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5B8DB8" w:sz="24"/>
        </w:pBdr>
        <w:spacing w:after="0" w:before="0"/>
      </w:pPr>
    </w:p>
    <w:p>
      <w:pPr>
        <w:spacing w:after="0" w:before="4000"/>
      </w:pPr>
    </w:p>
    <w:p>
      <w:pPr>
        <w:spacing w:after="80" w:line="874" w:lineRule="atLeast"/>
        <w:jc w:val="left"/>
      </w:pPr>
      <w:r>
        <w:rPr>
          <w:rFonts w:ascii="Times New Roman" w:cs="Times New Roman" w:eastAsia="Times New Roman" w:hAnsi="Times New Roman"/>
          <w:b/>
          <w:bCs/>
          <w:color w:val="0A1628"/>
          <w:sz w:val="76"/>
          <w:szCs w:val="76"/>
        </w:rPr>
        <w:t xml:space="preserve">K Project</w:t>
      </w:r>
    </w:p>
    <w:p>
      <w:pPr>
        <w:spacing w:after="80" w:line="874" w:lineRule="atLeast"/>
        <w:jc w:val="left"/>
      </w:pPr>
      <w:r>
        <w:rPr>
          <w:rFonts w:ascii="Times New Roman" w:cs="Times New Roman" w:eastAsia="Times New Roman" w:hAnsi="Times New Roman"/>
          <w:b/>
          <w:bCs/>
          <w:color w:val="0A1628"/>
          <w:sz w:val="76"/>
          <w:szCs w:val="76"/>
        </w:rPr>
        <w:t xml:space="preserve">Comprehensive</w:t>
      </w:r>
    </w:p>
    <w:p>
      <w:pPr>
        <w:spacing w:after="80" w:line="874" w:lineRule="atLeast"/>
        <w:jc w:val="left"/>
      </w:pPr>
      <w:r>
        <w:rPr>
          <w:rFonts w:ascii="Times New Roman" w:cs="Times New Roman" w:eastAsia="Times New Roman" w:hAnsi="Times New Roman"/>
          <w:b/>
          <w:bCs/>
          <w:color w:val="0A1628"/>
          <w:sz w:val="76"/>
          <w:szCs w:val="76"/>
        </w:rPr>
        <w:t xml:space="preserve">Audit Report</w:t>
      </w:r>
    </w:p>
    <w:p>
      <w:pPr>
        <w:spacing w:after="120" w:before="1200"/>
      </w:pPr>
      <w:r>
        <w:rPr>
          <w:rFonts w:ascii="Calibri" w:cs="Calibri" w:eastAsia="Calibri" w:hAnsi="Calibri"/>
          <w:color w:val="6878A0"/>
          <w:sz w:val="24"/>
          <w:szCs w:val="24"/>
        </w:rPr>
        <w:t xml:space="preserve">Documentation, Tests, Man Pages, Shell Completions &amp; Feature Completeness</w:t>
      </w:r>
    </w:p>
    <w:p>
      <w:pPr>
        <w:spacing w:after="60" w:before="200"/>
      </w:pPr>
      <w:r>
        <w:rPr>
          <w:rFonts w:ascii="Calibri" w:cs="Calibri" w:eastAsia="Calibri" w:hAnsi="Calibri"/>
          <w:b/>
          <w:bCs/>
          <w:color w:val="6878A0"/>
          <w:sz w:val="22"/>
          <w:szCs w:val="22"/>
        </w:rPr>
        <w:t xml:space="preserve">Date: </w:t>
      </w:r>
      <w:r>
        <w:rPr>
          <w:rFonts w:ascii="Calibri" w:cs="Calibri" w:eastAsia="Calibri" w:hAnsi="Calibri"/>
          <w:color w:val="1A2B40"/>
          <w:sz w:val="22"/>
          <w:szCs w:val="22"/>
        </w:rPr>
        <w:t xml:space="preserve">June 9, 2026</w:t>
      </w:r>
    </w:p>
    <w:p>
      <w:pPr>
        <w:spacing w:after="60"/>
      </w:pPr>
      <w:r>
        <w:rPr>
          <w:rFonts w:ascii="Calibri" w:cs="Calibri" w:eastAsia="Calibri" w:hAnsi="Calibri"/>
          <w:b/>
          <w:bCs/>
          <w:color w:val="6878A0"/>
          <w:sz w:val="22"/>
          <w:szCs w:val="22"/>
        </w:rPr>
        <w:t xml:space="preserve">Branch: </w:t>
      </w:r>
      <w:r>
        <w:rPr>
          <w:rFonts w:ascii="Calibri" w:cs="Calibri" w:eastAsia="Calibri" w:hAnsi="Calibri"/>
          <w:color w:val="1A2B40"/>
          <w:sz w:val="22"/>
          <w:szCs w:val="22"/>
        </w:rPr>
        <w:t xml:space="preserve">web_ui_fix2 (based on main)</w:t>
      </w:r>
    </w:p>
    <w:p>
      <w:pPr>
        <w:spacing w:after="60"/>
      </w:pPr>
      <w:r>
        <w:rPr>
          <w:rFonts w:ascii="Calibri" w:cs="Calibri" w:eastAsia="Calibri" w:hAnsi="Calibri"/>
          <w:b/>
          <w:bCs/>
          <w:color w:val="6878A0"/>
          <w:sz w:val="22"/>
          <w:szCs w:val="22"/>
        </w:rPr>
        <w:t xml:space="preserve">Commit: </w:t>
      </w:r>
      <w:r>
        <w:rPr>
          <w:rFonts w:ascii="Calibri" w:cs="Calibri" w:eastAsia="Calibri" w:hAnsi="Calibri"/>
          <w:color w:val="1A2B40"/>
          <w:sz w:val="22"/>
          <w:szCs w:val="22"/>
        </w:rPr>
        <w:t xml:space="preserve">5970851</w:t>
      </w:r>
    </w:p>
    <w:p>
      <w:pPr>
        <w:pBdr>
          <w:bottom w:val="single" w:color="5B8DB8" w:sz="12"/>
        </w:pBdr>
        <w:spacing w:after="0" w:before="4109.4"/>
      </w:pPr>
    </w:p>
    <w:p>
      <w:pPr>
        <w:sectPr>
          <w:pgSz w:w="11906" w:h="16838" w:orient="portrait"/>
          <w:pgMar w:top="1440" w:right="1417" w:bottom="1440" w:left="1701" w:header="708" w:footer="708" w:gutter="0"/>
          <w:pgNumType/>
          <w:docGrid w:linePitch="360"/>
        </w:sectPr>
      </w:pP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Key Metrics at a Glance</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2. Rust Test Coverage Audit</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2.1 Coverage by Module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2.2 Well-Tested Files (Top 10 by Test Count)</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2.3 Critical Untested Modules</w:t>
            </w:r>
            <w:r>
              <w:tab/>
            </w:r>
            <w:r>
              <w:fldChar w:fldCharType="begin"/>
            </w:r>
            <w:r>
              <w:instrText xml:space="preserve"> PAGEREF _Toc100005 \h </w:instrText>
            </w:r>
            <w:r>
              <w:fldChar w:fldCharType="separate"/>
            </w:r>
            <w:r>
              <w:t>4</w:t>
            </w:r>
            <w:r>
              <w:fldChar w:fldCharType="end"/>
            </w:r>
          </w:hyperlink>
        </w:p>
        <w:p>
          <w:pPr>
            <w:pStyle w:val="12"/>
            <w:ind w:left="720"/>
            <w:tabs>
              <w:tab w:val="right" w:leader="dot" w:pos="9026"/>
            </w:tabs>
            <w:spacing w:before="120" w:after="60"/>
          </w:pPr>
          <w:hyperlink w:anchor="_Toc100006" w:history="1">
            <w:r>
              <w:rPr>
                <w:rStyle w:val="Hyperlink"/>
              </w:rPr>
              <w:t>2.3.1 IPC Module (Zero Tests)</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2.3.2 Web Handler Modules (7% Coverage)</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2.3.3 Instance Registry (Zero Tests)</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2.3.4 Configuration Loader (Zero Tests)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2.4 Integration Test Summary</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2.5 Test Infrastructure Gaps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2.6 kill-all / stop-all Command Status</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3. Web UI Test Coverage Audit</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3.1 Module-to-Test Mapping</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3.2 Critical Gaps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3.3 Test Quality Assessment</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3.4 Regression Test Suite</w:t>
            </w:r>
            <w:r>
              <w:tab/>
            </w:r>
            <w:r>
              <w:fldChar w:fldCharType="begin"/>
            </w:r>
            <w:r>
              <w:instrText xml:space="preserve"> PAGEREF _Toc100017 \h </w:instrText>
            </w:r>
            <w:r>
              <w:fldChar w:fldCharType="separate"/>
            </w:r>
            <w:r>
              <w:t>8</w:t>
            </w:r>
            <w:r>
              <w:fldChar w:fldCharType="end"/>
            </w:r>
          </w:hyperlink>
        </w:p>
        <w:p>
          <w:pPr>
            <w:pStyle w:val="9"/>
            <w:tabs>
              <w:tab w:val="right" w:leader="dot" w:pos="9026"/>
            </w:tabs>
            <w:spacing w:before="120" w:after="60"/>
          </w:pPr>
          <w:hyperlink w:anchor="_Toc100018" w:history="1">
            <w:r>
              <w:rPr>
                <w:rStyle w:val="Hyperlink"/>
              </w:rPr>
              <w:t>4. Man Page Completeness Audit</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4.1 Missing Man Pages</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4.2 Formatting Bugs: VRL Typo</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4.3 Other Man Page Issues</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4.4 Man Page Quality Summary</w:t>
            </w:r>
            <w:r>
              <w:tab/>
            </w:r>
            <w:r>
              <w:fldChar w:fldCharType="begin"/>
            </w:r>
            <w:r>
              <w:instrText xml:space="preserve"> PAGEREF _Toc100022 \h </w:instrText>
            </w:r>
            <w:r>
              <w:fldChar w:fldCharType="separate"/>
            </w:r>
            <w:r>
              <w:t>10</w:t>
            </w:r>
            <w:r>
              <w:fldChar w:fldCharType="end"/>
            </w:r>
          </w:hyperlink>
        </w:p>
        <w:p>
          <w:pPr>
            <w:pStyle w:val="9"/>
            <w:tabs>
              <w:tab w:val="right" w:leader="dot" w:pos="9026"/>
            </w:tabs>
            <w:spacing w:before="120" w:after="60"/>
          </w:pPr>
          <w:hyperlink w:anchor="_Toc100023" w:history="1">
            <w:r>
              <w:rPr>
                <w:rStyle w:val="Hyperlink"/>
              </w:rPr>
              <w:t>5. Shell Completion Scripts Audit</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5.1 Completion Generation Architecture</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5.2 Documentation Gap</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5.3 Completion Assessment</w:t>
            </w:r>
            <w:r>
              <w:tab/>
            </w:r>
            <w:r>
              <w:fldChar w:fldCharType="begin"/>
            </w:r>
            <w:r>
              <w:instrText xml:space="preserve"> PAGEREF _Toc100026 \h </w:instrText>
            </w:r>
            <w:r>
              <w:fldChar w:fldCharType="separate"/>
            </w:r>
            <w:r>
              <w:t>11</w:t>
            </w:r>
            <w:r>
              <w:fldChar w:fldCharType="end"/>
            </w:r>
          </w:hyperlink>
        </w:p>
        <w:p>
          <w:pPr>
            <w:pStyle w:val="9"/>
            <w:tabs>
              <w:tab w:val="right" w:leader="dot" w:pos="9026"/>
            </w:tabs>
            <w:spacing w:before="120" w:after="60"/>
          </w:pPr>
          <w:hyperlink w:anchor="_Toc100027" w:history="1">
            <w:r>
              <w:rPr>
                <w:rStyle w:val="Hyperlink"/>
              </w:rPr>
              <w:t>6. Documentation Completeness Audit</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6.1 README.md Assessment</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6.2 MANUAL.md Assessment</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6.3 Configuration Documentation Gap</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6.4 CLI Reference Documentation Gap</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6.5 FAQ Assessment</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6.6 Stale Requirement Values</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6.7 Testing Documentation Gap</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6.8 Documentation Summary</w:t>
            </w:r>
            <w:r>
              <w:tab/>
            </w:r>
            <w:r>
              <w:fldChar w:fldCharType="begin"/>
            </w:r>
            <w:r>
              <w:instrText xml:space="preserve"> PAGEREF _Toc100035 \h </w:instrText>
            </w:r>
            <w:r>
              <w:fldChar w:fldCharType="separate"/>
            </w:r>
            <w:r>
              <w:t>13</w:t>
            </w:r>
            <w:r>
              <w:fldChar w:fldCharType="end"/>
            </w:r>
          </w:hyperlink>
        </w:p>
        <w:p>
          <w:pPr>
            <w:pStyle w:val="9"/>
            <w:tabs>
              <w:tab w:val="right" w:leader="dot" w:pos="9026"/>
            </w:tabs>
            <w:spacing w:before="120" w:after="60"/>
          </w:pPr>
          <w:hyperlink w:anchor="_Toc100036" w:history="1">
            <w:r>
              <w:rPr>
                <w:rStyle w:val="Hyperlink"/>
              </w:rPr>
              <w:t>7. Prioritized Action Items</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7.1 Critical Priority</w:t>
            </w:r>
            <w:r>
              <w:tab/>
            </w:r>
            <w:r>
              <w:fldChar w:fldCharType="begin"/>
            </w:r>
            <w:r>
              <w:instrText xml:space="preserve"> PAGEREF _Toc100037 \h </w:instrText>
            </w:r>
            <w:r>
              <w:fldChar w:fldCharType="separate"/>
            </w:r>
            <w:r>
              <w:t>14</w:t>
            </w:r>
            <w:r>
              <w:fldChar w:fldCharType="end"/>
            </w:r>
          </w:hyperlink>
        </w:p>
        <w:p>
          <w:pPr>
            <w:pStyle w:val="12"/>
            <w:ind w:left="720"/>
            <w:tabs>
              <w:tab w:val="right" w:leader="dot" w:pos="9026"/>
            </w:tabs>
            <w:spacing w:before="120" w:after="60"/>
          </w:pPr>
          <w:hyperlink w:anchor="_Toc100038" w:history="1">
            <w:r>
              <w:rPr>
                <w:rStyle w:val="Hyperlink"/>
              </w:rPr>
              <w:t>7.1.1 Fix VRL Typo in 10 Man Pages</w:t>
            </w:r>
            <w:r>
              <w:tab/>
            </w:r>
            <w:r>
              <w:fldChar w:fldCharType="begin"/>
            </w:r>
            <w:r>
              <w:instrText xml:space="preserve"> PAGEREF _Toc100038 \h </w:instrText>
            </w:r>
            <w:r>
              <w:fldChar w:fldCharType="separate"/>
            </w:r>
            <w:r>
              <w:t>14</w:t>
            </w:r>
            <w:r>
              <w:fldChar w:fldCharType="end"/>
            </w:r>
          </w:hyperlink>
        </w:p>
        <w:p>
          <w:pPr>
            <w:pStyle w:val="12"/>
            <w:ind w:left="720"/>
            <w:tabs>
              <w:tab w:val="right" w:leader="dot" w:pos="9026"/>
            </w:tabs>
            <w:spacing w:before="120" w:after="60"/>
          </w:pPr>
          <w:hyperlink w:anchor="_Toc100039" w:history="1">
            <w:r>
              <w:rPr>
                <w:rStyle w:val="Hyperlink"/>
              </w:rPr>
              <w:t>7.1.2 Add Web Handler Unit Tests</w:t>
            </w:r>
            <w:r>
              <w:tab/>
            </w:r>
            <w:r>
              <w:fldChar w:fldCharType="begin"/>
            </w:r>
            <w:r>
              <w:instrText xml:space="preserve"> PAGEREF _Toc100039 \h </w:instrText>
            </w:r>
            <w:r>
              <w:fldChar w:fldCharType="separate"/>
            </w:r>
            <w:r>
              <w:t>14</w:t>
            </w:r>
            <w:r>
              <w:fldChar w:fldCharType="end"/>
            </w:r>
          </w:hyperlink>
        </w:p>
        <w:p>
          <w:pPr>
            <w:pStyle w:val="12"/>
            <w:ind w:left="720"/>
            <w:tabs>
              <w:tab w:val="right" w:leader="dot" w:pos="9026"/>
            </w:tabs>
            <w:spacing w:before="120" w:after="60"/>
          </w:pPr>
          <w:hyperlink w:anchor="_Toc100040" w:history="1">
            <w:r>
              <w:rPr>
                <w:rStyle w:val="Hyperlink"/>
              </w:rPr>
              <w:t>7.1.3 Add Missing Man Pages (keep, unkeep)</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7.2 High Priority</w:t>
            </w:r>
            <w:r>
              <w:tab/>
            </w:r>
            <w:r>
              <w:fldChar w:fldCharType="begin"/>
            </w:r>
            <w:r>
              <w:instrText xml:space="preserve"> PAGEREF _Toc100041 \h </w:instrText>
            </w:r>
            <w:r>
              <w:fldChar w:fldCharType="separate"/>
            </w:r>
            <w:r>
              <w:t>15</w:t>
            </w:r>
            <w:r>
              <w:fldChar w:fldCharType="end"/>
            </w:r>
          </w:hyperlink>
        </w:p>
        <w:p>
          <w:pPr>
            <w:pStyle w:val="12"/>
            <w:ind w:left="720"/>
            <w:tabs>
              <w:tab w:val="right" w:leader="dot" w:pos="9026"/>
            </w:tabs>
            <w:spacing w:before="120" w:after="60"/>
          </w:pPr>
          <w:hyperlink w:anchor="_Toc100042" w:history="1">
            <w:r>
              <w:rPr>
                <w:rStyle w:val="Hyperlink"/>
              </w:rPr>
              <w:t>7.2.1 Add Shell Completion Documentation</w:t>
            </w:r>
            <w:r>
              <w:tab/>
            </w:r>
            <w:r>
              <w:fldChar w:fldCharType="begin"/>
            </w:r>
            <w:r>
              <w:instrText xml:space="preserve"> PAGEREF _Toc100042 \h </w:instrText>
            </w:r>
            <w:r>
              <w:fldChar w:fldCharType="separate"/>
            </w:r>
            <w:r>
              <w:t>15</w:t>
            </w:r>
            <w:r>
              <w:fldChar w:fldCharType="end"/>
            </w:r>
          </w:hyperlink>
        </w:p>
        <w:p>
          <w:pPr>
            <w:pStyle w:val="12"/>
            <w:ind w:left="720"/>
            <w:tabs>
              <w:tab w:val="right" w:leader="dot" w:pos="9026"/>
            </w:tabs>
            <w:spacing w:before="120" w:after="60"/>
          </w:pPr>
          <w:hyperlink w:anchor="_Toc100043" w:history="1">
            <w:r>
              <w:rPr>
                <w:rStyle w:val="Hyperlink"/>
              </w:rPr>
              <w:t>7.2.2 Fix Stale Requirements</w:t>
            </w:r>
            <w:r>
              <w:tab/>
            </w:r>
            <w:r>
              <w:fldChar w:fldCharType="begin"/>
            </w:r>
            <w:r>
              <w:instrText xml:space="preserve"> PAGEREF _Toc100043 \h </w:instrText>
            </w:r>
            <w:r>
              <w:fldChar w:fldCharType="separate"/>
            </w:r>
            <w:r>
              <w:t>15</w:t>
            </w:r>
            <w:r>
              <w:fldChar w:fldCharType="end"/>
            </w:r>
          </w:hyperlink>
        </w:p>
        <w:p>
          <w:pPr>
            <w:pStyle w:val="12"/>
            <w:ind w:left="720"/>
            <w:tabs>
              <w:tab w:val="right" w:leader="dot" w:pos="9026"/>
            </w:tabs>
            <w:spacing w:before="120" w:after="60"/>
          </w:pPr>
          <w:hyperlink w:anchor="_Toc100044" w:history="1">
            <w:r>
              <w:rPr>
                <w:rStyle w:val="Hyperlink"/>
              </w:rPr>
              <w:t>7.2.3 Fix vrw-purge.1 Missing -i Option</w:t>
            </w:r>
            <w:r>
              <w:tab/>
            </w:r>
            <w:r>
              <w:fldChar w:fldCharType="begin"/>
            </w:r>
            <w:r>
              <w:instrText xml:space="preserve"> PAGEREF _Toc100044 \h </w:instrText>
            </w:r>
            <w:r>
              <w:fldChar w:fldCharType="separate"/>
            </w:r>
            <w:r>
              <w:t>15</w:t>
            </w:r>
            <w:r>
              <w:fldChar w:fldCharType="end"/>
            </w:r>
          </w:hyperlink>
        </w:p>
        <w:p>
          <w:pPr>
            <w:pStyle w:val="12"/>
            <w:ind w:left="720"/>
            <w:tabs>
              <w:tab w:val="right" w:leader="dot" w:pos="9026"/>
            </w:tabs>
            <w:spacing w:before="120" w:after="60"/>
          </w:pPr>
          <w:hyperlink w:anchor="_Toc100045" w:history="1">
            <w:r>
              <w:rPr>
                <w:rStyle w:val="Hyperlink"/>
              </w:rPr>
              <w:t>7.2.4 Add app.js and snapshot.js Tests</w:t>
            </w:r>
            <w:r>
              <w:tab/>
            </w:r>
            <w:r>
              <w:fldChar w:fldCharType="begin"/>
            </w:r>
            <w:r>
              <w:instrText xml:space="preserve"> PAGEREF _Toc100045 \h </w:instrText>
            </w:r>
            <w:r>
              <w:fldChar w:fldCharType="separate"/>
            </w:r>
            <w:r>
              <w:t>15</w:t>
            </w:r>
            <w:r>
              <w:fldChar w:fldCharType="end"/>
            </w:r>
          </w:hyperlink>
        </w:p>
        <w:p>
          <w:pPr>
            <w:pStyle w:val="12"/>
            <w:ind w:left="720"/>
            <w:tabs>
              <w:tab w:val="right" w:leader="dot" w:pos="9026"/>
            </w:tabs>
            <w:spacing w:before="120" w:after="60"/>
          </w:pPr>
          <w:hyperlink w:anchor="_Toc100046" w:history="1">
            <w:r>
              <w:rPr>
                <w:rStyle w:val="Hyperlink"/>
              </w:rPr>
              <w:t>7.2.5 Add IPC Unit Tests</w:t>
            </w:r>
            <w:r>
              <w:tab/>
            </w:r>
            <w:r>
              <w:fldChar w:fldCharType="begin"/>
            </w:r>
            <w:r>
              <w:instrText xml:space="preserve"> PAGEREF _Toc100046 \h </w:instrText>
            </w:r>
            <w:r>
              <w:fldChar w:fldCharType="separate"/>
            </w:r>
            <w:r>
              <w:t>16</w:t>
            </w:r>
            <w:r>
              <w:fldChar w:fldCharType="end"/>
            </w:r>
          </w:hyperlink>
        </w:p>
        <w:p>
          <w:pPr>
            <w:pStyle w:val="11"/>
            <w:ind w:left="360"/>
            <w:tabs>
              <w:tab w:val="right" w:leader="dot" w:pos="9026"/>
            </w:tabs>
            <w:spacing w:before="120" w:after="60"/>
          </w:pPr>
          <w:hyperlink w:anchor="_Toc100047" w:history="1">
            <w:r>
              <w:rPr>
                <w:rStyle w:val="Hyperlink"/>
              </w:rPr>
              <w:t>7.3 Medium Priority</w:t>
            </w:r>
            <w:r>
              <w:tab/>
            </w:r>
            <w:r>
              <w:fldChar w:fldCharType="begin"/>
            </w:r>
            <w:r>
              <w:instrText xml:space="preserve"> PAGEREF _Toc100047 \h </w:instrText>
            </w:r>
            <w:r>
              <w:fldChar w:fldCharType="separate"/>
            </w:r>
            <w:r>
              <w:t>16</w:t>
            </w:r>
            <w:r>
              <w:fldChar w:fldCharType="end"/>
            </w:r>
          </w:hyperlink>
        </w:p>
        <w:p>
          <w:pPr>
            <w:pStyle w:val="12"/>
            <w:ind w:left="720"/>
            <w:tabs>
              <w:tab w:val="right" w:leader="dot" w:pos="9026"/>
            </w:tabs>
            <w:spacing w:before="120" w:after="60"/>
          </w:pPr>
          <w:hyperlink w:anchor="_Toc100048" w:history="1">
            <w:r>
              <w:rPr>
                <w:rStyle w:val="Hyperlink"/>
              </w:rPr>
              <w:t>7.3.1 Upgrade Trivial JS Tests to Behavioral Tests</w:t>
            </w:r>
            <w:r>
              <w:tab/>
            </w:r>
            <w:r>
              <w:fldChar w:fldCharType="begin"/>
            </w:r>
            <w:r>
              <w:instrText xml:space="preserve"> PAGEREF _Toc100048 \h </w:instrText>
            </w:r>
            <w:r>
              <w:fldChar w:fldCharType="separate"/>
            </w:r>
            <w:r>
              <w:t>16</w:t>
            </w:r>
            <w:r>
              <w:fldChar w:fldCharType="end"/>
            </w:r>
          </w:hyperlink>
        </w:p>
        <w:p>
          <w:pPr>
            <w:pStyle w:val="12"/>
            <w:ind w:left="720"/>
            <w:tabs>
              <w:tab w:val="right" w:leader="dot" w:pos="9026"/>
            </w:tabs>
            <w:spacing w:before="120" w:after="60"/>
          </w:pPr>
          <w:hyperlink w:anchor="_Toc100049" w:history="1">
            <w:r>
              <w:rPr>
                <w:rStyle w:val="Hyperlink"/>
              </w:rPr>
              <w:t>7.3.2 Add Configuration Loader Tests</w:t>
            </w:r>
            <w:r>
              <w:tab/>
            </w:r>
            <w:r>
              <w:fldChar w:fldCharType="begin"/>
            </w:r>
            <w:r>
              <w:instrText xml:space="preserve"> PAGEREF _Toc100049 \h </w:instrText>
            </w:r>
            <w:r>
              <w:fldChar w:fldCharType="separate"/>
            </w:r>
            <w:r>
              <w:t>16</w:t>
            </w:r>
            <w:r>
              <w:fldChar w:fldCharType="end"/>
            </w:r>
          </w:hyperlink>
        </w:p>
        <w:p>
          <w:pPr>
            <w:pStyle w:val="12"/>
            <w:ind w:left="720"/>
            <w:tabs>
              <w:tab w:val="right" w:leader="dot" w:pos="9026"/>
            </w:tabs>
            <w:spacing w:before="120" w:after="60"/>
          </w:pPr>
          <w:hyperlink w:anchor="_Toc100050" w:history="1">
            <w:r>
              <w:rPr>
                <w:rStyle w:val="Hyperlink"/>
              </w:rPr>
              <w:t>7.3.3 Document Missing CLI Flags</w:t>
            </w:r>
            <w:r>
              <w:tab/>
            </w:r>
            <w:r>
              <w:fldChar w:fldCharType="begin"/>
            </w:r>
            <w:r>
              <w:instrText xml:space="preserve"> PAGEREF _Toc100050 \h </w:instrText>
            </w:r>
            <w:r>
              <w:fldChar w:fldCharType="separate"/>
            </w:r>
            <w:r>
              <w:t>17</w:t>
            </w:r>
            <w:r>
              <w:fldChar w:fldCharType="end"/>
            </w:r>
          </w:hyperlink>
        </w:p>
        <w:p>
          <w:pPr>
            <w:pStyle w:val="12"/>
            <w:ind w:left="720"/>
            <w:tabs>
              <w:tab w:val="right" w:leader="dot" w:pos="9026"/>
            </w:tabs>
            <w:spacing w:before="120" w:after="60"/>
          </w:pPr>
          <w:hyperlink w:anchor="_Toc100051" w:history="1">
            <w:r>
              <w:rPr>
                <w:rStyle w:val="Hyperlink"/>
              </w:rPr>
              <w:t>7.3.4 Document vrw-Only Config Sections</w:t>
            </w:r>
            <w:r>
              <w:tab/>
            </w:r>
            <w:r>
              <w:fldChar w:fldCharType="begin"/>
            </w:r>
            <w:r>
              <w:instrText xml:space="preserve"> PAGEREF _Toc100051 \h </w:instrText>
            </w:r>
            <w:r>
              <w:fldChar w:fldCharType="separate"/>
            </w:r>
            <w:r>
              <w:t>17</w:t>
            </w:r>
            <w:r>
              <w:fldChar w:fldCharType="end"/>
            </w:r>
          </w:hyperlink>
        </w:p>
        <w:p>
          <w:pPr>
            <w:pStyle w:val="12"/>
            <w:ind w:left="720"/>
            <w:tabs>
              <w:tab w:val="right" w:leader="dot" w:pos="9026"/>
            </w:tabs>
            <w:spacing w:before="120" w:after="60"/>
          </w:pPr>
          <w:hyperlink w:anchor="_Toc100052" w:history="1">
            <w:r>
              <w:rPr>
                <w:rStyle w:val="Hyperlink"/>
              </w:rPr>
              <w:t>7.3.5 Update Testing Documentation</w:t>
            </w:r>
            <w:r>
              <w:tab/>
            </w:r>
            <w:r>
              <w:fldChar w:fldCharType="begin"/>
            </w:r>
            <w:r>
              <w:instrText xml:space="preserve"> PAGEREF _Toc100052 \h </w:instrText>
            </w:r>
            <w:r>
              <w:fldChar w:fldCharType="separate"/>
            </w:r>
            <w:r>
              <w:t>17</w:t>
            </w:r>
            <w:r>
              <w:fldChar w:fldCharType="end"/>
            </w:r>
          </w:hyperlink>
        </w:p>
        <w:p>
          <w:pPr>
            <w:pStyle w:val="12"/>
            <w:ind w:left="720"/>
            <w:tabs>
              <w:tab w:val="right" w:leader="dot" w:pos="9026"/>
            </w:tabs>
            <w:spacing w:before="120" w:after="60"/>
          </w:pPr>
          <w:hyperlink w:anchor="_Toc100053" w:history="1">
            <w:r>
              <w:rPr>
                <w:rStyle w:val="Hyperlink"/>
              </w:rPr>
              <w:t>7.3.6 Add vrw-Specific FAQ Entries</w:t>
            </w:r>
            <w:r>
              <w:tab/>
            </w:r>
            <w:r>
              <w:fldChar w:fldCharType="begin"/>
            </w:r>
            <w:r>
              <w:instrText xml:space="preserve"> PAGEREF _Toc100053 \h </w:instrText>
            </w:r>
            <w:r>
              <w:fldChar w:fldCharType="separate"/>
            </w:r>
            <w:r>
              <w:t>17</w:t>
            </w:r>
            <w:r>
              <w:fldChar w:fldCharType="end"/>
            </w:r>
          </w:hyperlink>
        </w:p>
        <w:p>
          <w:pPr>
            <w:pStyle w:val="11"/>
            <w:ind w:left="360"/>
            <w:tabs>
              <w:tab w:val="right" w:leader="dot" w:pos="9026"/>
            </w:tabs>
            <w:spacing w:before="120" w:after="60"/>
          </w:pPr>
          <w:hyperlink w:anchor="_Toc100054" w:history="1">
            <w:r>
              <w:rPr>
                <w:rStyle w:val="Hyperlink"/>
              </w:rPr>
              <w:t>7.4 Low Priority (Infrastructure)</w:t>
            </w:r>
            <w:r>
              <w:tab/>
            </w:r>
            <w:r>
              <w:fldChar w:fldCharType="begin"/>
            </w:r>
            <w:r>
              <w:instrText xml:space="preserve"> PAGEREF _Toc100054 \h </w:instrText>
            </w:r>
            <w:r>
              <w:fldChar w:fldCharType="separate"/>
            </w:r>
            <w:r>
              <w:t>18</w:t>
            </w:r>
            <w:r>
              <w:fldChar w:fldCharType="end"/>
            </w:r>
          </w:hyperlink>
        </w:p>
        <w:p>
          <w:pPr>
            <w:pStyle w:val="12"/>
            <w:ind w:left="720"/>
            <w:tabs>
              <w:tab w:val="right" w:leader="dot" w:pos="9026"/>
            </w:tabs>
            <w:spacing w:before="120" w:after="60"/>
          </w:pPr>
          <w:hyperlink w:anchor="_Toc100055" w:history="1">
            <w:r>
              <w:rPr>
                <w:rStyle w:val="Hyperlink"/>
              </w:rPr>
              <w:t>7.4.1 Add Clippy Configuration</w:t>
            </w:r>
            <w:r>
              <w:tab/>
            </w:r>
            <w:r>
              <w:fldChar w:fldCharType="begin"/>
            </w:r>
            <w:r>
              <w:instrText xml:space="preserve"> PAGEREF _Toc100055 \h </w:instrText>
            </w:r>
            <w:r>
              <w:fldChar w:fldCharType="separate"/>
            </w:r>
            <w:r>
              <w:t>18</w:t>
            </w:r>
            <w:r>
              <w:fldChar w:fldCharType="end"/>
            </w:r>
          </w:hyperlink>
        </w:p>
        <w:p>
          <w:pPr>
            <w:pStyle w:val="12"/>
            <w:ind w:left="720"/>
            <w:tabs>
              <w:tab w:val="right" w:leader="dot" w:pos="9026"/>
            </w:tabs>
            <w:spacing w:before="120" w:after="60"/>
          </w:pPr>
          <w:hyperlink w:anchor="_Toc100056" w:history="1">
            <w:r>
              <w:rPr>
                <w:rStyle w:val="Hyperlink"/>
              </w:rPr>
              <w:t>7.4.2 Add Code Coverage Tooling</w:t>
            </w:r>
            <w:r>
              <w:tab/>
            </w:r>
            <w:r>
              <w:fldChar w:fldCharType="begin"/>
            </w:r>
            <w:r>
              <w:instrText xml:space="preserve"> PAGEREF _Toc100056 \h </w:instrText>
            </w:r>
            <w:r>
              <w:fldChar w:fldCharType="separate"/>
            </w:r>
            <w:r>
              <w:t>18</w:t>
            </w:r>
            <w:r>
              <w:fldChar w:fldCharType="end"/>
            </w:r>
          </w:hyperlink>
        </w:p>
        <w:p>
          <w:pPr>
            <w:pStyle w:val="12"/>
            <w:ind w:left="720"/>
            <w:tabs>
              <w:tab w:val="right" w:leader="dot" w:pos="9026"/>
            </w:tabs>
            <w:spacing w:before="120" w:after="60"/>
          </w:pPr>
          <w:hyperlink w:anchor="_Toc100057" w:history="1">
            <w:r>
              <w:rPr>
                <w:rStyle w:val="Hyperlink"/>
              </w:rPr>
              <w:t>7.4.3 Add Dev-Dependencies for Better Testing</w:t>
            </w:r>
            <w:r>
              <w:tab/>
            </w:r>
            <w:r>
              <w:fldChar w:fldCharType="begin"/>
            </w:r>
            <w:r>
              <w:instrText xml:space="preserve"> PAGEREF _Toc100057 \h </w:instrText>
            </w:r>
            <w:r>
              <w:fldChar w:fldCharType="separate"/>
            </w:r>
            <w:r>
              <w:t>18</w:t>
            </w:r>
            <w:r>
              <w:fldChar w:fldCharType="end"/>
            </w:r>
          </w:hyperlink>
        </w:p>
        <w:p>
          <w:pPr>
            <w:pStyle w:val="12"/>
            <w:ind w:left="720"/>
            <w:tabs>
              <w:tab w:val="right" w:leader="dot" w:pos="9026"/>
            </w:tabs>
            <w:spacing w:before="120" w:after="60"/>
          </w:pPr>
          <w:hyperlink w:anchor="_Toc100058" w:history="1">
            <w:r>
              <w:rPr>
                <w:rStyle w:val="Hyperlink"/>
              </w:rPr>
              <w:t>7.4.4 Fix Minor Man Page Issues</w:t>
            </w:r>
            <w:r>
              <w:tab/>
            </w:r>
            <w:r>
              <w:fldChar w:fldCharType="begin"/>
            </w:r>
            <w:r>
              <w:instrText xml:space="preserve"> PAGEREF _Toc100058 \h </w:instrText>
            </w:r>
            <w:r>
              <w:fldChar w:fldCharType="separate"/>
            </w:r>
            <w:r>
              <w:t>18</w:t>
            </w:r>
            <w:r>
              <w:fldChar w:fldCharType="end"/>
            </w:r>
          </w:hyperlink>
        </w:p>
        <w:p>
          <w:pPr>
            <w:pStyle w:val="12"/>
            <w:ind w:left="720"/>
            <w:tabs>
              <w:tab w:val="right" w:leader="dot" w:pos="9026"/>
            </w:tabs>
            <w:spacing w:before="120" w:after="60"/>
          </w:pPr>
          <w:hyperlink w:anchor="_Toc100059" w:history="1">
            <w:r>
              <w:rPr>
                <w:rStyle w:val="Hyperlink"/>
              </w:rPr>
              <w:t>7.4.5 Generate Completion Files at Build Time</w:t>
            </w:r>
            <w:r>
              <w:tab/>
            </w:r>
            <w:r>
              <w:fldChar w:fldCharType="begin"/>
            </w:r>
            <w:r>
              <w:instrText xml:space="preserve"> PAGEREF _Toc100059 \h </w:instrText>
            </w:r>
            <w:r>
              <w:fldChar w:fldCharType="separate"/>
            </w:r>
            <w:r>
              <w:t>19</w:t>
            </w:r>
            <w:r>
              <w:fldChar w:fldCharType="end"/>
            </w:r>
          </w:hyperlink>
        </w:p>
        <w:p>
          <w:r>
            <w:fldChar w:fldCharType="end"/>
          </w:r>
        </w:p>
      </w:sdtContent>
    </w:sdt>
    <w:p>
      <w:pPr>
        <w:spacing w:after="120"/>
      </w:pPr>
      <w:r>
        <w:rPr>
          <w:rFonts w:ascii="Calibri" w:cs="Calibri" w:eastAsia="Calibri" w:hAnsi="Calibri"/>
          <w:i/>
          <w:iCs/>
          <w:color w:val="6878A0"/>
          <w:sz w:val="20"/>
          <w:szCs w:val="20"/>
        </w:rPr>
        <w:t xml:space="preserve">Note: Right-click the TOC and select "Update Field" to refresh page numbers after opening.</w:t>
      </w:r>
    </w:p>
    <w:p>
      <w:r>
        <w:br w:type="page"/>
      </w:r>
    </w:p>
    <w:p>
      <w:pPr>
        <w:pStyle w:val="Heading1"/>
        <w:spacing w:after="200" w:before="480"/>
      </w:pPr>
      <w:bookmarkStart w:id="100000" w:name="_Toc100000"/>
      <w:r>
        <w:rPr>
          <w:rFonts w:ascii="Times New Roman" w:cs="Times New Roman" w:eastAsia="Times New Roman" w:hAnsi="Times New Roman"/>
          <w:b/>
          <w:bCs/>
          <w:color w:val="0A1628"/>
          <w:sz w:val="32"/>
          <w:szCs w:val="32"/>
        </w:rPr>
        <w:t xml:space="preserve">1. Executive Summary</w:t>
      </w:r>
      <w:bookmarkEnd w:id="100000"/>
    </w:p>
    <w:p>
      <w:pPr>
        <w:spacing w:after="120" w:line="312"/>
        <w:jc w:val="both"/>
      </w:pPr>
      <w:r>
        <w:rPr>
          <w:rFonts w:ascii="Calibri" w:cs="Calibri" w:eastAsia="Calibri" w:hAnsi="Calibri"/>
          <w:color w:val="1A2B40"/>
          <w:sz w:val="22"/>
          <w:szCs w:val="22"/>
        </w:rPr>
        <w:t xml:space="preserve">This report presents a comprehensive audit of the K project (vrc/vrw), covering five critical areas: Rust test coverage, JavaScript web UI test coverage, man page completeness, shell completion scripts, and documentation completeness. The audit was performed on the web_ui_fix2 branch (commit 5970851) which includes all Phase 2 and Phase 3 web UI fixes, the kill-all/stop-all feature, per-server header colors, and state persistence.</w:t>
      </w:r>
    </w:p>
    <w:p>
      <w:pPr>
        <w:spacing w:after="120" w:line="312"/>
        <w:jc w:val="both"/>
      </w:pPr>
      <w:r>
        <w:rPr>
          <w:rFonts w:ascii="Calibri" w:cs="Calibri" w:eastAsia="Calibri" w:hAnsi="Calibri"/>
          <w:color w:val="1A2B40"/>
          <w:sz w:val="22"/>
          <w:szCs w:val="22"/>
        </w:rPr>
        <w:t xml:space="preserve">The K project is a Rust-based terminal multiplexer and process manager with two binaries: vrc (CLI-focused, Unix Domain Socket IPC) and vrw (web dashboard with WebSocket-based terminal emulation). The project features a virtual terminal emulator (vtty), interactive display with split panes, a web admin interface with modular JavaScript, daemon mode, TLS support, and per-instance process management.</w:t>
      </w:r>
    </w:p>
    <w:p>
      <w:pPr>
        <w:spacing w:after="120" w:line="312"/>
        <w:jc w:val="both"/>
      </w:pPr>
      <w:r>
        <w:rPr>
          <w:rFonts w:ascii="Calibri" w:cs="Calibri" w:eastAsia="Calibri" w:hAnsi="Calibri"/>
          <w:color w:val="1A2B40"/>
          <w:sz w:val="22"/>
          <w:szCs w:val="22"/>
        </w:rPr>
        <w:t xml:space="preserve">Key findings include a significant test coverage gap (73.3% of Rust source files have no unit tests), critical man page defects (VRL typo in 10 pages, missing pages for keep/unkeep commands), zero shell completion documentation in user-facing docs, and several stale values in the requirements document. The kill-all and stop-all commands have been implemented on the web_ui_fix2 branch with basic tests.</w:t>
      </w:r>
    </w:p>
    <w:p>
      <w:pPr>
        <w:pStyle w:val="Heading2"/>
        <w:spacing w:after="160" w:before="360"/>
      </w:pPr>
      <w:bookmarkStart w:id="100001" w:name="_Toc100001"/>
      <w:r>
        <w:rPr>
          <w:rFonts w:ascii="Times New Roman" w:cs="Times New Roman" w:eastAsia="Times New Roman" w:hAnsi="Times New Roman"/>
          <w:b/>
          <w:bCs/>
          <w:color w:val="0A1628"/>
          <w:sz w:val="28"/>
          <w:szCs w:val="28"/>
        </w:rPr>
        <w:t xml:space="preserve">1.1 Key Metrics at a Glance</w:t>
      </w:r>
      <w:bookmarkEnd w:id="100001"/>
    </w:p>
    <w:tbl>
      <w:tblPr>
        <w:tblW w:type="pct" w:w="100%"/>
        <w:tblBorders>
          <w:top w:val="single" w:color="5B8DB8" w:sz="2"/>
          <w:left w:val="none"/>
          <w:bottom w:val="single" w:color="5B8DB8" w:sz="2"/>
          <w:right w:val="none"/>
          <w:insideH w:val="single" w:color="C8DDE2" w:sz="1"/>
          <w:insideV w:val="none"/>
        </w:tblBorders>
      </w:tblPr>
      <w:tblGrid>
        <w:gridCol w:w="100"/>
        <w:gridCol w:w="100"/>
        <w:gridCol w:w="100"/>
      </w:tblGrid>
      <w:tr>
        <w:trPr>
          <w:tblHeader/>
        </w:trPr>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Metric</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Value</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Assessment</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Rust source files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101</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Large codebase</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Files with unit tests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27 (26.7%)</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FAIL - below 50%</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Total Rust unit tests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~431</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Good quantity</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Total Rust integration tests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276</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Good quantity</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Web UI JS modules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26</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Moderate</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JS modules with tests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24 (92%)</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PASS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JS trivial assertion ratio</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~36%</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WARN - needs improvement</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Man pages total</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34</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Comprehensive</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Missing man pages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2 (keep, unkeep)</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FAIL</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Man pages with typos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10 (VRL instead of VRC)</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FAIL</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Shell completions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5 shells (bash/zsh/fish/elvish/powershell)</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PASS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Completion documentation</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Only in man pages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FAIL - absent from README/MANUAL/FAQ</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Doc pages (mdBook)</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~57</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Very comprehensive</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Stale requirement values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2 (port, config path)</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WARN</w:t>
            </w:r>
          </w:p>
        </w:tc>
      </w:tr>
    </w:tbl>
    <w:p>
      <w:pPr>
        <w:spacing w:after="80"/>
      </w:pPr>
    </w:p>
    <w:p>
      <w:pPr>
        <w:pStyle w:val="Heading1"/>
        <w:spacing w:after="200" w:before="480"/>
      </w:pPr>
      <w:bookmarkStart w:id="100002" w:name="_Toc100002"/>
      <w:r>
        <w:rPr>
          <w:rFonts w:ascii="Times New Roman" w:cs="Times New Roman" w:eastAsia="Times New Roman" w:hAnsi="Times New Roman"/>
          <w:b/>
          <w:bCs/>
          <w:color w:val="0A1628"/>
          <w:sz w:val="32"/>
          <w:szCs w:val="32"/>
        </w:rPr>
        <w:t xml:space="preserve">2. Rust Test Coverage Audit</w:t>
      </w:r>
      <w:bookmarkEnd w:id="100002"/>
    </w:p>
    <w:p>
      <w:pPr>
        <w:spacing w:after="120" w:line="312"/>
        <w:jc w:val="both"/>
      </w:pPr>
      <w:r>
        <w:rPr>
          <w:rFonts w:ascii="Calibri" w:cs="Calibri" w:eastAsia="Calibri" w:hAnsi="Calibri"/>
          <w:color w:val="1A2B40"/>
          <w:sz w:val="22"/>
          <w:szCs w:val="22"/>
        </w:rPr>
        <w:t xml:space="preserve">The Rust backend consists of 101 source files across 13 modules. Unit tests are concentrated in the vtty and cli modules, which together account for the majority of the ~431 unit tests. Integration tests in the tests/ directory add 276 more tests, bringing the grand total to approximately 707 tests. However, the distribution is highly uneven: entire modules such as ipc, daemon, logging, and handles have zero unit test coverage.</w:t>
      </w:r>
    </w:p>
    <w:p>
      <w:pPr>
        <w:pStyle w:val="Heading2"/>
        <w:spacing w:after="160" w:before="360"/>
      </w:pPr>
      <w:bookmarkStart w:id="100003" w:name="_Toc100003"/>
      <w:r>
        <w:rPr>
          <w:rFonts w:ascii="Times New Roman" w:cs="Times New Roman" w:eastAsia="Times New Roman" w:hAnsi="Times New Roman"/>
          <w:b/>
          <w:bCs/>
          <w:color w:val="0A1628"/>
          <w:sz w:val="28"/>
          <w:szCs w:val="28"/>
        </w:rPr>
        <w:t xml:space="preserve">2.1 Coverage by Module</w:t>
      </w:r>
      <w:bookmarkEnd w:id="100003"/>
    </w:p>
    <w:tbl>
      <w:tblPr>
        <w:tblW w:type="pct" w:w="100%"/>
        <w:tblBorders>
          <w:top w:val="single" w:color="5B8DB8" w:sz="2"/>
          <w:left w:val="none"/>
          <w:bottom w:val="single" w:color="5B8DB8" w:sz="2"/>
          <w:right w:val="none"/>
          <w:insideH w:val="single" w:color="C8DDE2" w:sz="1"/>
          <w:insideV w:val="none"/>
        </w:tblBorders>
      </w:tblPr>
      <w:tblGrid>
        <w:gridCol w:w="100"/>
        <w:gridCol w:w="100"/>
        <w:gridCol w:w="100"/>
        <w:gridCol w:w="100"/>
        <w:gridCol w:w="100"/>
      </w:tblGrid>
      <w:tr>
        <w:trPr>
          <w:tblHeader/>
        </w:trPr>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Module</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Files</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Tested</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Coverage %</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Status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vtty/</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14</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9</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64%</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process/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7</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4</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57%</w:t>
            </w:r>
          </w:p>
        </w:tc>
        <w:tc>
          <w:tcPr>
            <w:tcMar>
              <w:top w:type="dxa" w:w="50"/>
              <w:left w:type="dxa" w:w="100"/>
              <w:bottom w:type="dxa" w:w="50"/>
              <w:right w:type="dxa" w:w="100"/>
            </w:tcMar>
          </w:tcPr>
          <w:p>
            <w:pPr>
              <w:spacing w:line="280"/>
              <w:jc w:val="center"/>
            </w:pPr>
            <w:r>
              <w:rPr>
                <w:rFonts w:ascii="Calibri" w:cs="Calibri" w:eastAsia="Calibri" w:hAnsi="Calibri"/>
                <w:b/>
                <w:bCs/>
                <w:color w:val="E65100"/>
                <w:sz w:val="20"/>
                <w:szCs w:val="20"/>
              </w:rPr>
              <w:t xml:space="preserve">WARN</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cli/</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13</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5</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38%</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E65100"/>
                <w:sz w:val="20"/>
                <w:szCs w:val="20"/>
              </w:rPr>
              <w:t xml:space="preserve">WARN</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cli/commands/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14</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5</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36%</w:t>
            </w:r>
          </w:p>
        </w:tc>
        <w:tc>
          <w:tcPr>
            <w:tcMar>
              <w:top w:type="dxa" w:w="50"/>
              <w:left w:type="dxa" w:w="100"/>
              <w:bottom w:type="dxa" w:w="50"/>
              <w:right w:type="dxa" w:w="100"/>
            </w:tcMar>
          </w:tcPr>
          <w:p>
            <w:pPr>
              <w:spacing w:line="280"/>
              <w:jc w:val="center"/>
            </w:pPr>
            <w:r>
              <w:rPr>
                <w:rFonts w:ascii="Calibri" w:cs="Calibri" w:eastAsia="Calibri" w:hAnsi="Calibri"/>
                <w:b/>
                <w:bCs/>
                <w:color w:val="E65100"/>
                <w:sz w:val="20"/>
                <w:szCs w:val="20"/>
              </w:rPr>
              <w:t xml:space="preserve">WARN</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config/</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16</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5</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31%</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C62828"/>
                <w:sz w:val="20"/>
                <w:szCs w:val="20"/>
              </w:rPr>
              <w:t xml:space="preserve">FAIL</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interactive/</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7</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2</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29%</w:t>
            </w:r>
          </w:p>
        </w:tc>
        <w:tc>
          <w:tcPr>
            <w:tcMar>
              <w:top w:type="dxa" w:w="50"/>
              <w:left w:type="dxa" w:w="100"/>
              <w:bottom w:type="dxa" w:w="50"/>
              <w:right w:type="dxa" w:w="100"/>
            </w:tcMar>
          </w:tcPr>
          <w:p>
            <w:pPr>
              <w:spacing w:line="280"/>
              <w:jc w:val="center"/>
            </w:pPr>
            <w:r>
              <w:rPr>
                <w:rFonts w:ascii="Calibri" w:cs="Calibri" w:eastAsia="Calibri" w:hAnsi="Calibri"/>
                <w:b/>
                <w:bCs/>
                <w:color w:val="C62828"/>
                <w:sz w:val="20"/>
                <w:szCs w:val="20"/>
              </w:rPr>
              <w:t xml:space="preserve">FAIL</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web/</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17</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2</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12%</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C62828"/>
                <w:sz w:val="20"/>
                <w:szCs w:val="20"/>
              </w:rPr>
              <w:t xml:space="preserve">FAIL</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web/handlers/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14</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1</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7%</w:t>
            </w:r>
          </w:p>
        </w:tc>
        <w:tc>
          <w:tcPr>
            <w:tcMar>
              <w:top w:type="dxa" w:w="50"/>
              <w:left w:type="dxa" w:w="100"/>
              <w:bottom w:type="dxa" w:w="50"/>
              <w:right w:type="dxa" w:w="100"/>
            </w:tcMar>
          </w:tcPr>
          <w:p>
            <w:pPr>
              <w:spacing w:line="280"/>
              <w:jc w:val="center"/>
            </w:pPr>
            <w:r>
              <w:rPr>
                <w:rFonts w:ascii="Calibri" w:cs="Calibri" w:eastAsia="Calibri" w:hAnsi="Calibri"/>
                <w:b/>
                <w:bCs/>
                <w:color w:val="C62828"/>
                <w:sz w:val="20"/>
                <w:szCs w:val="20"/>
              </w:rPr>
              <w:t xml:space="preserve">FAIL</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ipc/</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4</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0</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0%</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C62828"/>
                <w:sz w:val="20"/>
                <w:szCs w:val="20"/>
              </w:rPr>
              <w:t xml:space="preserve">FAIL</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daemon/</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3</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0</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0%</w:t>
            </w:r>
          </w:p>
        </w:tc>
        <w:tc>
          <w:tcPr>
            <w:tcMar>
              <w:top w:type="dxa" w:w="50"/>
              <w:left w:type="dxa" w:w="100"/>
              <w:bottom w:type="dxa" w:w="50"/>
              <w:right w:type="dxa" w:w="100"/>
            </w:tcMar>
          </w:tcPr>
          <w:p>
            <w:pPr>
              <w:spacing w:line="280"/>
              <w:jc w:val="center"/>
            </w:pPr>
            <w:r>
              <w:rPr>
                <w:rFonts w:ascii="Calibri" w:cs="Calibri" w:eastAsia="Calibri" w:hAnsi="Calibri"/>
                <w:b/>
                <w:bCs/>
                <w:color w:val="C62828"/>
                <w:sz w:val="20"/>
                <w:szCs w:val="20"/>
              </w:rPr>
              <w:t xml:space="preserve">FAIL</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logging/</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2</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0</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0%</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C62828"/>
                <w:sz w:val="20"/>
                <w:szCs w:val="20"/>
              </w:rPr>
              <w:t xml:space="preserve">FAIL</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instance/</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3</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0</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0%</w:t>
            </w:r>
          </w:p>
        </w:tc>
        <w:tc>
          <w:tcPr>
            <w:tcMar>
              <w:top w:type="dxa" w:w="50"/>
              <w:left w:type="dxa" w:w="100"/>
              <w:bottom w:type="dxa" w:w="50"/>
              <w:right w:type="dxa" w:w="100"/>
            </w:tcMar>
          </w:tcPr>
          <w:p>
            <w:pPr>
              <w:spacing w:line="280"/>
              <w:jc w:val="center"/>
            </w:pPr>
            <w:r>
              <w:rPr>
                <w:rFonts w:ascii="Calibri" w:cs="Calibri" w:eastAsia="Calibri" w:hAnsi="Calibri"/>
                <w:b/>
                <w:bCs/>
                <w:color w:val="C62828"/>
                <w:sz w:val="20"/>
                <w:szCs w:val="20"/>
              </w:rPr>
              <w:t xml:space="preserve">FAIL</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handles/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6</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0</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0%</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C62828"/>
                <w:sz w:val="20"/>
                <w:szCs w:val="20"/>
              </w:rPr>
              <w:t xml:space="preserve">FAIL</w:t>
            </w:r>
          </w:p>
        </w:tc>
      </w:tr>
    </w:tbl>
    <w:p>
      <w:pPr>
        <w:spacing w:after="80"/>
      </w:pPr>
    </w:p>
    <w:p>
      <w:pPr>
        <w:pStyle w:val="Heading2"/>
        <w:spacing w:after="160" w:before="360"/>
      </w:pPr>
      <w:bookmarkStart w:id="100004" w:name="_Toc100004"/>
      <w:r>
        <w:rPr>
          <w:rFonts w:ascii="Times New Roman" w:cs="Times New Roman" w:eastAsia="Times New Roman" w:hAnsi="Times New Roman"/>
          <w:b/>
          <w:bCs/>
          <w:color w:val="0A1628"/>
          <w:sz w:val="28"/>
          <w:szCs w:val="28"/>
        </w:rPr>
        <w:t xml:space="preserve">2.2 Well-Tested Files (Top 10 by Test Count)</w:t>
      </w:r>
      <w:bookmarkEnd w:id="100004"/>
    </w:p>
    <w:tbl>
      <w:tblPr>
        <w:tblW w:type="pct" w:w="100%"/>
        <w:tblBorders>
          <w:top w:val="single" w:color="5B8DB8" w:sz="2"/>
          <w:left w:val="none"/>
          <w:bottom w:val="single" w:color="5B8DB8" w:sz="2"/>
          <w:right w:val="none"/>
          <w:insideH w:val="single" w:color="C8DDE2" w:sz="1"/>
          <w:insideV w:val="none"/>
        </w:tblBorders>
      </w:tblPr>
      <w:tblGrid>
        <w:gridCol w:w="100"/>
        <w:gridCol w:w="100"/>
        <w:gridCol w:w="100"/>
      </w:tblGrid>
      <w:tr>
        <w:trPr>
          <w:tblHeader/>
        </w:trPr>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File</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Tests</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Focus Areas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src/vtty/emulator.rs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83</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Text rendering, colors, cursor, scroll, OSC, sixel, CJK</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src/cli/args.rs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68</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CLI flag parsing, conflicts, implicit spawn, subcommands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src/vtty/parser.rs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51</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CSI/OSC/DCS parsing, UTF-8, escape sequences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src/vtty/renderer.rs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31</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Plain/ANSI/HTML output, RLE, wide chars, diff</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src/vtty/buffer.rs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21</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Scroll, resize, insert/delete, diff, generation tracking</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src/vtty/sink.rs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19</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Broadcast, in-memory, log sinks, lifecycle</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src/vtty/rate_limiter.rs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15</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Burst, throttle, refill, config, disabled state</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src/vtty/cell.rs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14</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Character width (ASCII, CJK, emoji, combining)</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src/process/error.rs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14</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Error display, IO error mapping, Send/Sync</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src/cli/commands/common.rs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10</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Target resolution, display string, auto-select</w:t>
            </w:r>
          </w:p>
        </w:tc>
      </w:tr>
    </w:tbl>
    <w:p>
      <w:pPr>
        <w:spacing w:after="80"/>
      </w:pPr>
    </w:p>
    <w:p>
      <w:pPr>
        <w:pStyle w:val="Heading2"/>
        <w:spacing w:after="160" w:before="360"/>
      </w:pPr>
      <w:bookmarkStart w:id="100005" w:name="_Toc100005"/>
      <w:r>
        <w:rPr>
          <w:rFonts w:ascii="Times New Roman" w:cs="Times New Roman" w:eastAsia="Times New Roman" w:hAnsi="Times New Roman"/>
          <w:b/>
          <w:bCs/>
          <w:color w:val="0A1628"/>
          <w:sz w:val="28"/>
          <w:szCs w:val="28"/>
        </w:rPr>
        <w:t xml:space="preserve">2.3 Critical Untested Modules</w:t>
      </w:r>
      <w:bookmarkEnd w:id="100005"/>
    </w:p>
    <w:p>
      <w:pPr>
        <w:spacing w:after="120" w:line="312"/>
        <w:jc w:val="both"/>
      </w:pPr>
      <w:r>
        <w:rPr>
          <w:rFonts w:ascii="Calibri" w:cs="Calibri" w:eastAsia="Calibri" w:hAnsi="Calibri"/>
          <w:color w:val="1A2B40"/>
          <w:sz w:val="22"/>
          <w:szCs w:val="22"/>
        </w:rPr>
        <w:t xml:space="preserve">The following modules have zero unit tests and contain security-critical or core infrastructure code that should be prioritized for test coverage:</w:t>
      </w:r>
    </w:p>
    <w:p>
      <w:pPr>
        <w:pStyle w:val="Heading3"/>
        <w:spacing w:after="120" w:before="280"/>
      </w:pPr>
      <w:bookmarkStart w:id="100006" w:name="_Toc100006"/>
      <w:r>
        <w:rPr>
          <w:rFonts w:ascii="Times New Roman" w:cs="Times New Roman" w:eastAsia="Times New Roman" w:hAnsi="Times New Roman"/>
          <w:b/>
          <w:bCs/>
          <w:color w:val="0A1628"/>
          <w:sz w:val="26"/>
          <w:szCs w:val="26"/>
        </w:rPr>
        <w:t xml:space="preserve">2.3.1 IPC Module (Zero Tests)</w:t>
      </w:r>
      <w:bookmarkEnd w:id="100006"/>
    </w:p>
    <w:p>
      <w:pPr>
        <w:spacing w:after="120" w:line="312"/>
        <w:jc w:val="both"/>
      </w:pPr>
      <w:r>
        <w:rPr>
          <w:rFonts w:ascii="Calibri" w:cs="Calibri" w:eastAsia="Calibri" w:hAnsi="Calibri"/>
          <w:color w:val="1A2B40"/>
          <w:sz w:val="22"/>
          <w:szCs w:val="22"/>
        </w:rPr>
        <w:t xml:space="preserve">The inter-process communication module (src/ipc/) provides the Unix Domain Socket protocol used by vrc to communicate with running instances. Functions such as encode_frame(), decode_frame(), and spawn_control_server() are tested only through integration tests. Frame encoding/decoding bugs could cause silent data corruption or command injection vulnerabilities. The server's socket lifecycle and client reconnection logic also lack unit-level validation.</w:t>
      </w:r>
    </w:p>
    <w:p>
      <w:pPr>
        <w:pStyle w:val="Heading3"/>
        <w:spacing w:after="120" w:before="280"/>
      </w:pPr>
      <w:bookmarkStart w:id="100007" w:name="_Toc100007"/>
      <w:r>
        <w:rPr>
          <w:rFonts w:ascii="Times New Roman" w:cs="Times New Roman" w:eastAsia="Times New Roman" w:hAnsi="Times New Roman"/>
          <w:b/>
          <w:bCs/>
          <w:color w:val="0A1628"/>
          <w:sz w:val="26"/>
          <w:szCs w:val="26"/>
        </w:rPr>
        <w:t xml:space="preserve">2.3.2 Web Handler Modules (7% Coverage)</w:t>
      </w:r>
      <w:bookmarkEnd w:id="100007"/>
    </w:p>
    <w:p>
      <w:pPr>
        <w:spacing w:after="120" w:line="312"/>
        <w:jc w:val="both"/>
      </w:pPr>
      <w:r>
        <w:rPr>
          <w:rFonts w:ascii="Calibri" w:cs="Calibri" w:eastAsia="Calibri" w:hAnsi="Calibri"/>
          <w:color w:val="1A2B40"/>
          <w:sz w:val="22"/>
          <w:szCs w:val="22"/>
        </w:rPr>
        <w:t xml:space="preserve">All 14 web handler files in src/web/handlers/ have essentially zero unit tests. These handlers implement the REST API and WebSocket endpoints for the vrw web dashboard. Critical handlers such as ws.rs (WebSocket terminal), commands.rs (process lifecycle), auth.rs (authentication), and certificates.rs (TLS certificate management) are security-sensitive and handle untrusted network input. The only handler with any test is commands.rs, which has 2 tests for the kill-all response structure added on the web_ui_fix2 branch.</w:t>
      </w:r>
    </w:p>
    <w:p>
      <w:pPr>
        <w:pStyle w:val="Heading3"/>
        <w:spacing w:after="120" w:before="280"/>
      </w:pPr>
      <w:bookmarkStart w:id="100008" w:name="_Toc100008"/>
      <w:r>
        <w:rPr>
          <w:rFonts w:ascii="Times New Roman" w:cs="Times New Roman" w:eastAsia="Times New Roman" w:hAnsi="Times New Roman"/>
          <w:b/>
          <w:bCs/>
          <w:color w:val="0A1628"/>
          <w:sz w:val="26"/>
          <w:szCs w:val="26"/>
        </w:rPr>
        <w:t xml:space="preserve">2.3.3 Instance Registry (Zero Tests)</w:t>
      </w:r>
      <w:bookmarkEnd w:id="100008"/>
    </w:p>
    <w:p>
      <w:pPr>
        <w:spacing w:after="120" w:line="312"/>
        <w:jc w:val="both"/>
      </w:pPr>
      <w:r>
        <w:rPr>
          <w:rFonts w:ascii="Calibri" w:cs="Calibri" w:eastAsia="Calibri" w:hAnsi="Calibri"/>
          <w:color w:val="1A2B40"/>
          <w:sz w:val="22"/>
          <w:szCs w:val="22"/>
        </w:rPr>
        <w:t xml:space="preserve">The instance module (src/instance/) provides the InstanceRegistry which is the foundation for multi-instance management. Functions for registering, discovering, and tracking running instances across the system have no unit tests. This is particularly important for the recently added stop-all command, which iterates over all registered instances.</w:t>
      </w:r>
    </w:p>
    <w:p>
      <w:pPr>
        <w:pStyle w:val="Heading3"/>
        <w:spacing w:after="120" w:before="280"/>
      </w:pPr>
      <w:bookmarkStart w:id="100009" w:name="_Toc100009"/>
      <w:r>
        <w:rPr>
          <w:rFonts w:ascii="Times New Roman" w:cs="Times New Roman" w:eastAsia="Times New Roman" w:hAnsi="Times New Roman"/>
          <w:b/>
          <w:bCs/>
          <w:color w:val="0A1628"/>
          <w:sz w:val="26"/>
          <w:szCs w:val="26"/>
        </w:rPr>
        <w:t xml:space="preserve">2.3.4 Configuration Loader (Zero Tests)</w:t>
      </w:r>
      <w:bookmarkEnd w:id="100009"/>
    </w:p>
    <w:p>
      <w:pPr>
        <w:spacing w:after="120" w:line="312"/>
        <w:jc w:val="both"/>
      </w:pPr>
      <w:r>
        <w:rPr>
          <w:rFonts w:ascii="Calibri" w:cs="Calibri" w:eastAsia="Calibri" w:hAnsi="Calibri"/>
          <w:color w:val="1A2B40"/>
          <w:sz w:val="22"/>
          <w:szCs w:val="22"/>
        </w:rPr>
        <w:t xml:space="preserve">The config loader (src/config/loader.rs) reads and parses YAML configuration files, applying environment variable overrides and profile selection. Despite being a critical code path that every invocation depends on, it has no unit tests. Configuration loading bugs could manifest as silent misconfigurations or panics at startup.</w:t>
      </w:r>
    </w:p>
    <w:p>
      <w:pPr>
        <w:pStyle w:val="Heading2"/>
        <w:spacing w:after="160" w:before="360"/>
      </w:pPr>
      <w:bookmarkStart w:id="100010" w:name="_Toc100010"/>
      <w:r>
        <w:rPr>
          <w:rFonts w:ascii="Times New Roman" w:cs="Times New Roman" w:eastAsia="Times New Roman" w:hAnsi="Times New Roman"/>
          <w:b/>
          <w:bCs/>
          <w:color w:val="0A1628"/>
          <w:sz w:val="28"/>
          <w:szCs w:val="28"/>
        </w:rPr>
        <w:t xml:space="preserve">2.4 Integration Test Summary</w:t>
      </w:r>
      <w:bookmarkEnd w:id="100010"/>
    </w:p>
    <w:p>
      <w:pPr>
        <w:spacing w:after="120" w:line="312"/>
        <w:jc w:val="both"/>
      </w:pPr>
      <w:r>
        <w:rPr>
          <w:rFonts w:ascii="Calibri" w:cs="Calibri" w:eastAsia="Calibri" w:hAnsi="Calibri"/>
          <w:color w:val="1A2B40"/>
          <w:sz w:val="22"/>
          <w:szCs w:val="22"/>
        </w:rPr>
        <w:t xml:space="preserve">The five integration test files provide good coverage of the core process lifecycle: spawn, list, kill, VTTY output, key encoding, snapshot/diff, freeze/thaw, and resize. The regression tests (64 tests) cover real-world scenarios including process exit detection, concurrent spawns, and display rendering. However, integration tests do not cover web API endpoints, WebSocket communication, or TLS certificate workflows.</w:t>
      </w:r>
    </w:p>
    <w:p>
      <w:pPr>
        <w:pStyle w:val="Heading2"/>
        <w:spacing w:after="160" w:before="360"/>
      </w:pPr>
      <w:bookmarkStart w:id="100011" w:name="_Toc100011"/>
      <w:r>
        <w:rPr>
          <w:rFonts w:ascii="Times New Roman" w:cs="Times New Roman" w:eastAsia="Times New Roman" w:hAnsi="Times New Roman"/>
          <w:b/>
          <w:bCs/>
          <w:color w:val="0A1628"/>
          <w:sz w:val="28"/>
          <w:szCs w:val="28"/>
        </w:rPr>
        <w:t xml:space="preserve">2.5 Test Infrastructure Gaps</w:t>
      </w:r>
      <w:bookmarkEnd w:id="100011"/>
    </w:p>
    <w:p>
      <w:pPr>
        <w:pStyle w:val="ListParagraph"/>
        <w:numPr>
          <w:ilvl w:val="0"/>
          <w:numId w:val="1"/>
        </w:numPr>
        <w:spacing w:after="60" w:line="312"/>
      </w:pPr>
      <w:r>
        <w:rPr>
          <w:rFonts w:ascii="Calibri" w:cs="Calibri" w:eastAsia="Calibri" w:hAnsi="Calibri"/>
          <w:color w:val="1A2B40"/>
          <w:sz w:val="22"/>
          <w:szCs w:val="22"/>
        </w:rPr>
        <w:t xml:space="preserve">Only one dev-dependency: tokio-test = "0.4". Missing: tempfile, assert_cmd, mockall, tower-testutil, axum-test.</w:t>
      </w:r>
    </w:p>
    <w:p>
      <w:pPr>
        <w:pStyle w:val="ListParagraph"/>
        <w:numPr>
          <w:ilvl w:val="0"/>
          <w:numId w:val="1"/>
        </w:numPr>
        <w:spacing w:after="60" w:line="312"/>
      </w:pPr>
      <w:r>
        <w:rPr>
          <w:rFonts w:ascii="Calibri" w:cs="Calibri" w:eastAsia="Calibri" w:hAnsi="Calibri"/>
          <w:color w:val="1A2B40"/>
          <w:sz w:val="22"/>
          <w:szCs w:val="22"/>
        </w:rPr>
        <w:t xml:space="preserve">No clippy configuration (clippy.toml or .clippy.toml). All lints use default settings.</w:t>
      </w:r>
    </w:p>
    <w:p>
      <w:pPr>
        <w:pStyle w:val="ListParagraph"/>
        <w:numPr>
          <w:ilvl w:val="0"/>
          <w:numId w:val="1"/>
        </w:numPr>
        <w:spacing w:after="60" w:line="312"/>
      </w:pPr>
      <w:r>
        <w:rPr>
          <w:rFonts w:ascii="Calibri" w:cs="Calibri" w:eastAsia="Calibri" w:hAnsi="Calibri"/>
          <w:color w:val="1A2B40"/>
          <w:sz w:val="22"/>
          <w:szCs w:val="22"/>
        </w:rPr>
        <w:t xml:space="preserve">No code coverage tool configured (no cargo-tarpaulin, cargo-llvm-cov, or codecov).</w:t>
      </w:r>
    </w:p>
    <w:p>
      <w:pPr>
        <w:pStyle w:val="ListParagraph"/>
        <w:numPr>
          <w:ilvl w:val="0"/>
          <w:numId w:val="1"/>
        </w:numPr>
        <w:spacing w:after="60" w:line="312"/>
      </w:pPr>
      <w:r>
        <w:rPr>
          <w:rFonts w:ascii="Calibri" w:cs="Calibri" w:eastAsia="Calibri" w:hAnsi="Calibri"/>
          <w:color w:val="1A2B40"/>
          <w:sz w:val="22"/>
          <w:szCs w:val="22"/>
        </w:rPr>
        <w:t xml:space="preserve">No [profile.test] configuration for optimized test builds.</w:t>
      </w:r>
    </w:p>
    <w:p>
      <w:pPr>
        <w:pStyle w:val="ListParagraph"/>
        <w:numPr>
          <w:ilvl w:val="0"/>
          <w:numId w:val="1"/>
        </w:numPr>
        <w:spacing w:after="60" w:line="312"/>
      </w:pPr>
      <w:r>
        <w:rPr>
          <w:rFonts w:ascii="Calibri" w:cs="Calibri" w:eastAsia="Calibri" w:hAnsi="Calibri"/>
          <w:color w:val="1A2B40"/>
          <w:sz w:val="22"/>
          <w:szCs w:val="22"/>
        </w:rPr>
        <w:t xml:space="preserve">No [features] section for test-specific features.</w:t>
      </w:r>
    </w:p>
    <w:p>
      <w:pPr>
        <w:pStyle w:val="ListParagraph"/>
        <w:numPr>
          <w:ilvl w:val="0"/>
          <w:numId w:val="1"/>
        </w:numPr>
        <w:spacing w:after="60" w:line="312"/>
      </w:pPr>
      <w:r>
        <w:rPr>
          <w:rFonts w:ascii="Calibri" w:cs="Calibri" w:eastAsia="Calibri" w:hAnsi="Calibri"/>
          <w:color w:val="1A2B40"/>
          <w:sz w:val="22"/>
          <w:szCs w:val="22"/>
        </w:rPr>
        <w:t xml:space="preserve">No [[test]] configuration for integration test harness customization.</w:t>
      </w:r>
    </w:p>
    <w:p>
      <w:pPr>
        <w:pStyle w:val="Heading2"/>
        <w:spacing w:after="160" w:before="360"/>
      </w:pPr>
      <w:bookmarkStart w:id="100012" w:name="_Toc100012"/>
      <w:r>
        <w:rPr>
          <w:rFonts w:ascii="Times New Roman" w:cs="Times New Roman" w:eastAsia="Times New Roman" w:hAnsi="Times New Roman"/>
          <w:b/>
          <w:bCs/>
          <w:color w:val="0A1628"/>
          <w:sz w:val="28"/>
          <w:szCs w:val="28"/>
        </w:rPr>
        <w:t xml:space="preserve">2.6 kill-all / stop-all Command Status</w:t>
      </w:r>
      <w:bookmarkEnd w:id="100012"/>
    </w:p>
    <w:p>
      <w:pPr>
        <w:spacing w:after="120" w:line="312"/>
        <w:jc w:val="both"/>
      </w:pPr>
      <w:r>
        <w:rPr>
          <w:rFonts w:ascii="Calibri" w:cs="Calibri" w:eastAsia="Calibri" w:hAnsi="Calibri"/>
          <w:color w:val="1A2B40"/>
          <w:sz w:val="22"/>
          <w:szCs w:val="22"/>
        </w:rPr>
        <w:t xml:space="preserve">Both kill-all and stop-all commands exist and are implemented on the web_ui_fix2 branch. The handle_kill_all_commands() function in src/cli/commands/ipc.rs kills all commands in a single running vrc instance by PID. The handle_stop_all_commands() function in src/cli/commands/stop.rs stops all commands across all running vrw instances. Basic unit tests exist in commands.rs (2 tests for kill-all response structure) and stop.rs (3 tests including stop-all).</w:t>
      </w:r>
    </w:p>
    <w:p>
      <w:pPr>
        <w:spacing w:after="120" w:line="312"/>
        <w:jc w:val="both"/>
      </w:pPr>
      <w:r>
        <w:rPr>
          <w:rFonts w:ascii="Calibri" w:cs="Calibri" w:eastAsia="Calibri" w:hAnsi="Calibri"/>
          <w:color w:val="1A2B40"/>
          <w:sz w:val="22"/>
          <w:szCs w:val="22"/>
        </w:rPr>
        <w:t xml:space="preserve">The web API endpoint POST /api/commands/kill-all is also implemented in src/web/handlers/commands.rs with a handler that calls the kill-all function and returns structured JSON. The route is registered in src/web/router.rs.</w:t>
      </w:r>
    </w:p>
    <w:p>
      <w:pPr>
        <w:pStyle w:val="Heading1"/>
        <w:spacing w:after="200" w:before="480"/>
      </w:pPr>
      <w:bookmarkStart w:id="100013" w:name="_Toc100013"/>
      <w:r>
        <w:rPr>
          <w:rFonts w:ascii="Times New Roman" w:cs="Times New Roman" w:eastAsia="Times New Roman" w:hAnsi="Times New Roman"/>
          <w:b/>
          <w:bCs/>
          <w:color w:val="0A1628"/>
          <w:sz w:val="32"/>
          <w:szCs w:val="32"/>
        </w:rPr>
        <w:t xml:space="preserve">3. Web UI Test Coverage Audit</w:t>
      </w:r>
      <w:bookmarkEnd w:id="100013"/>
    </w:p>
    <w:p>
      <w:pPr>
        <w:spacing w:after="120" w:line="312"/>
        <w:jc w:val="both"/>
      </w:pPr>
      <w:r>
        <w:rPr>
          <w:rFonts w:ascii="Calibri" w:cs="Calibri" w:eastAsia="Calibri" w:hAnsi="Calibri"/>
          <w:color w:val="1A2B40"/>
          <w:sz w:val="22"/>
          <w:szCs w:val="22"/>
        </w:rPr>
        <w:t xml:space="preserve">The web frontend consists of 26 JavaScript modules in static/admin/modules/. Test coverage is generally good, with 22 modules having direct test files and 3 having indirect coverage through related test files. The test suite uses a custom zero-dependency test framework with mock DOM, providing approximately 500+ assertions across 22 test files.</w:t>
      </w:r>
    </w:p>
    <w:p>
      <w:pPr>
        <w:pStyle w:val="Heading2"/>
        <w:spacing w:after="160" w:before="360"/>
      </w:pPr>
      <w:bookmarkStart w:id="100014" w:name="_Toc100014"/>
      <w:r>
        <w:rPr>
          <w:rFonts w:ascii="Times New Roman" w:cs="Times New Roman" w:eastAsia="Times New Roman" w:hAnsi="Times New Roman"/>
          <w:b/>
          <w:bCs/>
          <w:color w:val="0A1628"/>
          <w:sz w:val="28"/>
          <w:szCs w:val="28"/>
        </w:rPr>
        <w:t xml:space="preserve">3.1 Module-to-Test Mapping</w:t>
      </w:r>
      <w:bookmarkEnd w:id="100014"/>
    </w:p>
    <w:tbl>
      <w:tblPr>
        <w:tblW w:type="pct" w:w="100%"/>
        <w:tblBorders>
          <w:top w:val="single" w:color="5B8DB8" w:sz="2"/>
          <w:left w:val="none"/>
          <w:bottom w:val="single" w:color="5B8DB8" w:sz="2"/>
          <w:right w:val="none"/>
          <w:insideH w:val="single" w:color="C8DDE2" w:sz="1"/>
          <w:insideV w:val="none"/>
        </w:tblBorders>
      </w:tblPr>
      <w:tblGrid>
        <w:gridCol w:w="100"/>
        <w:gridCol w:w="100"/>
        <w:gridCol w:w="100"/>
      </w:tblGrid>
      <w:tr>
        <w:trPr>
          <w:tblHeader/>
        </w:trPr>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Module</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Test File</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Status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app.js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NONE</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C62828"/>
                <w:sz w:val="20"/>
                <w:szCs w:val="20"/>
              </w:rPr>
              <w:t xml:space="preserve">FAIL</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eventbus.js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test_eventbus.js</w:t>
            </w:r>
          </w:p>
        </w:tc>
        <w:tc>
          <w:tcP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state.js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test_state.js</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utils.js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test_utils.js</w:t>
            </w:r>
          </w:p>
        </w:tc>
        <w:tc>
          <w:tcP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focus.js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test_focus.js</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theme.js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test_theme.js</w:t>
            </w:r>
          </w:p>
        </w:tc>
        <w:tc>
          <w:tcP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sidebar.js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test_sidebar.js</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panels.js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test_panels.js</w:t>
            </w:r>
          </w:p>
        </w:tc>
        <w:tc>
          <w:tcP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commands.js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test_commands.js</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websocket.js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test_websocket.js</w:t>
            </w:r>
          </w:p>
        </w:tc>
        <w:tc>
          <w:tcP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vtty.js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test_vtty.js</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spawn.js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test_spawn.js</w:t>
            </w:r>
          </w:p>
        </w:tc>
        <w:tc>
          <w:tcP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logs.js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test_logs.js</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keyboard.js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test_keyboard.js</w:t>
            </w:r>
          </w:p>
        </w:tc>
        <w:tc>
          <w:tcP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search.js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test_search.js</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notifications.js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test_notifications.js</w:t>
            </w:r>
          </w:p>
        </w:tc>
        <w:tc>
          <w:tcP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onboarding.js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test_onboarding.js</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templates.js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test_templates.js</w:t>
            </w:r>
          </w:p>
        </w:tc>
        <w:tc>
          <w:tcP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dragdrop.js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test_dragdrop.js</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workspaces.js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test_workspaces.js</w:t>
            </w:r>
          </w:p>
        </w:tc>
        <w:tc>
          <w:tcP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misc.js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test_misc.js</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snapshot.js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NONE (indirect only)</w:t>
            </w:r>
          </w:p>
        </w:tc>
        <w:tc>
          <w:tcPr>
            <w:tcMar>
              <w:top w:type="dxa" w:w="50"/>
              <w:left w:type="dxa" w:w="100"/>
              <w:bottom w:type="dxa" w:w="50"/>
              <w:right w:type="dxa" w:w="100"/>
            </w:tcMar>
          </w:tcPr>
          <w:p>
            <w:pPr>
              <w:spacing w:line="280"/>
              <w:jc w:val="center"/>
            </w:pPr>
            <w:r>
              <w:rPr>
                <w:rFonts w:ascii="Calibri" w:cs="Calibri" w:eastAsia="Calibri" w:hAnsi="Calibri"/>
                <w:b/>
                <w:bCs/>
                <w:color w:val="C62828"/>
                <w:sz w:val="20"/>
                <w:szCs w:val="20"/>
              </w:rPr>
              <w:t xml:space="preserve">FAIL</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command-selection.js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test_commands.js (indirect)</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E65100"/>
                <w:sz w:val="20"/>
                <w:szCs w:val="20"/>
              </w:rPr>
              <w:t xml:space="preserve">WARN</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command-ui.js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test_commands.js (indirect)</w:t>
            </w:r>
          </w:p>
        </w:tc>
        <w:tc>
          <w:tcPr>
            <w:tcMar>
              <w:top w:type="dxa" w:w="50"/>
              <w:left w:type="dxa" w:w="100"/>
              <w:bottom w:type="dxa" w:w="50"/>
              <w:right w:type="dxa" w:w="100"/>
            </w:tcMar>
          </w:tcPr>
          <w:p>
            <w:pPr>
              <w:spacing w:line="280"/>
              <w:jc w:val="center"/>
            </w:pPr>
            <w:r>
              <w:rPr>
                <w:rFonts w:ascii="Calibri" w:cs="Calibri" w:eastAsia="Calibri" w:hAnsi="Calibri"/>
                <w:b/>
                <w:bCs/>
                <w:color w:val="E65100"/>
                <w:sz w:val="20"/>
                <w:szCs w:val="20"/>
              </w:rPr>
              <w:t xml:space="preserve">WARN</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commands-core.js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test_commands.js (indirect)</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E65100"/>
                <w:sz w:val="20"/>
                <w:szCs w:val="20"/>
              </w:rPr>
              <w:t xml:space="preserve">WARN</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server-connections.js</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test_commands.js (indirect)</w:t>
            </w:r>
          </w:p>
        </w:tc>
        <w:tc>
          <w:tcPr>
            <w:tcMar>
              <w:top w:type="dxa" w:w="50"/>
              <w:left w:type="dxa" w:w="100"/>
              <w:bottom w:type="dxa" w:w="50"/>
              <w:right w:type="dxa" w:w="100"/>
            </w:tcMar>
          </w:tcPr>
          <w:p>
            <w:pPr>
              <w:spacing w:line="280"/>
              <w:jc w:val="center"/>
            </w:pPr>
            <w:r>
              <w:rPr>
                <w:rFonts w:ascii="Calibri" w:cs="Calibri" w:eastAsia="Calibri" w:hAnsi="Calibri"/>
                <w:b/>
                <w:bCs/>
                <w:color w:val="E65100"/>
                <w:sz w:val="20"/>
                <w:szCs w:val="20"/>
              </w:rPr>
              <w:t xml:space="preserve">WARN</w:t>
            </w:r>
          </w:p>
        </w:tc>
      </w:tr>
    </w:tbl>
    <w:p>
      <w:pPr>
        <w:spacing w:after="80"/>
      </w:pPr>
    </w:p>
    <w:p>
      <w:pPr>
        <w:pStyle w:val="Heading2"/>
        <w:spacing w:after="160" w:before="360"/>
      </w:pPr>
      <w:bookmarkStart w:id="100015" w:name="_Toc100015"/>
      <w:r>
        <w:rPr>
          <w:rFonts w:ascii="Times New Roman" w:cs="Times New Roman" w:eastAsia="Times New Roman" w:hAnsi="Times New Roman"/>
          <w:b/>
          <w:bCs/>
          <w:color w:val="0A1628"/>
          <w:sz w:val="28"/>
          <w:szCs w:val="28"/>
        </w:rPr>
        <w:t xml:space="preserve">3.2 Critical Gaps</w:t>
      </w:r>
      <w:bookmarkEnd w:id="100015"/>
    </w:p>
    <w:p>
      <w:pPr>
        <w:spacing w:after="120" w:line="312"/>
        <w:jc w:val="both"/>
      </w:pPr>
      <w:r>
        <w:rPr>
          <w:rFonts w:ascii="Calibri" w:cs="Calibri" w:eastAsia="Calibri" w:hAnsi="Calibri"/>
          <w:color w:val="1A2B40"/>
          <w:sz w:val="22"/>
          <w:szCs w:val="22"/>
        </w:rPr>
        <w:t xml:space="preserve">The two modules with the highest risk are app.js and snapshot.js. The app.js module is the main orchestrator controlling the entire application lifecycle, including initialization, auto-connect logic, refresh scheduling, and startup sequencing. No part of this initialization flow is tested. The snapshot.js module handles state persistence (loadSnapshot, fetchServerConfig), which was recently implemented on the web_ui_fix2 branch and is completely untested in isolation.</w:t>
      </w:r>
    </w:p>
    <w:p>
      <w:pPr>
        <w:pStyle w:val="Heading2"/>
        <w:spacing w:after="160" w:before="360"/>
      </w:pPr>
      <w:bookmarkStart w:id="100016" w:name="_Toc100016"/>
      <w:r>
        <w:rPr>
          <w:rFonts w:ascii="Times New Roman" w:cs="Times New Roman" w:eastAsia="Times New Roman" w:hAnsi="Times New Roman"/>
          <w:b/>
          <w:bCs/>
          <w:color w:val="0A1628"/>
          <w:sz w:val="28"/>
          <w:szCs w:val="28"/>
        </w:rPr>
        <w:t xml:space="preserve">3.3 Test Quality Assessment</w:t>
      </w:r>
      <w:bookmarkEnd w:id="100016"/>
    </w:p>
    <w:p>
      <w:pPr>
        <w:spacing w:after="120" w:line="312"/>
        <w:jc w:val="both"/>
      </w:pPr>
      <w:r>
        <w:rPr>
          <w:rFonts w:ascii="Calibri" w:cs="Calibri" w:eastAsia="Calibri" w:hAnsi="Calibri"/>
          <w:color w:val="1A2B40"/>
          <w:sz w:val="22"/>
          <w:szCs w:val="22"/>
        </w:rPr>
        <w:t xml:space="preserve">Test quality varies significantly across files. High-quality tests (test_utils.js, test_eventbus.js, test_regression.js) use specific expected-value assertions and behavioral verification. However, approximately 36% of all assertions are trivial "does not throw" smoke tests that would pass even if the function body were empty. Six test files have over 70% trivial assertions: test_sidebar.js, test_search.js, test_notifications.js, test_logs.js, test_onboarding.js, and test_spawn.js.</w:t>
      </w:r>
    </w:p>
    <w:p>
      <w:pPr>
        <w:spacing w:after="120" w:line="312"/>
        <w:jc w:val="both"/>
      </w:pPr>
      <w:r>
        <w:rPr>
          <w:rFonts w:ascii="Calibri" w:cs="Calibri" w:eastAsia="Calibri" w:hAnsi="Calibri"/>
          <w:color w:val="1A2B40"/>
          <w:sz w:val="22"/>
          <w:szCs w:val="22"/>
        </w:rPr>
        <w:t xml:space="preserve">The test infrastructure uses a custom mock DOM that only supports basic operations (#id, .class, tag selectors). No innerHTML parsing means DOM rendering tests are severely limited. Module loading via eval() shares global scope, so stub functions from setup.js (140+ pre-declared no-ops) can silently replace real implementations, causing tests to exercise no-ops rather than actual code. This is particularly dangerous for renderPanels(), loadCommands(), and other core functions that are stubbed but never overridden in test files.</w:t>
      </w:r>
    </w:p>
    <w:p>
      <w:pPr>
        <w:pStyle w:val="Heading2"/>
        <w:spacing w:after="160" w:before="360"/>
      </w:pPr>
      <w:bookmarkStart w:id="100017" w:name="_Toc100017"/>
      <w:r>
        <w:rPr>
          <w:rFonts w:ascii="Times New Roman" w:cs="Times New Roman" w:eastAsia="Times New Roman" w:hAnsi="Times New Roman"/>
          <w:b/>
          <w:bCs/>
          <w:color w:val="0A1628"/>
          <w:sz w:val="28"/>
          <w:szCs w:val="28"/>
        </w:rPr>
        <w:t xml:space="preserve">3.4 Regression Test Suite</w:t>
      </w:r>
      <w:bookmarkEnd w:id="100017"/>
    </w:p>
    <w:p>
      <w:pPr>
        <w:spacing w:after="120" w:line="312"/>
        <w:jc w:val="both"/>
      </w:pPr>
      <w:r>
        <w:rPr>
          <w:rFonts w:ascii="Calibri" w:cs="Calibri" w:eastAsia="Calibri" w:hAnsi="Calibri"/>
          <w:color w:val="1A2B40"/>
          <w:sz w:val="22"/>
          <w:szCs w:val="22"/>
        </w:rPr>
        <w:t xml:space="preserve">The regression suite is excellent: 51 named regression cases in test_regression.js plus 14 bug-fix cases in test_regression_bugs.js cover cross-module scenarios such as welcome panel dismissal, generation skip optimization, theme persistence, XSS prevention, drag-drop data transfer, and multiple UI state transitions. These tests provide the strongest behavioral guarantees in the suite.</w:t>
      </w:r>
    </w:p>
    <w:p>
      <w:pPr>
        <w:pStyle w:val="Heading1"/>
        <w:spacing w:after="200" w:before="480"/>
      </w:pPr>
      <w:bookmarkStart w:id="100018" w:name="_Toc100018"/>
      <w:r>
        <w:rPr>
          <w:rFonts w:ascii="Times New Roman" w:cs="Times New Roman" w:eastAsia="Times New Roman" w:hAnsi="Times New Roman"/>
          <w:b/>
          <w:bCs/>
          <w:color w:val="0A1628"/>
          <w:sz w:val="32"/>
          <w:szCs w:val="32"/>
        </w:rPr>
        <w:t xml:space="preserve">4. Man Page Completeness Audit</w:t>
      </w:r>
      <w:bookmarkEnd w:id="100018"/>
    </w:p>
    <w:p>
      <w:pPr>
        <w:spacing w:after="120" w:line="312"/>
        <w:jc w:val="both"/>
      </w:pPr>
      <w:r>
        <w:rPr>
          <w:rFonts w:ascii="Calibri" w:cs="Calibri" w:eastAsia="Calibri" w:hAnsi="Calibri"/>
          <w:color w:val="1A2B40"/>
          <w:sz w:val="22"/>
          <w:szCs w:val="22"/>
        </w:rPr>
        <w:t xml:space="preserve">The project includes 34 man pages covering both vrc and vrw binaries and their subcommands. Coverage is excellent overall, with only two subcommands missing man pages entirely. However, several formatting bugs and content gaps were identified that affect usability and discoverability.</w:t>
      </w:r>
    </w:p>
    <w:p>
      <w:pPr>
        <w:pStyle w:val="Heading2"/>
        <w:spacing w:after="160" w:before="360"/>
      </w:pPr>
      <w:bookmarkStart w:id="100019" w:name="_Toc100019"/>
      <w:r>
        <w:rPr>
          <w:rFonts w:ascii="Times New Roman" w:cs="Times New Roman" w:eastAsia="Times New Roman" w:hAnsi="Times New Roman"/>
          <w:b/>
          <w:bCs/>
          <w:color w:val="0A1628"/>
          <w:sz w:val="28"/>
          <w:szCs w:val="28"/>
        </w:rPr>
        <w:t xml:space="preserve">4.1 Missing Man Pages</w:t>
      </w:r>
      <w:bookmarkEnd w:id="100019"/>
    </w:p>
    <w:tbl>
      <w:tblPr>
        <w:tblW w:type="pct" w:w="100%"/>
        <w:tblBorders>
          <w:top w:val="single" w:color="5B8DB8" w:sz="2"/>
          <w:left w:val="none"/>
          <w:bottom w:val="single" w:color="5B8DB8"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Command</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Expected File</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Priority</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Status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vrw keep</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vrw-keep.1</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High</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C62828"/>
                <w:sz w:val="20"/>
                <w:szCs w:val="20"/>
              </w:rPr>
              <w:t xml:space="preserve">FAIL</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vrw unkeep</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vrw-unkeep.1</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High</w:t>
            </w:r>
          </w:p>
        </w:tc>
        <w:tc>
          <w:tcPr>
            <w:tcMar>
              <w:top w:type="dxa" w:w="50"/>
              <w:left w:type="dxa" w:w="100"/>
              <w:bottom w:type="dxa" w:w="50"/>
              <w:right w:type="dxa" w:w="100"/>
            </w:tcMar>
          </w:tcPr>
          <w:p>
            <w:pPr>
              <w:spacing w:line="280"/>
              <w:jc w:val="center"/>
            </w:pPr>
            <w:r>
              <w:rPr>
                <w:rFonts w:ascii="Calibri" w:cs="Calibri" w:eastAsia="Calibri" w:hAnsi="Calibri"/>
                <w:b/>
                <w:bCs/>
                <w:color w:val="C62828"/>
                <w:sz w:val="20"/>
                <w:szCs w:val="20"/>
              </w:rPr>
              <w:t xml:space="preserve">FAIL</w:t>
            </w:r>
          </w:p>
        </w:tc>
      </w:tr>
    </w:tbl>
    <w:p>
      <w:pPr>
        <w:spacing w:after="80"/>
      </w:pPr>
    </w:p>
    <w:p>
      <w:pPr>
        <w:spacing w:after="120" w:line="312"/>
        <w:jc w:val="both"/>
      </w:pPr>
      <w:r>
        <w:rPr>
          <w:rFonts w:ascii="Calibri" w:cs="Calibri" w:eastAsia="Calibri" w:hAnsi="Calibri"/>
          <w:color w:val="1A2B40"/>
          <w:sz w:val="22"/>
          <w:szCs w:val="22"/>
        </w:rPr>
        <w:t xml:space="preserve">Both keep and unkeep commands are defined in src/cli/args.rs (lines 467-484) and have handler implementations in src/cli/commands/keep.rs. However, no man pages exist for either command. The vrw.1 SEE ALSO section also does not reference these commands.</w:t>
      </w:r>
    </w:p>
    <w:p>
      <w:pPr>
        <w:pStyle w:val="Heading2"/>
        <w:spacing w:after="160" w:before="360"/>
      </w:pPr>
      <w:bookmarkStart w:id="100020" w:name="_Toc100020"/>
      <w:r>
        <w:rPr>
          <w:rFonts w:ascii="Times New Roman" w:cs="Times New Roman" w:eastAsia="Times New Roman" w:hAnsi="Times New Roman"/>
          <w:b/>
          <w:bCs/>
          <w:color w:val="0A1628"/>
          <w:sz w:val="28"/>
          <w:szCs w:val="28"/>
        </w:rPr>
        <w:t xml:space="preserve">4.2 Formatting Bugs: VRL Typo</w:t>
      </w:r>
      <w:bookmarkEnd w:id="100020"/>
    </w:p>
    <w:p>
      <w:pPr>
        <w:spacing w:after="120" w:line="312"/>
        <w:jc w:val="both"/>
      </w:pPr>
      <w:r>
        <w:rPr>
          <w:rFonts w:ascii="Calibri" w:cs="Calibri" w:eastAsia="Calibri" w:hAnsi="Calibri"/>
          <w:color w:val="1A2B40"/>
          <w:sz w:val="22"/>
          <w:szCs w:val="22"/>
        </w:rPr>
        <w:t xml:space="preserve">A critical typographic bug affects 10 of the 12 vrc subcommand man pages. The .TH (title header) macro contains "VRL" instead of "VRC", which causes apropos and man -k to index these pages under the wrong name. Users searching for vrc-list, vrc-stop, etc. via apropos will not find them. The affected pages are: vrc-list.1, vrc-stop.1, vrc-config-check.1, vrc-completions.1, vrc-keys.1, vrc-cat.1, vrc-spawn-in.1, vrc-freeze.1, vrc-thaw.1, and vrc-resize.1. Only vrc.1, vrc-kill.1, and vrc-stop-command.1 have the correct "VRC" spelling.</w:t>
      </w:r>
    </w:p>
    <w:p>
      <w:pPr>
        <w:pStyle w:val="Heading2"/>
        <w:spacing w:after="160" w:before="360"/>
      </w:pPr>
      <w:bookmarkStart w:id="100021" w:name="_Toc100021"/>
      <w:r>
        <w:rPr>
          <w:rFonts w:ascii="Times New Roman" w:cs="Times New Roman" w:eastAsia="Times New Roman" w:hAnsi="Times New Roman"/>
          <w:b/>
          <w:bCs/>
          <w:color w:val="0A1628"/>
          <w:sz w:val="28"/>
          <w:szCs w:val="28"/>
        </w:rPr>
        <w:t xml:space="preserve">4.3 Other Man Page Issues</w:t>
      </w:r>
      <w:bookmarkEnd w:id="100021"/>
    </w:p>
    <w:p>
      <w:pPr>
        <w:pStyle w:val="ListParagraph"/>
        <w:numPr>
          <w:ilvl w:val="0"/>
          <w:numId w:val="1"/>
        </w:numPr>
        <w:spacing w:after="60" w:line="312"/>
      </w:pPr>
      <w:r>
        <w:rPr>
          <w:rFonts w:ascii="Calibri" w:cs="Calibri" w:eastAsia="Calibri" w:hAnsi="Calibri"/>
          <w:color w:val="1A2B40"/>
          <w:sz w:val="22"/>
          <w:szCs w:val="22"/>
        </w:rPr>
        <w:t xml:space="preserve">vrw-completions.1 has year 2026 instead of 2025 (all other pages use 2025).</w:t>
      </w:r>
    </w:p>
    <w:p>
      <w:pPr>
        <w:pStyle w:val="ListParagraph"/>
        <w:numPr>
          <w:ilvl w:val="0"/>
          <w:numId w:val="1"/>
        </w:numPr>
        <w:spacing w:after="60" w:line="312"/>
      </w:pPr>
      <w:r>
        <w:rPr>
          <w:rFonts w:ascii="Calibri" w:cs="Calibri" w:eastAsia="Calibri" w:hAnsi="Calibri"/>
          <w:color w:val="1A2B40"/>
          <w:sz w:val="22"/>
          <w:szCs w:val="22"/>
        </w:rPr>
        <w:t xml:space="preserve">vrw-screenshot.1 uses unescaped hyphens in .TH (VRW-SCREENSHOT instead of VRW\-SCREENSHOT), inconsistent with other pages.</w:t>
      </w:r>
    </w:p>
    <w:p>
      <w:pPr>
        <w:pStyle w:val="ListParagraph"/>
        <w:numPr>
          <w:ilvl w:val="0"/>
          <w:numId w:val="1"/>
        </w:numPr>
        <w:spacing w:after="60" w:line="312"/>
      </w:pPr>
      <w:r>
        <w:rPr>
          <w:rFonts w:ascii="Calibri" w:cs="Calibri" w:eastAsia="Calibri" w:hAnsi="Calibri"/>
          <w:color w:val="1A2B40"/>
          <w:sz w:val="22"/>
          <w:szCs w:val="22"/>
        </w:rPr>
        <w:t xml:space="preserve">vrw-purge.1 is missing the -i/--interactive option in its synopsis and options section, despite the CLI defining this flag.</w:t>
      </w:r>
    </w:p>
    <w:p>
      <w:pPr>
        <w:pStyle w:val="ListParagraph"/>
        <w:numPr>
          <w:ilvl w:val="0"/>
          <w:numId w:val="1"/>
        </w:numPr>
        <w:spacing w:after="60" w:line="312"/>
      </w:pPr>
      <w:r>
        <w:rPr>
          <w:rFonts w:ascii="Calibri" w:cs="Calibri" w:eastAsia="Calibri" w:hAnsi="Calibri"/>
          <w:color w:val="1A2B40"/>
          <w:sz w:val="22"/>
          <w:szCs w:val="22"/>
        </w:rPr>
        <w:t xml:space="preserve">vrc.1 has no EXAMPLES section, despite being the main entry point for the vrc binary.</w:t>
      </w:r>
    </w:p>
    <w:p>
      <w:pPr>
        <w:pStyle w:val="ListParagraph"/>
        <w:numPr>
          <w:ilvl w:val="0"/>
          <w:numId w:val="1"/>
        </w:numPr>
        <w:spacing w:after="60" w:line="312"/>
      </w:pPr>
      <w:r>
        <w:rPr>
          <w:rFonts w:ascii="Calibri" w:cs="Calibri" w:eastAsia="Calibri" w:hAnsi="Calibri"/>
          <w:color w:val="1A2B40"/>
          <w:sz w:val="22"/>
          <w:szCs w:val="22"/>
        </w:rPr>
        <w:t xml:space="preserve">vrc.1 SEE ALSO is missing vrc-config-check(1) and vrc-completions(1) references.</w:t>
      </w:r>
    </w:p>
    <w:p>
      <w:pPr>
        <w:pStyle w:val="ListParagraph"/>
        <w:numPr>
          <w:ilvl w:val="0"/>
          <w:numId w:val="1"/>
        </w:numPr>
        <w:spacing w:after="60" w:line="312"/>
      </w:pPr>
      <w:r>
        <w:rPr>
          <w:rFonts w:ascii="Calibri" w:cs="Calibri" w:eastAsia="Calibri" w:hAnsi="Calibri"/>
          <w:color w:val="1A2B40"/>
          <w:sz w:val="22"/>
          <w:szCs w:val="22"/>
        </w:rPr>
        <w:t xml:space="preserve">vrw.1 SEE ALSO is missing vrw-keep(1) and vrw-unkeep(1) references (secondary, as pages do not yet exist).</w:t>
      </w:r>
    </w:p>
    <w:p>
      <w:pPr>
        <w:pStyle w:val="ListParagraph"/>
        <w:numPr>
          <w:ilvl w:val="0"/>
          <w:numId w:val="1"/>
        </w:numPr>
        <w:spacing w:after="60" w:line="312"/>
      </w:pPr>
      <w:r>
        <w:rPr>
          <w:rFonts w:ascii="Calibri" w:cs="Calibri" w:eastAsia="Calibri" w:hAnsi="Calibri"/>
          <w:color w:val="1A2B40"/>
          <w:sz w:val="22"/>
          <w:szCs w:val="22"/>
        </w:rPr>
        <w:t xml:space="preserve">8 pages have no OPTIONS section (acceptable for commands with no flags, but vrw-purge.1 is a genuine gap).</w:t>
      </w:r>
    </w:p>
    <w:p>
      <w:pPr>
        <w:pStyle w:val="Heading2"/>
        <w:spacing w:after="160" w:before="360"/>
      </w:pPr>
      <w:bookmarkStart w:id="100022" w:name="_Toc100022"/>
      <w:r>
        <w:rPr>
          <w:rFonts w:ascii="Times New Roman" w:cs="Times New Roman" w:eastAsia="Times New Roman" w:hAnsi="Times New Roman"/>
          <w:b/>
          <w:bCs/>
          <w:color w:val="0A1628"/>
          <w:sz w:val="28"/>
          <w:szCs w:val="28"/>
        </w:rPr>
        <w:t xml:space="preserve">4.4 Man Page Quality Summary</w:t>
      </w:r>
      <w:bookmarkEnd w:id="100022"/>
    </w:p>
    <w:tbl>
      <w:tblPr>
        <w:tblW w:type="pct" w:w="100%"/>
        <w:tblBorders>
          <w:top w:val="single" w:color="5B8DB8" w:sz="2"/>
          <w:left w:val="none"/>
          <w:bottom w:val="single" w:color="5B8DB8" w:sz="2"/>
          <w:right w:val="none"/>
          <w:insideH w:val="single" w:color="C8DDE2" w:sz="1"/>
          <w:insideV w:val="none"/>
        </w:tblBorders>
      </w:tblPr>
      <w:tblGrid>
        <w:gridCol w:w="100"/>
        <w:gridCol w:w="100"/>
        <w:gridCol w:w="100"/>
      </w:tblGrid>
      <w:tr>
        <w:trPr>
          <w:tblHeader/>
        </w:trPr>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Aspect</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Rating</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Notes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Coverage (32/34 subcommands)</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1A2B40"/>
                <w:sz w:val="20"/>
                <w:szCs w:val="20"/>
              </w:rPr>
              <w:t xml:space="preserve">4/5</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Only keep/unkeep missing</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Descriptions</w:t>
            </w:r>
          </w:p>
        </w:tc>
        <w:tc>
          <w:tcPr>
            <w:tcMar>
              <w:top w:type="dxa" w:w="50"/>
              <w:left w:type="dxa" w:w="100"/>
              <w:bottom w:type="dxa" w:w="50"/>
              <w:right w:type="dxa" w:w="100"/>
            </w:tcMar>
          </w:tcPr>
          <w:p>
            <w:pPr>
              <w:spacing w:line="280"/>
              <w:jc w:val="center"/>
            </w:pPr>
            <w:r>
              <w:rPr>
                <w:rFonts w:ascii="Calibri" w:cs="Calibri" w:eastAsia="Calibri" w:hAnsi="Calibri"/>
                <w:b/>
                <w:bCs/>
                <w:color w:val="1A2B40"/>
                <w:sz w:val="20"/>
                <w:szCs w:val="20"/>
              </w:rPr>
              <w:t xml:space="preserve">5/5</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Thorough, include UDS/HTTP mechanics and curl examples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Examples</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1A2B40"/>
                <w:sz w:val="20"/>
                <w:szCs w:val="20"/>
              </w:rPr>
              <w:t xml:space="preserve">4/5</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Most pages have 3-5 examples; vrc.1 has none</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Options documentation</w:t>
            </w:r>
          </w:p>
        </w:tc>
        <w:tc>
          <w:tcPr>
            <w:tcMar>
              <w:top w:type="dxa" w:w="50"/>
              <w:left w:type="dxa" w:w="100"/>
              <w:bottom w:type="dxa" w:w="50"/>
              <w:right w:type="dxa" w:w="100"/>
            </w:tcMar>
          </w:tcPr>
          <w:p>
            <w:pPr>
              <w:spacing w:line="280"/>
              <w:jc w:val="center"/>
            </w:pPr>
            <w:r>
              <w:rPr>
                <w:rFonts w:ascii="Calibri" w:cs="Calibri" w:eastAsia="Calibri" w:hAnsi="Calibri"/>
                <w:b/>
                <w:bCs/>
                <w:color w:val="1A2B40"/>
                <w:sz w:val="20"/>
                <w:szCs w:val="20"/>
              </w:rPr>
              <w:t xml:space="preserve">4/5</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vrw-purge missing -i flag</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Cross-references</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1A2B40"/>
                <w:sz w:val="20"/>
                <w:szCs w:val="20"/>
              </w:rPr>
              <w:t xml:space="preserve">4/5</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vrc.1 missing 2 refs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Formatting consistency</w:t>
            </w:r>
          </w:p>
        </w:tc>
        <w:tc>
          <w:tcPr>
            <w:tcMar>
              <w:top w:type="dxa" w:w="50"/>
              <w:left w:type="dxa" w:w="100"/>
              <w:bottom w:type="dxa" w:w="50"/>
              <w:right w:type="dxa" w:w="100"/>
            </w:tcMar>
          </w:tcPr>
          <w:p>
            <w:pPr>
              <w:spacing w:line="280"/>
              <w:jc w:val="center"/>
            </w:pPr>
            <w:r>
              <w:rPr>
                <w:rFonts w:ascii="Calibri" w:cs="Calibri" w:eastAsia="Calibri" w:hAnsi="Calibri"/>
                <w:b/>
                <w:bCs/>
                <w:color w:val="1A2B40"/>
                <w:sz w:val="20"/>
                <w:szCs w:val="20"/>
              </w:rPr>
              <w:t xml:space="preserve">3/5</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VRL typo in 10 pages is significant</w:t>
            </w:r>
          </w:p>
        </w:tc>
      </w:tr>
    </w:tbl>
    <w:p>
      <w:pPr>
        <w:spacing w:after="80"/>
      </w:pPr>
    </w:p>
    <w:p>
      <w:pPr>
        <w:pStyle w:val="Heading1"/>
        <w:spacing w:after="200" w:before="480"/>
      </w:pPr>
      <w:bookmarkStart w:id="100023" w:name="_Toc100023"/>
      <w:r>
        <w:rPr>
          <w:rFonts w:ascii="Times New Roman" w:cs="Times New Roman" w:eastAsia="Times New Roman" w:hAnsi="Times New Roman"/>
          <w:b/>
          <w:bCs/>
          <w:color w:val="0A1628"/>
          <w:sz w:val="32"/>
          <w:szCs w:val="32"/>
        </w:rPr>
        <w:t xml:space="preserve">5. Shell Completion Scripts Audit</w:t>
      </w:r>
      <w:bookmarkEnd w:id="100023"/>
    </w:p>
    <w:p>
      <w:pPr>
        <w:spacing w:after="120" w:line="312"/>
        <w:jc w:val="both"/>
      </w:pPr>
      <w:r>
        <w:rPr>
          <w:rFonts w:ascii="Calibri" w:cs="Calibri" w:eastAsia="Calibri" w:hAnsi="Calibri"/>
          <w:color w:val="1A2B40"/>
          <w:sz w:val="22"/>
          <w:szCs w:val="22"/>
        </w:rPr>
        <w:t xml:space="preserve">Shell completions are implemented via the clap_complete v4 crate, supporting five shells: Bash, Zsh, Fish, Elvish, and PowerShell. Completions are generated on demand at runtime through the "vrw completions &lt;SHELL&gt;" and "vrc completions &lt;SHELL&gt;" subcommands. No pre-generated completion files exist in the repository; the build.rs file does not generate completions at build time.</w:t>
      </w:r>
    </w:p>
    <w:p>
      <w:pPr>
        <w:pStyle w:val="Heading2"/>
        <w:spacing w:after="160" w:before="360"/>
      </w:pPr>
      <w:bookmarkStart w:id="100024" w:name="_Toc100024"/>
      <w:r>
        <w:rPr>
          <w:rFonts w:ascii="Times New Roman" w:cs="Times New Roman" w:eastAsia="Times New Roman" w:hAnsi="Times New Roman"/>
          <w:b/>
          <w:bCs/>
          <w:color w:val="0A1628"/>
          <w:sz w:val="28"/>
          <w:szCs w:val="28"/>
        </w:rPr>
        <w:t xml:space="preserve">5.1 Completion Generation Architecture</w:t>
      </w:r>
      <w:bookmarkEnd w:id="100024"/>
    </w:p>
    <w:p>
      <w:pPr>
        <w:spacing w:after="120" w:line="312"/>
        <w:jc w:val="both"/>
      </w:pPr>
      <w:r>
        <w:rPr>
          <w:rFonts w:ascii="Calibri" w:cs="Calibri" w:eastAsia="Calibri" w:hAnsi="Calibri"/>
          <w:color w:val="1A2B40"/>
          <w:sz w:val="22"/>
          <w:szCs w:val="22"/>
        </w:rPr>
        <w:t xml:space="preserve">When the vrw binary is compiled with both features (vrc and vrw), the completion tree for vrc is manually constructed by starting from the full vrw command tree, hiding vrw-only subcommands and flags, and adding vrc-only subcommands (keys, spawn-in). The code comment in src/cli/args.rs acknowledges this is "close enough for shell completion purposes." The binary name is resolved from argv[0] via runtime_binary_name(), satisfying requirement FR-91 for renamed binary support.</w:t>
      </w:r>
    </w:p>
    <w:p>
      <w:pPr>
        <w:spacing w:after="120" w:line="312"/>
        <w:jc w:val="both"/>
      </w:pPr>
      <w:r>
        <w:rPr>
          <w:rFonts w:ascii="Calibri" w:cs="Calibri" w:eastAsia="Calibri" w:hAnsi="Calibri"/>
          <w:color w:val="1A2B40"/>
          <w:sz w:val="22"/>
          <w:szCs w:val="22"/>
        </w:rPr>
        <w:t xml:space="preserve">This manual construction approach introduces a maintenance risk: as new subcommands are added, the vrc completion command builder must be manually updated to hide/show the appropriate commands. If a developer adds a new vrw-only subcommand but forgets to hide it in build_vrc_completions_command(), it will incorrectly appear in vrc tab completions.</w:t>
      </w:r>
    </w:p>
    <w:p>
      <w:pPr>
        <w:pStyle w:val="Heading2"/>
        <w:spacing w:after="160" w:before="360"/>
      </w:pPr>
      <w:bookmarkStart w:id="100025" w:name="_Toc100025"/>
      <w:r>
        <w:rPr>
          <w:rFonts w:ascii="Times New Roman" w:cs="Times New Roman" w:eastAsia="Times New Roman" w:hAnsi="Times New Roman"/>
          <w:b/>
          <w:bCs/>
          <w:color w:val="0A1628"/>
          <w:sz w:val="28"/>
          <w:szCs w:val="28"/>
        </w:rPr>
        <w:t xml:space="preserve">5.2 Documentation Gap</w:t>
      </w:r>
      <w:bookmarkEnd w:id="100025"/>
    </w:p>
    <w:p>
      <w:pPr>
        <w:spacing w:after="120" w:line="312"/>
        <w:jc w:val="both"/>
      </w:pPr>
      <w:r>
        <w:rPr>
          <w:rFonts w:ascii="Calibri" w:cs="Calibri" w:eastAsia="Calibri" w:hAnsi="Calibri"/>
          <w:color w:val="1A2B40"/>
          <w:sz w:val="22"/>
          <w:szCs w:val="22"/>
        </w:rPr>
        <w:t xml:space="preserve">Shell completions are essentially undocumented in user-facing documentation. The README.md, MANUAL.md, and FAQ.md contain no mention of the completions subcommand, no installation instructions, and no examples of how to enable tab completion. The only documentation exists in two man pages (vrw-completions.1 and vrc-completions.1) and a brief listing in docs/reference/cli.md. This means most users will never discover this feature.</w:t>
      </w:r>
    </w:p>
    <w:p>
      <w:pPr>
        <w:spacing w:after="120" w:line="312"/>
        <w:jc w:val="both"/>
      </w:pPr>
      <w:r>
        <w:rPr>
          <w:rFonts w:ascii="Calibri" w:cs="Calibri" w:eastAsia="Calibri" w:hAnsi="Calibri"/>
          <w:color w:val="1A2B40"/>
          <w:sz w:val="22"/>
          <w:szCs w:val="22"/>
        </w:rPr>
        <w:t xml:space="preserve">The vrc-completions.1 man page also has the VRL typo (same as other vrc subcommand pages) and is less detailed than the vrw-completions.1 counterpart. It lacks persistence examples for bashrc and the session activation pattern that vrw-completions.1 includes.</w:t>
      </w:r>
    </w:p>
    <w:p>
      <w:pPr>
        <w:pStyle w:val="Heading2"/>
        <w:spacing w:after="160" w:before="360"/>
      </w:pPr>
      <w:bookmarkStart w:id="100026" w:name="_Toc100026"/>
      <w:r>
        <w:rPr>
          <w:rFonts w:ascii="Times New Roman" w:cs="Times New Roman" w:eastAsia="Times New Roman" w:hAnsi="Times New Roman"/>
          <w:b/>
          <w:bCs/>
          <w:color w:val="0A1628"/>
          <w:sz w:val="28"/>
          <w:szCs w:val="28"/>
        </w:rPr>
        <w:t xml:space="preserve">5.3 Completion Assessment</w:t>
      </w:r>
      <w:bookmarkEnd w:id="100026"/>
    </w:p>
    <w:tbl>
      <w:tblPr>
        <w:tblW w:type="pct" w:w="100%"/>
        <w:tblBorders>
          <w:top w:val="single" w:color="5B8DB8" w:sz="2"/>
          <w:left w:val="none"/>
          <w:bottom w:val="single" w:color="5B8DB8" w:sz="2"/>
          <w:right w:val="none"/>
          <w:insideH w:val="single" w:color="C8DDE2" w:sz="1"/>
          <w:insideV w:val="none"/>
        </w:tblBorders>
      </w:tblPr>
      <w:tblGrid>
        <w:gridCol w:w="100"/>
        <w:gridCol w:w="100"/>
        <w:gridCol w:w="100"/>
      </w:tblGrid>
      <w:tr>
        <w:trPr>
          <w:tblHeader/>
        </w:trPr>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Aspect</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Status</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Notes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Shells supported</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5 shells via clap_complete v4</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Pre-generated files</w:t>
            </w:r>
          </w:p>
        </w:tc>
        <w:tc>
          <w:tcPr>
            <w:tcMar>
              <w:top w:type="dxa" w:w="50"/>
              <w:left w:type="dxa" w:w="100"/>
              <w:bottom w:type="dxa" w:w="50"/>
              <w:right w:type="dxa" w:w="100"/>
            </w:tcMar>
          </w:tcPr>
          <w:p>
            <w:pPr>
              <w:spacing w:line="280"/>
              <w:jc w:val="center"/>
            </w:pPr>
            <w:r>
              <w:rPr>
                <w:rFonts w:ascii="Calibri" w:cs="Calibri" w:eastAsia="Calibri" w:hAnsi="Calibri"/>
                <w:b/>
                <w:bCs/>
                <w:color w:val="E65100"/>
                <w:sz w:val="20"/>
                <w:szCs w:val="20"/>
              </w:rPr>
              <w:t xml:space="preserve">WARN</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None shipped; on-demand only</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build.rs generation</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C62828"/>
                <w:sz w:val="20"/>
                <w:szCs w:val="20"/>
              </w:rPr>
              <w:t xml:space="preserve">FAIL</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Not configured; needed for packaging</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vrc accuracy (dual-compile)</w:t>
            </w:r>
          </w:p>
        </w:tc>
        <w:tc>
          <w:tcPr>
            <w:tcMar>
              <w:top w:type="dxa" w:w="50"/>
              <w:left w:type="dxa" w:w="100"/>
              <w:bottom w:type="dxa" w:w="50"/>
              <w:right w:type="dxa" w:w="100"/>
            </w:tcMar>
          </w:tcPr>
          <w:p>
            <w:pPr>
              <w:spacing w:line="280"/>
              <w:jc w:val="center"/>
            </w:pPr>
            <w:r>
              <w:rPr>
                <w:rFonts w:ascii="Calibri" w:cs="Calibri" w:eastAsia="Calibri" w:hAnsi="Calibri"/>
                <w:b/>
                <w:bCs/>
                <w:color w:val="E65100"/>
                <w:sz w:val="20"/>
                <w:szCs w:val="20"/>
              </w:rPr>
              <w:t xml:space="preserve">WARN</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Manually constructed; may drift</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Man pages</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E65100"/>
                <w:sz w:val="20"/>
                <w:szCs w:val="20"/>
              </w:rPr>
              <w:t xml:space="preserve">WARN</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vrw-completions good; vrc-completions has typo</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User-facing docs</w:t>
            </w:r>
          </w:p>
        </w:tc>
        <w:tc>
          <w:tcPr>
            <w:tcMar>
              <w:top w:type="dxa" w:w="50"/>
              <w:left w:type="dxa" w:w="100"/>
              <w:bottom w:type="dxa" w:w="50"/>
              <w:right w:type="dxa" w:w="100"/>
            </w:tcMar>
          </w:tcPr>
          <w:p>
            <w:pPr>
              <w:spacing w:line="280"/>
              <w:jc w:val="center"/>
            </w:pPr>
            <w:r>
              <w:rPr>
                <w:rFonts w:ascii="Calibri" w:cs="Calibri" w:eastAsia="Calibri" w:hAnsi="Calibri"/>
                <w:b/>
                <w:bCs/>
                <w:color w:val="C62828"/>
                <w:sz w:val="20"/>
                <w:szCs w:val="20"/>
              </w:rPr>
              <w:t xml:space="preserve">FAIL</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Absent from README, MANUAL, FAQ</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Renamed binary support</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2E7D32"/>
                <w:sz w:val="20"/>
                <w:szCs w:val="20"/>
              </w:rPr>
              <w:t xml:space="preserve">PASS</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FR-91 satisfied via runtime_binary_name()</w:t>
            </w:r>
          </w:p>
        </w:tc>
      </w:tr>
    </w:tbl>
    <w:p>
      <w:pPr>
        <w:spacing w:after="80"/>
      </w:pPr>
    </w:p>
    <w:p>
      <w:pPr>
        <w:pStyle w:val="Heading1"/>
        <w:spacing w:after="200" w:before="480"/>
      </w:pPr>
      <w:bookmarkStart w:id="100027" w:name="_Toc100027"/>
      <w:r>
        <w:rPr>
          <w:rFonts w:ascii="Times New Roman" w:cs="Times New Roman" w:eastAsia="Times New Roman" w:hAnsi="Times New Roman"/>
          <w:b/>
          <w:bCs/>
          <w:color w:val="0A1628"/>
          <w:sz w:val="32"/>
          <w:szCs w:val="32"/>
        </w:rPr>
        <w:t xml:space="preserve">6. Documentation Completeness Audit</w:t>
      </w:r>
      <w:bookmarkEnd w:id="100027"/>
    </w:p>
    <w:p>
      <w:pPr>
        <w:spacing w:after="120" w:line="312"/>
        <w:jc w:val="both"/>
      </w:pPr>
      <w:r>
        <w:rPr>
          <w:rFonts w:ascii="Calibri" w:cs="Calibri" w:eastAsia="Calibri" w:hAnsi="Calibri"/>
          <w:color w:val="1A2B40"/>
          <w:sz w:val="22"/>
          <w:szCs w:val="22"/>
        </w:rPr>
        <w:t xml:space="preserve">The project has extensive documentation organized using the Diataxis framework, with approximately 57 pages in the mdBook documentation plus a comprehensive MANUAL.md (2600+ lines). Documentation quality is generally high, but several significant gaps exist.</w:t>
      </w:r>
    </w:p>
    <w:p>
      <w:pPr>
        <w:pStyle w:val="Heading2"/>
        <w:spacing w:after="160" w:before="360"/>
      </w:pPr>
      <w:bookmarkStart w:id="100028" w:name="_Toc100028"/>
      <w:r>
        <w:rPr>
          <w:rFonts w:ascii="Times New Roman" w:cs="Times New Roman" w:eastAsia="Times New Roman" w:hAnsi="Times New Roman"/>
          <w:b/>
          <w:bCs/>
          <w:color w:val="0A1628"/>
          <w:sz w:val="28"/>
          <w:szCs w:val="28"/>
        </w:rPr>
        <w:t xml:space="preserve">6.1 README.md Assessment</w:t>
      </w:r>
      <w:bookmarkEnd w:id="100028"/>
    </w:p>
    <w:p>
      <w:pPr>
        <w:spacing w:after="120" w:line="312"/>
        <w:jc w:val="both"/>
      </w:pPr>
      <w:r>
        <w:rPr>
          <w:rFonts w:ascii="Calibri" w:cs="Calibri" w:eastAsia="Calibri" w:hAnsi="Calibri"/>
          <w:color w:val="1A2B40"/>
          <w:sz w:val="22"/>
          <w:szCs w:val="22"/>
        </w:rPr>
        <w:t xml:space="preserve">The README (228 lines) is well-structured with a binary comparison table, feature lists, quick start instructions, usage examples, and architecture overview. Missing elements include: no mention of shell completions, no minimum Rust version (FAQ says 1.75+), no cargo install one-liner for quick installation, no build status badges, and no contributor guidelines link.</w:t>
      </w:r>
    </w:p>
    <w:p>
      <w:pPr>
        <w:pStyle w:val="Heading2"/>
        <w:spacing w:after="160" w:before="360"/>
      </w:pPr>
      <w:bookmarkStart w:id="100029" w:name="_Toc100029"/>
      <w:r>
        <w:rPr>
          <w:rFonts w:ascii="Times New Roman" w:cs="Times New Roman" w:eastAsia="Times New Roman" w:hAnsi="Times New Roman"/>
          <w:b/>
          <w:bCs/>
          <w:color w:val="0A1628"/>
          <w:sz w:val="28"/>
          <w:szCs w:val="28"/>
        </w:rPr>
        <w:t xml:space="preserve">6.2 MANUAL.md Assessment</w:t>
      </w:r>
      <w:bookmarkEnd w:id="100029"/>
    </w:p>
    <w:p>
      <w:pPr>
        <w:spacing w:after="120" w:line="312"/>
        <w:jc w:val="both"/>
      </w:pPr>
      <w:r>
        <w:rPr>
          <w:rFonts w:ascii="Calibri" w:cs="Calibri" w:eastAsia="Calibri" w:hAnsi="Calibri"/>
          <w:color w:val="1A2B40"/>
          <w:sz w:val="22"/>
          <w:szCs w:val="22"/>
        </w:rPr>
        <w:t xml:space="preserve">The MANUAL (2600+ lines) is comprehensive, organized into six parts plus appendices. It covers getting started, everyday use, advanced topics (split-pane, retain/purge, TLS, daemon mode), API reference, security model, and contributor guidelines. Notable gaps: no shell completions section, no performance/benchmarks section, and the --display-all flag deprecation messaging is inconsistent between sections.</w:t>
      </w:r>
    </w:p>
    <w:p>
      <w:pPr>
        <w:pStyle w:val="Heading2"/>
        <w:spacing w:after="160" w:before="360"/>
      </w:pPr>
      <w:bookmarkStart w:id="100030" w:name="_Toc100030"/>
      <w:r>
        <w:rPr>
          <w:rFonts w:ascii="Times New Roman" w:cs="Times New Roman" w:eastAsia="Times New Roman" w:hAnsi="Times New Roman"/>
          <w:b/>
          <w:bCs/>
          <w:color w:val="0A1628"/>
          <w:sz w:val="28"/>
          <w:szCs w:val="28"/>
        </w:rPr>
        <w:t xml:space="preserve">6.3 Configuration Documentation Gap</w:t>
      </w:r>
      <w:bookmarkEnd w:id="100030"/>
    </w:p>
    <w:p>
      <w:pPr>
        <w:spacing w:after="120" w:line="312"/>
        <w:jc w:val="both"/>
      </w:pPr>
      <w:r>
        <w:rPr>
          <w:rFonts w:ascii="Calibri" w:cs="Calibri" w:eastAsia="Calibri" w:hAnsi="Calibri"/>
          <w:color w:val="1A2B40"/>
          <w:sz w:val="22"/>
          <w:szCs w:val="22"/>
        </w:rPr>
        <w:t xml:space="preserve">The docs/configuration.md file (560 lines) documents all shared configuration sections thoroughly with CLI flag mapping tables. However, vrw-only configuration sections (server, security, tls, web) are not documented in this reference file despite being referenced in MANUAL.md. The recently added web.panel_colors configuration for per-server header colors (on web_ui_fix2 branch) is documented through code but not in the configuration reference documentation.</w:t>
      </w:r>
    </w:p>
    <w:p>
      <w:pPr>
        <w:pStyle w:val="Heading2"/>
        <w:spacing w:after="160" w:before="360"/>
      </w:pPr>
      <w:bookmarkStart w:id="100031" w:name="_Toc100031"/>
      <w:r>
        <w:rPr>
          <w:rFonts w:ascii="Times New Roman" w:cs="Times New Roman" w:eastAsia="Times New Roman" w:hAnsi="Times New Roman"/>
          <w:b/>
          <w:bCs/>
          <w:color w:val="0A1628"/>
          <w:sz w:val="28"/>
          <w:szCs w:val="28"/>
        </w:rPr>
        <w:t xml:space="preserve">6.4 CLI Reference Documentation Gap</w:t>
      </w:r>
      <w:bookmarkEnd w:id="100031"/>
    </w:p>
    <w:p>
      <w:pPr>
        <w:spacing w:after="120" w:line="312"/>
        <w:jc w:val="both"/>
      </w:pPr>
      <w:r>
        <w:rPr>
          <w:rFonts w:ascii="Calibri" w:cs="Calibri" w:eastAsia="Calibri" w:hAnsi="Calibri"/>
          <w:color w:val="1A2B40"/>
          <w:sz w:val="22"/>
          <w:szCs w:val="22"/>
        </w:rPr>
        <w:t xml:space="preserve">The docs/reference/cli.md file (666 lines) provides detailed CLI documentation but is missing several flags that exist in args.rs: --profile, --working-directory, --server-name, --pid, --register-with, --certificate, and --token-file. These flags are functional but undocumented.</w:t>
      </w:r>
    </w:p>
    <w:p>
      <w:pPr>
        <w:pStyle w:val="Heading2"/>
        <w:spacing w:after="160" w:before="360"/>
      </w:pPr>
      <w:bookmarkStart w:id="100032" w:name="_Toc100032"/>
      <w:r>
        <w:rPr>
          <w:rFonts w:ascii="Times New Roman" w:cs="Times New Roman" w:eastAsia="Times New Roman" w:hAnsi="Times New Roman"/>
          <w:b/>
          <w:bCs/>
          <w:color w:val="0A1628"/>
          <w:sz w:val="28"/>
          <w:szCs w:val="28"/>
        </w:rPr>
        <w:t xml:space="preserve">6.5 FAQ Assessment</w:t>
      </w:r>
      <w:bookmarkEnd w:id="100032"/>
    </w:p>
    <w:p>
      <w:pPr>
        <w:spacing w:after="120" w:line="312"/>
        <w:jc w:val="both"/>
      </w:pPr>
      <w:r>
        <w:rPr>
          <w:rFonts w:ascii="Calibri" w:cs="Calibri" w:eastAsia="Calibri" w:hAnsi="Calibri"/>
          <w:color w:val="1A2B40"/>
          <w:sz w:val="22"/>
          <w:szCs w:val="22"/>
        </w:rPr>
        <w:t xml:space="preserve">The FAQ (322 lines) is comprehensive for vrc usage but entirely vrc-focused. No questions address vrw-specific topics such as the web dashboard, API usage, TLS configuration, remote access, WebSocket connections, or environment presets. There is also no FAQ entry about configuration file locations or precedence.</w:t>
      </w:r>
    </w:p>
    <w:p>
      <w:pPr>
        <w:pStyle w:val="Heading2"/>
        <w:spacing w:after="160" w:before="360"/>
      </w:pPr>
      <w:bookmarkStart w:id="100033" w:name="_Toc100033"/>
      <w:r>
        <w:rPr>
          <w:rFonts w:ascii="Times New Roman" w:cs="Times New Roman" w:eastAsia="Times New Roman" w:hAnsi="Times New Roman"/>
          <w:b/>
          <w:bCs/>
          <w:color w:val="0A1628"/>
          <w:sz w:val="28"/>
          <w:szCs w:val="28"/>
        </w:rPr>
        <w:t xml:space="preserve">6.6 Stale Requirement Values</w:t>
      </w:r>
      <w:bookmarkEnd w:id="100033"/>
    </w:p>
    <w:p>
      <w:pPr>
        <w:spacing w:after="120" w:line="312"/>
        <w:jc w:val="both"/>
      </w:pPr>
      <w:r>
        <w:rPr>
          <w:rFonts w:ascii="Calibri" w:cs="Calibri" w:eastAsia="Calibri" w:hAnsi="Calibri"/>
          <w:color w:val="1A2B40"/>
          <w:sz w:val="22"/>
          <w:szCs w:val="22"/>
        </w:rPr>
        <w:t xml:space="preserve">The requirements document (docs/requirements.md) contains two stale values that no longer match the codebase. Requirement FR-38 references the config path as ~/.config/vrw/config.yaml, but the actual code uses ~/.config/vrc/config.yaml. Requirement FR-41 lists the default port as 8080, but the actual default is 9090. These discrepancies would confuse anyone using the requirements document as a reference.</w:t>
      </w:r>
    </w:p>
    <w:p>
      <w:pPr>
        <w:pStyle w:val="Heading2"/>
        <w:spacing w:after="160" w:before="360"/>
      </w:pPr>
      <w:bookmarkStart w:id="100034" w:name="_Toc100034"/>
      <w:r>
        <w:rPr>
          <w:rFonts w:ascii="Times New Roman" w:cs="Times New Roman" w:eastAsia="Times New Roman" w:hAnsi="Times New Roman"/>
          <w:b/>
          <w:bCs/>
          <w:color w:val="0A1628"/>
          <w:sz w:val="28"/>
          <w:szCs w:val="28"/>
        </w:rPr>
        <w:t xml:space="preserve">6.7 Testing Documentation Gap</w:t>
      </w:r>
      <w:bookmarkEnd w:id="100034"/>
    </w:p>
    <w:p>
      <w:pPr>
        <w:spacing w:after="120" w:line="312"/>
        <w:jc w:val="both"/>
      </w:pPr>
      <w:r>
        <w:rPr>
          <w:rFonts w:ascii="Calibri" w:cs="Calibri" w:eastAsia="Calibri" w:hAnsi="Calibri"/>
          <w:color w:val="1A2B40"/>
          <w:sz w:val="22"/>
          <w:szCs w:val="22"/>
        </w:rPr>
        <w:t xml:space="preserve">The docs/testing.md file (271 lines) documents Rust unit tests, comprehensive tests, integration tests, regression tests, and benchmarks. However, it completely omits three test categories that exist in the repository: the VTTY integration tests in tests/vtty/ (6+ shell scripts testing terminal rendering), the web UI JavaScript tests in static/admin/test/ (22 test files with 500+ assertions), and the cookbook test scripts in docs/cookbook/scripts/ (5 test scripts). This means contributors may not be aware of these test suites.</w:t>
      </w:r>
    </w:p>
    <w:p>
      <w:pPr>
        <w:pStyle w:val="Heading2"/>
        <w:spacing w:after="160" w:before="360"/>
      </w:pPr>
      <w:bookmarkStart w:id="100035" w:name="_Toc100035"/>
      <w:r>
        <w:rPr>
          <w:rFonts w:ascii="Times New Roman" w:cs="Times New Roman" w:eastAsia="Times New Roman" w:hAnsi="Times New Roman"/>
          <w:b/>
          <w:bCs/>
          <w:color w:val="0A1628"/>
          <w:sz w:val="28"/>
          <w:szCs w:val="28"/>
        </w:rPr>
        <w:t xml:space="preserve">6.8 Documentation Summary</w:t>
      </w:r>
      <w:bookmarkEnd w:id="100035"/>
    </w:p>
    <w:tbl>
      <w:tblPr>
        <w:tblW w:type="pct" w:w="100%"/>
        <w:tblBorders>
          <w:top w:val="single" w:color="5B8DB8" w:sz="2"/>
          <w:left w:val="none"/>
          <w:bottom w:val="single" w:color="5B8DB8" w:sz="2"/>
          <w:right w:val="none"/>
          <w:insideH w:val="single" w:color="C8DDE2" w:sz="1"/>
          <w:insideV w:val="none"/>
        </w:tblBorders>
      </w:tblPr>
      <w:tblGrid>
        <w:gridCol w:w="100"/>
        <w:gridCol w:w="100"/>
        <w:gridCol w:w="100"/>
        <w:gridCol w:w="100"/>
      </w:tblGrid>
      <w:tr>
        <w:trPr>
          <w:tblHeader/>
        </w:trPr>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Document</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Lines</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Completeness</w:t>
            </w:r>
          </w:p>
        </w:tc>
        <w:tc>
          <w:tcPr>
            <w:shd w:fill="1B6B7A"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Key Gaps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README.md</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228</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1A2B40"/>
                <w:sz w:val="20"/>
                <w:szCs w:val="20"/>
              </w:rPr>
              <w:t xml:space="preserve">Good</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No completions, no minimum Rust version</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MANUAL.md</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2600+</w:t>
            </w:r>
          </w:p>
        </w:tc>
        <w:tc>
          <w:tcPr>
            <w:tcMar>
              <w:top w:type="dxa" w:w="50"/>
              <w:left w:type="dxa" w:w="100"/>
              <w:bottom w:type="dxa" w:w="50"/>
              <w:right w:type="dxa" w:w="100"/>
            </w:tcMar>
          </w:tcPr>
          <w:p>
            <w:pPr>
              <w:spacing w:line="280"/>
              <w:jc w:val="center"/>
            </w:pPr>
            <w:r>
              <w:rPr>
                <w:rFonts w:ascii="Calibri" w:cs="Calibri" w:eastAsia="Calibri" w:hAnsi="Calibri"/>
                <w:b/>
                <w:bCs/>
                <w:color w:val="1A2B40"/>
                <w:sz w:val="20"/>
                <w:szCs w:val="20"/>
              </w:rPr>
              <w:t xml:space="preserve">Excellent</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No completions section, --display-all inconsistency</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docs/configuration.md</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560</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1A2B40"/>
                <w:sz w:val="20"/>
                <w:szCs w:val="20"/>
              </w:rPr>
              <w:t xml:space="preserve">Good</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Missing vrw-only sections (server, security, tls, web)</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docs/reference/cli.md</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666</w:t>
            </w:r>
          </w:p>
        </w:tc>
        <w:tc>
          <w:tcPr>
            <w:tcMar>
              <w:top w:type="dxa" w:w="50"/>
              <w:left w:type="dxa" w:w="100"/>
              <w:bottom w:type="dxa" w:w="50"/>
              <w:right w:type="dxa" w:w="100"/>
            </w:tcMar>
          </w:tcPr>
          <w:p>
            <w:pPr>
              <w:spacing w:line="280"/>
              <w:jc w:val="center"/>
            </w:pPr>
            <w:r>
              <w:rPr>
                <w:rFonts w:ascii="Calibri" w:cs="Calibri" w:eastAsia="Calibri" w:hAnsi="Calibri"/>
                <w:b/>
                <w:bCs/>
                <w:color w:val="1A2B40"/>
                <w:sz w:val="20"/>
                <w:szCs w:val="20"/>
              </w:rPr>
              <w:t xml:space="preserve">Good</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Missing 7 CLI flags</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docs/faq.md</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322</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1A2B40"/>
                <w:sz w:val="20"/>
                <w:szCs w:val="20"/>
              </w:rPr>
              <w:t xml:space="preserve">Moderate</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vrc-only; no vrw-specific questions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docs/requirements.md</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235</w:t>
            </w:r>
          </w:p>
        </w:tc>
        <w:tc>
          <w:tcPr>
            <w:tcMar>
              <w:top w:type="dxa" w:w="50"/>
              <w:left w:type="dxa" w:w="100"/>
              <w:bottom w:type="dxa" w:w="50"/>
              <w:right w:type="dxa" w:w="100"/>
            </w:tcMar>
          </w:tcPr>
          <w:p>
            <w:pPr>
              <w:spacing w:line="280"/>
              <w:jc w:val="center"/>
            </w:pPr>
            <w:r>
              <w:rPr>
                <w:rFonts w:ascii="Calibri" w:cs="Calibri" w:eastAsia="Calibri" w:hAnsi="Calibri"/>
                <w:b/>
                <w:bCs/>
                <w:color w:val="1A2B40"/>
                <w:sz w:val="20"/>
                <w:szCs w:val="20"/>
              </w:rPr>
              <w:t xml:space="preserve">Moderate</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2 stale values (port, config path)</w:t>
            </w:r>
          </w:p>
        </w:tc>
      </w:tr>
      <w:tr>
        <w:trPr>
          <w:cantSplit/>
        </w:trPr>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docs/testing.md</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271</w:t>
            </w:r>
          </w:p>
        </w:tc>
        <w:tc>
          <w:tcPr>
            <w:shd w:fill="EDF3F5" w:val="clear"/>
            <w:tcMar>
              <w:top w:type="dxa" w:w="50"/>
              <w:left w:type="dxa" w:w="100"/>
              <w:bottom w:type="dxa" w:w="50"/>
              <w:right w:type="dxa" w:w="100"/>
            </w:tcMar>
          </w:tcPr>
          <w:p>
            <w:pPr>
              <w:spacing w:line="280"/>
              <w:jc w:val="center"/>
            </w:pPr>
            <w:r>
              <w:rPr>
                <w:rFonts w:ascii="Calibri" w:cs="Calibri" w:eastAsia="Calibri" w:hAnsi="Calibri"/>
                <w:b/>
                <w:bCs/>
                <w:color w:val="1A2B40"/>
                <w:sz w:val="20"/>
                <w:szCs w:val="20"/>
              </w:rPr>
              <w:t xml:space="preserve">Moderate</w:t>
            </w:r>
          </w:p>
        </w:tc>
        <w:tc>
          <w:tcPr>
            <w:shd w:fill="EDF3F5" w:val="clear"/>
            <w:tcMar>
              <w:top w:type="dxa" w:w="50"/>
              <w:left w:type="dxa" w:w="100"/>
              <w:bottom w:type="dxa" w:w="50"/>
              <w:right w:type="dxa" w:w="100"/>
            </w:tcMar>
          </w:tcPr>
          <w:p>
            <w:pPr>
              <w:spacing w:line="280"/>
            </w:pPr>
            <w:r>
              <w:rPr>
                <w:rFonts w:ascii="Calibri" w:cs="Calibri" w:eastAsia="Calibri" w:hAnsi="Calibri"/>
                <w:color w:val="1A2B40"/>
                <w:sz w:val="20"/>
                <w:szCs w:val="20"/>
              </w:rPr>
              <w:t xml:space="preserve">Missing 3 test categories</w:t>
            </w:r>
          </w:p>
        </w:tc>
      </w:tr>
      <w:tr>
        <w:trPr>
          <w:cantSplit/>
        </w:trPr>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Man pages (34 total)</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w:t>
            </w:r>
          </w:p>
        </w:tc>
        <w:tc>
          <w:tcPr>
            <w:tcMar>
              <w:top w:type="dxa" w:w="50"/>
              <w:left w:type="dxa" w:w="100"/>
              <w:bottom w:type="dxa" w:w="50"/>
              <w:right w:type="dxa" w:w="100"/>
            </w:tcMar>
          </w:tcPr>
          <w:p>
            <w:pPr>
              <w:spacing w:line="280"/>
              <w:jc w:val="center"/>
            </w:pPr>
            <w:r>
              <w:rPr>
                <w:rFonts w:ascii="Calibri" w:cs="Calibri" w:eastAsia="Calibri" w:hAnsi="Calibri"/>
                <w:b/>
                <w:bCs/>
                <w:color w:val="1A2B40"/>
                <w:sz w:val="20"/>
                <w:szCs w:val="20"/>
              </w:rPr>
              <w:t xml:space="preserve">Good</w:t>
            </w:r>
          </w:p>
        </w:tc>
        <w:tc>
          <w:tcPr>
            <w:tcMar>
              <w:top w:type="dxa" w:w="50"/>
              <w:left w:type="dxa" w:w="100"/>
              <w:bottom w:type="dxa" w:w="50"/>
              <w:right w:type="dxa" w:w="100"/>
            </w:tcMar>
          </w:tcPr>
          <w:p>
            <w:pPr>
              <w:spacing w:line="280"/>
            </w:pPr>
            <w:r>
              <w:rPr>
                <w:rFonts w:ascii="Calibri" w:cs="Calibri" w:eastAsia="Calibri" w:hAnsi="Calibri"/>
                <w:color w:val="1A2B40"/>
                <w:sz w:val="20"/>
                <w:szCs w:val="20"/>
              </w:rPr>
              <w:t xml:space="preserve">VRL typo (10 pages), missing keep/unkeep</w:t>
            </w:r>
          </w:p>
        </w:tc>
      </w:tr>
    </w:tbl>
    <w:p>
      <w:pPr>
        <w:spacing w:after="80"/>
      </w:pPr>
    </w:p>
    <w:p>
      <w:pPr>
        <w:pStyle w:val="Heading1"/>
        <w:spacing w:after="200" w:before="480"/>
      </w:pPr>
      <w:bookmarkStart w:id="100036" w:name="_Toc100036"/>
      <w:r>
        <w:rPr>
          <w:rFonts w:ascii="Times New Roman" w:cs="Times New Roman" w:eastAsia="Times New Roman" w:hAnsi="Times New Roman"/>
          <w:b/>
          <w:bCs/>
          <w:color w:val="0A1628"/>
          <w:sz w:val="32"/>
          <w:szCs w:val="32"/>
        </w:rPr>
        <w:t xml:space="preserve">7. Prioritized Action Items</w:t>
      </w:r>
      <w:bookmarkEnd w:id="100036"/>
    </w:p>
    <w:p>
      <w:pPr>
        <w:spacing w:after="120" w:line="312"/>
        <w:jc w:val="both"/>
      </w:pPr>
      <w:r>
        <w:rPr>
          <w:rFonts w:ascii="Calibri" w:cs="Calibri" w:eastAsia="Calibri" w:hAnsi="Calibri"/>
          <w:color w:val="1A2B40"/>
          <w:sz w:val="22"/>
          <w:szCs w:val="22"/>
        </w:rPr>
        <w:t xml:space="preserve">The following action items are ordered by impact and effort. Each item includes the affected files, estimated effort, and a rationale for prioritization.</w:t>
      </w:r>
    </w:p>
    <w:p>
      <w:pPr>
        <w:pStyle w:val="Heading2"/>
        <w:spacing w:after="160" w:before="360"/>
      </w:pPr>
      <w:bookmarkStart w:id="100037" w:name="_Toc100037"/>
      <w:r>
        <w:rPr>
          <w:rFonts w:ascii="Times New Roman" w:cs="Times New Roman" w:eastAsia="Times New Roman" w:hAnsi="Times New Roman"/>
          <w:b/>
          <w:bCs/>
          <w:color w:val="0A1628"/>
          <w:sz w:val="28"/>
          <w:szCs w:val="28"/>
        </w:rPr>
        <w:t xml:space="preserve">7.1 Critical Priority</w:t>
      </w:r>
      <w:bookmarkEnd w:id="100037"/>
    </w:p>
    <w:p>
      <w:pPr>
        <w:pStyle w:val="Heading3"/>
        <w:spacing w:after="120" w:before="280"/>
      </w:pPr>
      <w:bookmarkStart w:id="100038" w:name="_Toc100038"/>
      <w:r>
        <w:rPr>
          <w:rFonts w:ascii="Times New Roman" w:cs="Times New Roman" w:eastAsia="Times New Roman" w:hAnsi="Times New Roman"/>
          <w:b/>
          <w:bCs/>
          <w:color w:val="0A1628"/>
          <w:sz w:val="26"/>
          <w:szCs w:val="26"/>
        </w:rPr>
        <w:t xml:space="preserve">7.1.1 Fix VRL Typo in 10 Man Pages</w:t>
      </w:r>
      <w:bookmarkEnd w:id="100038"/>
    </w:p>
    <w:p>
      <w:pPr>
        <w:spacing w:after="120" w:line="312"/>
        <w:jc w:val="both"/>
      </w:pPr>
      <w:r>
        <w:rPr>
          <w:rFonts w:ascii="Calibri" w:cs="Calibri" w:eastAsia="Calibri" w:hAnsi="Calibri"/>
          <w:color w:val="1A2B40"/>
          <w:sz w:val="22"/>
          <w:szCs w:val="22"/>
        </w:rPr>
        <w:t xml:space="preserve">Impact: All 10 vrc subcommand man pages have "VRL" instead of "VRC" in their .TH macro, making them invisible to apropos/man -k searches. This is a trivial text replacement but has high discoverability impact. Files: vrc-list.1, vrc-stop.1, vrc-config-check.1, vrc-completions.1, vrc-keys.1, vrc-cat.1, vrc-spawn-in.1, vrc-freeze.1, vrc-thaw.1, vrc-resize.1. Effort: 5 minutes.</w:t>
      </w:r>
    </w:p>
    <w:p>
      <w:pPr>
        <w:pStyle w:val="Heading3"/>
        <w:spacing w:after="120" w:before="280"/>
      </w:pPr>
      <w:bookmarkStart w:id="100039" w:name="_Toc100039"/>
      <w:r>
        <w:rPr>
          <w:rFonts w:ascii="Times New Roman" w:cs="Times New Roman" w:eastAsia="Times New Roman" w:hAnsi="Times New Roman"/>
          <w:b/>
          <w:bCs/>
          <w:color w:val="0A1628"/>
          <w:sz w:val="26"/>
          <w:szCs w:val="26"/>
        </w:rPr>
        <w:t xml:space="preserve">7.1.2 Add Web Handler Unit Tests</w:t>
      </w:r>
      <w:bookmarkEnd w:id="100039"/>
    </w:p>
    <w:p>
      <w:pPr>
        <w:spacing w:after="120" w:line="312"/>
        <w:jc w:val="both"/>
      </w:pPr>
      <w:r>
        <w:rPr>
          <w:rFonts w:ascii="Calibri" w:cs="Calibri" w:eastAsia="Calibri" w:hAnsi="Calibri"/>
          <w:color w:val="1A2B40"/>
          <w:sz w:val="22"/>
          <w:szCs w:val="22"/>
        </w:rPr>
        <w:t xml:space="preserve">Impact: All 14 web handler files have zero unit tests, representing the largest untested surface area. These handlers process untrusted network input and implement security-critical operations (auth, TLS certs, WebSocket). Priority handlers: ws.rs, commands.rs, auth.rs, certificates.rs. Use axum::test or tower test utilities. Effort: 2-3 days for critical handlers.</w:t>
      </w:r>
    </w:p>
    <w:p>
      <w:pPr>
        <w:pStyle w:val="Heading3"/>
        <w:spacing w:after="120" w:before="280"/>
      </w:pPr>
      <w:bookmarkStart w:id="100040" w:name="_Toc100040"/>
      <w:r>
        <w:rPr>
          <w:rFonts w:ascii="Times New Roman" w:cs="Times New Roman" w:eastAsia="Times New Roman" w:hAnsi="Times New Roman"/>
          <w:b/>
          <w:bCs/>
          <w:color w:val="0A1628"/>
          <w:sz w:val="26"/>
          <w:szCs w:val="26"/>
        </w:rPr>
        <w:t xml:space="preserve">7.1.3 Add Missing Man Pages (keep, unkeep)</w:t>
      </w:r>
      <w:bookmarkEnd w:id="100040"/>
    </w:p>
    <w:p>
      <w:pPr>
        <w:spacing w:after="120" w:line="312"/>
        <w:jc w:val="both"/>
      </w:pPr>
      <w:r>
        <w:rPr>
          <w:rFonts w:ascii="Calibri" w:cs="Calibri" w:eastAsia="Calibri" w:hAnsi="Calibri"/>
          <w:color w:val="1A2B40"/>
          <w:sz w:val="22"/>
          <w:szCs w:val="22"/>
        </w:rPr>
        <w:t xml:space="preserve">Impact: The keep and unkeep commands have no documentation. Users must read source code to discover these features. Create vrw-keep.1 and vrw-unkeep.1 following the pattern of existing man pages, and add SEE ALSO references in vrw.1. Effort: 30 minutes.</w:t>
      </w:r>
    </w:p>
    <w:p>
      <w:pPr>
        <w:pStyle w:val="Heading2"/>
        <w:spacing w:after="160" w:before="360"/>
      </w:pPr>
      <w:bookmarkStart w:id="100041" w:name="_Toc100041"/>
      <w:r>
        <w:rPr>
          <w:rFonts w:ascii="Times New Roman" w:cs="Times New Roman" w:eastAsia="Times New Roman" w:hAnsi="Times New Roman"/>
          <w:b/>
          <w:bCs/>
          <w:color w:val="0A1628"/>
          <w:sz w:val="28"/>
          <w:szCs w:val="28"/>
        </w:rPr>
        <w:t xml:space="preserve">7.2 High Priority</w:t>
      </w:r>
      <w:bookmarkEnd w:id="100041"/>
    </w:p>
    <w:p>
      <w:pPr>
        <w:pStyle w:val="Heading3"/>
        <w:spacing w:after="120" w:before="280"/>
      </w:pPr>
      <w:bookmarkStart w:id="100042" w:name="_Toc100042"/>
      <w:r>
        <w:rPr>
          <w:rFonts w:ascii="Times New Roman" w:cs="Times New Roman" w:eastAsia="Times New Roman" w:hAnsi="Times New Roman"/>
          <w:b/>
          <w:bCs/>
          <w:color w:val="0A1628"/>
          <w:sz w:val="26"/>
          <w:szCs w:val="26"/>
        </w:rPr>
        <w:t xml:space="preserve">7.2.1 Add Shell Completion Documentation</w:t>
      </w:r>
      <w:bookmarkEnd w:id="100042"/>
    </w:p>
    <w:p>
      <w:pPr>
        <w:spacing w:after="120" w:line="312"/>
        <w:jc w:val="both"/>
      </w:pPr>
      <w:r>
        <w:rPr>
          <w:rFonts w:ascii="Calibri" w:cs="Calibri" w:eastAsia="Calibri" w:hAnsi="Calibri"/>
          <w:color w:val="1A2B40"/>
          <w:sz w:val="22"/>
          <w:szCs w:val="22"/>
        </w:rPr>
        <w:t xml:space="preserve">Impact: Shell completions are a valuable usability feature that is completely undiscoverable. Add a section to README.md with one-liner installation examples for each shell. Add a section to MANUAL.md Part I or Part II. Add a FAQ entry: "How do I install shell completions?" Effort: 1 hour.</w:t>
      </w:r>
    </w:p>
    <w:p>
      <w:pPr>
        <w:pStyle w:val="Heading3"/>
        <w:spacing w:after="120" w:before="280"/>
      </w:pPr>
      <w:bookmarkStart w:id="100043" w:name="_Toc100043"/>
      <w:r>
        <w:rPr>
          <w:rFonts w:ascii="Times New Roman" w:cs="Times New Roman" w:eastAsia="Times New Roman" w:hAnsi="Times New Roman"/>
          <w:b/>
          <w:bCs/>
          <w:color w:val="0A1628"/>
          <w:sz w:val="26"/>
          <w:szCs w:val="26"/>
        </w:rPr>
        <w:t xml:space="preserve">7.2.2 Fix Stale Requirements</w:t>
      </w:r>
      <w:bookmarkEnd w:id="100043"/>
    </w:p>
    <w:p>
      <w:pPr>
        <w:spacing w:after="120" w:line="312"/>
        <w:jc w:val="both"/>
      </w:pPr>
      <w:r>
        <w:rPr>
          <w:rFonts w:ascii="Calibri" w:cs="Calibri" w:eastAsia="Calibri" w:hAnsi="Calibri"/>
          <w:color w:val="1A2B40"/>
          <w:sz w:val="22"/>
          <w:szCs w:val="22"/>
        </w:rPr>
        <w:t xml:space="preserve">Impact: The requirements document is a formal reference that should match the codebase. Fix FR-38 to use ~/.config/vrc/ path. Fix FR-41 to use default port 9090. Effort: 5 minutes.</w:t>
      </w:r>
    </w:p>
    <w:p>
      <w:pPr>
        <w:pStyle w:val="Heading3"/>
        <w:spacing w:after="120" w:before="280"/>
      </w:pPr>
      <w:bookmarkStart w:id="100044" w:name="_Toc100044"/>
      <w:r>
        <w:rPr>
          <w:rFonts w:ascii="Times New Roman" w:cs="Times New Roman" w:eastAsia="Times New Roman" w:hAnsi="Times New Roman"/>
          <w:b/>
          <w:bCs/>
          <w:color w:val="0A1628"/>
          <w:sz w:val="26"/>
          <w:szCs w:val="26"/>
        </w:rPr>
        <w:t xml:space="preserve">7.2.3 Fix vrw-purge.1 Missing -i Option</w:t>
      </w:r>
      <w:bookmarkEnd w:id="100044"/>
    </w:p>
    <w:p>
      <w:pPr>
        <w:spacing w:after="120" w:line="312"/>
        <w:jc w:val="both"/>
      </w:pPr>
      <w:r>
        <w:rPr>
          <w:rFonts w:ascii="Calibri" w:cs="Calibri" w:eastAsia="Calibri" w:hAnsi="Calibri"/>
          <w:color w:val="1A2B40"/>
          <w:sz w:val="22"/>
          <w:szCs w:val="22"/>
        </w:rPr>
        <w:t xml:space="preserve">Impact: Users will not know about the --interactive flag for purge, which provides a safety confirmation prompt. Add -i/--interactive to the synopsis and options section of vrw-purge.1. Effort: 10 minutes.</w:t>
      </w:r>
    </w:p>
    <w:p>
      <w:pPr>
        <w:pStyle w:val="Heading3"/>
        <w:spacing w:after="120" w:before="280"/>
      </w:pPr>
      <w:bookmarkStart w:id="100045" w:name="_Toc100045"/>
      <w:r>
        <w:rPr>
          <w:rFonts w:ascii="Times New Roman" w:cs="Times New Roman" w:eastAsia="Times New Roman" w:hAnsi="Times New Roman"/>
          <w:b/>
          <w:bCs/>
          <w:color w:val="0A1628"/>
          <w:sz w:val="26"/>
          <w:szCs w:val="26"/>
        </w:rPr>
        <w:t xml:space="preserve">7.2.4 Add app.js and snapshot.js Tests</w:t>
      </w:r>
      <w:bookmarkEnd w:id="100045"/>
    </w:p>
    <w:p>
      <w:pPr>
        <w:spacing w:after="120" w:line="312"/>
        <w:jc w:val="both"/>
      </w:pPr>
      <w:r>
        <w:rPr>
          <w:rFonts w:ascii="Calibri" w:cs="Calibri" w:eastAsia="Calibri" w:hAnsi="Calibri"/>
          <w:color w:val="1A2B40"/>
          <w:sz w:val="22"/>
          <w:szCs w:val="22"/>
        </w:rPr>
        <w:t xml:space="preserve">Impact: These are the two most critical untested web UI modules. app.js controls the entire initialization flow; snapshot.js handles state persistence (recently implemented). Add test_app.js covering init(), auto-connect, and startup sequencing. Add test_snapshot.js covering loadSnapshot(), fetchServerConfig(), and error handling with mocked fetch. Effort: 1-2 days.</w:t>
      </w:r>
    </w:p>
    <w:p>
      <w:pPr>
        <w:pStyle w:val="Heading3"/>
        <w:spacing w:after="120" w:before="280"/>
      </w:pPr>
      <w:bookmarkStart w:id="100046" w:name="_Toc100046"/>
      <w:r>
        <w:rPr>
          <w:rFonts w:ascii="Times New Roman" w:cs="Times New Roman" w:eastAsia="Times New Roman" w:hAnsi="Times New Roman"/>
          <w:b/>
          <w:bCs/>
          <w:color w:val="0A1628"/>
          <w:sz w:val="26"/>
          <w:szCs w:val="26"/>
        </w:rPr>
        <w:t xml:space="preserve">7.2.5 Add IPC Unit Tests</w:t>
      </w:r>
      <w:bookmarkEnd w:id="100046"/>
    </w:p>
    <w:p>
      <w:pPr>
        <w:spacing w:after="120" w:line="312"/>
        <w:jc w:val="both"/>
      </w:pPr>
      <w:r>
        <w:rPr>
          <w:rFonts w:ascii="Calibri" w:cs="Calibri" w:eastAsia="Calibri" w:hAnsi="Calibri"/>
          <w:color w:val="1A2B40"/>
          <w:sz w:val="22"/>
          <w:szCs w:val="22"/>
        </w:rPr>
        <w:t xml:space="preserve">Impact: Frame encoding/decoding is the foundation of all inter-process communication. Bugs here could cause silent data corruption. Add unit tests for encode_frame(), decode_frame(), and boundary conditions (empty frames, oversized frames, malformed data). Effort: 4 hours.</w:t>
      </w:r>
    </w:p>
    <w:p>
      <w:pPr>
        <w:pStyle w:val="Heading2"/>
        <w:spacing w:after="160" w:before="360"/>
      </w:pPr>
      <w:bookmarkStart w:id="100047" w:name="_Toc100047"/>
      <w:r>
        <w:rPr>
          <w:rFonts w:ascii="Times New Roman" w:cs="Times New Roman" w:eastAsia="Times New Roman" w:hAnsi="Times New Roman"/>
          <w:b/>
          <w:bCs/>
          <w:color w:val="0A1628"/>
          <w:sz w:val="28"/>
          <w:szCs w:val="28"/>
        </w:rPr>
        <w:t xml:space="preserve">7.3 Medium Priority</w:t>
      </w:r>
      <w:bookmarkEnd w:id="100047"/>
    </w:p>
    <w:p>
      <w:pPr>
        <w:pStyle w:val="Heading3"/>
        <w:spacing w:after="120" w:before="280"/>
      </w:pPr>
      <w:bookmarkStart w:id="100048" w:name="_Toc100048"/>
      <w:r>
        <w:rPr>
          <w:rFonts w:ascii="Times New Roman" w:cs="Times New Roman" w:eastAsia="Times New Roman" w:hAnsi="Times New Roman"/>
          <w:b/>
          <w:bCs/>
          <w:color w:val="0A1628"/>
          <w:sz w:val="26"/>
          <w:szCs w:val="26"/>
        </w:rPr>
        <w:t xml:space="preserve">7.3.1 Upgrade Trivial JS Tests to Behavioral Tests</w:t>
      </w:r>
      <w:bookmarkEnd w:id="100048"/>
    </w:p>
    <w:p>
      <w:pPr>
        <w:spacing w:after="120" w:line="312"/>
        <w:jc w:val="both"/>
      </w:pPr>
      <w:r>
        <w:rPr>
          <w:rFonts w:ascii="Calibri" w:cs="Calibri" w:eastAsia="Calibri" w:hAnsi="Calibri"/>
          <w:color w:val="1A2B40"/>
          <w:sz w:val="22"/>
          <w:szCs w:val="22"/>
        </w:rPr>
        <w:t xml:space="preserve">Impact: Approximately 180 assertions (36%) in the JS test suite are "does not throw" smoke tests. Upgrade the 6 worst-offending test files (test_sidebar.js, test_search.js, test_notifications.js, test_logs.js, test_onboarding.js, test_spawn.js) to include at least one state-mutation or DOM-change assertion per function. Effort: 1 day.</w:t>
      </w:r>
    </w:p>
    <w:p>
      <w:pPr>
        <w:pStyle w:val="Heading3"/>
        <w:spacing w:after="120" w:before="280"/>
      </w:pPr>
      <w:bookmarkStart w:id="100049" w:name="_Toc100049"/>
      <w:r>
        <w:rPr>
          <w:rFonts w:ascii="Times New Roman" w:cs="Times New Roman" w:eastAsia="Times New Roman" w:hAnsi="Times New Roman"/>
          <w:b/>
          <w:bCs/>
          <w:color w:val="0A1628"/>
          <w:sz w:val="26"/>
          <w:szCs w:val="26"/>
        </w:rPr>
        <w:t xml:space="preserve">7.3.2 Add Configuration Loader Tests</w:t>
      </w:r>
      <w:bookmarkEnd w:id="100049"/>
    </w:p>
    <w:p>
      <w:pPr>
        <w:spacing w:after="120" w:line="312"/>
        <w:jc w:val="both"/>
      </w:pPr>
      <w:r>
        <w:rPr>
          <w:rFonts w:ascii="Calibri" w:cs="Calibri" w:eastAsia="Calibri" w:hAnsi="Calibri"/>
          <w:color w:val="1A2B40"/>
          <w:sz w:val="22"/>
          <w:szCs w:val="22"/>
        </w:rPr>
        <w:t xml:space="preserve">Impact: load_config() is called on every invocation and parses YAML with variable overrides. Add unit tests for config file parsing, environment variable overrides, profile selection, error handling for malformed YAML, and default value application. Effort: 4 hours.</w:t>
      </w:r>
    </w:p>
    <w:p>
      <w:pPr>
        <w:pStyle w:val="Heading3"/>
        <w:spacing w:after="120" w:before="280"/>
      </w:pPr>
      <w:bookmarkStart w:id="100050" w:name="_Toc100050"/>
      <w:r>
        <w:rPr>
          <w:rFonts w:ascii="Times New Roman" w:cs="Times New Roman" w:eastAsia="Times New Roman" w:hAnsi="Times New Roman"/>
          <w:b/>
          <w:bCs/>
          <w:color w:val="0A1628"/>
          <w:sz w:val="26"/>
          <w:szCs w:val="26"/>
        </w:rPr>
        <w:t xml:space="preserve">7.3.3 Document Missing CLI Flags</w:t>
      </w:r>
      <w:bookmarkEnd w:id="100050"/>
    </w:p>
    <w:p>
      <w:pPr>
        <w:spacing w:after="120" w:line="312"/>
        <w:jc w:val="both"/>
      </w:pPr>
      <w:r>
        <w:rPr>
          <w:rFonts w:ascii="Calibri" w:cs="Calibri" w:eastAsia="Calibri" w:hAnsi="Calibri"/>
          <w:color w:val="1A2B40"/>
          <w:sz w:val="22"/>
          <w:szCs w:val="22"/>
        </w:rPr>
        <w:t xml:space="preserve">Impact: Seven functional CLI flags are undocumented in docs/reference/cli.md. Add documentation for --profile, --working-directory, --server-name, --pid, --register-with, --certificate, and --token-file. Effort: 1 hour.</w:t>
      </w:r>
    </w:p>
    <w:p>
      <w:pPr>
        <w:pStyle w:val="Heading3"/>
        <w:spacing w:after="120" w:before="280"/>
      </w:pPr>
      <w:bookmarkStart w:id="100051" w:name="_Toc100051"/>
      <w:r>
        <w:rPr>
          <w:rFonts w:ascii="Times New Roman" w:cs="Times New Roman" w:eastAsia="Times New Roman" w:hAnsi="Times New Roman"/>
          <w:b/>
          <w:bCs/>
          <w:color w:val="0A1628"/>
          <w:sz w:val="26"/>
          <w:szCs w:val="26"/>
        </w:rPr>
        <w:t xml:space="preserve">7.3.4 Document vrw-Only Config Sections</w:t>
      </w:r>
      <w:bookmarkEnd w:id="100051"/>
    </w:p>
    <w:p>
      <w:pPr>
        <w:spacing w:after="120" w:line="312"/>
        <w:jc w:val="both"/>
      </w:pPr>
      <w:r>
        <w:rPr>
          <w:rFonts w:ascii="Calibri" w:cs="Calibri" w:eastAsia="Calibri" w:hAnsi="Calibri"/>
          <w:color w:val="1A2B40"/>
          <w:sz w:val="22"/>
          <w:szCs w:val="22"/>
        </w:rPr>
        <w:t xml:space="preserve">Impact: The server, security, tls, and web configuration sections are used by vrw but not documented in docs/configuration.md. Add reference tables following the existing pattern, including the new web.panel_colors feature. Effort: 2 hours.</w:t>
      </w:r>
    </w:p>
    <w:p>
      <w:pPr>
        <w:pStyle w:val="Heading3"/>
        <w:spacing w:after="120" w:before="280"/>
      </w:pPr>
      <w:bookmarkStart w:id="100052" w:name="_Toc100052"/>
      <w:r>
        <w:rPr>
          <w:rFonts w:ascii="Times New Roman" w:cs="Times New Roman" w:eastAsia="Times New Roman" w:hAnsi="Times New Roman"/>
          <w:b/>
          <w:bCs/>
          <w:color w:val="0A1628"/>
          <w:sz w:val="26"/>
          <w:szCs w:val="26"/>
        </w:rPr>
        <w:t xml:space="preserve">7.3.5 Update Testing Documentation</w:t>
      </w:r>
      <w:bookmarkEnd w:id="100052"/>
    </w:p>
    <w:p>
      <w:pPr>
        <w:spacing w:after="120" w:line="312"/>
        <w:jc w:val="both"/>
      </w:pPr>
      <w:r>
        <w:rPr>
          <w:rFonts w:ascii="Calibri" w:cs="Calibri" w:eastAsia="Calibri" w:hAnsi="Calibri"/>
          <w:color w:val="1A2B40"/>
          <w:sz w:val="22"/>
          <w:szCs w:val="22"/>
        </w:rPr>
        <w:t xml:space="preserve">Impact: docs/testing.md is missing three test categories that exist in the repository. Add sections for VTTY integration tests (tests/vtty/), web UI JavaScript tests (static/admin/test/), and cookbook test scripts (docs/cookbook/scripts/). Effort: 1 hour.</w:t>
      </w:r>
    </w:p>
    <w:p>
      <w:pPr>
        <w:pStyle w:val="Heading3"/>
        <w:spacing w:after="120" w:before="280"/>
      </w:pPr>
      <w:bookmarkStart w:id="100053" w:name="_Toc100053"/>
      <w:r>
        <w:rPr>
          <w:rFonts w:ascii="Times New Roman" w:cs="Times New Roman" w:eastAsia="Times New Roman" w:hAnsi="Times New Roman"/>
          <w:b/>
          <w:bCs/>
          <w:color w:val="0A1628"/>
          <w:sz w:val="26"/>
          <w:szCs w:val="26"/>
        </w:rPr>
        <w:t xml:space="preserve">7.3.6 Add vrw-Specific FAQ Entries</w:t>
      </w:r>
      <w:bookmarkEnd w:id="100053"/>
    </w:p>
    <w:p>
      <w:pPr>
        <w:spacing w:after="120" w:line="312"/>
        <w:jc w:val="both"/>
      </w:pPr>
      <w:r>
        <w:rPr>
          <w:rFonts w:ascii="Calibri" w:cs="Calibri" w:eastAsia="Calibri" w:hAnsi="Calibri"/>
          <w:color w:val="1A2B40"/>
          <w:sz w:val="22"/>
          <w:szCs w:val="22"/>
        </w:rPr>
        <w:t xml:space="preserve">Impact: The FAQ is entirely vrc-focused. Add at least 5-10 questions covering: web dashboard access, API authentication, TLS setup, remote access, WebSocket connections, environment presets, and configuration file locations. Effort: 1-2 hours.</w:t>
      </w:r>
    </w:p>
    <w:p>
      <w:pPr>
        <w:pStyle w:val="Heading2"/>
        <w:spacing w:after="160" w:before="360"/>
      </w:pPr>
      <w:bookmarkStart w:id="100054" w:name="_Toc100054"/>
      <w:r>
        <w:rPr>
          <w:rFonts w:ascii="Times New Roman" w:cs="Times New Roman" w:eastAsia="Times New Roman" w:hAnsi="Times New Roman"/>
          <w:b/>
          <w:bCs/>
          <w:color w:val="0A1628"/>
          <w:sz w:val="28"/>
          <w:szCs w:val="28"/>
        </w:rPr>
        <w:t xml:space="preserve">7.4 Low Priority (Infrastructure)</w:t>
      </w:r>
      <w:bookmarkEnd w:id="100054"/>
    </w:p>
    <w:p>
      <w:pPr>
        <w:pStyle w:val="Heading3"/>
        <w:spacing w:after="120" w:before="280"/>
      </w:pPr>
      <w:bookmarkStart w:id="100055" w:name="_Toc100055"/>
      <w:r>
        <w:rPr>
          <w:rFonts w:ascii="Times New Roman" w:cs="Times New Roman" w:eastAsia="Times New Roman" w:hAnsi="Times New Roman"/>
          <w:b/>
          <w:bCs/>
          <w:color w:val="0A1628"/>
          <w:sz w:val="26"/>
          <w:szCs w:val="26"/>
        </w:rPr>
        <w:t xml:space="preserve">7.4.1 Add Clippy Configuration</w:t>
      </w:r>
      <w:bookmarkEnd w:id="100055"/>
    </w:p>
    <w:p>
      <w:pPr>
        <w:spacing w:after="120" w:line="312"/>
        <w:jc w:val="both"/>
      </w:pPr>
      <w:r>
        <w:rPr>
          <w:rFonts w:ascii="Calibri" w:cs="Calibri" w:eastAsia="Calibri" w:hAnsi="Calibri"/>
          <w:color w:val="1A2B40"/>
          <w:sz w:val="22"/>
          <w:szCs w:val="22"/>
        </w:rPr>
        <w:t xml:space="preserve">Create a clippy.toml or .clippy.toml file to enforce lint standards beyond defaults. This improves code quality consistency across contributors. Effort: 30 minutes.</w:t>
      </w:r>
    </w:p>
    <w:p>
      <w:pPr>
        <w:pStyle w:val="Heading3"/>
        <w:spacing w:after="120" w:before="280"/>
      </w:pPr>
      <w:bookmarkStart w:id="100056" w:name="_Toc100056"/>
      <w:r>
        <w:rPr>
          <w:rFonts w:ascii="Times New Roman" w:cs="Times New Roman" w:eastAsia="Times New Roman" w:hAnsi="Times New Roman"/>
          <w:b/>
          <w:bCs/>
          <w:color w:val="0A1628"/>
          <w:sz w:val="26"/>
          <w:szCs w:val="26"/>
        </w:rPr>
        <w:t xml:space="preserve">7.4.2 Add Code Coverage Tooling</w:t>
      </w:r>
      <w:bookmarkEnd w:id="100056"/>
    </w:p>
    <w:p>
      <w:pPr>
        <w:spacing w:after="120" w:line="312"/>
        <w:jc w:val="both"/>
      </w:pPr>
      <w:r>
        <w:rPr>
          <w:rFonts w:ascii="Calibri" w:cs="Calibri" w:eastAsia="Calibri" w:hAnsi="Calibri"/>
          <w:color w:val="1A2B40"/>
          <w:sz w:val="22"/>
          <w:szCs w:val="22"/>
        </w:rPr>
        <w:t xml:space="preserve">Integrate cargo-tarpaulin or cargo-llvm-cov to measure line/branch coverage. Add a CI step with a coverage threshold (e.g., 50%). This provides objective metrics for tracking test improvement. Effort: 2 hours.</w:t>
      </w:r>
    </w:p>
    <w:p>
      <w:pPr>
        <w:pStyle w:val="Heading3"/>
        <w:spacing w:after="120" w:before="280"/>
      </w:pPr>
      <w:bookmarkStart w:id="100057" w:name="_Toc100057"/>
      <w:r>
        <w:rPr>
          <w:rFonts w:ascii="Times New Roman" w:cs="Times New Roman" w:eastAsia="Times New Roman" w:hAnsi="Times New Roman"/>
          <w:b/>
          <w:bCs/>
          <w:color w:val="0A1628"/>
          <w:sz w:val="26"/>
          <w:szCs w:val="26"/>
        </w:rPr>
        <w:t xml:space="preserve">7.4.3 Add Dev-Dependencies for Better Testing</w:t>
      </w:r>
      <w:bookmarkEnd w:id="100057"/>
    </w:p>
    <w:p>
      <w:pPr>
        <w:spacing w:after="120" w:line="312"/>
        <w:jc w:val="both"/>
      </w:pPr>
      <w:r>
        <w:rPr>
          <w:rFonts w:ascii="Calibri" w:cs="Calibri" w:eastAsia="Calibri" w:hAnsi="Calibri"/>
          <w:color w:val="1A2B40"/>
          <w:sz w:val="22"/>
          <w:szCs w:val="22"/>
        </w:rPr>
        <w:t xml:space="preserve">Add tempfile, assert_cmd, mockall, and tower-testutil to dev-dependencies. These enable file-system testing, CLI integration testing, mocking, and HTTP handler testing respectively. Effort: 1 hour.</w:t>
      </w:r>
    </w:p>
    <w:p>
      <w:pPr>
        <w:pStyle w:val="Heading3"/>
        <w:spacing w:after="120" w:before="280"/>
      </w:pPr>
      <w:bookmarkStart w:id="100058" w:name="_Toc100058"/>
      <w:r>
        <w:rPr>
          <w:rFonts w:ascii="Times New Roman" w:cs="Times New Roman" w:eastAsia="Times New Roman" w:hAnsi="Times New Roman"/>
          <w:b/>
          <w:bCs/>
          <w:color w:val="0A1628"/>
          <w:sz w:val="26"/>
          <w:szCs w:val="26"/>
        </w:rPr>
        <w:t xml:space="preserve">7.4.4 Fix Minor Man Page Issues</w:t>
      </w:r>
      <w:bookmarkEnd w:id="100058"/>
    </w:p>
    <w:p>
      <w:pPr>
        <w:spacing w:after="120" w:line="312"/>
        <w:jc w:val="both"/>
      </w:pPr>
      <w:r>
        <w:rPr>
          <w:rFonts w:ascii="Calibri" w:cs="Calibri" w:eastAsia="Calibri" w:hAnsi="Calibri"/>
          <w:color w:val="1A2B40"/>
          <w:sz w:val="22"/>
          <w:szCs w:val="22"/>
        </w:rPr>
        <w:t xml:space="preserve">Fix year 2026 to 2025 in vrw-completions.1. Fix unescaped hyphens in vrw-screenshot.1 .TH. Add EXAMPLES section to vrc.1. Add missing SEE ALSO references. Effort: 30 minutes.</w:t>
      </w:r>
    </w:p>
    <w:p>
      <w:pPr>
        <w:pStyle w:val="Heading3"/>
        <w:spacing w:after="120" w:before="280"/>
      </w:pPr>
      <w:bookmarkStart w:id="100059" w:name="_Toc100059"/>
      <w:r>
        <w:rPr>
          <w:rFonts w:ascii="Times New Roman" w:cs="Times New Roman" w:eastAsia="Times New Roman" w:hAnsi="Times New Roman"/>
          <w:b/>
          <w:bCs/>
          <w:color w:val="0A1628"/>
          <w:sz w:val="26"/>
          <w:szCs w:val="26"/>
        </w:rPr>
        <w:t xml:space="preserve">7.4.5 Generate Completion Files at Build Time</w:t>
      </w:r>
      <w:bookmarkEnd w:id="100059"/>
    </w:p>
    <w:p>
      <w:pPr>
        <w:spacing w:after="120" w:line="312"/>
        <w:jc w:val="both"/>
      </w:pPr>
      <w:r>
        <w:rPr>
          <w:rFonts w:ascii="Calibri" w:cs="Calibri" w:eastAsia="Calibri" w:hAnsi="Calibri"/>
          <w:color w:val="1A2B40"/>
          <w:sz w:val="22"/>
          <w:szCs w:val="22"/>
        </w:rPr>
        <w:t xml:space="preserve">Add completion script generation to build.rs for packaging support (deb/rpm/homebrew). This enables shipping pre-generated completion files instead of requiring on-demand generation. Effort: 2 hours.</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color w:val="0A1628"/>
      <w:sz w:val="32"/>
      <w:szCs w:val="32"/>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color w:val="0A1628"/>
      <w:sz w:val="28"/>
      <w:szCs w:val="28"/>
    </w:rPr>
  </w:style>
  <w:style w:type="paragraph" w:styleId="Heading3">
    <w:name w:val="Heading 3"/>
    <w:basedOn w:val="Normal"/>
    <w:next w:val="Normal"/>
    <w:qFormat/>
    <w:pPr>
      <w:spacing w:after="120" w:before="280"/>
      <w:outlineLvl w:val="2"/>
    </w:pPr>
    <w:rPr>
      <w:rFonts w:ascii="Times New Roman" w:cs="Times New Roman" w:eastAsia="Times New Roman" w:hAnsi="Times New Roman"/>
      <w:b/>
      <w:bCs/>
      <w:color w:val="0A1628"/>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2026-06-09T11:31:38.305Z</dcterms:created>
  <dcterms:modified xsi:type="dcterms:W3CDTF">2026-06-09T11:31:38.305Z</dcterms:modified>
</cp:coreProperties>
</file>

<file path=docProps/custom.xml><?xml version="1.0" encoding="utf-8"?>
<Properties xmlns="http://schemas.openxmlformats.org/officeDocument/2006/custom-properties" xmlns:vt="http://schemas.openxmlformats.org/officeDocument/2006/docPropsVTypes"/>
</file>