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6"/>
          <w:szCs w:val="36"/>
        </w:rPr>
        <w:t xml:space="preserve">SƠ ĐỒ USE CASE</w:t>
      </w:r>
    </w:p>
    <w:p>
      <w:pPr>
        <w:spacing w:after="360"/>
        <w:jc w:val="center"/>
      </w:pPr>
      <w:r>
        <w:rPr>
          <w:i/>
          <w:iCs/>
          <w:sz w:val="26"/>
          <w:szCs w:val="26"/>
        </w:rPr>
        <w:t xml:space="preserve">Ứng dụng quản lý gói đăng ký định kỳ – SubTrack</w:t>
      </w:r>
    </w:p>
    <w:p>
      <w:pPr>
        <w:pStyle w:val="Heading1"/>
      </w:pPr>
      <w:r>
        <w:t xml:space="preserve">1. Các tác nhân (Actor)</w:t>
      </w:r>
    </w:p>
    <w:tbl>
      <w:tblPr>
        <w:tblW w:type="pct" w:w="5000"/>
        <w:tblBorders>
          <w:top w:val="single" w:color="6B6491" w:sz="4"/>
          <w:left w:val="single" w:color="6B6491" w:sz="4"/>
          <w:bottom w:val="single" w:color="6B6491" w:sz="4"/>
          <w:right w:val="single" w:color="6B6491" w:sz="4"/>
          <w:insideH w:val="single" w:color="6B6491" w:sz="4"/>
          <w:insideV w:val="single" w:color="6B6491" w:sz="4"/>
        </w:tblBorders>
      </w:tblPr>
      <w:tblGrid>
        <w:gridCol w:w="2120"/>
        <w:gridCol w:w="1735"/>
        <w:gridCol w:w="5783"/>
      </w:tblGrid>
      <w:tr>
        <w:trPr>
          <w:tblHeader/>
        </w:trPr>
        <w:tc>
          <w:tcPr>
            <w:tcW w:type="pct" w:w="11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Tác nhân</w:t>
            </w:r>
          </w:p>
        </w:tc>
        <w:tc>
          <w:tcPr>
            <w:tcW w:type="pct" w:w="9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Loại</w:t>
            </w:r>
          </w:p>
        </w:tc>
        <w:tc>
          <w:tcPr>
            <w:tcW w:type="pct" w:w="30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Mô tả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Tác nhân chính</w:t>
            </w:r>
          </w:p>
        </w:tc>
        <w:tc>
          <w:tcPr>
            <w:tcW w:type="pct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quản lý các gói đăng ký của mình trên điện thoại: thêm, sửa, xóa, tìm kiếm, xem báo cáo, đặt nhắc hạn, xuất dữ liệu.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Hệ thống thông báo</w:t>
            </w:r>
          </w:p>
        </w:tc>
        <w:tc>
          <w:tcPr>
            <w:tcW w:type="pct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Hệ thống ngoài</w:t>
            </w:r>
          </w:p>
        </w:tc>
        <w:tc>
          <w:tcPr>
            <w:tcW w:type="pct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WorkManager và dịch vụ thông báo của Android: chạy kiểm tra hằng ngày và hiển thị thông báo nhắc hạn.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Ứng dụng Lịch</w:t>
            </w:r>
          </w:p>
        </w:tc>
        <w:tc>
          <w:tcPr>
            <w:tcW w:type="pct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Hệ thống ngoài</w:t>
            </w:r>
          </w:p>
        </w:tc>
        <w:tc>
          <w:tcPr>
            <w:tcW w:type="pct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Ứng dụng Lịch có sẵn trên điện thoại, nhận sự kiện thanh toán lặp lại do SubTrack gửi sang.</w:t>
            </w:r>
          </w:p>
        </w:tc>
      </w:tr>
    </w:tbl>
    <w:p>
      <w:pPr>
        <w:pStyle w:val="Heading1"/>
        <w:spacing w:before="360"/>
      </w:pPr>
      <w:r>
        <w:t xml:space="preserve">2. Sơ đồ Use Case tổng quát</w:t>
      </w:r>
    </w:p>
    <w:p>
      <w:pPr>
        <w:jc w:val="center"/>
      </w:pPr>
      <w:r>
        <w:drawing>
          <wp:inline distT="0" distB="0" distL="0" distR="0">
            <wp:extent cx="5905500" cy="4410075"/>
            <wp:effectExtent t="0" r="0" b="0" l="0"/>
            <wp:docPr id="1" name="usecase" descr="Sơ đồ Use Case tổng quát của ứng dụng SubTrack" title="Sơ đồ Use 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iCs/>
          <w:sz w:val="22"/>
          <w:szCs w:val="22"/>
        </w:rPr>
        <w:t xml:space="preserve">Hình 1. Sơ đồ Use Case tổng quát của ứng dụng SubTrack</w:t>
      </w:r>
    </w:p>
    <w:p>
      <w:pPr>
        <w:spacing w:after="80"/>
      </w:pPr>
      <w:r>
        <w:rPr>
          <w:sz w:val="22"/>
          <w:szCs w:val="22"/>
        </w:rPr>
        <w:t xml:space="preserve">Ghi chú: Use Case viền liền là chức năng đã triển khai trong ứng dụng; viền nét đứt là hướng phát triển chưa làm. «include» là chức năng luôn được gọi kèm; «extend» là chức năng bổ sung tùy chọn. Ứng dụng lưu dữ liệu trên máy (SQLite), không cần tài khoản.</w:t>
      </w:r>
    </w:p>
    <w:p>
      <w:pPr>
        <w:pStyle w:val="Heading1"/>
        <w:spacing w:before="360"/>
      </w:pPr>
      <w:r>
        <w:t xml:space="preserve">3. Danh sách Use Case</w:t>
      </w:r>
    </w:p>
    <w:tbl>
      <w:tblPr>
        <w:tblW w:type="pct" w:w="5000"/>
        <w:tblBorders>
          <w:top w:val="single" w:color="6B6491" w:sz="4"/>
          <w:left w:val="single" w:color="6B6491" w:sz="4"/>
          <w:bottom w:val="single" w:color="6B6491" w:sz="4"/>
          <w:right w:val="single" w:color="6B6491" w:sz="4"/>
          <w:insideH w:val="single" w:color="6B6491" w:sz="4"/>
          <w:insideV w:val="single" w:color="6B6491" w:sz="4"/>
        </w:tblBorders>
      </w:tblPr>
      <w:tblGrid>
        <w:gridCol w:w="867"/>
        <w:gridCol w:w="2217"/>
        <w:gridCol w:w="1831"/>
        <w:gridCol w:w="1253"/>
        <w:gridCol w:w="3470"/>
      </w:tblGrid>
      <w:tr>
        <w:trPr>
          <w:tblHeader/>
        </w:trPr>
        <w:tc>
          <w:tcPr>
            <w:tcW w:type="pct" w:w="45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Mã</w:t>
            </w:r>
          </w:p>
        </w:tc>
        <w:tc>
          <w:tcPr>
            <w:tcW w:type="pct" w:w="115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Tên Use Case</w:t>
            </w:r>
          </w:p>
        </w:tc>
        <w:tc>
          <w:tcPr>
            <w:tcW w:type="pct" w:w="95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Tác nhân</w:t>
            </w:r>
          </w:p>
        </w:tc>
        <w:tc>
          <w:tcPr>
            <w:tcW w:type="pct" w:w="65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Trạng thái</w:t>
            </w:r>
          </w:p>
        </w:tc>
        <w:tc>
          <w:tcPr>
            <w:tcW w:type="pct" w:w="18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Mô tả ngắn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UC01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Xem tổng quan chi phí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Thẻ đầu màn hình Gói đăng ký: chi phí tháng ước tính, số gói đang hoạt động, số gói đến hạn trong 7 ngày.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UC02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Thêm gói đăng ký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Nhập thông tin gói mới và lưu vào SQLite.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UC03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Xem và sửa gói đăng ký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Chạm vào một gói để mở form chứa toàn bộ thông tin, sửa rồi lưu.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UC04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Xóa gói đăng ký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Xóa gói từ màn hình sửa sau khi xác nhận.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UC05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Tìm kiếm, lọc, sắp xếp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Tìm theo tên, tag, nền tảng, danh mục; lọc trạng thái và danh mục; sắp theo ngày, chi phí, tên.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UC06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Xem báo cáo chi phí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Chi phí tuần/tháng/quý/năm, biểu đồ tròn theo gói, chi phí theo danh mục, 3 gói tốn kém nhất.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UC07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Quản lý tag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Tạo, sửa, xóa tag có màu; xem số gói theo tag, nền tảng và chi phí theo danh mục.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UC08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Đặt nhắc hạn cho gói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Chọn nhắc đúng ngày hoặc trước 1, 3, 7, 30 ngày; bật/tắt nhắc hạn trong Cài đặt.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UC09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Thêm lịch thanh toán vào Lịch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dùng, Ứng dụng Lịch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Mở ứng dụng Lịch với sự kiện lặp lại theo chu kỳ thanh toán.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UC10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Xuất CSV / chia sẻ báo cáo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Lưu danh sách gói ra file CSV hoặc gửi tóm tắt chi phí qua ứng dụng khác.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UC11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Cài đặt ứng dụng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Tiền tệ mặc định, gửi thông báo thử, thêm 5 gói mẫu, xóa toàn bộ dữ liệu.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UC12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Kiểm tra dữ liệu hợp lệ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(được gọi bởi UC02, UC03)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Tên bắt buộc, tối đa 60 ký tự; số tiền hợp lệ, không âm; liên kết phải là http/https.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UC13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Đổi trạng thái gói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 (mở rộng UC03)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Đang hoạt động, tạm dừng hoặc đã hủy; gói không hoạt động không tính vào chi phí.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UC14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Gửi thông báo nhắc hạn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Hệ thống thông báo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làm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Kiểm tra hằng ngày và ngay sau khi lưu gói; mỗi kỳ thanh toán chỉ nhắc một lần.</w:t>
            </w:r>
          </w:p>
        </w:tc>
      </w:tr>
      <w:tr>
        <w:tc>
          <w:tcPr>
            <w:tcW w:type="pct" w:w="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UC15</w:t>
            </w:r>
          </w:p>
        </w:tc>
        <w:tc>
          <w:tcPr>
            <w:tcW w:type="pct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Đăng nhập, đồng bộ đám mây</w:t>
            </w:r>
          </w:p>
        </w:tc>
        <w:tc>
          <w:tcPr>
            <w:tcW w:type="pct" w:w="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  <w:tc>
          <w:tcPr>
            <w:tcW w:type="pct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Hướng phát triển</w:t>
            </w:r>
          </w:p>
        </w:tc>
        <w:tc>
          <w:tcPr>
            <w:tcW w:type="pct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Chưa triển khai; cần Firebase Authentication và Firestore.</w:t>
            </w:r>
          </w:p>
        </w:tc>
      </w:tr>
    </w:tbl>
    <w:p>
      <w:pPr>
        <w:pStyle w:val="Heading1"/>
        <w:spacing w:before="360"/>
      </w:pPr>
      <w:r>
        <w:t xml:space="preserve">4. Đặc tả các Use Case chính</w:t>
      </w:r>
    </w:p>
    <w:p>
      <w:pPr>
        <w:pStyle w:val="Heading2"/>
        <w:spacing w:before="240"/>
      </w:pPr>
      <w:r>
        <w:t xml:space="preserve">UC02 – Thêm gói đăng ký</w:t>
      </w:r>
    </w:p>
    <w:tbl>
      <w:tblPr>
        <w:tblW w:type="pct" w:w="5000"/>
        <w:tblBorders>
          <w:top w:val="single" w:color="6B6491" w:sz="4"/>
          <w:left w:val="single" w:color="6B6491" w:sz="4"/>
          <w:bottom w:val="single" w:color="6B6491" w:sz="4"/>
          <w:right w:val="single" w:color="6B6491" w:sz="4"/>
          <w:insideH w:val="single" w:color="6B6491" w:sz="4"/>
          <w:insideV w:val="single" w:color="6B6491" w:sz="4"/>
        </w:tblBorders>
      </w:tblPr>
      <w:tblGrid>
        <w:gridCol w:w="2506"/>
        <w:gridCol w:w="7132"/>
      </w:tblGrid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Tác nhân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Mô tả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 thêm một gói đăng ký định kỳ mới vào ứng dụng.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Tiền điều kiện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Ứng dụng đã mở, đã qua màn hình giới thiệu lần đầu.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chính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1. Người dùng nhấn nút “Thêm gói đăng ký” trên màn hình Gói đăng ký.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2. Hệ thống hiển thị form; tiền tệ mặc định lấy từ Cài đặt, ngày thanh toán gợi ý là một tháng sau.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3. Người dùng nhập tên dịch vụ, số tiền, chọn tiền tệ, chu kỳ (tuần/tháng/quý/năm), ngày thanh toán tiếp theo, danh mục, trạng thái; có thể chọn nhắc trước, tag, nền tảng, nhập liên kết quản lý và ghi chú.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4. Người dùng nhấn “Lưu”.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5. Hệ thống kiểm tra dữ liệu hợp lệ (UC12).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6. Hệ thống lưu bản ghi vào SQLite, kiểm tra nhắc hạn ngay (UC14), báo “Đã lưu gói đăng ký” và quay về danh sách.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7. Danh sách và thẻ tổng quan được cập nhật.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thay thế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3a. Người dùng nhấn “Tag mới”: hộp thoại tạo tag mở ra; tag vừa tạo được chọn luôn.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5a. Dữ liệu không hợp lệ: hệ thống báo lỗi dưới từng trường và hiện “Vui lòng sửa các trường bị lỗi”; người dùng sửa rồi lưu lại.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6a. Lỗi ghi database: hệ thống báo “Không lưu được. Vui lòng thử lại.” và giữ nguyên dữ liệu trên form.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Hậu điều kiện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Gói mới được lưu và hiển thị trong danh sách, báo cáo.</w:t>
            </w:r>
          </w:p>
        </w:tc>
      </w:tr>
    </w:tbl>
    <w:p>
      <w:pPr>
        <w:pStyle w:val="Heading2"/>
        <w:spacing w:before="240"/>
      </w:pPr>
      <w:r>
        <w:t xml:space="preserve">UC03 – Xem và sửa gói đăng ký</w:t>
      </w:r>
    </w:p>
    <w:tbl>
      <w:tblPr>
        <w:tblW w:type="pct" w:w="5000"/>
        <w:tblBorders>
          <w:top w:val="single" w:color="6B6491" w:sz="4"/>
          <w:left w:val="single" w:color="6B6491" w:sz="4"/>
          <w:bottom w:val="single" w:color="6B6491" w:sz="4"/>
          <w:right w:val="single" w:color="6B6491" w:sz="4"/>
          <w:insideH w:val="single" w:color="6B6491" w:sz="4"/>
          <w:insideV w:val="single" w:color="6B6491" w:sz="4"/>
        </w:tblBorders>
      </w:tblPr>
      <w:tblGrid>
        <w:gridCol w:w="2506"/>
        <w:gridCol w:w="7132"/>
      </w:tblGrid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Tác nhân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Tiền điều kiện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Đã có ít nhất một gói đăng ký.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chính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1. Người dùng chạm vào một gói trong danh sách.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2. Hệ thống mở màn hình “Sửa gói đăng ký” với toàn bộ thông tin hiện tại.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3. Người dùng chỉnh sửa (có thể đổi trạng thái – UC13) và nhấn “Lưu”.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4. Hệ thống kiểm tra dữ liệu (UC12) và cập nhật database.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5. Danh sách, tổng quan và báo cáo được cập nhật.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thay thế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2a. Gói không còn tồn tại: hiển thị “Không tìm thấy gói đăng ký này”.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3a. Người dùng nhấn nút quay lại: không thay đổi dữ liệu.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4a. Dữ liệu không hợp lệ: báo lỗi như UC02.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Hậu điều kiện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Thông tin gói được cập nhật, trường updated_at thay đổi.</w:t>
            </w:r>
          </w:p>
        </w:tc>
      </w:tr>
    </w:tbl>
    <w:p>
      <w:pPr>
        <w:pStyle w:val="Heading2"/>
        <w:spacing w:before="240"/>
      </w:pPr>
      <w:r>
        <w:t xml:space="preserve">UC04 – Xóa gói đăng ký</w:t>
      </w:r>
    </w:p>
    <w:tbl>
      <w:tblPr>
        <w:tblW w:type="pct" w:w="5000"/>
        <w:tblBorders>
          <w:top w:val="single" w:color="6B6491" w:sz="4"/>
          <w:left w:val="single" w:color="6B6491" w:sz="4"/>
          <w:bottom w:val="single" w:color="6B6491" w:sz="4"/>
          <w:right w:val="single" w:color="6B6491" w:sz="4"/>
          <w:insideH w:val="single" w:color="6B6491" w:sz="4"/>
          <w:insideV w:val="single" w:color="6B6491" w:sz="4"/>
        </w:tblBorders>
      </w:tblPr>
      <w:tblGrid>
        <w:gridCol w:w="2506"/>
        <w:gridCol w:w="7132"/>
      </w:tblGrid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Tác nhân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Tiền điều kiện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 đang ở màn hình sửa một gói (UC03).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chính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1. Người dùng nhấn biểu tượng thùng rác trên thanh tiêu đề.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2. Hệ thống hiển thị hộp thoại “Xóa gói đăng ký?”.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3. Người dùng nhấn “Xóa”.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4. Hệ thống xóa bản ghi (kèm liên kết tag), báo “Đã xóa gói đăng ký” và quay về danh sách.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thay thế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3a. Người dùng nhấn “Hủy”: không xóa.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Hậu điều kiện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Gói không còn trong danh sách và không được tính vào báo cáo.</w:t>
            </w:r>
          </w:p>
        </w:tc>
      </w:tr>
    </w:tbl>
    <w:p>
      <w:pPr>
        <w:pStyle w:val="Heading2"/>
        <w:spacing w:before="240"/>
      </w:pPr>
      <w:r>
        <w:t xml:space="preserve">UC05 – Tìm kiếm, lọc, sắp xếp</w:t>
      </w:r>
    </w:p>
    <w:tbl>
      <w:tblPr>
        <w:tblW w:type="pct" w:w="5000"/>
        <w:tblBorders>
          <w:top w:val="single" w:color="6B6491" w:sz="4"/>
          <w:left w:val="single" w:color="6B6491" w:sz="4"/>
          <w:bottom w:val="single" w:color="6B6491" w:sz="4"/>
          <w:right w:val="single" w:color="6B6491" w:sz="4"/>
          <w:insideH w:val="single" w:color="6B6491" w:sz="4"/>
          <w:insideV w:val="single" w:color="6B6491" w:sz="4"/>
        </w:tblBorders>
      </w:tblPr>
      <w:tblGrid>
        <w:gridCol w:w="2506"/>
        <w:gridCol w:w="7132"/>
      </w:tblGrid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Tác nhân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chính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1. Người dùng mở màn hình Gói đăng ký.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2. Người dùng nhập từ khóa (tên, tag, nền tảng hoặc danh mục) và/hoặc chọn bộ lọc trạng thái, danh mục.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3. Người dùng chọn cách sắp xếp: ngày thanh toán gần nhất, chi phí tháng cao nhất, tên (A–Z).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4. Hệ thống hiển thị ngay danh sách phù hợp.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thay thế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4a. Không có kết quả: hiển thị “Không tìm thấy gói phù hợp” kèm nút “Xóa bộ lọc”.</w:t>
            </w:r>
          </w:p>
        </w:tc>
      </w:tr>
    </w:tbl>
    <w:p>
      <w:pPr>
        <w:pStyle w:val="Heading2"/>
        <w:spacing w:before="240"/>
      </w:pPr>
      <w:r>
        <w:t xml:space="preserve">UC06 – Xem báo cáo chi phí</w:t>
      </w:r>
    </w:p>
    <w:tbl>
      <w:tblPr>
        <w:tblW w:type="pct" w:w="5000"/>
        <w:tblBorders>
          <w:top w:val="single" w:color="6B6491" w:sz="4"/>
          <w:left w:val="single" w:color="6B6491" w:sz="4"/>
          <w:bottom w:val="single" w:color="6B6491" w:sz="4"/>
          <w:right w:val="single" w:color="6B6491" w:sz="4"/>
          <w:insideH w:val="single" w:color="6B6491" w:sz="4"/>
          <w:insideV w:val="single" w:color="6B6491" w:sz="4"/>
        </w:tblBorders>
      </w:tblPr>
      <w:tblGrid>
        <w:gridCol w:w="2506"/>
        <w:gridCol w:w="7132"/>
      </w:tblGrid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Tác nhân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chính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1. Người dùng mở tab Báo cáo và có thể chọn tiền tệ báo cáo.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2. Hệ thống quy đổi chi phí từng gói đang hoạt động về tháng (tuần × 52 ÷ 12, quý ÷ 3, năm ÷ 12).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3. Hệ thống hiển thị chi phí mỗi tuần, tháng, quý, năm; biểu đồ tròn cơ cấu theo gói (gộp “Các gói khác” khi quá 6 gói); chi phí theo danh mục; 3 gói tốn kém nhất.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thay thế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2a. Chưa có gói đang hoạt động: hiển thị “Chưa có gói đang hoạt động để thống kê”.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2b. Có gói dùng tiền tệ khác: không quy đổi tỷ giá, hiển thị ghi chú số gói không được cộng vào.</w:t>
            </w:r>
          </w:p>
        </w:tc>
      </w:tr>
    </w:tbl>
    <w:p>
      <w:pPr>
        <w:pStyle w:val="Heading2"/>
        <w:spacing w:before="240"/>
      </w:pPr>
      <w:r>
        <w:t xml:space="preserve">UC08 / UC14 – Nhắc hạn thanh toán</w:t>
      </w:r>
    </w:p>
    <w:tbl>
      <w:tblPr>
        <w:tblW w:type="pct" w:w="5000"/>
        <w:tblBorders>
          <w:top w:val="single" w:color="6B6491" w:sz="4"/>
          <w:left w:val="single" w:color="6B6491" w:sz="4"/>
          <w:bottom w:val="single" w:color="6B6491" w:sz="4"/>
          <w:right w:val="single" w:color="6B6491" w:sz="4"/>
          <w:insideH w:val="single" w:color="6B6491" w:sz="4"/>
          <w:insideV w:val="single" w:color="6B6491" w:sz="4"/>
        </w:tblBorders>
      </w:tblPr>
      <w:tblGrid>
        <w:gridCol w:w="2506"/>
        <w:gridCol w:w="7132"/>
      </w:tblGrid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Tác nhân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dùng; Hệ thống thông báo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Tiền điều kiện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Nhắc hạn đang bật trong Cài đặt; trên Android 13+ người dùng đã cấp quyền thông báo.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chính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1. Người dùng chọn “Nhắc trước” cho từng gói (mặc định 3 ngày) và lưu.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2. Hệ thống thông báo (WorkManager) chạy kiểm tra hằng ngày và ngay sau mỗi lần lưu.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3. Với mỗi gói đang hoạt động có số ngày còn lại nằm trong khoảng nhắc, hệ thống hiển thị thông báo “&lt;tên&gt; sắp đến hạn”.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4. Người dùng chạm thông báo để mở ứng dụng.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Luồng thay thế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1a. Người dùng từ chối quyền thông báo: hiển thị hướng dẫn bật quyền trong Cài đặt Android.</w:t>
            </w:r>
          </w:p>
          <w:p>
            <w:r>
              <w:rPr>
                <w:b w:val="false"/>
                <w:bCs w:val="false"/>
                <w:sz w:val="22"/>
                <w:szCs w:val="22"/>
              </w:rPr>
              <w:t xml:space="preserve">3a. Đã nhắc cho kỳ thanh toán này: không nhắc lại.</w:t>
            </w:r>
          </w:p>
        </w:tc>
      </w:tr>
      <w:tr>
        <w:tc>
          <w:tcPr>
            <w:tcW w:type="pct" w:w="1300"/>
            <w:shd w:fill="E6E1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Hậu điều kiện</w:t>
            </w:r>
          </w:p>
        </w:tc>
        <w:tc>
          <w:tcPr>
            <w:tcW w:type="pct" w:w="3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Người dùng biết khoản sắp phải thanh toán. Ngày đã qua tự chuyển sang kỳ kế tiếp khi mở ứng dụng.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2B1B5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Times New Roman" w:cs="Times New Roman" w:eastAsia="Times New Roman" w:hAnsi="Times New Roman"/>
      <w:b/>
      <w:bCs/>
      <w:color w:val="3D2C7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17d22111643cb44fad38a46c7d7177ef4400fc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Sơ đồ Use Case – SubTrack</dc:title>
  <dc:creator>Nhóm 4</dc:creator>
  <cp:lastModifiedBy>Un-named</cp:lastModifiedBy>
  <cp:revision>1</cp:revision>
  <dcterms:created xsi:type="dcterms:W3CDTF">2026-10-27T15:47:12.382Z</dcterms:created>
  <dcterms:modified xsi:type="dcterms:W3CDTF">2026-10-27T15:47:12.382Z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