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60" w:before="0" w:lineRule="auto"/>
        <w:rPr/>
      </w:pPr>
      <w:r w:rsidDel="00000000" w:rsidR="00000000" w:rsidRPr="00000000">
        <w:rPr>
          <w:rFonts w:ascii="Arial" w:cs="Arial" w:eastAsia="Arial" w:hAnsi="Arial"/>
          <w:b w:val="0"/>
          <w:bCs w:val="0"/>
          <w:color w:val="000000"/>
          <w:sz w:val="52"/>
          <w:szCs w:val="52"/>
          <w:rtl w:val="0"/>
        </w:rPr>
        <w:t xml:space="preserve">SRE Observability Platform Inventory and Telemetry Model</w:t>
      </w:r>
      <w:r w:rsidDel="00000000" w:rsidR="00000000" w:rsidRPr="00000000">
        <w:rPr>
          <w:rtl w:val="0"/>
        </w:rPr>
      </w:r>
    </w:p>
    <w:p w:rsidR="00000000" w:rsidDel="00000000" w:rsidP="00000000" w:rsidRDefault="00000000" w:rsidRPr="00000000" w14:paraId="00000002">
      <w:pPr>
        <w:spacing w:after="280" w:lineRule="auto"/>
        <w:rPr/>
      </w:pPr>
      <w:r w:rsidDel="00000000" w:rsidR="00000000" w:rsidRPr="00000000">
        <w:rPr>
          <w:rFonts w:ascii="Arial" w:cs="Arial" w:eastAsia="Arial" w:hAnsi="Arial"/>
          <w:b w:val="0"/>
          <w:bCs w:val="0"/>
          <w:color w:val="555555"/>
          <w:sz w:val="22"/>
          <w:szCs w:val="22"/>
          <w:rtl w:val="0"/>
        </w:rPr>
        <w:t xml:space="preserve">Working document for Island, Citrix, IGEL, and AWS WorkSpaces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Document purpose</w:t>
      </w:r>
    </w:p>
    <w:p w:rsidR="00000000" w:rsidDel="00000000" w:rsidP="00000000" w:rsidRDefault="00000000" w:rsidRPr="00000000" w14:paraId="00000004">
      <w:pPr>
        <w:spacing w:after="160" w:line="276" w:lineRule="auto"/>
        <w:rPr/>
      </w:pPr>
      <w:r w:rsidDel="00000000" w:rsidR="00000000" w:rsidRPr="00000000">
        <w:rPr>
          <w:rFonts w:ascii="Arial" w:cs="Arial" w:eastAsia="Arial" w:hAnsi="Arial"/>
          <w:b w:val="1"/>
          <w:bCs w:val="1"/>
          <w:color w:val="000000"/>
          <w:sz w:val="22"/>
          <w:szCs w:val="22"/>
          <w:rtl w:val="0"/>
        </w:rPr>
        <w:t xml:space="preserve">Purpose. </w:t>
      </w:r>
      <w:r w:rsidDel="00000000" w:rsidR="00000000" w:rsidRPr="00000000">
        <w:rPr>
          <w:rFonts w:ascii="Arial" w:cs="Arial" w:eastAsia="Arial" w:hAnsi="Arial"/>
          <w:b w:val="0"/>
          <w:bCs w:val="0"/>
          <w:color w:val="000000"/>
          <w:sz w:val="22"/>
          <w:szCs w:val="22"/>
          <w:rtl w:val="0"/>
        </w:rPr>
        <w:t xml:space="preserve">Establish a single, maintainable inventory of observability coverage across supported end-user computing platforms and define the information needed to normalize telemetry, operationalize alerting, and deliver an MVP SRE dashboard.</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Arial" w:cs="Arial" w:eastAsia="Arial" w:hAnsi="Arial"/>
          <w:b w:val="1"/>
          <w:bCs w:val="1"/>
          <w:color w:val="000000"/>
          <w:sz w:val="22"/>
          <w:szCs w:val="22"/>
          <w:rtl w:val="0"/>
        </w:rPr>
        <w:t xml:space="preserve">Problem statement. </w:t>
      </w:r>
      <w:r w:rsidDel="00000000" w:rsidR="00000000" w:rsidRPr="00000000">
        <w:rPr>
          <w:rFonts w:ascii="Arial" w:cs="Arial" w:eastAsia="Arial" w:hAnsi="Arial"/>
          <w:b w:val="0"/>
          <w:bCs w:val="0"/>
          <w:color w:val="000000"/>
          <w:sz w:val="22"/>
          <w:szCs w:val="22"/>
          <w:rtl w:val="0"/>
        </w:rPr>
        <w:t xml:space="preserve">Telemetry is produced by multiple platforms, tools, and support teams, but its source, collection path, storage location, ownership, metric definitions, and alerting status are not documented in one place. This limits cross-platform visibility, creates inconsistent health reporting, and slows incident detection and response.</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Arial" w:cs="Arial" w:eastAsia="Arial" w:hAnsi="Arial"/>
          <w:b w:val="1"/>
          <w:bCs w:val="1"/>
          <w:color w:val="000000"/>
          <w:sz w:val="22"/>
          <w:szCs w:val="22"/>
          <w:rtl w:val="0"/>
        </w:rPr>
        <w:t xml:space="preserve">Objective. </w:t>
      </w:r>
      <w:r w:rsidDel="00000000" w:rsidR="00000000" w:rsidRPr="00000000">
        <w:rPr>
          <w:rFonts w:ascii="Arial" w:cs="Arial" w:eastAsia="Arial" w:hAnsi="Arial"/>
          <w:b w:val="0"/>
          <w:bCs w:val="0"/>
          <w:color w:val="000000"/>
          <w:sz w:val="22"/>
          <w:szCs w:val="22"/>
          <w:rtl w:val="0"/>
        </w:rPr>
        <w:t xml:space="preserve">Document the current state, identify coverage gaps, define a common observability data model, and provide an actionable onboarding plan for Island, Citrix, IGEL, and AWS WorkSpaces.</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Goals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telemetry and indexes across all supported platforms.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system of record, collection method, metric destination, retention, access, and accountable team for each telemetry source.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 common observability data model and a minimum set of normalized service-health metrics.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whether operational alerting is enabled, routed, tested, and supported by runbooks.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an MVP operational dashboard that presents comparable health and reliability signals across platforms.</w:t>
      </w:r>
    </w:p>
    <w:p w:rsidR="00000000" w:rsidDel="00000000" w:rsidP="00000000" w:rsidRDefault="00000000" w:rsidRPr="00000000" w14:paraId="0000000D">
      <w:pPr>
        <w:pStyle w:val="Heading1"/>
        <w:rPr/>
      </w:pPr>
      <w:r w:rsidDel="00000000" w:rsidR="00000000" w:rsidRPr="00000000">
        <w:rPr>
          <w:rtl w:val="0"/>
        </w:rPr>
        <w:t xml:space="preserve">Scope</w:t>
      </w:r>
    </w:p>
    <w:p w:rsidR="00000000" w:rsidDel="00000000" w:rsidP="00000000" w:rsidRDefault="00000000" w:rsidRPr="00000000" w14:paraId="0000000E">
      <w:pPr>
        <w:spacing w:after="160" w:line="276" w:lineRule="auto"/>
        <w:rPr/>
      </w:pPr>
      <w:r w:rsidDel="00000000" w:rsidR="00000000" w:rsidRPr="00000000">
        <w:rPr>
          <w:rFonts w:ascii="Arial" w:cs="Arial" w:eastAsia="Arial" w:hAnsi="Arial"/>
          <w:b w:val="1"/>
          <w:bCs w:val="1"/>
          <w:color w:val="000000"/>
          <w:sz w:val="22"/>
          <w:szCs w:val="22"/>
          <w:rtl w:val="0"/>
        </w:rPr>
        <w:t xml:space="preserve">In scope. </w:t>
      </w:r>
      <w:r w:rsidDel="00000000" w:rsidR="00000000" w:rsidRPr="00000000">
        <w:rPr>
          <w:rFonts w:ascii="Arial" w:cs="Arial" w:eastAsia="Arial" w:hAnsi="Arial"/>
          <w:b w:val="0"/>
          <w:bCs w:val="0"/>
          <w:color w:val="000000"/>
          <w:sz w:val="22"/>
          <w:szCs w:val="22"/>
          <w:rtl w:val="0"/>
        </w:rPr>
        <w:t xml:space="preserve">Platform health, service availability, user/session experience, resource performance, error/failure signals, telemetry pipelines, indexes or metric stores, dashboards, alerts, ownership, escalation paths, and runbook links.</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Arial" w:cs="Arial" w:eastAsia="Arial" w:hAnsi="Arial"/>
          <w:b w:val="1"/>
          <w:bCs w:val="1"/>
          <w:color w:val="000000"/>
          <w:sz w:val="22"/>
          <w:szCs w:val="22"/>
          <w:rtl w:val="0"/>
        </w:rPr>
        <w:t xml:space="preserve">Out of scope for the MVP. </w:t>
      </w:r>
      <w:r w:rsidDel="00000000" w:rsidR="00000000" w:rsidRPr="00000000">
        <w:rPr>
          <w:rFonts w:ascii="Arial" w:cs="Arial" w:eastAsia="Arial" w:hAnsi="Arial"/>
          <w:b w:val="0"/>
          <w:bCs w:val="0"/>
          <w:color w:val="000000"/>
          <w:sz w:val="22"/>
          <w:szCs w:val="22"/>
          <w:rtl w:val="0"/>
        </w:rPr>
        <w:t xml:space="preserve">Full log migration, replacement of platform-native monitoring, advanced anomaly detection, long-term capacity forecasting, and automated remediation unless separately approved.</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Platform inventory summary</w:t>
      </w:r>
    </w:p>
    <w:p w:rsidR="00000000" w:rsidDel="00000000" w:rsidP="00000000" w:rsidRDefault="00000000" w:rsidRPr="00000000" w14:paraId="00000011">
      <w:pPr>
        <w:spacing w:after="160" w:lineRule="auto"/>
        <w:rPr/>
      </w:pPr>
      <w:r w:rsidDel="00000000" w:rsidR="00000000" w:rsidRPr="00000000">
        <w:rPr>
          <w:rtl w:val="0"/>
        </w:rPr>
        <w:t xml:space="preserve">Complete every TBD field with the platform owner and telemetry owner. Use links to source dashboards, indexes, alert rules, and runbooks wherever possible.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1750"/>
        <w:gridCol w:w="2200"/>
        <w:gridCol w:w="1700"/>
        <w:gridCol w:w="1300"/>
        <w:gridCol w:w="1560"/>
        <w:tblGridChange w:id="0">
          <w:tblGrid>
            <w:gridCol w:w="850"/>
            <w:gridCol w:w="1750"/>
            <w:gridCol w:w="2200"/>
            <w:gridCol w:w="1700"/>
            <w:gridCol w:w="1300"/>
            <w:gridCol w:w="1560"/>
          </w:tblGrid>
        </w:tblGridChange>
      </w:tblGrid>
      <w:tr>
        <w:trPr>
          <w:cantSplit w:val="0"/>
          <w:tblHeader w:val="1"/>
        </w:trPr>
        <w:tc>
          <w:tcPr>
            <w:shd w:fill="f1f3f4" w:val="clear"/>
            <w:tcMar>
              <w:top w:w="80.0" w:type="dxa"/>
              <w:bottom w:w="80.0" w:type="dxa"/>
            </w:tcMar>
            <w:vAlign w:val="center"/>
          </w:tcPr>
          <w:p w:rsidR="00000000" w:rsidDel="00000000" w:rsidP="00000000" w:rsidRDefault="00000000" w:rsidRPr="00000000" w14:paraId="00000012">
            <w:pPr>
              <w:spacing w:after="0" w:before="0" w:line="252.00000000000003" w:lineRule="auto"/>
              <w:jc w:val="left"/>
              <w:rPr/>
            </w:pPr>
            <w:r w:rsidDel="00000000" w:rsidR="00000000" w:rsidRPr="00000000">
              <w:rPr>
                <w:rFonts w:ascii="Arial" w:cs="Arial" w:eastAsia="Arial" w:hAnsi="Arial"/>
                <w:b w:val="1"/>
                <w:bCs w:val="1"/>
                <w:color w:val="000000"/>
                <w:sz w:val="17"/>
                <w:szCs w:val="17"/>
                <w:rtl w:val="0"/>
              </w:rPr>
              <w:t xml:space="preserve">Platform</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13">
            <w:pPr>
              <w:spacing w:after="0" w:before="0" w:line="252.00000000000003" w:lineRule="auto"/>
              <w:jc w:val="left"/>
              <w:rPr/>
            </w:pPr>
            <w:r w:rsidDel="00000000" w:rsidR="00000000" w:rsidRPr="00000000">
              <w:rPr>
                <w:rFonts w:ascii="Arial" w:cs="Arial" w:eastAsia="Arial" w:hAnsi="Arial"/>
                <w:b w:val="1"/>
                <w:bCs w:val="1"/>
                <w:color w:val="000000"/>
                <w:sz w:val="17"/>
                <w:szCs w:val="17"/>
                <w:rtl w:val="0"/>
              </w:rPr>
              <w:t xml:space="preserve">Data source / collection</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14">
            <w:pPr>
              <w:spacing w:after="0" w:before="0" w:line="252.00000000000003" w:lineRule="auto"/>
              <w:jc w:val="left"/>
              <w:rPr/>
            </w:pPr>
            <w:r w:rsidDel="00000000" w:rsidR="00000000" w:rsidRPr="00000000">
              <w:rPr>
                <w:rFonts w:ascii="Arial" w:cs="Arial" w:eastAsia="Arial" w:hAnsi="Arial"/>
                <w:b w:val="1"/>
                <w:bCs w:val="1"/>
                <w:color w:val="000000"/>
                <w:sz w:val="17"/>
                <w:szCs w:val="17"/>
                <w:rtl w:val="0"/>
              </w:rPr>
              <w:t xml:space="preserve">Metrics captured</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15">
            <w:pPr>
              <w:spacing w:after="0" w:before="0" w:line="252.00000000000003" w:lineRule="auto"/>
              <w:jc w:val="left"/>
              <w:rPr/>
            </w:pPr>
            <w:r w:rsidDel="00000000" w:rsidR="00000000" w:rsidRPr="00000000">
              <w:rPr>
                <w:rFonts w:ascii="Arial" w:cs="Arial" w:eastAsia="Arial" w:hAnsi="Arial"/>
                <w:b w:val="1"/>
                <w:bCs w:val="1"/>
                <w:color w:val="000000"/>
                <w:sz w:val="17"/>
                <w:szCs w:val="17"/>
                <w:rtl w:val="0"/>
              </w:rPr>
              <w:t xml:space="preserve">Destination / index</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16">
            <w:pPr>
              <w:spacing w:after="0" w:before="0" w:line="252.00000000000003" w:lineRule="auto"/>
              <w:jc w:val="left"/>
              <w:rPr/>
            </w:pPr>
            <w:r w:rsidDel="00000000" w:rsidR="00000000" w:rsidRPr="00000000">
              <w:rPr>
                <w:rFonts w:ascii="Arial" w:cs="Arial" w:eastAsia="Arial" w:hAnsi="Arial"/>
                <w:b w:val="1"/>
                <w:bCs w:val="1"/>
                <w:color w:val="000000"/>
                <w:sz w:val="17"/>
                <w:szCs w:val="17"/>
                <w:rtl w:val="0"/>
              </w:rPr>
              <w:t xml:space="preserve">Contact team</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17">
            <w:pPr>
              <w:spacing w:after="0" w:before="0" w:line="252.00000000000003" w:lineRule="auto"/>
              <w:jc w:val="left"/>
              <w:rPr/>
            </w:pPr>
            <w:r w:rsidDel="00000000" w:rsidR="00000000" w:rsidRPr="00000000">
              <w:rPr>
                <w:rFonts w:ascii="Arial" w:cs="Arial" w:eastAsia="Arial" w:hAnsi="Arial"/>
                <w:b w:val="1"/>
                <w:bCs w:val="1"/>
                <w:color w:val="000000"/>
                <w:sz w:val="17"/>
                <w:szCs w:val="17"/>
                <w:rtl w:val="0"/>
              </w:rPr>
              <w:t xml:space="preserve">Alerting /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8">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Island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admin portal, API, exporter, agent, 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availability, sessions, errors, latency, endpoint health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monitoring tool, index, dataset, retention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owner and on-call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enabled? routing? runbook?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E">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Citrix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Director/Monitor, DaaS APIs, agents, event 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brokering, sessions, logons, failures,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monitoring tool, index, dataset, retention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owner and on-call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enabled? routing? runbook?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4">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IGEL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UMS, API, endpoint telemetry, syslog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device health, connectivity, configuration, update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monitoring tool, index, dataset, retention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owner and on-call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enabled? routing? runbook?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AWS WorkSpaces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CloudWatch metrics/logs, events, APIs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connection, session, unhealthy state, latency, resource usage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account/region, namespace, log group/index, retention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owner and on-call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spacing w:after="0" w:before="0" w:line="252.00000000000003" w:lineRule="auto"/>
              <w:jc w:val="left"/>
              <w:rPr/>
            </w:pPr>
            <w:r w:rsidDel="00000000" w:rsidR="00000000" w:rsidRPr="00000000">
              <w:rPr>
                <w:rFonts w:ascii="Arial" w:cs="Arial" w:eastAsia="Arial" w:hAnsi="Arial"/>
                <w:b w:val="0"/>
                <w:bCs w:val="0"/>
                <w:color w:val="000000"/>
                <w:sz w:val="16"/>
                <w:szCs w:val="16"/>
                <w:rtl w:val="0"/>
              </w:rPr>
              <w:t xml:space="preserve">TBD: alarms? routing? runbook?</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t xml:space="preserve">Required details for each platform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and service name, environment, business service, and criticality tier.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source: portal, API, agent, exporter, event stream, log file, syslog, or cloud-native service.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path: collector or integration, polling/streaming frequency, authentication method, and failure handling.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or log destination: observability product, account/tenant, index or dataset, namespace, region, and retention period.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 captured: exact metric name, definition, unit, aggregation, dimensions, expected range, and collection interval.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Ownership: platform owner, telemetry/integration owner, SRE contact, support queue, and on-call or escalation route.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Alerting: enabled/disabled, rule name, condition, severity, evaluation window, notification destination, runbook, and last validation date.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and security: required roles, data sensitivity, secrets ownership, and access-request process.</w:t>
      </w:r>
    </w:p>
    <w:p w:rsidR="00000000" w:rsidDel="00000000" w:rsidP="00000000" w:rsidRDefault="00000000" w:rsidRPr="00000000" w14:paraId="00000039">
      <w:pPr>
        <w:pStyle w:val="Heading1"/>
        <w:rPr/>
      </w:pPr>
      <w:r w:rsidDel="00000000" w:rsidR="00000000" w:rsidRPr="00000000">
        <w:rPr>
          <w:rtl w:val="0"/>
        </w:rPr>
        <w:t xml:space="preserve">Common observability data model</w:t>
      </w:r>
    </w:p>
    <w:p w:rsidR="00000000" w:rsidDel="00000000" w:rsidP="00000000" w:rsidRDefault="00000000" w:rsidRPr="00000000" w14:paraId="0000003A">
      <w:pPr>
        <w:spacing w:after="160" w:line="276" w:lineRule="auto"/>
        <w:rPr/>
      </w:pPr>
      <w:r w:rsidDel="00000000" w:rsidR="00000000" w:rsidRPr="00000000">
        <w:rPr>
          <w:rFonts w:ascii="Arial" w:cs="Arial" w:eastAsia="Arial" w:hAnsi="Arial"/>
          <w:b w:val="1"/>
          <w:bCs w:val="1"/>
          <w:color w:val="000000"/>
          <w:sz w:val="22"/>
          <w:szCs w:val="22"/>
          <w:rtl w:val="0"/>
        </w:rPr>
        <w:t xml:space="preserve">Design principle. </w:t>
      </w:r>
      <w:r w:rsidDel="00000000" w:rsidR="00000000" w:rsidRPr="00000000">
        <w:rPr>
          <w:rFonts w:ascii="Arial" w:cs="Arial" w:eastAsia="Arial" w:hAnsi="Arial"/>
          <w:b w:val="0"/>
          <w:bCs w:val="0"/>
          <w:color w:val="000000"/>
          <w:sz w:val="22"/>
          <w:szCs w:val="22"/>
          <w:rtl w:val="0"/>
        </w:rPr>
        <w:t xml:space="preserve">Preserve platform-native telemetry while mapping essential signals into common names and dimensions. Every normalized record must retain the original source identifier for troubleshooting and auditability.</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f1f3f4" w:val="clear"/>
            <w:tcMar>
              <w:top w:w="80.0" w:type="dxa"/>
              <w:bottom w:w="80.0" w:type="dxa"/>
            </w:tcMar>
            <w:vAlign w:val="center"/>
          </w:tcPr>
          <w:p w:rsidR="00000000" w:rsidDel="00000000" w:rsidP="00000000" w:rsidRDefault="00000000" w:rsidRPr="00000000" w14:paraId="0000003B">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Category</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Required fields / examples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platform, service, component, environment, tenant/account, region, site, source_system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F">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timestamp_utc, collection_timestamp_utc, collection_interval_seconds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Signal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signal_type (metric/log/event), metric_name, metric_value, unit, aggregation, event_name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device_id or pseudonymous endpoint ID, session_id, workspace/pool/catalog, image/version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Health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availability_state, connection_state, error_code, severity, reason, dependency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owner_team, support_queue, alert_rule_id, dashboard_url, runbook_url, data_quality_status</w:t>
            </w:r>
            <w:r w:rsidDel="00000000" w:rsidR="00000000" w:rsidRPr="00000000">
              <w:rPr>
                <w:rtl w:val="0"/>
              </w:rPr>
            </w:r>
          </w:p>
        </w:tc>
      </w:tr>
    </w:tbl>
    <w:p w:rsidR="00000000" w:rsidDel="00000000" w:rsidP="00000000" w:rsidRDefault="00000000" w:rsidRPr="00000000" w14:paraId="00000049">
      <w:pPr>
        <w:pStyle w:val="Heading2"/>
        <w:rPr/>
      </w:pPr>
      <w:r w:rsidDel="00000000" w:rsidR="00000000" w:rsidRPr="00000000">
        <w:rPr>
          <w:rtl w:val="0"/>
        </w:rPr>
        <w:t xml:space="preserve">Minimum normalized metric set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 service/platform availability percentage and healthy/unhealthy resource counts.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success: attempted, successful, and failed connections; connection success rate.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health: active sessions, disconnected sessions, abnormal terminations, and session failures.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experience: logon/launch duration, connection latency, and time-to-ready where supported.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health: CPU, memory, disk, network, capacity/utilization, and saturation where supported.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health: error count/rate by normalized category with native error code preserved.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 health: last successful ingestion time, ingestion lag, missing-data rate, and collector errors.</w:t>
      </w:r>
    </w:p>
    <w:p w:rsidR="00000000" w:rsidDel="00000000" w:rsidP="00000000" w:rsidRDefault="00000000" w:rsidRPr="00000000" w14:paraId="00000051">
      <w:pPr>
        <w:pStyle w:val="Heading1"/>
        <w:rPr/>
      </w:pPr>
      <w:r w:rsidDel="00000000" w:rsidR="00000000" w:rsidRPr="00000000">
        <w:rPr>
          <w:rtl w:val="0"/>
        </w:rPr>
        <w:t xml:space="preserve">Metric definition template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shd w:fill="f1f3f4" w:val="clear"/>
            <w:tcMar>
              <w:top w:w="80.0" w:type="dxa"/>
              <w:bottom w:w="80.0" w:type="dxa"/>
            </w:tcM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Field</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Canonical metric 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(example: euc.connection.success_rate)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Business meaning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what question the metric answers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Platform-native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exact native metric, log field, or event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Formula and aggregation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numerator/denominator, sum/avg/p95, roll-up window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Unit and interval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percent/count/ms/bytes and collection frequency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Required dimensions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platform, environment, region/site, pool/catalog, version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Data quality checks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freshness, completeness, validity, duplication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Owner and runbook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TBD: team/contact and troubleshooting link</w:t>
            </w:r>
            <w:r w:rsidDel="00000000" w:rsidR="00000000" w:rsidRPr="00000000">
              <w:rPr>
                <w:rtl w:val="0"/>
              </w:rPr>
            </w:r>
          </w:p>
        </w:tc>
      </w:tr>
    </w:tbl>
    <w:p w:rsidR="00000000" w:rsidDel="00000000" w:rsidP="00000000" w:rsidRDefault="00000000" w:rsidRPr="00000000" w14:paraId="00000064">
      <w:pPr>
        <w:pStyle w:val="Heading1"/>
        <w:rPr/>
      </w:pPr>
      <w:r w:rsidDel="00000000" w:rsidR="00000000" w:rsidRPr="00000000">
        <w:rPr>
          <w:rtl w:val="0"/>
        </w:rPr>
        <w:t xml:space="preserve">Alerting assessment</w:t>
      </w:r>
    </w:p>
    <w:p w:rsidR="00000000" w:rsidDel="00000000" w:rsidP="00000000" w:rsidRDefault="00000000" w:rsidRPr="00000000" w14:paraId="00000065">
      <w:pPr>
        <w:spacing w:after="160" w:line="276" w:lineRule="auto"/>
        <w:rPr/>
      </w:pPr>
      <w:r w:rsidDel="00000000" w:rsidR="00000000" w:rsidRPr="00000000">
        <w:rPr>
          <w:rFonts w:ascii="Arial" w:cs="Arial" w:eastAsia="Arial" w:hAnsi="Arial"/>
          <w:b w:val="1"/>
          <w:bCs w:val="1"/>
          <w:color w:val="000000"/>
          <w:sz w:val="22"/>
          <w:szCs w:val="22"/>
          <w:rtl w:val="0"/>
        </w:rPr>
        <w:t xml:space="preserve">Alerting is considered operationally enabled only when </w:t>
      </w:r>
      <w:r w:rsidDel="00000000" w:rsidR="00000000" w:rsidRPr="00000000">
        <w:rPr>
          <w:rFonts w:ascii="Arial" w:cs="Arial" w:eastAsia="Arial" w:hAnsi="Arial"/>
          <w:b w:val="0"/>
          <w:bCs w:val="0"/>
          <w:color w:val="000000"/>
          <w:sz w:val="22"/>
          <w:szCs w:val="22"/>
          <w:rtl w:val="0"/>
        </w:rPr>
        <w:t xml:space="preserve">the rule is active, notifications reach the correct support route, severity and ownership are documented, a runbook exists, suppression/deduplication is configured where needed, and an end-to-end test has been completed.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service-impact alerts separately from informational or capacity alerts.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symptom-based alerts tied to user or service impact; use component alerts as diagnostic context.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warning and critical thresholds, evaluation windows, recovery conditions, and no-data behavior.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alert owner, notification channel/queue, escalation policy, runbook URL, test date, and review cadence.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gaps as: No telemetry, Telemetry available/not onboarded, Onboarded/no dashboard, Dashboard/no alert, or Alert enabled/not validated.</w:t>
      </w:r>
    </w:p>
    <w:p w:rsidR="00000000" w:rsidDel="00000000" w:rsidP="00000000" w:rsidRDefault="00000000" w:rsidRPr="00000000" w14:paraId="0000006B">
      <w:pPr>
        <w:pStyle w:val="Heading1"/>
        <w:rPr/>
      </w:pPr>
      <w:r w:rsidDel="00000000" w:rsidR="00000000" w:rsidRPr="00000000">
        <w:rPr>
          <w:rtl w:val="0"/>
        </w:rPr>
        <w:t xml:space="preserve">MVP operational dashboard</w:t>
      </w:r>
    </w:p>
    <w:p w:rsidR="00000000" w:rsidDel="00000000" w:rsidP="00000000" w:rsidRDefault="00000000" w:rsidRPr="00000000" w14:paraId="0000006C">
      <w:pPr>
        <w:spacing w:after="160" w:line="276" w:lineRule="auto"/>
        <w:rPr/>
      </w:pPr>
      <w:r w:rsidDel="00000000" w:rsidR="00000000" w:rsidRPr="00000000">
        <w:rPr>
          <w:rFonts w:ascii="Arial" w:cs="Arial" w:eastAsia="Arial" w:hAnsi="Arial"/>
          <w:b w:val="1"/>
          <w:bCs w:val="1"/>
          <w:color w:val="000000"/>
          <w:sz w:val="22"/>
          <w:szCs w:val="22"/>
          <w:rtl w:val="0"/>
        </w:rPr>
        <w:t xml:space="preserve">Primary audience. </w:t>
      </w:r>
      <w:r w:rsidDel="00000000" w:rsidR="00000000" w:rsidRPr="00000000">
        <w:rPr>
          <w:rFonts w:ascii="Arial" w:cs="Arial" w:eastAsia="Arial" w:hAnsi="Arial"/>
          <w:b w:val="0"/>
          <w:bCs w:val="0"/>
          <w:color w:val="000000"/>
          <w:sz w:val="22"/>
          <w:szCs w:val="22"/>
          <w:rtl w:val="0"/>
        </w:rPr>
        <w:t xml:space="preserve">SRE, platform operations, service desk, incident management, and engineering support teams.</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Arial" w:cs="Arial" w:eastAsia="Arial" w:hAnsi="Arial"/>
          <w:b w:val="1"/>
          <w:bCs w:val="1"/>
          <w:color w:val="000000"/>
          <w:sz w:val="22"/>
          <w:szCs w:val="22"/>
          <w:rtl w:val="0"/>
        </w:rPr>
        <w:t xml:space="preserve">Time windows. </w:t>
      </w:r>
      <w:r w:rsidDel="00000000" w:rsidR="00000000" w:rsidRPr="00000000">
        <w:rPr>
          <w:rFonts w:ascii="Arial" w:cs="Arial" w:eastAsia="Arial" w:hAnsi="Arial"/>
          <w:b w:val="0"/>
          <w:bCs w:val="0"/>
          <w:color w:val="000000"/>
          <w:sz w:val="22"/>
          <w:szCs w:val="22"/>
          <w:rtl w:val="0"/>
        </w:rPr>
        <w:t xml:space="preserve">Current state, last 1 hour, 24 hours, 7 days, and a configurable incident window.</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health: platform availability, health state, active incidents, and telemetry freshness.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experience: connection success rate, login/launch duration, latency, and failure trend by platform.</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and endpoint health: active/disconnected/failed sessions and healthy/unhealthy endpoints or WorkSpaces.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errors by category, top failure reasons, affected regions/sites/pools, and change annotations.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utilization and saturation indicators for components where resource telemetry is available.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active alerts, severity, owner, time open, runbook link, and last data received.</w:t>
      </w:r>
    </w:p>
    <w:p w:rsidR="00000000" w:rsidDel="00000000" w:rsidP="00000000" w:rsidRDefault="00000000" w:rsidRPr="00000000" w14:paraId="00000074">
      <w:pPr>
        <w:pStyle w:val="Heading1"/>
        <w:rPr/>
      </w:pPr>
      <w:r w:rsidDel="00000000" w:rsidR="00000000" w:rsidRPr="00000000">
        <w:rPr>
          <w:rtl w:val="0"/>
        </w:rPr>
        <w:t xml:space="preserve">Implementation approach</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meet with each platform owner; complete platform, source, index/destination, contact, and alerting fields.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access: confirm credentials, API permissions, network paths, data sensitivity, and retention requirements.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 telemetry: implement or verify collection from Island, Citrix, IGEL, and AWS WorkSpaces.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map required platform signals to the common data model and preserve native fields.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 data quality: test freshness, completeness, duplication, timestamp consistency, and dimensional coverage.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dashboard: implement MVP views using the normalized metrics and clearly label unsupported signals.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Operationalize alerts: define, route, test, document, and obtain platform-owner sign-off.</w:t>
      </w:r>
    </w:p>
    <w:p w:rsidR="00000000" w:rsidDel="00000000" w:rsidP="00000000" w:rsidRDefault="00000000" w:rsidRPr="00000000" w14:paraId="0000007C">
      <w:pPr>
        <w:pStyle w:val="Heading1"/>
        <w:rPr/>
      </w:pPr>
      <w:r w:rsidDel="00000000" w:rsidR="00000000" w:rsidRPr="00000000">
        <w:rPr>
          <w:rtl w:val="0"/>
        </w:rPr>
        <w:t xml:space="preserve">Roles and responsibilities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shd w:fill="f1f3f4" w:val="clear"/>
            <w:tcMar>
              <w:top w:w="80.0" w:type="dxa"/>
              <w:bottom w:w="80.0" w:type="dxa"/>
            </w:tcM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Role</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Primary responsibilities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Platform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Confirms architecture, telemetry sources, service criticality, native metrics, thresholds, and support model.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Telemetry/integration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Implements collection, maintains credentials/connectors, monitors pipeline health, and documents indexes/datasets.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SRE/observability team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Defines normalization, dashboard standards, alert quality, SLO alignment, and operational acceptance.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Support/on-call team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Receives and acts on alerts, maintains runbooks, validates escalation, and provides incident feedback.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Service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Approves priorities, risk acceptance, service objectives, and readiness for production use.</w:t>
            </w:r>
            <w:r w:rsidDel="00000000" w:rsidR="00000000" w:rsidRPr="00000000">
              <w:rPr>
                <w:rtl w:val="0"/>
              </w:rPr>
            </w:r>
          </w:p>
        </w:tc>
      </w:tr>
    </w:tbl>
    <w:p w:rsidR="00000000" w:rsidDel="00000000" w:rsidP="00000000" w:rsidRDefault="00000000" w:rsidRPr="00000000" w14:paraId="00000089">
      <w:pPr>
        <w:pStyle w:val="Heading1"/>
        <w:rPr/>
      </w:pPr>
      <w:r w:rsidDel="00000000" w:rsidR="00000000" w:rsidRPr="00000000">
        <w:rPr>
          <w:rtl w:val="0"/>
        </w:rPr>
        <w:t xml:space="preserve">Definition of done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four platforms have completed inventory records with named owners and source links.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telemetry is available in the approved destination with documented indexes/datasets and retention.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metrics are mapped, documented, and validated against the native source.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displays platform health and telemetry freshness with agreed filters and time windows.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alerts are routed, tested end to end, linked to runbooks, and approved by receiving teams.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gaps, exceptions, and unsupported metrics have owners, target dates, and accepted risk where necessary.</w:t>
      </w:r>
    </w:p>
    <w:p w:rsidR="00000000" w:rsidDel="00000000" w:rsidP="00000000" w:rsidRDefault="00000000" w:rsidRPr="00000000" w14:paraId="00000090">
      <w:pPr>
        <w:pStyle w:val="Heading1"/>
        <w:rPr/>
      </w:pPr>
      <w:r w:rsidDel="00000000" w:rsidR="00000000" w:rsidRPr="00000000">
        <w:rPr>
          <w:rtl w:val="0"/>
        </w:rPr>
        <w:t xml:space="preserve">Open questions and decisions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approved enterprise observability platform and system of record for normalized metrics?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platform/environment combinations are production-critical and require 24x7 alerting?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service-level indicators and objectives should the dashboard support?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retention, privacy, and access-control requirements apply to user, device, and session identifiers?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support queues and escalation policies should receive warning versus critical alerts?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approves metric definitions, dashboard readiness, alert thresholds, and go-live?</w:t>
      </w:r>
    </w:p>
    <w:p w:rsidR="00000000" w:rsidDel="00000000" w:rsidP="00000000" w:rsidRDefault="00000000" w:rsidRPr="00000000" w14:paraId="00000097">
      <w:pPr>
        <w:pStyle w:val="Heading1"/>
        <w:rPr/>
      </w:pPr>
      <w:r w:rsidDel="00000000" w:rsidR="00000000" w:rsidRPr="00000000">
        <w:rPr>
          <w:rtl w:val="0"/>
        </w:rPr>
        <w:t xml:space="preserve">Working action log</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1500"/>
        <w:gridCol w:w="1400"/>
        <w:gridCol w:w="2560"/>
        <w:tblGridChange w:id="0">
          <w:tblGrid>
            <w:gridCol w:w="3900"/>
            <w:gridCol w:w="1500"/>
            <w:gridCol w:w="1400"/>
            <w:gridCol w:w="2560"/>
          </w:tblGrid>
        </w:tblGridChange>
      </w:tblGrid>
      <w:tr>
        <w:trPr>
          <w:cantSplit w:val="0"/>
          <w:tblHeader w:val="1"/>
        </w:trPr>
        <w:tc>
          <w:tcPr>
            <w:shd w:fill="f1f3f4" w:val="clear"/>
            <w:tcMar>
              <w:top w:w="80.0" w:type="dxa"/>
              <w:bottom w:w="80.0" w:type="dxa"/>
            </w:tcM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Action</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Owner</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Due date</w:t>
            </w:r>
            <w:r w:rsidDel="00000000" w:rsidR="00000000" w:rsidRPr="00000000">
              <w:rPr>
                <w:rtl w:val="0"/>
              </w:rPr>
            </w:r>
          </w:p>
        </w:tc>
        <w:tc>
          <w:tcPr>
            <w:shd w:fill="f1f3f4" w:val="clear"/>
            <w:tcMar>
              <w:top w:w="80.0" w:type="dxa"/>
              <w:bottom w:w="80.0" w:type="dxa"/>
            </w:tcM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rFonts w:ascii="Arial" w:cs="Arial" w:eastAsia="Arial" w:hAnsi="Arial"/>
                <w:b w:val="1"/>
                <w:bCs w:val="1"/>
                <w:color w:val="000000"/>
                <w:sz w:val="18"/>
                <w:szCs w:val="18"/>
                <w:rtl w:val="0"/>
              </w:rPr>
              <w:t xml:space="preserve">Status / notes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Complete Island telemetry inventory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Complete Citrix telemetry inventory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Complete IGEL telemetry inventory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Complete AWS WorkSpaces telemetry inventory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Approve common metric names and required dimensions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Confirm MVP dashboard owner and target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Review and validate alert routes and runbooks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before="0" w:line="252.00000000000003" w:lineRule="auto"/>
              <w:jc w:val="center"/>
              <w:rPr/>
            </w:pPr>
            <w:r w:rsidDel="00000000" w:rsidR="00000000" w:rsidRPr="00000000">
              <w:rPr>
                <w:rFonts w:ascii="Arial" w:cs="Arial" w:eastAsia="Arial" w:hAnsi="Arial"/>
                <w:b w:val="0"/>
                <w:bCs w:val="0"/>
                <w:color w:val="000000"/>
                <w:sz w:val="18"/>
                <w:szCs w:val="18"/>
                <w:rtl w:val="0"/>
              </w:rPr>
              <w:t xml:space="preserve">TBD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252.00000000000003" w:lineRule="auto"/>
              <w:jc w:val="left"/>
              <w:rPr/>
            </w:pPr>
            <w:r w:rsidDel="00000000" w:rsidR="00000000" w:rsidRPr="00000000">
              <w:rPr>
                <w:rFonts w:ascii="Arial" w:cs="Arial" w:eastAsia="Arial" w:hAnsi="Arial"/>
                <w:b w:val="0"/>
                <w:bCs w:val="0"/>
                <w:color w:val="000000"/>
                <w:sz w:val="18"/>
                <w:szCs w:val="18"/>
                <w:rtl w:val="0"/>
              </w:rPr>
              <w:t xml:space="preserve">Not started</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