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Tune</w:t>
      </w:r>
      <w:r>
        <w:t xml:space="preserve"> </w:t>
      </w:r>
      <w:r>
        <w:t xml:space="preserve">Parameters</w:t>
      </w:r>
    </w:p>
    <w:p>
      <w:pPr>
        <w:pStyle w:val="Date"/>
      </w:pPr>
      <w:r>
        <w:t xml:space="preserve">August</w:t>
      </w:r>
      <w:r>
        <w:t xml:space="preserve"> </w:t>
      </w:r>
      <w:r>
        <w:t xml:space="preserve">08,</w:t>
      </w:r>
      <w:r>
        <w:t xml:space="preserve"> </w:t>
      </w:r>
      <w:r>
        <w:t xml:space="preserve">2019</w:t>
      </w:r>
    </w:p>
    <w:p>
      <w:pPr>
        <w:pStyle w:val="Heading2"/>
      </w:pPr>
      <w:bookmarkStart w:id="21" w:name="data-manipulation"/>
      <w:bookmarkEnd w:id="21"/>
      <w:r>
        <w:t xml:space="preserve">Data Manipulation</w:t>
      </w:r>
    </w:p>
    <w:p>
      <w:pPr>
        <w:pStyle w:val="FirstParagraph"/>
      </w:pPr>
      <w:r>
        <w:t xml:space="preserve">For each encounter, it is classified as a case if the corresponding patient experienced relapse within 6, 12, and 24-month window (tw)</w:t>
      </w:r>
    </w:p>
    <w:p>
      <w:pPr>
        <w:pStyle w:val="BodyText"/>
      </w:pPr>
      <w:r>
        <w:t xml:space="preserve">We further take a case-control subsample as following. For each patient, his or her follow-up period (enrollment date or first encounter date, whichever comes first) are cut into 1, 3, and 6-month time windows (tp). Only one case/control will be sampled from cases/controls within the same 1, 3, and 6-month time window (tp).</w:t>
      </w:r>
    </w:p>
    <w:p>
      <w:pPr>
        <w:pStyle w:val="BodyText"/>
      </w:pPr>
      <w:r>
        <w:t xml:space="preserve">Validation: subsampling after split for training data (1 obs oer time period), but no subsampling for validation data.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une_parameters_files/figure-docx/ROC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une_parameters_files/figure-docx/ROCplot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une_parameters_files/figure-docx/ROCplot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2349a0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Tune Parameters</dc:title>
  <dc:creator/>
  <dcterms:created xsi:type="dcterms:W3CDTF">2019-08-09T03:17:36Z</dcterms:created>
  <dcterms:modified xsi:type="dcterms:W3CDTF">2019-08-09T03:17:36Z</dcterms:modified>
</cp:coreProperties>
</file>