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1EE87" w14:textId="77777777" w:rsidR="007F653B" w:rsidRPr="007F653B" w:rsidRDefault="007F653B" w:rsidP="007F653B">
      <w:pPr>
        <w:spacing w:before="480" w:after="0" w:line="240" w:lineRule="auto"/>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b/>
          <w:bCs/>
          <w:color w:val="000000"/>
          <w:sz w:val="40"/>
          <w:szCs w:val="40"/>
          <w:lang w:eastAsia="en-ZA"/>
        </w:rPr>
        <w:t>Structural and functional annotation of the rhizosphere microbiome of soybean</w:t>
      </w:r>
      <w:r w:rsidRPr="007F653B">
        <w:rPr>
          <w:rFonts w:ascii="Times New Roman" w:eastAsia="Times New Roman" w:hAnsi="Times New Roman" w:cs="Times New Roman"/>
          <w:b/>
          <w:bCs/>
          <w:i/>
          <w:iCs/>
          <w:color w:val="000000"/>
          <w:sz w:val="40"/>
          <w:szCs w:val="40"/>
          <w:lang w:eastAsia="en-ZA"/>
        </w:rPr>
        <w:t xml:space="preserve"> </w:t>
      </w:r>
      <w:r w:rsidRPr="007F653B">
        <w:rPr>
          <w:rFonts w:ascii="Times New Roman" w:eastAsia="Times New Roman" w:hAnsi="Times New Roman" w:cs="Times New Roman"/>
          <w:b/>
          <w:bCs/>
          <w:color w:val="000000"/>
          <w:sz w:val="40"/>
          <w:szCs w:val="40"/>
          <w:lang w:eastAsia="en-ZA"/>
        </w:rPr>
        <w:t>under induced drought stress</w:t>
      </w:r>
    </w:p>
    <w:p w14:paraId="105888CA" w14:textId="77777777" w:rsidR="007F653B" w:rsidRPr="007F653B" w:rsidRDefault="007F653B" w:rsidP="007F653B">
      <w:pPr>
        <w:spacing w:line="240" w:lineRule="auto"/>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 </w:t>
      </w:r>
    </w:p>
    <w:p w14:paraId="2F845565" w14:textId="77777777" w:rsidR="007F653B" w:rsidRPr="007F653B" w:rsidRDefault="007F653B" w:rsidP="007F653B">
      <w:pPr>
        <w:spacing w:before="240" w:line="240" w:lineRule="auto"/>
        <w:jc w:val="both"/>
        <w:rPr>
          <w:rFonts w:ascii="Times New Roman" w:eastAsia="Times New Roman" w:hAnsi="Times New Roman" w:cs="Times New Roman"/>
          <w:sz w:val="24"/>
          <w:szCs w:val="24"/>
          <w:lang w:eastAsia="en-ZA"/>
        </w:rPr>
      </w:pPr>
      <w:proofErr w:type="spellStart"/>
      <w:r w:rsidRPr="007F653B">
        <w:rPr>
          <w:rFonts w:ascii="Times New Roman" w:eastAsia="Times New Roman" w:hAnsi="Times New Roman" w:cs="Times New Roman"/>
          <w:color w:val="FF0000"/>
          <w:sz w:val="24"/>
          <w:szCs w:val="24"/>
          <w:u w:val="single"/>
          <w:lang w:eastAsia="en-ZA"/>
        </w:rPr>
        <w:t>Mbongeni</w:t>
      </w:r>
      <w:proofErr w:type="spellEnd"/>
      <w:r w:rsidRPr="007F653B">
        <w:rPr>
          <w:rFonts w:ascii="Times New Roman" w:eastAsia="Times New Roman" w:hAnsi="Times New Roman" w:cs="Times New Roman"/>
          <w:color w:val="FF0000"/>
          <w:sz w:val="24"/>
          <w:szCs w:val="24"/>
          <w:u w:val="single"/>
          <w:lang w:eastAsia="en-ZA"/>
        </w:rPr>
        <w:t xml:space="preserve"> T.B. </w:t>
      </w:r>
      <w:proofErr w:type="spellStart"/>
      <w:r w:rsidRPr="007F653B">
        <w:rPr>
          <w:rFonts w:ascii="Times New Roman" w:eastAsia="Times New Roman" w:hAnsi="Times New Roman" w:cs="Times New Roman"/>
          <w:color w:val="FF0000"/>
          <w:sz w:val="24"/>
          <w:szCs w:val="24"/>
          <w:u w:val="single"/>
          <w:lang w:eastAsia="en-ZA"/>
        </w:rPr>
        <w:t>Nkolisa</w:t>
      </w:r>
      <w:proofErr w:type="spellEnd"/>
      <w:r w:rsidRPr="007F653B">
        <w:rPr>
          <w:rFonts w:ascii="Times New Roman" w:eastAsia="Times New Roman" w:hAnsi="Times New Roman" w:cs="Times New Roman"/>
          <w:color w:val="FF0000"/>
          <w:sz w:val="24"/>
          <w:szCs w:val="24"/>
          <w:u w:val="single"/>
          <w:lang w:eastAsia="en-ZA"/>
        </w:rPr>
        <w:t xml:space="preserve">, </w:t>
      </w:r>
      <w:proofErr w:type="spellStart"/>
      <w:r w:rsidRPr="007F653B">
        <w:rPr>
          <w:rFonts w:ascii="Times New Roman" w:eastAsia="Times New Roman" w:hAnsi="Times New Roman" w:cs="Times New Roman"/>
          <w:color w:val="FF0000"/>
          <w:sz w:val="24"/>
          <w:szCs w:val="24"/>
          <w:u w:val="single"/>
          <w:lang w:eastAsia="en-ZA"/>
        </w:rPr>
        <w:t>Ayansina</w:t>
      </w:r>
      <w:proofErr w:type="spellEnd"/>
      <w:r w:rsidRPr="007F653B">
        <w:rPr>
          <w:rFonts w:ascii="Times New Roman" w:eastAsia="Times New Roman" w:hAnsi="Times New Roman" w:cs="Times New Roman"/>
          <w:color w:val="FF0000"/>
          <w:sz w:val="24"/>
          <w:szCs w:val="24"/>
          <w:u w:val="single"/>
          <w:lang w:eastAsia="en-ZA"/>
        </w:rPr>
        <w:t xml:space="preserve"> S. </w:t>
      </w:r>
      <w:proofErr w:type="spellStart"/>
      <w:r w:rsidRPr="007F653B">
        <w:rPr>
          <w:rFonts w:ascii="Times New Roman" w:eastAsia="Times New Roman" w:hAnsi="Times New Roman" w:cs="Times New Roman"/>
          <w:color w:val="FF0000"/>
          <w:sz w:val="24"/>
          <w:szCs w:val="24"/>
          <w:u w:val="single"/>
          <w:lang w:eastAsia="en-ZA"/>
        </w:rPr>
        <w:t>Ayangbenro</w:t>
      </w:r>
      <w:proofErr w:type="spellEnd"/>
      <w:r w:rsidRPr="007F653B">
        <w:rPr>
          <w:rFonts w:ascii="Times New Roman" w:eastAsia="Times New Roman" w:hAnsi="Times New Roman" w:cs="Times New Roman"/>
          <w:color w:val="FF0000"/>
          <w:sz w:val="24"/>
          <w:szCs w:val="24"/>
          <w:u w:val="single"/>
          <w:lang w:eastAsia="en-ZA"/>
        </w:rPr>
        <w:t xml:space="preserve"> and </w:t>
      </w:r>
      <w:proofErr w:type="spellStart"/>
      <w:r w:rsidRPr="007F653B">
        <w:rPr>
          <w:rFonts w:ascii="Times New Roman" w:eastAsia="Times New Roman" w:hAnsi="Times New Roman" w:cs="Times New Roman"/>
          <w:color w:val="FF0000"/>
          <w:sz w:val="24"/>
          <w:szCs w:val="24"/>
          <w:u w:val="single"/>
          <w:lang w:eastAsia="en-ZA"/>
        </w:rPr>
        <w:t>Olubukola</w:t>
      </w:r>
      <w:proofErr w:type="spellEnd"/>
      <w:r w:rsidRPr="007F653B">
        <w:rPr>
          <w:rFonts w:ascii="Times New Roman" w:eastAsia="Times New Roman" w:hAnsi="Times New Roman" w:cs="Times New Roman"/>
          <w:color w:val="FF0000"/>
          <w:sz w:val="24"/>
          <w:szCs w:val="24"/>
          <w:u w:val="single"/>
          <w:lang w:eastAsia="en-ZA"/>
        </w:rPr>
        <w:t xml:space="preserve"> O. Babalola*</w:t>
      </w:r>
    </w:p>
    <w:p w14:paraId="02CCDD62" w14:textId="77777777" w:rsidR="007F653B" w:rsidRPr="007F653B" w:rsidRDefault="007F653B" w:rsidP="007F653B">
      <w:pPr>
        <w:spacing w:after="0" w:line="240" w:lineRule="auto"/>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lang w:eastAsia="en-ZA"/>
        </w:rPr>
        <w:t>Food Security and Safety Focus Area, Faculty of Natural and Agricultural Sciences, North-West University, Mmabatho 2735, South Africa.</w:t>
      </w:r>
    </w:p>
    <w:p w14:paraId="0855BC57" w14:textId="77777777" w:rsidR="007F653B" w:rsidRPr="007F653B" w:rsidRDefault="007F653B" w:rsidP="007F653B">
      <w:pPr>
        <w:spacing w:after="0" w:line="240" w:lineRule="auto"/>
        <w:rPr>
          <w:rFonts w:ascii="Times New Roman" w:eastAsia="Times New Roman" w:hAnsi="Times New Roman" w:cs="Times New Roman"/>
          <w:sz w:val="24"/>
          <w:szCs w:val="24"/>
          <w:lang w:eastAsia="en-ZA"/>
        </w:rPr>
      </w:pPr>
    </w:p>
    <w:p w14:paraId="5C2710E0" w14:textId="77777777" w:rsidR="007F653B" w:rsidRPr="007F653B" w:rsidRDefault="007F653B" w:rsidP="007F653B">
      <w:pPr>
        <w:spacing w:after="0" w:line="240" w:lineRule="auto"/>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Corresponding Author: olubukola.babalola@nwu.ac.za</w:t>
      </w:r>
      <w:r w:rsidRPr="007F653B">
        <w:rPr>
          <w:rFonts w:ascii="Times New Roman" w:eastAsia="Times New Roman" w:hAnsi="Times New Roman" w:cs="Times New Roman"/>
          <w:color w:val="000000"/>
          <w:lang w:eastAsia="en-ZA"/>
        </w:rPr>
        <w:t> </w:t>
      </w:r>
    </w:p>
    <w:p w14:paraId="61BF45D8" w14:textId="77777777" w:rsidR="007F653B" w:rsidRPr="007F653B" w:rsidRDefault="007F653B" w:rsidP="007F653B">
      <w:pPr>
        <w:spacing w:after="0" w:line="240" w:lineRule="auto"/>
        <w:rPr>
          <w:rFonts w:ascii="Times New Roman" w:eastAsia="Times New Roman" w:hAnsi="Times New Roman" w:cs="Times New Roman"/>
          <w:sz w:val="24"/>
          <w:szCs w:val="24"/>
          <w:lang w:eastAsia="en-ZA"/>
        </w:rPr>
      </w:pPr>
      <w:r w:rsidRPr="007F653B">
        <w:rPr>
          <w:rFonts w:ascii="Times New Roman" w:eastAsia="Times New Roman" w:hAnsi="Times New Roman" w:cs="Times New Roman"/>
          <w:sz w:val="24"/>
          <w:szCs w:val="24"/>
          <w:lang w:eastAsia="en-ZA"/>
        </w:rPr>
        <w:br/>
      </w:r>
      <w:r w:rsidRPr="007F653B">
        <w:rPr>
          <w:rFonts w:ascii="Times New Roman" w:eastAsia="Times New Roman" w:hAnsi="Times New Roman" w:cs="Times New Roman"/>
          <w:sz w:val="24"/>
          <w:szCs w:val="24"/>
          <w:lang w:eastAsia="en-ZA"/>
        </w:rPr>
        <w:br/>
      </w:r>
      <w:r w:rsidRPr="007F653B">
        <w:rPr>
          <w:rFonts w:ascii="Times New Roman" w:eastAsia="Times New Roman" w:hAnsi="Times New Roman" w:cs="Times New Roman"/>
          <w:sz w:val="24"/>
          <w:szCs w:val="24"/>
          <w:lang w:eastAsia="en-ZA"/>
        </w:rPr>
        <w:br/>
      </w:r>
      <w:r w:rsidRPr="007F653B">
        <w:rPr>
          <w:rFonts w:ascii="Times New Roman" w:eastAsia="Times New Roman" w:hAnsi="Times New Roman" w:cs="Times New Roman"/>
          <w:sz w:val="24"/>
          <w:szCs w:val="24"/>
          <w:lang w:eastAsia="en-ZA"/>
        </w:rPr>
        <w:br/>
      </w:r>
    </w:p>
    <w:p w14:paraId="01E75048" w14:textId="77777777" w:rsidR="007F653B" w:rsidRPr="007F653B" w:rsidRDefault="007F653B" w:rsidP="007F653B">
      <w:pPr>
        <w:numPr>
          <w:ilvl w:val="0"/>
          <w:numId w:val="1"/>
        </w:numPr>
        <w:spacing w:after="0" w:line="240" w:lineRule="auto"/>
        <w:jc w:val="both"/>
        <w:textAlignment w:val="baseline"/>
        <w:rPr>
          <w:rFonts w:ascii="Times New Roman" w:eastAsia="Times New Roman" w:hAnsi="Times New Roman" w:cs="Times New Roman"/>
          <w:color w:val="000000"/>
          <w:lang w:eastAsia="en-ZA"/>
        </w:rPr>
      </w:pPr>
      <w:r w:rsidRPr="007F653B">
        <w:rPr>
          <w:rFonts w:ascii="Times New Roman" w:eastAsia="Times New Roman" w:hAnsi="Times New Roman" w:cs="Times New Roman"/>
          <w:color w:val="000000"/>
          <w:sz w:val="14"/>
          <w:szCs w:val="14"/>
          <w:lang w:eastAsia="en-ZA"/>
        </w:rPr>
        <w:t>  </w:t>
      </w:r>
      <w:r w:rsidRPr="007F653B">
        <w:rPr>
          <w:rFonts w:ascii="Times New Roman" w:eastAsia="Times New Roman" w:hAnsi="Times New Roman" w:cs="Times New Roman"/>
          <w:b/>
          <w:bCs/>
          <w:color w:val="000000"/>
          <w:sz w:val="24"/>
          <w:szCs w:val="24"/>
          <w:lang w:eastAsia="en-ZA"/>
        </w:rPr>
        <w:t>Supplemental material</w:t>
      </w:r>
    </w:p>
    <w:p w14:paraId="21FF8159" w14:textId="77777777" w:rsidR="007F653B" w:rsidRPr="007F653B" w:rsidRDefault="007F653B" w:rsidP="007F653B">
      <w:pPr>
        <w:spacing w:after="0" w:line="240" w:lineRule="auto"/>
        <w:rPr>
          <w:rFonts w:ascii="Times New Roman" w:eastAsia="Times New Roman" w:hAnsi="Times New Roman" w:cs="Times New Roman"/>
          <w:sz w:val="24"/>
          <w:szCs w:val="24"/>
          <w:lang w:eastAsia="en-ZA"/>
        </w:rPr>
      </w:pPr>
    </w:p>
    <w:p w14:paraId="6211E6BC" w14:textId="65569C3F" w:rsidR="007F653B" w:rsidRPr="007F653B" w:rsidRDefault="007F653B" w:rsidP="007F653B">
      <w:pPr>
        <w:spacing w:after="200" w:line="240" w:lineRule="auto"/>
        <w:jc w:val="both"/>
        <w:rPr>
          <w:rFonts w:ascii="Times New Roman" w:eastAsia="Times New Roman" w:hAnsi="Times New Roman" w:cs="Times New Roman"/>
          <w:sz w:val="24"/>
          <w:szCs w:val="24"/>
          <w:lang w:eastAsia="en-ZA"/>
        </w:rPr>
      </w:pPr>
      <w:r w:rsidRPr="007F653B">
        <w:rPr>
          <w:noProof/>
        </w:rPr>
        <w:drawing>
          <wp:inline distT="0" distB="0" distL="0" distR="0" wp14:anchorId="7E946849" wp14:editId="3FE23D4D">
            <wp:extent cx="5732145" cy="3780155"/>
            <wp:effectExtent l="0" t="0" r="190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2145" cy="3780155"/>
                    </a:xfrm>
                    <a:prstGeom prst="rect">
                      <a:avLst/>
                    </a:prstGeom>
                    <a:noFill/>
                    <a:ln>
                      <a:noFill/>
                    </a:ln>
                  </pic:spPr>
                </pic:pic>
              </a:graphicData>
            </a:graphic>
          </wp:inline>
        </w:drawing>
      </w:r>
      <w:r w:rsidRPr="007F653B">
        <w:rPr>
          <w:rFonts w:ascii="Times New Roman" w:eastAsia="Times New Roman" w:hAnsi="Times New Roman" w:cs="Times New Roman"/>
          <w:color w:val="000000"/>
          <w:sz w:val="24"/>
          <w:szCs w:val="24"/>
          <w:lang w:eastAsia="en-ZA"/>
        </w:rPr>
        <w:t xml:space="preserve">Figure A1:Distribution of </w:t>
      </w:r>
      <w:proofErr w:type="spellStart"/>
      <w:r w:rsidRPr="007F653B">
        <w:rPr>
          <w:rFonts w:ascii="Times New Roman" w:eastAsia="Times New Roman" w:hAnsi="Times New Roman" w:cs="Times New Roman"/>
          <w:color w:val="000000"/>
          <w:sz w:val="24"/>
          <w:szCs w:val="24"/>
          <w:lang w:eastAsia="en-ZA"/>
        </w:rPr>
        <w:t>scaftig</w:t>
      </w:r>
      <w:proofErr w:type="spellEnd"/>
      <w:r w:rsidRPr="007F653B">
        <w:rPr>
          <w:rFonts w:ascii="Times New Roman" w:eastAsia="Times New Roman" w:hAnsi="Times New Roman" w:cs="Times New Roman"/>
          <w:color w:val="000000"/>
          <w:sz w:val="24"/>
          <w:szCs w:val="24"/>
          <w:lang w:eastAsia="en-ZA"/>
        </w:rPr>
        <w:t xml:space="preserve"> length (&gt;=500bp) of all the 16 sample used in the study. The study featured two soybean genotypes RA 4818R which is drought tolerant and  SSS 5449 known to be drought susceptible.</w:t>
      </w:r>
    </w:p>
    <w:p w14:paraId="63CD9C00" w14:textId="77777777" w:rsidR="007F653B" w:rsidRPr="007F653B" w:rsidRDefault="007F653B" w:rsidP="007F653B">
      <w:pPr>
        <w:spacing w:line="240" w:lineRule="auto"/>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lang w:eastAsia="en-ZA"/>
        </w:rPr>
        <w:t> </w:t>
      </w:r>
    </w:p>
    <w:p w14:paraId="61E6A6CE" w14:textId="77777777" w:rsidR="007F653B" w:rsidRPr="007F653B" w:rsidRDefault="007F653B" w:rsidP="007F653B">
      <w:pPr>
        <w:spacing w:line="240" w:lineRule="auto"/>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lang w:eastAsia="en-ZA"/>
        </w:rPr>
        <w:lastRenderedPageBreak/>
        <w:t> </w:t>
      </w:r>
    </w:p>
    <w:p w14:paraId="689A21DF" w14:textId="77777777" w:rsidR="007F653B" w:rsidRPr="007F653B" w:rsidRDefault="007F653B" w:rsidP="007F653B">
      <w:pPr>
        <w:spacing w:line="240" w:lineRule="auto"/>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lang w:eastAsia="en-ZA"/>
        </w:rPr>
        <w:t> </w:t>
      </w:r>
    </w:p>
    <w:p w14:paraId="7C125D92" w14:textId="77777777" w:rsidR="007F653B" w:rsidRPr="007F653B" w:rsidRDefault="007F653B" w:rsidP="007F653B">
      <w:pPr>
        <w:spacing w:line="240" w:lineRule="auto"/>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lang w:eastAsia="en-ZA"/>
        </w:rPr>
        <w:t> </w:t>
      </w:r>
    </w:p>
    <w:p w14:paraId="679CAA04" w14:textId="77777777" w:rsidR="007F653B" w:rsidRPr="007F653B" w:rsidRDefault="007F653B" w:rsidP="007F653B">
      <w:pPr>
        <w:spacing w:line="240" w:lineRule="auto"/>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lang w:eastAsia="en-ZA"/>
        </w:rPr>
        <w:t> </w:t>
      </w:r>
    </w:p>
    <w:p w14:paraId="00333E96" w14:textId="10BD6DFC" w:rsidR="007F653B" w:rsidRPr="007F653B" w:rsidRDefault="007F653B" w:rsidP="007F653B">
      <w:pPr>
        <w:spacing w:line="240" w:lineRule="auto"/>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lang w:eastAsia="en-ZA"/>
        </w:rPr>
        <w:t> </w:t>
      </w:r>
      <w:r w:rsidRPr="007F653B">
        <w:rPr>
          <w:noProof/>
        </w:rPr>
        <w:drawing>
          <wp:inline distT="0" distB="0" distL="0" distR="0" wp14:anchorId="1E71B2CE" wp14:editId="4FCD442E">
            <wp:extent cx="5732145" cy="2388235"/>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145" cy="2388235"/>
                    </a:xfrm>
                    <a:prstGeom prst="rect">
                      <a:avLst/>
                    </a:prstGeom>
                    <a:noFill/>
                    <a:ln>
                      <a:noFill/>
                    </a:ln>
                  </pic:spPr>
                </pic:pic>
              </a:graphicData>
            </a:graphic>
          </wp:inline>
        </w:drawing>
      </w:r>
    </w:p>
    <w:p w14:paraId="48F4BFE2" w14:textId="77777777" w:rsidR="007F653B" w:rsidRPr="007F653B" w:rsidRDefault="007F653B" w:rsidP="007F653B">
      <w:pPr>
        <w:spacing w:after="200" w:line="240" w:lineRule="auto"/>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Figure A2: Rarefaction curves plotted with the number of abundant core-genes from the abundance table and pan-genes separately by randomly drawing sampling.</w:t>
      </w:r>
    </w:p>
    <w:p w14:paraId="70720E34" w14:textId="4582B535" w:rsidR="007F653B" w:rsidRPr="007F653B" w:rsidRDefault="007F653B" w:rsidP="007F653B">
      <w:pPr>
        <w:spacing w:after="200" w:line="240" w:lineRule="auto"/>
        <w:jc w:val="both"/>
        <w:rPr>
          <w:rFonts w:ascii="Times New Roman" w:eastAsia="Times New Roman" w:hAnsi="Times New Roman" w:cs="Times New Roman"/>
          <w:sz w:val="24"/>
          <w:szCs w:val="24"/>
          <w:lang w:eastAsia="en-ZA"/>
        </w:rPr>
      </w:pPr>
      <w:r w:rsidRPr="007F653B">
        <w:rPr>
          <w:noProof/>
        </w:rPr>
        <w:lastRenderedPageBreak/>
        <w:drawing>
          <wp:inline distT="0" distB="0" distL="0" distR="0" wp14:anchorId="0AE54D19" wp14:editId="51A5177B">
            <wp:extent cx="5732145" cy="5554345"/>
            <wp:effectExtent l="0" t="0" r="1905"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2145" cy="5554345"/>
                    </a:xfrm>
                    <a:prstGeom prst="rect">
                      <a:avLst/>
                    </a:prstGeom>
                    <a:noFill/>
                    <a:ln>
                      <a:noFill/>
                    </a:ln>
                  </pic:spPr>
                </pic:pic>
              </a:graphicData>
            </a:graphic>
          </wp:inline>
        </w:drawing>
      </w:r>
    </w:p>
    <w:p w14:paraId="6297C598" w14:textId="77777777" w:rsidR="007F653B" w:rsidRPr="007F653B" w:rsidRDefault="007F653B" w:rsidP="007F653B">
      <w:pPr>
        <w:spacing w:after="200" w:line="240" w:lineRule="auto"/>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Figure A3: Venn figures for gene number among samples. The overlap parts represent the number of common genes between/among samples (groups); the other parts represent the number of special genes of samples (groups).</w:t>
      </w:r>
    </w:p>
    <w:p w14:paraId="738436DA" w14:textId="11AAF08B" w:rsidR="007F653B" w:rsidRPr="007F653B" w:rsidRDefault="007F653B" w:rsidP="007F653B">
      <w:pPr>
        <w:spacing w:line="240" w:lineRule="auto"/>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lang w:eastAsia="en-ZA"/>
        </w:rPr>
        <w:lastRenderedPageBreak/>
        <w:t> </w:t>
      </w:r>
      <w:r w:rsidRPr="007F653B">
        <w:rPr>
          <w:noProof/>
        </w:rPr>
        <w:drawing>
          <wp:inline distT="0" distB="0" distL="0" distR="0" wp14:anchorId="19CB7DC5" wp14:editId="79677972">
            <wp:extent cx="5732145" cy="238823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2145" cy="2388235"/>
                    </a:xfrm>
                    <a:prstGeom prst="rect">
                      <a:avLst/>
                    </a:prstGeom>
                    <a:noFill/>
                    <a:ln>
                      <a:noFill/>
                    </a:ln>
                  </pic:spPr>
                </pic:pic>
              </a:graphicData>
            </a:graphic>
          </wp:inline>
        </w:drawing>
      </w:r>
    </w:p>
    <w:p w14:paraId="323932D8" w14:textId="77777777" w:rsidR="007F653B" w:rsidRPr="007F653B" w:rsidRDefault="007F653B" w:rsidP="007F653B">
      <w:pPr>
        <w:spacing w:after="200" w:line="240" w:lineRule="auto"/>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Figure A4: PCA and NMDS analysis in phylum.</w:t>
      </w:r>
    </w:p>
    <w:p w14:paraId="576066CD" w14:textId="77777777" w:rsidR="007F653B" w:rsidRPr="007F653B" w:rsidRDefault="007F653B" w:rsidP="007F653B">
      <w:pPr>
        <w:spacing w:line="240" w:lineRule="auto"/>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 xml:space="preserve">PCA: X-axis is the first principal component; Y-axis is the second principal component. The percentage stands for the contribution of the principal components to the variation in samples. Each point in the graph stands for a sample. Samples belong to the same group that are in the same </w:t>
      </w:r>
      <w:proofErr w:type="spellStart"/>
      <w:r w:rsidRPr="007F653B">
        <w:rPr>
          <w:rFonts w:ascii="Times New Roman" w:eastAsia="Times New Roman" w:hAnsi="Times New Roman" w:cs="Times New Roman"/>
          <w:color w:val="000000"/>
          <w:sz w:val="24"/>
          <w:szCs w:val="24"/>
          <w:lang w:eastAsia="en-ZA"/>
        </w:rPr>
        <w:t>color</w:t>
      </w:r>
      <w:proofErr w:type="spellEnd"/>
      <w:r w:rsidRPr="007F653B">
        <w:rPr>
          <w:rFonts w:ascii="Times New Roman" w:eastAsia="Times New Roman" w:hAnsi="Times New Roman" w:cs="Times New Roman"/>
          <w:color w:val="000000"/>
          <w:sz w:val="24"/>
          <w:szCs w:val="24"/>
          <w:lang w:eastAsia="en-ZA"/>
        </w:rPr>
        <w:t xml:space="preserve">. NMDS: NMDS reflects the pairwise dissimilarity between objects in a low-dimensional space. Samples belonging to the same group are in the same </w:t>
      </w:r>
      <w:proofErr w:type="spellStart"/>
      <w:r w:rsidRPr="007F653B">
        <w:rPr>
          <w:rFonts w:ascii="Times New Roman" w:eastAsia="Times New Roman" w:hAnsi="Times New Roman" w:cs="Times New Roman"/>
          <w:color w:val="000000"/>
          <w:sz w:val="24"/>
          <w:szCs w:val="24"/>
          <w:lang w:eastAsia="en-ZA"/>
        </w:rPr>
        <w:t>color</w:t>
      </w:r>
      <w:proofErr w:type="spellEnd"/>
      <w:r w:rsidRPr="007F653B">
        <w:rPr>
          <w:rFonts w:ascii="Times New Roman" w:eastAsia="Times New Roman" w:hAnsi="Times New Roman" w:cs="Times New Roman"/>
          <w:color w:val="000000"/>
          <w:sz w:val="24"/>
          <w:szCs w:val="24"/>
          <w:lang w:eastAsia="en-ZA"/>
        </w:rPr>
        <w:t>. When the value of Stress factor is less than 0.2, it is considered that NMDS is reliable to some extent.</w:t>
      </w:r>
    </w:p>
    <w:p w14:paraId="2854BA9D" w14:textId="77777777" w:rsidR="007F653B" w:rsidRPr="007F653B" w:rsidRDefault="007F653B" w:rsidP="007F653B">
      <w:pPr>
        <w:spacing w:after="0" w:line="240" w:lineRule="auto"/>
        <w:rPr>
          <w:rFonts w:ascii="Times New Roman" w:eastAsia="Times New Roman" w:hAnsi="Times New Roman" w:cs="Times New Roman"/>
          <w:sz w:val="24"/>
          <w:szCs w:val="24"/>
          <w:lang w:eastAsia="en-ZA"/>
        </w:rPr>
      </w:pPr>
    </w:p>
    <w:p w14:paraId="5587E157" w14:textId="77777777" w:rsidR="007F653B" w:rsidRPr="007F653B" w:rsidRDefault="007F653B" w:rsidP="007F653B">
      <w:pPr>
        <w:spacing w:after="200" w:line="240" w:lineRule="auto"/>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Table1: Soil analysis results for the bulk soil used in the greenhouse experiment for 8 weeks</w:t>
      </w:r>
    </w:p>
    <w:tbl>
      <w:tblPr>
        <w:tblW w:w="0" w:type="auto"/>
        <w:tblCellMar>
          <w:top w:w="15" w:type="dxa"/>
          <w:left w:w="15" w:type="dxa"/>
          <w:bottom w:w="15" w:type="dxa"/>
          <w:right w:w="15" w:type="dxa"/>
        </w:tblCellMar>
        <w:tblLook w:val="04A0" w:firstRow="1" w:lastRow="0" w:firstColumn="1" w:lastColumn="0" w:noHBand="0" w:noVBand="1"/>
      </w:tblPr>
      <w:tblGrid>
        <w:gridCol w:w="2336"/>
        <w:gridCol w:w="1864"/>
      </w:tblGrid>
      <w:tr w:rsidR="007F653B" w:rsidRPr="007F653B" w14:paraId="6272AA87" w14:textId="77777777" w:rsidTr="007F653B">
        <w:trPr>
          <w:trHeight w:val="300"/>
        </w:trPr>
        <w:tc>
          <w:tcPr>
            <w:tcW w:w="0" w:type="auto"/>
            <w:tcBorders>
              <w:top w:val="single" w:sz="6" w:space="0" w:color="000000"/>
              <w:left w:val="single" w:sz="6" w:space="0" w:color="000000"/>
              <w:bottom w:val="single" w:sz="6" w:space="0" w:color="000000"/>
              <w:right w:val="single" w:sz="6" w:space="0" w:color="000000"/>
            </w:tcBorders>
            <w:hideMark/>
          </w:tcPr>
          <w:p w14:paraId="58DCAB4F" w14:textId="77777777" w:rsidR="007F653B" w:rsidRPr="007F653B" w:rsidRDefault="007F653B" w:rsidP="007F653B">
            <w:pPr>
              <w:spacing w:before="2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b/>
                <w:bCs/>
                <w:color w:val="000000"/>
                <w:sz w:val="24"/>
                <w:szCs w:val="24"/>
                <w:lang w:eastAsia="en-ZA"/>
              </w:rPr>
              <w:t>Analyte</w:t>
            </w:r>
          </w:p>
        </w:tc>
        <w:tc>
          <w:tcPr>
            <w:tcW w:w="0" w:type="auto"/>
            <w:tcBorders>
              <w:top w:val="single" w:sz="6" w:space="0" w:color="000000"/>
              <w:left w:val="single" w:sz="6" w:space="0" w:color="000000"/>
              <w:bottom w:val="single" w:sz="6" w:space="0" w:color="000000"/>
              <w:right w:val="single" w:sz="6" w:space="0" w:color="000000"/>
            </w:tcBorders>
            <w:hideMark/>
          </w:tcPr>
          <w:p w14:paraId="24A4D456" w14:textId="77777777" w:rsidR="007F653B" w:rsidRPr="007F653B" w:rsidRDefault="007F653B" w:rsidP="007F653B">
            <w:pPr>
              <w:spacing w:after="0" w:line="240" w:lineRule="auto"/>
              <w:ind w:lef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b/>
                <w:bCs/>
                <w:color w:val="000000"/>
                <w:sz w:val="24"/>
                <w:szCs w:val="24"/>
                <w:lang w:eastAsia="en-ZA"/>
              </w:rPr>
              <w:t>Units</w:t>
            </w:r>
          </w:p>
        </w:tc>
      </w:tr>
      <w:tr w:rsidR="007F653B" w:rsidRPr="007F653B" w14:paraId="28D81BFB" w14:textId="77777777" w:rsidTr="007F653B">
        <w:trPr>
          <w:trHeight w:val="345"/>
        </w:trPr>
        <w:tc>
          <w:tcPr>
            <w:tcW w:w="0" w:type="auto"/>
            <w:tcBorders>
              <w:top w:val="single" w:sz="6" w:space="0" w:color="000000"/>
              <w:left w:val="single" w:sz="6" w:space="0" w:color="000000"/>
              <w:bottom w:val="single" w:sz="6" w:space="0" w:color="000000"/>
              <w:right w:val="single" w:sz="6" w:space="0" w:color="000000"/>
            </w:tcBorders>
            <w:hideMark/>
          </w:tcPr>
          <w:p w14:paraId="6404DB3A"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Organic Matter</w:t>
            </w:r>
          </w:p>
        </w:tc>
        <w:tc>
          <w:tcPr>
            <w:tcW w:w="0" w:type="auto"/>
            <w:tcBorders>
              <w:top w:val="single" w:sz="6" w:space="0" w:color="000000"/>
              <w:left w:val="single" w:sz="6" w:space="0" w:color="000000"/>
              <w:bottom w:val="single" w:sz="6" w:space="0" w:color="000000"/>
              <w:right w:val="single" w:sz="6" w:space="0" w:color="000000"/>
            </w:tcBorders>
            <w:hideMark/>
          </w:tcPr>
          <w:p w14:paraId="295B2646"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1.08%</w:t>
            </w:r>
          </w:p>
        </w:tc>
      </w:tr>
      <w:tr w:rsidR="007F653B" w:rsidRPr="007F653B" w14:paraId="5A6C04CE" w14:textId="77777777" w:rsidTr="007F653B">
        <w:trPr>
          <w:trHeight w:val="345"/>
        </w:trPr>
        <w:tc>
          <w:tcPr>
            <w:tcW w:w="0" w:type="auto"/>
            <w:tcBorders>
              <w:top w:val="single" w:sz="6" w:space="0" w:color="000000"/>
              <w:left w:val="single" w:sz="6" w:space="0" w:color="000000"/>
              <w:bottom w:val="single" w:sz="6" w:space="0" w:color="000000"/>
              <w:right w:val="single" w:sz="6" w:space="0" w:color="000000"/>
            </w:tcBorders>
            <w:hideMark/>
          </w:tcPr>
          <w:p w14:paraId="05B629C7"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Exchangeable Acidity</w:t>
            </w:r>
          </w:p>
        </w:tc>
        <w:tc>
          <w:tcPr>
            <w:tcW w:w="0" w:type="auto"/>
            <w:tcBorders>
              <w:top w:val="single" w:sz="6" w:space="0" w:color="000000"/>
              <w:left w:val="single" w:sz="6" w:space="0" w:color="000000"/>
              <w:bottom w:val="single" w:sz="6" w:space="0" w:color="000000"/>
              <w:right w:val="single" w:sz="6" w:space="0" w:color="000000"/>
            </w:tcBorders>
            <w:hideMark/>
          </w:tcPr>
          <w:p w14:paraId="386D769C"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0.77%</w:t>
            </w:r>
          </w:p>
        </w:tc>
      </w:tr>
      <w:tr w:rsidR="007F653B" w:rsidRPr="007F653B" w14:paraId="0202A8FC" w14:textId="77777777" w:rsidTr="007F653B">
        <w:trPr>
          <w:trHeight w:val="465"/>
        </w:trPr>
        <w:tc>
          <w:tcPr>
            <w:tcW w:w="0" w:type="auto"/>
            <w:tcBorders>
              <w:top w:val="single" w:sz="6" w:space="0" w:color="000000"/>
              <w:left w:val="single" w:sz="6" w:space="0" w:color="000000"/>
              <w:bottom w:val="single" w:sz="6" w:space="0" w:color="000000"/>
              <w:right w:val="single" w:sz="6" w:space="0" w:color="000000"/>
            </w:tcBorders>
            <w:hideMark/>
          </w:tcPr>
          <w:p w14:paraId="7D012D45"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NH</w:t>
            </w:r>
            <w:r w:rsidRPr="007F653B">
              <w:rPr>
                <w:rFonts w:ascii="Times New Roman" w:eastAsia="Times New Roman" w:hAnsi="Times New Roman" w:cs="Times New Roman"/>
                <w:color w:val="000000"/>
                <w:sz w:val="14"/>
                <w:szCs w:val="14"/>
                <w:vertAlign w:val="subscript"/>
                <w:lang w:eastAsia="en-ZA"/>
              </w:rPr>
              <w:t>4</w:t>
            </w:r>
            <w:r w:rsidRPr="007F653B">
              <w:rPr>
                <w:rFonts w:ascii="Times New Roman" w:eastAsia="Times New Roman" w:hAnsi="Times New Roman" w:cs="Times New Roman"/>
                <w:color w:val="000000"/>
                <w:sz w:val="14"/>
                <w:szCs w:val="14"/>
                <w:vertAlign w:val="superscript"/>
                <w:lang w:eastAsia="en-ZA"/>
              </w:rPr>
              <w:t>+</w:t>
            </w:r>
          </w:p>
        </w:tc>
        <w:tc>
          <w:tcPr>
            <w:tcW w:w="0" w:type="auto"/>
            <w:tcBorders>
              <w:top w:val="single" w:sz="6" w:space="0" w:color="000000"/>
              <w:left w:val="single" w:sz="6" w:space="0" w:color="000000"/>
              <w:bottom w:val="single" w:sz="6" w:space="0" w:color="000000"/>
              <w:right w:val="single" w:sz="6" w:space="0" w:color="000000"/>
            </w:tcBorders>
            <w:hideMark/>
          </w:tcPr>
          <w:p w14:paraId="3132B97C"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7.38 mg/kg</w:t>
            </w:r>
          </w:p>
        </w:tc>
      </w:tr>
      <w:tr w:rsidR="007F653B" w:rsidRPr="007F653B" w14:paraId="08A22BD4" w14:textId="77777777" w:rsidTr="007F653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3B198458"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NO</w:t>
            </w:r>
            <w:r w:rsidRPr="007F653B">
              <w:rPr>
                <w:rFonts w:ascii="Times New Roman" w:eastAsia="Times New Roman" w:hAnsi="Times New Roman" w:cs="Times New Roman"/>
                <w:color w:val="000000"/>
                <w:sz w:val="14"/>
                <w:szCs w:val="14"/>
                <w:vertAlign w:val="subscript"/>
                <w:lang w:eastAsia="en-ZA"/>
              </w:rPr>
              <w:t>3</w:t>
            </w:r>
          </w:p>
        </w:tc>
        <w:tc>
          <w:tcPr>
            <w:tcW w:w="0" w:type="auto"/>
            <w:tcBorders>
              <w:top w:val="single" w:sz="6" w:space="0" w:color="000000"/>
              <w:left w:val="single" w:sz="6" w:space="0" w:color="000000"/>
              <w:bottom w:val="single" w:sz="6" w:space="0" w:color="000000"/>
              <w:right w:val="single" w:sz="6" w:space="0" w:color="000000"/>
            </w:tcBorders>
            <w:hideMark/>
          </w:tcPr>
          <w:p w14:paraId="5CF6F1AC"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4.38 mg/kg</w:t>
            </w:r>
          </w:p>
        </w:tc>
      </w:tr>
      <w:tr w:rsidR="007F653B" w:rsidRPr="007F653B" w14:paraId="3233B22B" w14:textId="77777777" w:rsidTr="007F653B">
        <w:trPr>
          <w:trHeight w:val="465"/>
        </w:trPr>
        <w:tc>
          <w:tcPr>
            <w:tcW w:w="0" w:type="auto"/>
            <w:tcBorders>
              <w:top w:val="single" w:sz="6" w:space="0" w:color="000000"/>
              <w:left w:val="single" w:sz="6" w:space="0" w:color="000000"/>
              <w:bottom w:val="single" w:sz="6" w:space="0" w:color="000000"/>
              <w:right w:val="single" w:sz="6" w:space="0" w:color="000000"/>
            </w:tcBorders>
            <w:hideMark/>
          </w:tcPr>
          <w:p w14:paraId="50781D69"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SO</w:t>
            </w:r>
            <w:r w:rsidRPr="007F653B">
              <w:rPr>
                <w:rFonts w:ascii="Times New Roman" w:eastAsia="Times New Roman" w:hAnsi="Times New Roman" w:cs="Times New Roman"/>
                <w:color w:val="000000"/>
                <w:sz w:val="14"/>
                <w:szCs w:val="14"/>
                <w:vertAlign w:val="subscript"/>
                <w:lang w:eastAsia="en-ZA"/>
              </w:rPr>
              <w:t>4</w:t>
            </w:r>
            <w:r w:rsidRPr="007F653B">
              <w:rPr>
                <w:rFonts w:ascii="Times New Roman" w:eastAsia="Times New Roman" w:hAnsi="Times New Roman" w:cs="Times New Roman"/>
                <w:color w:val="000000"/>
                <w:sz w:val="24"/>
                <w:szCs w:val="24"/>
                <w:lang w:eastAsia="en-ZA"/>
              </w:rPr>
              <w:t xml:space="preserve"> </w:t>
            </w:r>
            <w:r w:rsidRPr="007F653B">
              <w:rPr>
                <w:rFonts w:ascii="Times New Roman" w:eastAsia="Times New Roman" w:hAnsi="Times New Roman" w:cs="Times New Roman"/>
                <w:color w:val="000000"/>
                <w:sz w:val="14"/>
                <w:szCs w:val="14"/>
                <w:vertAlign w:val="superscript"/>
                <w:lang w:eastAsia="en-ZA"/>
              </w:rPr>
              <w:t>2-</w:t>
            </w:r>
          </w:p>
        </w:tc>
        <w:tc>
          <w:tcPr>
            <w:tcW w:w="0" w:type="auto"/>
            <w:tcBorders>
              <w:top w:val="single" w:sz="6" w:space="0" w:color="000000"/>
              <w:left w:val="single" w:sz="6" w:space="0" w:color="000000"/>
              <w:bottom w:val="single" w:sz="6" w:space="0" w:color="000000"/>
              <w:right w:val="single" w:sz="6" w:space="0" w:color="000000"/>
            </w:tcBorders>
            <w:hideMark/>
          </w:tcPr>
          <w:p w14:paraId="2B0D243B"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12.3 mg/kg</w:t>
            </w:r>
          </w:p>
        </w:tc>
      </w:tr>
      <w:tr w:rsidR="007F653B" w:rsidRPr="007F653B" w14:paraId="5AFCE243" w14:textId="77777777" w:rsidTr="007F653B">
        <w:trPr>
          <w:trHeight w:val="345"/>
        </w:trPr>
        <w:tc>
          <w:tcPr>
            <w:tcW w:w="0" w:type="auto"/>
            <w:tcBorders>
              <w:top w:val="single" w:sz="6" w:space="0" w:color="000000"/>
              <w:left w:val="single" w:sz="6" w:space="0" w:color="000000"/>
              <w:bottom w:val="single" w:sz="6" w:space="0" w:color="000000"/>
              <w:right w:val="single" w:sz="6" w:space="0" w:color="000000"/>
            </w:tcBorders>
            <w:hideMark/>
          </w:tcPr>
          <w:p w14:paraId="0446E115"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Clay</w:t>
            </w:r>
          </w:p>
        </w:tc>
        <w:tc>
          <w:tcPr>
            <w:tcW w:w="0" w:type="auto"/>
            <w:tcBorders>
              <w:top w:val="single" w:sz="6" w:space="0" w:color="000000"/>
              <w:left w:val="single" w:sz="6" w:space="0" w:color="000000"/>
              <w:bottom w:val="single" w:sz="6" w:space="0" w:color="000000"/>
              <w:right w:val="single" w:sz="6" w:space="0" w:color="000000"/>
            </w:tcBorders>
            <w:hideMark/>
          </w:tcPr>
          <w:p w14:paraId="2E35A4B8"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20 %</w:t>
            </w:r>
          </w:p>
        </w:tc>
      </w:tr>
      <w:tr w:rsidR="007F653B" w:rsidRPr="007F653B" w14:paraId="4EDCC4B2" w14:textId="77777777" w:rsidTr="007F653B">
        <w:trPr>
          <w:trHeight w:val="345"/>
        </w:trPr>
        <w:tc>
          <w:tcPr>
            <w:tcW w:w="0" w:type="auto"/>
            <w:tcBorders>
              <w:top w:val="single" w:sz="6" w:space="0" w:color="000000"/>
              <w:left w:val="single" w:sz="6" w:space="0" w:color="000000"/>
              <w:bottom w:val="single" w:sz="6" w:space="0" w:color="000000"/>
              <w:right w:val="single" w:sz="6" w:space="0" w:color="000000"/>
            </w:tcBorders>
            <w:hideMark/>
          </w:tcPr>
          <w:p w14:paraId="3280FFC1"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Sand</w:t>
            </w:r>
          </w:p>
        </w:tc>
        <w:tc>
          <w:tcPr>
            <w:tcW w:w="0" w:type="auto"/>
            <w:tcBorders>
              <w:top w:val="single" w:sz="6" w:space="0" w:color="000000"/>
              <w:left w:val="single" w:sz="6" w:space="0" w:color="000000"/>
              <w:bottom w:val="single" w:sz="6" w:space="0" w:color="000000"/>
              <w:right w:val="single" w:sz="6" w:space="0" w:color="000000"/>
            </w:tcBorders>
            <w:hideMark/>
          </w:tcPr>
          <w:p w14:paraId="19E059AB"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76 %</w:t>
            </w:r>
          </w:p>
        </w:tc>
      </w:tr>
      <w:tr w:rsidR="007F653B" w:rsidRPr="007F653B" w14:paraId="3B188AA0" w14:textId="77777777" w:rsidTr="007F653B">
        <w:trPr>
          <w:trHeight w:val="345"/>
        </w:trPr>
        <w:tc>
          <w:tcPr>
            <w:tcW w:w="0" w:type="auto"/>
            <w:tcBorders>
              <w:top w:val="single" w:sz="6" w:space="0" w:color="000000"/>
              <w:left w:val="single" w:sz="6" w:space="0" w:color="000000"/>
              <w:bottom w:val="single" w:sz="6" w:space="0" w:color="000000"/>
              <w:right w:val="single" w:sz="6" w:space="0" w:color="000000"/>
            </w:tcBorders>
            <w:hideMark/>
          </w:tcPr>
          <w:p w14:paraId="0672B6C3"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Silt</w:t>
            </w:r>
          </w:p>
        </w:tc>
        <w:tc>
          <w:tcPr>
            <w:tcW w:w="0" w:type="auto"/>
            <w:tcBorders>
              <w:top w:val="single" w:sz="6" w:space="0" w:color="000000"/>
              <w:left w:val="single" w:sz="6" w:space="0" w:color="000000"/>
              <w:bottom w:val="single" w:sz="6" w:space="0" w:color="000000"/>
              <w:right w:val="single" w:sz="6" w:space="0" w:color="000000"/>
            </w:tcBorders>
            <w:hideMark/>
          </w:tcPr>
          <w:p w14:paraId="79D9FF00"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4 %</w:t>
            </w:r>
          </w:p>
        </w:tc>
      </w:tr>
      <w:tr w:rsidR="007F653B" w:rsidRPr="007F653B" w14:paraId="6584B2FF" w14:textId="77777777" w:rsidTr="007F653B">
        <w:trPr>
          <w:trHeight w:val="345"/>
        </w:trPr>
        <w:tc>
          <w:tcPr>
            <w:tcW w:w="0" w:type="auto"/>
            <w:tcBorders>
              <w:top w:val="single" w:sz="6" w:space="0" w:color="000000"/>
              <w:left w:val="single" w:sz="6" w:space="0" w:color="000000"/>
              <w:bottom w:val="single" w:sz="6" w:space="0" w:color="000000"/>
              <w:right w:val="single" w:sz="6" w:space="0" w:color="000000"/>
            </w:tcBorders>
            <w:hideMark/>
          </w:tcPr>
          <w:p w14:paraId="378AFE0F"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Ca</w:t>
            </w:r>
          </w:p>
        </w:tc>
        <w:tc>
          <w:tcPr>
            <w:tcW w:w="0" w:type="auto"/>
            <w:tcBorders>
              <w:top w:val="single" w:sz="6" w:space="0" w:color="000000"/>
              <w:left w:val="single" w:sz="6" w:space="0" w:color="000000"/>
              <w:bottom w:val="single" w:sz="6" w:space="0" w:color="000000"/>
              <w:right w:val="single" w:sz="6" w:space="0" w:color="000000"/>
            </w:tcBorders>
            <w:hideMark/>
          </w:tcPr>
          <w:p w14:paraId="6A41486F"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1 980.00 mg/kg</w:t>
            </w:r>
          </w:p>
        </w:tc>
      </w:tr>
      <w:tr w:rsidR="007F653B" w:rsidRPr="007F653B" w14:paraId="45A94891" w14:textId="77777777" w:rsidTr="007F653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2ED3D753"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Ca</w:t>
            </w:r>
          </w:p>
        </w:tc>
        <w:tc>
          <w:tcPr>
            <w:tcW w:w="0" w:type="auto"/>
            <w:tcBorders>
              <w:top w:val="single" w:sz="6" w:space="0" w:color="000000"/>
              <w:left w:val="single" w:sz="6" w:space="0" w:color="000000"/>
              <w:bottom w:val="single" w:sz="6" w:space="0" w:color="000000"/>
              <w:right w:val="single" w:sz="6" w:space="0" w:color="000000"/>
            </w:tcBorders>
            <w:hideMark/>
          </w:tcPr>
          <w:p w14:paraId="0FF85A34"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 xml:space="preserve">9.88 </w:t>
            </w:r>
            <w:proofErr w:type="spellStart"/>
            <w:r w:rsidRPr="007F653B">
              <w:rPr>
                <w:rFonts w:ascii="Times New Roman" w:eastAsia="Times New Roman" w:hAnsi="Times New Roman" w:cs="Times New Roman"/>
                <w:color w:val="000000"/>
                <w:sz w:val="24"/>
                <w:szCs w:val="24"/>
                <w:lang w:eastAsia="en-ZA"/>
              </w:rPr>
              <w:t>cmol</w:t>
            </w:r>
            <w:proofErr w:type="spellEnd"/>
            <w:r w:rsidRPr="007F653B">
              <w:rPr>
                <w:rFonts w:ascii="Times New Roman" w:eastAsia="Times New Roman" w:hAnsi="Times New Roman" w:cs="Times New Roman"/>
                <w:color w:val="000000"/>
                <w:sz w:val="14"/>
                <w:szCs w:val="14"/>
                <w:vertAlign w:val="superscript"/>
                <w:lang w:eastAsia="en-ZA"/>
              </w:rPr>
              <w:t>+</w:t>
            </w:r>
            <w:r w:rsidRPr="007F653B">
              <w:rPr>
                <w:rFonts w:ascii="Times New Roman" w:eastAsia="Times New Roman" w:hAnsi="Times New Roman" w:cs="Times New Roman"/>
                <w:color w:val="000000"/>
                <w:sz w:val="24"/>
                <w:szCs w:val="24"/>
                <w:lang w:eastAsia="en-ZA"/>
              </w:rPr>
              <w:t>/kg</w:t>
            </w:r>
          </w:p>
        </w:tc>
      </w:tr>
      <w:tr w:rsidR="007F653B" w:rsidRPr="007F653B" w14:paraId="4F07CEEE" w14:textId="77777777" w:rsidTr="007F653B">
        <w:trPr>
          <w:trHeight w:val="345"/>
        </w:trPr>
        <w:tc>
          <w:tcPr>
            <w:tcW w:w="0" w:type="auto"/>
            <w:tcBorders>
              <w:top w:val="single" w:sz="6" w:space="0" w:color="000000"/>
              <w:left w:val="single" w:sz="6" w:space="0" w:color="000000"/>
              <w:bottom w:val="single" w:sz="6" w:space="0" w:color="000000"/>
              <w:right w:val="single" w:sz="6" w:space="0" w:color="000000"/>
            </w:tcBorders>
            <w:hideMark/>
          </w:tcPr>
          <w:p w14:paraId="0A51CE0D"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Mg</w:t>
            </w:r>
          </w:p>
        </w:tc>
        <w:tc>
          <w:tcPr>
            <w:tcW w:w="0" w:type="auto"/>
            <w:tcBorders>
              <w:top w:val="single" w:sz="6" w:space="0" w:color="000000"/>
              <w:left w:val="single" w:sz="6" w:space="0" w:color="000000"/>
              <w:bottom w:val="single" w:sz="6" w:space="0" w:color="000000"/>
              <w:right w:val="single" w:sz="6" w:space="0" w:color="000000"/>
            </w:tcBorders>
            <w:hideMark/>
          </w:tcPr>
          <w:p w14:paraId="7F5A875C"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432 mg/kg</w:t>
            </w:r>
          </w:p>
        </w:tc>
      </w:tr>
      <w:tr w:rsidR="007F653B" w:rsidRPr="007F653B" w14:paraId="32EFFD5B" w14:textId="77777777" w:rsidTr="007F653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799A59B3"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Mg</w:t>
            </w:r>
          </w:p>
        </w:tc>
        <w:tc>
          <w:tcPr>
            <w:tcW w:w="0" w:type="auto"/>
            <w:tcBorders>
              <w:top w:val="single" w:sz="6" w:space="0" w:color="000000"/>
              <w:left w:val="single" w:sz="6" w:space="0" w:color="000000"/>
              <w:bottom w:val="single" w:sz="6" w:space="0" w:color="000000"/>
              <w:right w:val="single" w:sz="6" w:space="0" w:color="000000"/>
            </w:tcBorders>
            <w:hideMark/>
          </w:tcPr>
          <w:p w14:paraId="31700EAE"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 xml:space="preserve">3.56 </w:t>
            </w:r>
            <w:proofErr w:type="spellStart"/>
            <w:r w:rsidRPr="007F653B">
              <w:rPr>
                <w:rFonts w:ascii="Times New Roman" w:eastAsia="Times New Roman" w:hAnsi="Times New Roman" w:cs="Times New Roman"/>
                <w:color w:val="000000"/>
                <w:sz w:val="24"/>
                <w:szCs w:val="24"/>
                <w:lang w:eastAsia="en-ZA"/>
              </w:rPr>
              <w:t>cmol</w:t>
            </w:r>
            <w:proofErr w:type="spellEnd"/>
            <w:r w:rsidRPr="007F653B">
              <w:rPr>
                <w:rFonts w:ascii="Times New Roman" w:eastAsia="Times New Roman" w:hAnsi="Times New Roman" w:cs="Times New Roman"/>
                <w:color w:val="000000"/>
                <w:sz w:val="14"/>
                <w:szCs w:val="14"/>
                <w:vertAlign w:val="subscript"/>
                <w:lang w:eastAsia="en-ZA"/>
              </w:rPr>
              <w:t>+</w:t>
            </w:r>
            <w:r w:rsidRPr="007F653B">
              <w:rPr>
                <w:rFonts w:ascii="Times New Roman" w:eastAsia="Times New Roman" w:hAnsi="Times New Roman" w:cs="Times New Roman"/>
                <w:color w:val="000000"/>
                <w:sz w:val="24"/>
                <w:szCs w:val="24"/>
                <w:lang w:eastAsia="en-ZA"/>
              </w:rPr>
              <w:t>/kg</w:t>
            </w:r>
          </w:p>
        </w:tc>
      </w:tr>
      <w:tr w:rsidR="007F653B" w:rsidRPr="007F653B" w14:paraId="7C4EA371" w14:textId="77777777" w:rsidTr="007F653B">
        <w:trPr>
          <w:trHeight w:val="345"/>
        </w:trPr>
        <w:tc>
          <w:tcPr>
            <w:tcW w:w="0" w:type="auto"/>
            <w:tcBorders>
              <w:top w:val="single" w:sz="6" w:space="0" w:color="000000"/>
              <w:left w:val="single" w:sz="6" w:space="0" w:color="000000"/>
              <w:bottom w:val="single" w:sz="6" w:space="0" w:color="000000"/>
              <w:right w:val="single" w:sz="6" w:space="0" w:color="000000"/>
            </w:tcBorders>
            <w:hideMark/>
          </w:tcPr>
          <w:p w14:paraId="3BD76539"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Na</w:t>
            </w:r>
          </w:p>
        </w:tc>
        <w:tc>
          <w:tcPr>
            <w:tcW w:w="0" w:type="auto"/>
            <w:tcBorders>
              <w:top w:val="single" w:sz="6" w:space="0" w:color="000000"/>
              <w:left w:val="single" w:sz="6" w:space="0" w:color="000000"/>
              <w:bottom w:val="single" w:sz="6" w:space="0" w:color="000000"/>
              <w:right w:val="single" w:sz="6" w:space="0" w:color="000000"/>
            </w:tcBorders>
            <w:hideMark/>
          </w:tcPr>
          <w:p w14:paraId="51531B64"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79.6 mg/kg</w:t>
            </w:r>
          </w:p>
        </w:tc>
      </w:tr>
      <w:tr w:rsidR="007F653B" w:rsidRPr="007F653B" w14:paraId="0F58B8BA" w14:textId="77777777" w:rsidTr="007F653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6FE11744"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lastRenderedPageBreak/>
              <w:t>Na</w:t>
            </w:r>
          </w:p>
        </w:tc>
        <w:tc>
          <w:tcPr>
            <w:tcW w:w="0" w:type="auto"/>
            <w:tcBorders>
              <w:top w:val="single" w:sz="6" w:space="0" w:color="000000"/>
              <w:left w:val="single" w:sz="6" w:space="0" w:color="000000"/>
              <w:bottom w:val="single" w:sz="6" w:space="0" w:color="000000"/>
              <w:right w:val="single" w:sz="6" w:space="0" w:color="000000"/>
            </w:tcBorders>
            <w:hideMark/>
          </w:tcPr>
          <w:p w14:paraId="2946773A"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 xml:space="preserve">0.35 </w:t>
            </w:r>
            <w:proofErr w:type="spellStart"/>
            <w:r w:rsidRPr="007F653B">
              <w:rPr>
                <w:rFonts w:ascii="Times New Roman" w:eastAsia="Times New Roman" w:hAnsi="Times New Roman" w:cs="Times New Roman"/>
                <w:color w:val="000000"/>
                <w:sz w:val="24"/>
                <w:szCs w:val="24"/>
                <w:lang w:eastAsia="en-ZA"/>
              </w:rPr>
              <w:t>cmol</w:t>
            </w:r>
            <w:proofErr w:type="spellEnd"/>
            <w:r w:rsidRPr="007F653B">
              <w:rPr>
                <w:rFonts w:ascii="Times New Roman" w:eastAsia="Times New Roman" w:hAnsi="Times New Roman" w:cs="Times New Roman"/>
                <w:color w:val="000000"/>
                <w:sz w:val="14"/>
                <w:szCs w:val="14"/>
                <w:vertAlign w:val="superscript"/>
                <w:lang w:eastAsia="en-ZA"/>
              </w:rPr>
              <w:t>+</w:t>
            </w:r>
            <w:r w:rsidRPr="007F653B">
              <w:rPr>
                <w:rFonts w:ascii="Times New Roman" w:eastAsia="Times New Roman" w:hAnsi="Times New Roman" w:cs="Times New Roman"/>
                <w:color w:val="000000"/>
                <w:sz w:val="24"/>
                <w:szCs w:val="24"/>
                <w:lang w:eastAsia="en-ZA"/>
              </w:rPr>
              <w:t>/kg</w:t>
            </w:r>
          </w:p>
        </w:tc>
      </w:tr>
      <w:tr w:rsidR="007F653B" w:rsidRPr="007F653B" w14:paraId="441AFD77" w14:textId="77777777" w:rsidTr="007F653B">
        <w:trPr>
          <w:trHeight w:val="345"/>
        </w:trPr>
        <w:tc>
          <w:tcPr>
            <w:tcW w:w="0" w:type="auto"/>
            <w:tcBorders>
              <w:top w:val="single" w:sz="6" w:space="0" w:color="000000"/>
              <w:left w:val="single" w:sz="6" w:space="0" w:color="000000"/>
              <w:bottom w:val="single" w:sz="6" w:space="0" w:color="000000"/>
              <w:right w:val="single" w:sz="6" w:space="0" w:color="000000"/>
            </w:tcBorders>
            <w:hideMark/>
          </w:tcPr>
          <w:p w14:paraId="59B36414"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K</w:t>
            </w:r>
          </w:p>
        </w:tc>
        <w:tc>
          <w:tcPr>
            <w:tcW w:w="0" w:type="auto"/>
            <w:tcBorders>
              <w:top w:val="single" w:sz="6" w:space="0" w:color="000000"/>
              <w:left w:val="single" w:sz="6" w:space="0" w:color="000000"/>
              <w:bottom w:val="single" w:sz="6" w:space="0" w:color="000000"/>
              <w:right w:val="single" w:sz="6" w:space="0" w:color="000000"/>
            </w:tcBorders>
            <w:hideMark/>
          </w:tcPr>
          <w:p w14:paraId="5213290F"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227 mg/kg</w:t>
            </w:r>
          </w:p>
        </w:tc>
      </w:tr>
      <w:tr w:rsidR="007F653B" w:rsidRPr="007F653B" w14:paraId="2C1490D1" w14:textId="77777777" w:rsidTr="007F653B">
        <w:trPr>
          <w:trHeight w:val="405"/>
        </w:trPr>
        <w:tc>
          <w:tcPr>
            <w:tcW w:w="0" w:type="auto"/>
            <w:tcBorders>
              <w:top w:val="single" w:sz="6" w:space="0" w:color="000000"/>
              <w:left w:val="single" w:sz="6" w:space="0" w:color="000000"/>
              <w:bottom w:val="single" w:sz="6" w:space="0" w:color="000000"/>
              <w:right w:val="single" w:sz="6" w:space="0" w:color="000000"/>
            </w:tcBorders>
            <w:hideMark/>
          </w:tcPr>
          <w:p w14:paraId="5A7A8FFA"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K</w:t>
            </w:r>
          </w:p>
        </w:tc>
        <w:tc>
          <w:tcPr>
            <w:tcW w:w="0" w:type="auto"/>
            <w:tcBorders>
              <w:top w:val="single" w:sz="6" w:space="0" w:color="000000"/>
              <w:left w:val="single" w:sz="6" w:space="0" w:color="000000"/>
              <w:bottom w:val="single" w:sz="6" w:space="0" w:color="000000"/>
              <w:right w:val="single" w:sz="6" w:space="0" w:color="000000"/>
            </w:tcBorders>
            <w:hideMark/>
          </w:tcPr>
          <w:p w14:paraId="2AF24A2E"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 xml:space="preserve">0.58 </w:t>
            </w:r>
            <w:proofErr w:type="spellStart"/>
            <w:r w:rsidRPr="007F653B">
              <w:rPr>
                <w:rFonts w:ascii="Times New Roman" w:eastAsia="Times New Roman" w:hAnsi="Times New Roman" w:cs="Times New Roman"/>
                <w:color w:val="000000"/>
                <w:sz w:val="24"/>
                <w:szCs w:val="24"/>
                <w:lang w:eastAsia="en-ZA"/>
              </w:rPr>
              <w:t>cmol</w:t>
            </w:r>
            <w:proofErr w:type="spellEnd"/>
            <w:r w:rsidRPr="007F653B">
              <w:rPr>
                <w:rFonts w:ascii="Times New Roman" w:eastAsia="Times New Roman" w:hAnsi="Times New Roman" w:cs="Times New Roman"/>
                <w:color w:val="000000"/>
                <w:sz w:val="14"/>
                <w:szCs w:val="14"/>
                <w:vertAlign w:val="superscript"/>
                <w:lang w:eastAsia="en-ZA"/>
              </w:rPr>
              <w:t>+</w:t>
            </w:r>
            <w:r w:rsidRPr="007F653B">
              <w:rPr>
                <w:rFonts w:ascii="Times New Roman" w:eastAsia="Times New Roman" w:hAnsi="Times New Roman" w:cs="Times New Roman"/>
                <w:color w:val="000000"/>
                <w:sz w:val="24"/>
                <w:szCs w:val="24"/>
                <w:lang w:eastAsia="en-ZA"/>
              </w:rPr>
              <w:t>/kg</w:t>
            </w:r>
          </w:p>
        </w:tc>
      </w:tr>
      <w:tr w:rsidR="007F653B" w:rsidRPr="007F653B" w14:paraId="0B9FBBC7" w14:textId="77777777" w:rsidTr="007F653B">
        <w:trPr>
          <w:trHeight w:val="345"/>
        </w:trPr>
        <w:tc>
          <w:tcPr>
            <w:tcW w:w="0" w:type="auto"/>
            <w:tcBorders>
              <w:top w:val="single" w:sz="6" w:space="0" w:color="000000"/>
              <w:left w:val="single" w:sz="6" w:space="0" w:color="000000"/>
              <w:bottom w:val="single" w:sz="6" w:space="0" w:color="000000"/>
              <w:right w:val="single" w:sz="6" w:space="0" w:color="000000"/>
            </w:tcBorders>
            <w:hideMark/>
          </w:tcPr>
          <w:p w14:paraId="2C046E0E"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P</w:t>
            </w:r>
          </w:p>
        </w:tc>
        <w:tc>
          <w:tcPr>
            <w:tcW w:w="0" w:type="auto"/>
            <w:tcBorders>
              <w:top w:val="single" w:sz="6" w:space="0" w:color="000000"/>
              <w:left w:val="single" w:sz="6" w:space="0" w:color="000000"/>
              <w:bottom w:val="single" w:sz="6" w:space="0" w:color="000000"/>
              <w:right w:val="single" w:sz="6" w:space="0" w:color="000000"/>
            </w:tcBorders>
            <w:hideMark/>
          </w:tcPr>
          <w:p w14:paraId="40FED78B"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5.12 mg/kg</w:t>
            </w:r>
          </w:p>
        </w:tc>
      </w:tr>
      <w:tr w:rsidR="007F653B" w:rsidRPr="007F653B" w14:paraId="0A84A595" w14:textId="77777777" w:rsidTr="007F653B">
        <w:trPr>
          <w:trHeight w:val="345"/>
        </w:trPr>
        <w:tc>
          <w:tcPr>
            <w:tcW w:w="0" w:type="auto"/>
            <w:tcBorders>
              <w:top w:val="single" w:sz="6" w:space="0" w:color="000000"/>
              <w:left w:val="single" w:sz="6" w:space="0" w:color="000000"/>
              <w:bottom w:val="single" w:sz="6" w:space="0" w:color="000000"/>
              <w:right w:val="single" w:sz="6" w:space="0" w:color="000000"/>
            </w:tcBorders>
            <w:hideMark/>
          </w:tcPr>
          <w:p w14:paraId="09F37153"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pH</w:t>
            </w:r>
          </w:p>
        </w:tc>
        <w:tc>
          <w:tcPr>
            <w:tcW w:w="0" w:type="auto"/>
            <w:tcBorders>
              <w:top w:val="single" w:sz="6" w:space="0" w:color="000000"/>
              <w:left w:val="single" w:sz="6" w:space="0" w:color="000000"/>
              <w:bottom w:val="single" w:sz="6" w:space="0" w:color="000000"/>
              <w:right w:val="single" w:sz="6" w:space="0" w:color="000000"/>
            </w:tcBorders>
            <w:hideMark/>
          </w:tcPr>
          <w:p w14:paraId="5B4F4130"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6.93</w:t>
            </w:r>
          </w:p>
        </w:tc>
      </w:tr>
      <w:tr w:rsidR="007F653B" w:rsidRPr="007F653B" w14:paraId="3E05B5B0" w14:textId="77777777" w:rsidTr="007F653B">
        <w:trPr>
          <w:trHeight w:val="345"/>
        </w:trPr>
        <w:tc>
          <w:tcPr>
            <w:tcW w:w="0" w:type="auto"/>
            <w:tcBorders>
              <w:top w:val="single" w:sz="6" w:space="0" w:color="000000"/>
              <w:left w:val="single" w:sz="6" w:space="0" w:color="000000"/>
              <w:bottom w:val="single" w:sz="6" w:space="0" w:color="000000"/>
              <w:right w:val="single" w:sz="6" w:space="0" w:color="000000"/>
            </w:tcBorders>
            <w:hideMark/>
          </w:tcPr>
          <w:p w14:paraId="1DD1021F" w14:textId="77777777" w:rsidR="007F653B" w:rsidRPr="007F653B" w:rsidRDefault="007F653B" w:rsidP="007F653B">
            <w:pPr>
              <w:spacing w:before="60" w:after="0" w:line="240" w:lineRule="auto"/>
              <w:ind w:left="18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Total N</w:t>
            </w:r>
          </w:p>
        </w:tc>
        <w:tc>
          <w:tcPr>
            <w:tcW w:w="0" w:type="auto"/>
            <w:tcBorders>
              <w:top w:val="single" w:sz="6" w:space="0" w:color="000000"/>
              <w:left w:val="single" w:sz="6" w:space="0" w:color="000000"/>
              <w:bottom w:val="single" w:sz="6" w:space="0" w:color="000000"/>
              <w:right w:val="single" w:sz="6" w:space="0" w:color="000000"/>
            </w:tcBorders>
            <w:hideMark/>
          </w:tcPr>
          <w:p w14:paraId="764B338E" w14:textId="77777777" w:rsidR="007F653B" w:rsidRPr="007F653B" w:rsidRDefault="007F653B" w:rsidP="007F653B">
            <w:pPr>
              <w:spacing w:before="60" w:after="0" w:line="240" w:lineRule="auto"/>
              <w:ind w:left="180" w:right="140"/>
              <w:jc w:val="both"/>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0.02 %</w:t>
            </w:r>
          </w:p>
        </w:tc>
      </w:tr>
    </w:tbl>
    <w:p w14:paraId="49F4F2BE" w14:textId="77777777" w:rsidR="007F653B" w:rsidRDefault="007F653B" w:rsidP="007F653B">
      <w:pPr>
        <w:spacing w:after="0" w:line="240" w:lineRule="auto"/>
        <w:rPr>
          <w:rFonts w:ascii="Times New Roman" w:eastAsia="Times New Roman" w:hAnsi="Times New Roman" w:cs="Times New Roman"/>
          <w:color w:val="000000"/>
          <w:sz w:val="24"/>
          <w:szCs w:val="24"/>
          <w:lang w:eastAsia="en-ZA"/>
        </w:rPr>
      </w:pPr>
    </w:p>
    <w:p w14:paraId="7C17F860" w14:textId="13694E7E" w:rsidR="007F653B" w:rsidRPr="007F653B" w:rsidRDefault="007F653B" w:rsidP="007F653B">
      <w:pPr>
        <w:spacing w:after="0" w:line="240" w:lineRule="auto"/>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sz w:val="24"/>
          <w:szCs w:val="24"/>
          <w:lang w:eastAsia="en-ZA"/>
        </w:rPr>
        <w:t xml:space="preserve">The soil pH was relatively neutral at 6.98. The organic matter content of the soil was 1.08%. The calcium (Ca) content is 1980 mg/kg (9.88 </w:t>
      </w:r>
      <w:proofErr w:type="spellStart"/>
      <w:r w:rsidRPr="007F653B">
        <w:rPr>
          <w:rFonts w:ascii="Times New Roman" w:eastAsia="Times New Roman" w:hAnsi="Times New Roman" w:cs="Times New Roman"/>
          <w:color w:val="000000"/>
          <w:sz w:val="24"/>
          <w:szCs w:val="24"/>
          <w:lang w:eastAsia="en-ZA"/>
        </w:rPr>
        <w:t>cmol</w:t>
      </w:r>
      <w:proofErr w:type="spellEnd"/>
      <w:r w:rsidRPr="007F653B">
        <w:rPr>
          <w:rFonts w:ascii="Times New Roman" w:eastAsia="Times New Roman" w:hAnsi="Times New Roman" w:cs="Times New Roman"/>
          <w:color w:val="000000"/>
          <w:sz w:val="24"/>
          <w:szCs w:val="24"/>
          <w:lang w:eastAsia="en-ZA"/>
        </w:rPr>
        <w:t xml:space="preserve">+/kg). The magnesium (Mg) value is 432 mg/kg (3.56 </w:t>
      </w:r>
      <w:proofErr w:type="spellStart"/>
      <w:r w:rsidRPr="007F653B">
        <w:rPr>
          <w:rFonts w:ascii="Times New Roman" w:eastAsia="Times New Roman" w:hAnsi="Times New Roman" w:cs="Times New Roman"/>
          <w:color w:val="000000"/>
          <w:sz w:val="24"/>
          <w:szCs w:val="24"/>
          <w:lang w:eastAsia="en-ZA"/>
        </w:rPr>
        <w:t>cmol</w:t>
      </w:r>
      <w:proofErr w:type="spellEnd"/>
      <w:r w:rsidRPr="007F653B">
        <w:rPr>
          <w:rFonts w:ascii="Times New Roman" w:eastAsia="Times New Roman" w:hAnsi="Times New Roman" w:cs="Times New Roman"/>
          <w:color w:val="000000"/>
          <w:sz w:val="24"/>
          <w:szCs w:val="24"/>
          <w:lang w:eastAsia="en-ZA"/>
        </w:rPr>
        <w:t xml:space="preserve">+/kg). Sodium (Na) is at 79.6 mg/kg (0.35 </w:t>
      </w:r>
      <w:proofErr w:type="spellStart"/>
      <w:r w:rsidRPr="007F653B">
        <w:rPr>
          <w:rFonts w:ascii="Times New Roman" w:eastAsia="Times New Roman" w:hAnsi="Times New Roman" w:cs="Times New Roman"/>
          <w:color w:val="000000"/>
          <w:sz w:val="24"/>
          <w:szCs w:val="24"/>
          <w:lang w:eastAsia="en-ZA"/>
        </w:rPr>
        <w:t>cmol</w:t>
      </w:r>
      <w:proofErr w:type="spellEnd"/>
      <w:r w:rsidRPr="007F653B">
        <w:rPr>
          <w:rFonts w:ascii="Times New Roman" w:eastAsia="Times New Roman" w:hAnsi="Times New Roman" w:cs="Times New Roman"/>
          <w:color w:val="000000"/>
          <w:sz w:val="24"/>
          <w:szCs w:val="24"/>
          <w:lang w:eastAsia="en-ZA"/>
        </w:rPr>
        <w:t xml:space="preserve">+/kg). The </w:t>
      </w:r>
      <w:proofErr w:type="spellStart"/>
      <w:r w:rsidRPr="007F653B">
        <w:rPr>
          <w:rFonts w:ascii="Times New Roman" w:eastAsia="Times New Roman" w:hAnsi="Times New Roman" w:cs="Times New Roman"/>
          <w:color w:val="000000"/>
          <w:sz w:val="24"/>
          <w:szCs w:val="24"/>
          <w:lang w:eastAsia="en-ZA"/>
        </w:rPr>
        <w:t>sulfate</w:t>
      </w:r>
      <w:proofErr w:type="spellEnd"/>
      <w:r w:rsidRPr="007F653B">
        <w:rPr>
          <w:rFonts w:ascii="Times New Roman" w:eastAsia="Times New Roman" w:hAnsi="Times New Roman" w:cs="Times New Roman"/>
          <w:color w:val="000000"/>
          <w:sz w:val="24"/>
          <w:szCs w:val="24"/>
          <w:lang w:eastAsia="en-ZA"/>
        </w:rPr>
        <w:t xml:space="preserve"> concentration is 12.3 mg/k; the </w:t>
      </w:r>
      <w:proofErr w:type="spellStart"/>
      <w:r w:rsidRPr="007F653B">
        <w:rPr>
          <w:rFonts w:ascii="Times New Roman" w:eastAsia="Times New Roman" w:hAnsi="Times New Roman" w:cs="Times New Roman"/>
          <w:color w:val="000000"/>
          <w:sz w:val="24"/>
          <w:szCs w:val="24"/>
          <w:lang w:eastAsia="en-ZA"/>
        </w:rPr>
        <w:t>sulfate</w:t>
      </w:r>
      <w:proofErr w:type="spellEnd"/>
      <w:r w:rsidRPr="007F653B">
        <w:rPr>
          <w:rFonts w:ascii="Times New Roman" w:eastAsia="Times New Roman" w:hAnsi="Times New Roman" w:cs="Times New Roman"/>
          <w:color w:val="000000"/>
          <w:sz w:val="24"/>
          <w:szCs w:val="24"/>
          <w:lang w:eastAsia="en-ZA"/>
        </w:rPr>
        <w:t xml:space="preserve"> is important for plant development and protein synthesis. The soil texture is mainly sand (76%); 20% is clay, and 4% is silt. The phosphorus (P) value is 5.12 mg/kg. The soil pH was 6.93, slightly acidic to neutral, and generally suitable for most crops. The soil's total nitrogen was 0.02%</w:t>
      </w:r>
      <w:r w:rsidRPr="007F653B">
        <w:rPr>
          <w:rFonts w:ascii="Times New Roman" w:eastAsia="Times New Roman" w:hAnsi="Times New Roman" w:cs="Times New Roman"/>
          <w:color w:val="000000"/>
          <w:lang w:eastAsia="en-ZA"/>
        </w:rPr>
        <w:t> </w:t>
      </w:r>
    </w:p>
    <w:p w14:paraId="3EA07A1B" w14:textId="479F6067" w:rsidR="007F653B" w:rsidRPr="007F653B" w:rsidRDefault="007F653B" w:rsidP="007F653B">
      <w:pPr>
        <w:spacing w:after="0" w:line="240" w:lineRule="auto"/>
        <w:rPr>
          <w:rFonts w:ascii="Times New Roman" w:eastAsia="Times New Roman" w:hAnsi="Times New Roman" w:cs="Times New Roman"/>
          <w:sz w:val="24"/>
          <w:szCs w:val="24"/>
          <w:lang w:eastAsia="en-ZA"/>
        </w:rPr>
      </w:pPr>
      <w:r w:rsidRPr="007F653B">
        <w:rPr>
          <w:rFonts w:ascii="Times New Roman" w:eastAsia="Times New Roman" w:hAnsi="Times New Roman" w:cs="Times New Roman"/>
          <w:sz w:val="24"/>
          <w:szCs w:val="24"/>
          <w:lang w:eastAsia="en-ZA"/>
        </w:rPr>
        <w:br/>
      </w:r>
      <w:r w:rsidRPr="007F653B">
        <w:rPr>
          <w:rFonts w:ascii="Times New Roman" w:eastAsia="Times New Roman" w:hAnsi="Times New Roman" w:cs="Times New Roman"/>
          <w:sz w:val="24"/>
          <w:szCs w:val="24"/>
          <w:lang w:eastAsia="en-ZA"/>
        </w:rPr>
        <w:br/>
      </w:r>
      <w:r w:rsidRPr="007F653B">
        <w:rPr>
          <w:rFonts w:ascii="Times New Roman" w:eastAsia="Times New Roman" w:hAnsi="Times New Roman" w:cs="Times New Roman"/>
          <w:sz w:val="24"/>
          <w:szCs w:val="24"/>
          <w:lang w:eastAsia="en-ZA"/>
        </w:rPr>
        <w:br/>
      </w:r>
      <w:r w:rsidRPr="007F653B">
        <w:rPr>
          <w:rFonts w:ascii="Times New Roman" w:eastAsia="Times New Roman" w:hAnsi="Times New Roman" w:cs="Times New Roman"/>
          <w:sz w:val="24"/>
          <w:szCs w:val="24"/>
          <w:lang w:eastAsia="en-ZA"/>
        </w:rPr>
        <w:br/>
      </w:r>
      <w:r w:rsidRPr="007F653B">
        <w:rPr>
          <w:rFonts w:ascii="Times New Roman" w:eastAsia="Times New Roman" w:hAnsi="Times New Roman" w:cs="Times New Roman"/>
          <w:sz w:val="24"/>
          <w:szCs w:val="24"/>
          <w:lang w:eastAsia="en-ZA"/>
        </w:rPr>
        <w:br/>
      </w:r>
      <w:r w:rsidRPr="007F653B">
        <w:rPr>
          <w:noProof/>
        </w:rPr>
        <w:drawing>
          <wp:inline distT="0" distB="0" distL="0" distR="0" wp14:anchorId="2EA49F32" wp14:editId="76702744">
            <wp:extent cx="5418455" cy="226568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18455" cy="2265680"/>
                    </a:xfrm>
                    <a:prstGeom prst="rect">
                      <a:avLst/>
                    </a:prstGeom>
                    <a:noFill/>
                    <a:ln>
                      <a:noFill/>
                    </a:ln>
                  </pic:spPr>
                </pic:pic>
              </a:graphicData>
            </a:graphic>
          </wp:inline>
        </w:drawing>
      </w:r>
    </w:p>
    <w:p w14:paraId="2D7921C5" w14:textId="77777777" w:rsidR="007F653B" w:rsidRPr="007F653B" w:rsidRDefault="007F653B" w:rsidP="007F653B">
      <w:pPr>
        <w:spacing w:after="0" w:line="240" w:lineRule="auto"/>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3E3A39"/>
          <w:sz w:val="24"/>
          <w:szCs w:val="24"/>
          <w:lang w:eastAsia="en-ZA"/>
        </w:rPr>
        <w:t>Figure A5:Core-pan gene rarefaction curve.</w:t>
      </w:r>
    </w:p>
    <w:p w14:paraId="1B1152BE" w14:textId="77777777" w:rsidR="007F653B" w:rsidRPr="007F653B" w:rsidRDefault="007F653B" w:rsidP="007F653B">
      <w:pPr>
        <w:spacing w:after="0" w:line="240" w:lineRule="auto"/>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3E3A39"/>
          <w:sz w:val="24"/>
          <w:szCs w:val="24"/>
          <w:lang w:eastAsia="en-ZA"/>
        </w:rPr>
        <w:t>Plot A illustrates the p</w:t>
      </w:r>
      <w:r w:rsidRPr="007F653B">
        <w:rPr>
          <w:rFonts w:ascii="Times New Roman" w:eastAsia="Times New Roman" w:hAnsi="Times New Roman" w:cs="Times New Roman"/>
          <w:color w:val="3E3A39"/>
          <w:sz w:val="21"/>
          <w:szCs w:val="21"/>
          <w:lang w:eastAsia="en-ZA"/>
        </w:rPr>
        <w:t xml:space="preserve">an genome rarefaction curve and </w:t>
      </w:r>
      <w:r w:rsidRPr="007F653B">
        <w:rPr>
          <w:rFonts w:ascii="Times New Roman" w:eastAsia="Times New Roman" w:hAnsi="Times New Roman" w:cs="Times New Roman"/>
          <w:color w:val="3E3A39"/>
          <w:sz w:val="24"/>
          <w:szCs w:val="24"/>
          <w:lang w:eastAsia="en-ZA"/>
        </w:rPr>
        <w:t xml:space="preserve">Plot B </w:t>
      </w:r>
      <w:proofErr w:type="spellStart"/>
      <w:r w:rsidRPr="007F653B">
        <w:rPr>
          <w:rFonts w:ascii="Times New Roman" w:eastAsia="Times New Roman" w:hAnsi="Times New Roman" w:cs="Times New Roman"/>
          <w:color w:val="3E3A39"/>
          <w:sz w:val="24"/>
          <w:szCs w:val="24"/>
          <w:lang w:eastAsia="en-ZA"/>
        </w:rPr>
        <w:t>illustrates</w:t>
      </w:r>
      <w:r w:rsidRPr="007F653B">
        <w:rPr>
          <w:rFonts w:ascii="Times New Roman" w:eastAsia="Times New Roman" w:hAnsi="Times New Roman" w:cs="Times New Roman"/>
          <w:color w:val="3E3A39"/>
          <w:sz w:val="21"/>
          <w:szCs w:val="21"/>
          <w:lang w:eastAsia="en-ZA"/>
        </w:rPr>
        <w:t>Core</w:t>
      </w:r>
      <w:proofErr w:type="spellEnd"/>
      <w:r w:rsidRPr="007F653B">
        <w:rPr>
          <w:rFonts w:ascii="Times New Roman" w:eastAsia="Times New Roman" w:hAnsi="Times New Roman" w:cs="Times New Roman"/>
          <w:color w:val="3E3A39"/>
          <w:sz w:val="21"/>
          <w:szCs w:val="21"/>
          <w:lang w:eastAsia="en-ZA"/>
        </w:rPr>
        <w:t xml:space="preserve"> genome rarefaction curve. In figure , X-axis means the number of samples that sampled and the Y-axis means the gene number.</w:t>
      </w:r>
    </w:p>
    <w:p w14:paraId="02A00424" w14:textId="77777777" w:rsidR="007F653B" w:rsidRPr="007F653B" w:rsidRDefault="007F653B" w:rsidP="007F653B">
      <w:pPr>
        <w:spacing w:after="0" w:line="240" w:lineRule="auto"/>
        <w:rPr>
          <w:rFonts w:ascii="Times New Roman" w:eastAsia="Times New Roman" w:hAnsi="Times New Roman" w:cs="Times New Roman"/>
          <w:sz w:val="24"/>
          <w:szCs w:val="24"/>
          <w:lang w:eastAsia="en-ZA"/>
        </w:rPr>
      </w:pPr>
    </w:p>
    <w:p w14:paraId="4FCB86A2" w14:textId="3D8CBC4C" w:rsidR="007F653B" w:rsidRPr="007F653B" w:rsidRDefault="007F653B" w:rsidP="007F653B">
      <w:pPr>
        <w:spacing w:after="0" w:line="240" w:lineRule="auto"/>
        <w:rPr>
          <w:rFonts w:ascii="Times New Roman" w:eastAsia="Times New Roman" w:hAnsi="Times New Roman" w:cs="Times New Roman"/>
          <w:sz w:val="24"/>
          <w:szCs w:val="24"/>
          <w:lang w:eastAsia="en-ZA"/>
        </w:rPr>
      </w:pPr>
      <w:r w:rsidRPr="007F653B">
        <w:rPr>
          <w:noProof/>
        </w:rPr>
        <w:lastRenderedPageBreak/>
        <w:drawing>
          <wp:inline distT="0" distB="0" distL="0" distR="0" wp14:anchorId="7C7C1694" wp14:editId="2D4B51C5">
            <wp:extent cx="5732145" cy="3821430"/>
            <wp:effectExtent l="0" t="0" r="1905"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2145" cy="3821430"/>
                    </a:xfrm>
                    <a:prstGeom prst="rect">
                      <a:avLst/>
                    </a:prstGeom>
                    <a:noFill/>
                    <a:ln>
                      <a:noFill/>
                    </a:ln>
                  </pic:spPr>
                </pic:pic>
              </a:graphicData>
            </a:graphic>
          </wp:inline>
        </w:drawing>
      </w:r>
    </w:p>
    <w:p w14:paraId="4DF8DF7A" w14:textId="77777777" w:rsidR="007F653B" w:rsidRPr="007F653B" w:rsidRDefault="007F653B" w:rsidP="007F653B">
      <w:pPr>
        <w:spacing w:after="0" w:line="240" w:lineRule="auto"/>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3E3A39"/>
          <w:sz w:val="24"/>
          <w:szCs w:val="24"/>
          <w:lang w:eastAsia="en-ZA"/>
        </w:rPr>
        <w:t xml:space="preserve">Figure A6: Gene number of different groups. The </w:t>
      </w:r>
      <w:r w:rsidRPr="007F653B">
        <w:rPr>
          <w:rFonts w:ascii="Times New Roman" w:eastAsia="Times New Roman" w:hAnsi="Times New Roman" w:cs="Times New Roman"/>
          <w:color w:val="3E3A39"/>
          <w:sz w:val="21"/>
          <w:szCs w:val="21"/>
          <w:lang w:eastAsia="en-ZA"/>
        </w:rPr>
        <w:t>X-axis indicates the group information and Y-axis indicates the gene number.</w:t>
      </w:r>
    </w:p>
    <w:p w14:paraId="5FA22801" w14:textId="77777777" w:rsidR="007F653B" w:rsidRPr="007F653B" w:rsidRDefault="007F653B" w:rsidP="007F653B">
      <w:pPr>
        <w:spacing w:after="0" w:line="240" w:lineRule="auto"/>
        <w:rPr>
          <w:rFonts w:ascii="Times New Roman" w:eastAsia="Times New Roman" w:hAnsi="Times New Roman" w:cs="Times New Roman"/>
          <w:sz w:val="24"/>
          <w:szCs w:val="24"/>
          <w:lang w:eastAsia="en-ZA"/>
        </w:rPr>
      </w:pPr>
    </w:p>
    <w:p w14:paraId="6AE5A2A6" w14:textId="75D21E38" w:rsidR="007F653B" w:rsidRPr="007F653B" w:rsidRDefault="007F653B" w:rsidP="007F653B">
      <w:pPr>
        <w:spacing w:after="0" w:line="240" w:lineRule="auto"/>
        <w:rPr>
          <w:rFonts w:ascii="Times New Roman" w:eastAsia="Times New Roman" w:hAnsi="Times New Roman" w:cs="Times New Roman"/>
          <w:sz w:val="24"/>
          <w:szCs w:val="24"/>
          <w:lang w:eastAsia="en-ZA"/>
        </w:rPr>
      </w:pPr>
      <w:r w:rsidRPr="007F653B">
        <w:rPr>
          <w:noProof/>
        </w:rPr>
        <w:lastRenderedPageBreak/>
        <w:drawing>
          <wp:inline distT="0" distB="0" distL="0" distR="0" wp14:anchorId="3F7B2EAA" wp14:editId="1D94F044">
            <wp:extent cx="5732145" cy="5732145"/>
            <wp:effectExtent l="0" t="0" r="190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2145" cy="5732145"/>
                    </a:xfrm>
                    <a:prstGeom prst="rect">
                      <a:avLst/>
                    </a:prstGeom>
                    <a:noFill/>
                    <a:ln>
                      <a:noFill/>
                    </a:ln>
                  </pic:spPr>
                </pic:pic>
              </a:graphicData>
            </a:graphic>
          </wp:inline>
        </w:drawing>
      </w:r>
    </w:p>
    <w:p w14:paraId="069DB6EA" w14:textId="77777777" w:rsidR="007F653B" w:rsidRPr="007F653B" w:rsidRDefault="007F653B" w:rsidP="007F653B">
      <w:pPr>
        <w:spacing w:after="0" w:line="240" w:lineRule="auto"/>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000000"/>
          <w:lang w:eastAsia="en-ZA"/>
        </w:rPr>
        <w:t xml:space="preserve">Figure A7: </w:t>
      </w:r>
      <w:r w:rsidRPr="007F653B">
        <w:rPr>
          <w:rFonts w:ascii="Times New Roman" w:eastAsia="Times New Roman" w:hAnsi="Times New Roman" w:cs="Times New Roman"/>
          <w:color w:val="3E3A39"/>
          <w:sz w:val="24"/>
          <w:szCs w:val="24"/>
          <w:lang w:eastAsia="en-ZA"/>
        </w:rPr>
        <w:t xml:space="preserve">Correlation between samples. The </w:t>
      </w:r>
      <w:r w:rsidRPr="007F653B">
        <w:rPr>
          <w:rFonts w:ascii="Times New Roman" w:eastAsia="Times New Roman" w:hAnsi="Times New Roman" w:cs="Times New Roman"/>
          <w:color w:val="3E3A39"/>
          <w:sz w:val="17"/>
          <w:szCs w:val="17"/>
          <w:lang w:eastAsia="en-ZA"/>
        </w:rPr>
        <w:t xml:space="preserve">blue bubbles mean positive correlation. Red bubbles mean negative correlation. The deeper the </w:t>
      </w:r>
      <w:proofErr w:type="spellStart"/>
      <w:r w:rsidRPr="007F653B">
        <w:rPr>
          <w:rFonts w:ascii="Times New Roman" w:eastAsia="Times New Roman" w:hAnsi="Times New Roman" w:cs="Times New Roman"/>
          <w:color w:val="3E3A39"/>
          <w:sz w:val="17"/>
          <w:szCs w:val="17"/>
          <w:lang w:eastAsia="en-ZA"/>
        </w:rPr>
        <w:t>color</w:t>
      </w:r>
      <w:proofErr w:type="spellEnd"/>
      <w:r w:rsidRPr="007F653B">
        <w:rPr>
          <w:rFonts w:ascii="Times New Roman" w:eastAsia="Times New Roman" w:hAnsi="Times New Roman" w:cs="Times New Roman"/>
          <w:color w:val="3E3A39"/>
          <w:sz w:val="17"/>
          <w:szCs w:val="17"/>
          <w:lang w:eastAsia="en-ZA"/>
        </w:rPr>
        <w:t xml:space="preserve"> is, the greater the association is between the samples of the 2 soybean genotypes and experimental and control groups.</w:t>
      </w:r>
    </w:p>
    <w:p w14:paraId="6B7EE52E" w14:textId="77777777" w:rsidR="007F653B" w:rsidRPr="007F653B" w:rsidRDefault="007F653B" w:rsidP="007F653B">
      <w:pPr>
        <w:spacing w:after="0" w:line="240" w:lineRule="auto"/>
        <w:rPr>
          <w:rFonts w:ascii="Times New Roman" w:eastAsia="Times New Roman" w:hAnsi="Times New Roman" w:cs="Times New Roman"/>
          <w:sz w:val="24"/>
          <w:szCs w:val="24"/>
          <w:lang w:eastAsia="en-ZA"/>
        </w:rPr>
      </w:pPr>
    </w:p>
    <w:p w14:paraId="7E2AFC0F" w14:textId="77777777" w:rsidR="007F653B" w:rsidRPr="007F653B" w:rsidRDefault="007F653B" w:rsidP="007F653B">
      <w:pPr>
        <w:spacing w:after="0" w:line="240" w:lineRule="auto"/>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3E3A39"/>
          <w:sz w:val="17"/>
          <w:szCs w:val="17"/>
          <w:lang w:eastAsia="en-ZA"/>
        </w:rPr>
        <w:t> </w:t>
      </w:r>
    </w:p>
    <w:p w14:paraId="5214D072" w14:textId="77777777" w:rsidR="007F653B" w:rsidRPr="007F653B" w:rsidRDefault="007F653B" w:rsidP="007F653B">
      <w:pPr>
        <w:spacing w:after="240" w:line="240" w:lineRule="auto"/>
        <w:rPr>
          <w:rFonts w:ascii="Times New Roman" w:eastAsia="Times New Roman" w:hAnsi="Times New Roman" w:cs="Times New Roman"/>
          <w:sz w:val="24"/>
          <w:szCs w:val="24"/>
          <w:lang w:eastAsia="en-ZA"/>
        </w:rPr>
      </w:pPr>
      <w:r w:rsidRPr="007F653B">
        <w:rPr>
          <w:rFonts w:ascii="Times New Roman" w:eastAsia="Times New Roman" w:hAnsi="Times New Roman" w:cs="Times New Roman"/>
          <w:sz w:val="24"/>
          <w:szCs w:val="24"/>
          <w:lang w:eastAsia="en-ZA"/>
        </w:rPr>
        <w:br/>
      </w:r>
      <w:r w:rsidRPr="007F653B">
        <w:rPr>
          <w:rFonts w:ascii="Times New Roman" w:eastAsia="Times New Roman" w:hAnsi="Times New Roman" w:cs="Times New Roman"/>
          <w:sz w:val="24"/>
          <w:szCs w:val="24"/>
          <w:lang w:eastAsia="en-ZA"/>
        </w:rPr>
        <w:br/>
      </w:r>
    </w:p>
    <w:p w14:paraId="038D8F24" w14:textId="51FD6656" w:rsidR="007F653B" w:rsidRPr="007F653B" w:rsidRDefault="007F653B" w:rsidP="007F653B">
      <w:pPr>
        <w:spacing w:after="0" w:line="240" w:lineRule="auto"/>
        <w:rPr>
          <w:rFonts w:ascii="Times New Roman" w:eastAsia="Times New Roman" w:hAnsi="Times New Roman" w:cs="Times New Roman"/>
          <w:sz w:val="24"/>
          <w:szCs w:val="24"/>
          <w:lang w:eastAsia="en-ZA"/>
        </w:rPr>
      </w:pPr>
      <w:r w:rsidRPr="007F653B">
        <w:rPr>
          <w:noProof/>
        </w:rPr>
        <w:lastRenderedPageBreak/>
        <w:drawing>
          <wp:inline distT="0" distB="0" distL="0" distR="0" wp14:anchorId="73BA162F" wp14:editId="04ABE85A">
            <wp:extent cx="5732145" cy="354838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2145" cy="3548380"/>
                    </a:xfrm>
                    <a:prstGeom prst="rect">
                      <a:avLst/>
                    </a:prstGeom>
                    <a:noFill/>
                    <a:ln>
                      <a:noFill/>
                    </a:ln>
                  </pic:spPr>
                </pic:pic>
              </a:graphicData>
            </a:graphic>
          </wp:inline>
        </w:drawing>
      </w:r>
    </w:p>
    <w:p w14:paraId="68B916DE" w14:textId="77777777" w:rsidR="007F653B" w:rsidRPr="007F653B" w:rsidRDefault="007F653B" w:rsidP="007F653B">
      <w:pPr>
        <w:spacing w:after="0" w:line="240" w:lineRule="auto"/>
        <w:rPr>
          <w:rFonts w:ascii="Times New Roman" w:eastAsia="Times New Roman" w:hAnsi="Times New Roman" w:cs="Times New Roman"/>
          <w:sz w:val="24"/>
          <w:szCs w:val="24"/>
          <w:lang w:eastAsia="en-ZA"/>
        </w:rPr>
      </w:pPr>
      <w:r w:rsidRPr="007F653B">
        <w:rPr>
          <w:rFonts w:ascii="Times New Roman" w:eastAsia="Times New Roman" w:hAnsi="Times New Roman" w:cs="Times New Roman"/>
          <w:color w:val="3E3A39"/>
          <w:sz w:val="24"/>
          <w:szCs w:val="24"/>
          <w:lang w:eastAsia="en-ZA"/>
        </w:rPr>
        <w:t>Figure A8:Clustering tree based on Bray-Curtis distance. To evaluate the similarity of samples. The distance was calculated according to relative taxonomic abundance. And the final results were exhibited by combining the clustering result and relative abundance of different samples in phylum level.</w:t>
      </w:r>
    </w:p>
    <w:p w14:paraId="06BF2C55" w14:textId="77777777" w:rsidR="007F653B" w:rsidRDefault="007F653B"/>
    <w:sectPr w:rsidR="007F653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8D639B6"/>
    <w:multiLevelType w:val="multilevel"/>
    <w:tmpl w:val="57B076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53B"/>
    <w:rsid w:val="007F653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8DDC3D"/>
  <w15:chartTrackingRefBased/>
  <w15:docId w15:val="{F10D0863-BF21-4E54-B1E4-2ACB8A5E8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653B"/>
    <w:pPr>
      <w:spacing w:before="100" w:beforeAutospacing="1" w:after="100" w:afterAutospacing="1" w:line="240" w:lineRule="auto"/>
    </w:pPr>
    <w:rPr>
      <w:rFonts w:ascii="Times New Roman" w:eastAsia="Times New Roman" w:hAnsi="Times New Roman" w:cs="Times New Roman"/>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5128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532</Words>
  <Characters>3035</Characters>
  <Application>Microsoft Office Word</Application>
  <DocSecurity>0</DocSecurity>
  <Lines>25</Lines>
  <Paragraphs>7</Paragraphs>
  <ScaleCrop>false</ScaleCrop>
  <Company/>
  <LinksUpToDate>false</LinksUpToDate>
  <CharactersWithSpaces>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MBONGEH NKOLISA</dc:creator>
  <cp:keywords/>
  <dc:description/>
  <cp:lastModifiedBy>MBONGEH NKOLISA</cp:lastModifiedBy>
  <cp:revision>1</cp:revision>
  <dcterms:created xsi:type="dcterms:W3CDTF">2026-05-27T21:30:00Z</dcterms:created>
  <dcterms:modified xsi:type="dcterms:W3CDTF">2026-05-27T21:31:00Z</dcterms:modified>
</cp:coreProperties>
</file>