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E0702" w14:textId="77777777" w:rsidR="00AE20F0" w:rsidRPr="00AE20F0" w:rsidRDefault="00AE20F0" w:rsidP="00AE20F0">
      <w:r w:rsidRPr="00AE20F0">
        <w:rPr>
          <w:b/>
          <w:bCs/>
        </w:rPr>
        <w:t>[COVER PAGE]</w:t>
      </w:r>
    </w:p>
    <w:p w14:paraId="415F867B" w14:textId="77777777" w:rsidR="00AE20F0" w:rsidRPr="00AE20F0" w:rsidRDefault="00AE20F0" w:rsidP="00AE20F0">
      <w:pPr>
        <w:rPr>
          <w:i/>
          <w:iCs/>
        </w:rPr>
      </w:pPr>
      <w:r w:rsidRPr="00AE20F0">
        <w:rPr>
          <w:b/>
          <w:bCs/>
          <w:i/>
          <w:iCs/>
        </w:rPr>
        <w:t>THE NEW SOUTH MODERNIZATION BLUEPRINT</w:t>
      </w:r>
    </w:p>
    <w:p w14:paraId="08B703B7" w14:textId="77777777" w:rsidR="00AE20F0" w:rsidRPr="00AE20F0" w:rsidRDefault="00AE20F0" w:rsidP="00AE20F0">
      <w:pPr>
        <w:rPr>
          <w:i/>
          <w:iCs/>
        </w:rPr>
      </w:pPr>
      <w:r w:rsidRPr="00AE20F0">
        <w:rPr>
          <w:i/>
          <w:iCs/>
        </w:rPr>
        <w:t>A Governance-First Guide to Legacy Transformation</w:t>
      </w:r>
    </w:p>
    <w:p w14:paraId="70162D96" w14:textId="77777777" w:rsidR="00AE20F0" w:rsidRPr="00AE20F0" w:rsidRDefault="00AE20F0" w:rsidP="00AE20F0">
      <w:pPr>
        <w:rPr>
          <w:i/>
          <w:iCs/>
        </w:rPr>
      </w:pPr>
      <w:r w:rsidRPr="00AE20F0">
        <w:rPr>
          <w:b/>
          <w:bCs/>
          <w:i/>
          <w:iCs/>
        </w:rPr>
        <w:t>How to modernize critical systems without stopping the mission.</w:t>
      </w:r>
    </w:p>
    <w:p w14:paraId="1DDFD6D8" w14:textId="77777777" w:rsidR="00AE20F0" w:rsidRPr="00AE20F0" w:rsidRDefault="00AE20F0" w:rsidP="00AE20F0">
      <w:pPr>
        <w:rPr>
          <w:i/>
          <w:iCs/>
        </w:rPr>
      </w:pPr>
      <w:r w:rsidRPr="00AE20F0">
        <w:rPr>
          <w:i/>
          <w:iCs/>
        </w:rPr>
        <w:t>Prepared by: New South Technologies Date: June 2026 [Logo]</w:t>
      </w:r>
    </w:p>
    <w:p w14:paraId="2F41DFFB" w14:textId="77777777" w:rsidR="00AE20F0" w:rsidRPr="00AE20F0" w:rsidRDefault="00000000" w:rsidP="00AE20F0">
      <w:r>
        <w:pict w14:anchorId="01CE8658">
          <v:rect id="_x0000_i1025" style="width:0;height:1.5pt" o:hralign="center" o:hrstd="t" o:hr="t" fillcolor="#a0a0a0" stroked="f"/>
        </w:pict>
      </w:r>
    </w:p>
    <w:p w14:paraId="0D3A6CEA" w14:textId="77777777" w:rsidR="00AE20F0" w:rsidRPr="00AE20F0" w:rsidRDefault="00AE20F0" w:rsidP="00AE20F0">
      <w:r w:rsidRPr="00AE20F0">
        <w:rPr>
          <w:b/>
          <w:bCs/>
        </w:rPr>
        <w:t>[PAGE 1: INTRODUCTION]</w:t>
      </w:r>
    </w:p>
    <w:p w14:paraId="1571007D" w14:textId="77777777" w:rsidR="00AE20F0" w:rsidRPr="00AE20F0" w:rsidRDefault="00AE20F0" w:rsidP="00AE20F0">
      <w:r w:rsidRPr="00AE20F0">
        <w:rPr>
          <w:b/>
          <w:bCs/>
        </w:rPr>
        <w:t>Why Most Modernization Fails (And How to Avoid It)</w:t>
      </w:r>
    </w:p>
    <w:p w14:paraId="2B2C66B8" w14:textId="77777777" w:rsidR="00AE20F0" w:rsidRPr="00AE20F0" w:rsidRDefault="00AE20F0" w:rsidP="00AE20F0">
      <w:r w:rsidRPr="00AE20F0">
        <w:t>Modernization is not a technology upgrade; it is a </w:t>
      </w:r>
      <w:r w:rsidRPr="00AE20F0">
        <w:rPr>
          <w:b/>
          <w:bCs/>
        </w:rPr>
        <w:t>risk management exercise</w:t>
      </w:r>
      <w:r w:rsidRPr="00AE20F0">
        <w:t>. Too many federal agencies attempt "Big Bang" cutover strategies that promise speed but deliver downtime, budget overruns, and audit findings.</w:t>
      </w:r>
    </w:p>
    <w:p w14:paraId="616D7A3B" w14:textId="77777777" w:rsidR="00AE20F0" w:rsidRPr="00AE20F0" w:rsidRDefault="00AE20F0" w:rsidP="00AE20F0">
      <w:r w:rsidRPr="00AE20F0">
        <w:t>At New South Technologies, we use a </w:t>
      </w:r>
      <w:r w:rsidRPr="00AE20F0">
        <w:rPr>
          <w:b/>
          <w:bCs/>
        </w:rPr>
        <w:t>Governed Modernization Framework</w:t>
      </w:r>
      <w:r w:rsidRPr="00AE20F0">
        <w:t>. This approach prioritizes:</w:t>
      </w:r>
    </w:p>
    <w:p w14:paraId="3FF71E06" w14:textId="77777777" w:rsidR="00AE20F0" w:rsidRPr="00AE20F0" w:rsidRDefault="00AE20F0" w:rsidP="00AE20F0">
      <w:pPr>
        <w:numPr>
          <w:ilvl w:val="0"/>
          <w:numId w:val="1"/>
        </w:numPr>
      </w:pPr>
      <w:r w:rsidRPr="00AE20F0">
        <w:rPr>
          <w:b/>
          <w:bCs/>
        </w:rPr>
        <w:t>Continuity:</w:t>
      </w:r>
      <w:r w:rsidRPr="00AE20F0">
        <w:t> Zero unplanned downtime.</w:t>
      </w:r>
    </w:p>
    <w:p w14:paraId="064797F0" w14:textId="77777777" w:rsidR="00AE20F0" w:rsidRPr="00AE20F0" w:rsidRDefault="00AE20F0" w:rsidP="00AE20F0">
      <w:pPr>
        <w:numPr>
          <w:ilvl w:val="0"/>
          <w:numId w:val="1"/>
        </w:numPr>
      </w:pPr>
      <w:r w:rsidRPr="00AE20F0">
        <w:rPr>
          <w:b/>
          <w:bCs/>
        </w:rPr>
        <w:t>Compliance:</w:t>
      </w:r>
      <w:r w:rsidRPr="00AE20F0">
        <w:t> Audit-ready artifacts generated in real-time.</w:t>
      </w:r>
    </w:p>
    <w:p w14:paraId="039C77CE" w14:textId="77777777" w:rsidR="00AE20F0" w:rsidRPr="00AE20F0" w:rsidRDefault="00AE20F0" w:rsidP="00AE20F0">
      <w:pPr>
        <w:numPr>
          <w:ilvl w:val="0"/>
          <w:numId w:val="1"/>
        </w:numPr>
      </w:pPr>
      <w:r w:rsidRPr="00AE20F0">
        <w:rPr>
          <w:b/>
          <w:bCs/>
        </w:rPr>
        <w:t>Incremental Value:</w:t>
      </w:r>
      <w:r w:rsidRPr="00AE20F0">
        <w:t> Delivering value every sprint, not just at the end of a 2-year project.</w:t>
      </w:r>
    </w:p>
    <w:p w14:paraId="24ACD45B" w14:textId="77777777" w:rsidR="00AE20F0" w:rsidRPr="00AE20F0" w:rsidRDefault="00AE20F0" w:rsidP="00AE20F0">
      <w:r w:rsidRPr="00AE20F0">
        <w:t>This blueprint outlines our step-by-step methodology for transforming legacy mainframes into agile, cloud-native ecosystems.</w:t>
      </w:r>
    </w:p>
    <w:p w14:paraId="155B7B95" w14:textId="77777777" w:rsidR="00AE20F0" w:rsidRPr="00AE20F0" w:rsidRDefault="00000000" w:rsidP="00AE20F0">
      <w:r>
        <w:pict w14:anchorId="6B0497BC">
          <v:rect id="_x0000_i1026" style="width:0;height:1.5pt" o:hralign="center" o:hrstd="t" o:hr="t" fillcolor="#a0a0a0" stroked="f"/>
        </w:pict>
      </w:r>
    </w:p>
    <w:p w14:paraId="71A0B268" w14:textId="77777777" w:rsidR="00AE20F0" w:rsidRPr="00AE20F0" w:rsidRDefault="00AE20F0" w:rsidP="00AE20F0">
      <w:r w:rsidRPr="00AE20F0">
        <w:rPr>
          <w:b/>
          <w:bCs/>
        </w:rPr>
        <w:t>[PAGE 2: THE FRAMEWORK]</w:t>
      </w:r>
    </w:p>
    <w:p w14:paraId="3CE93139" w14:textId="77777777" w:rsidR="00AE20F0" w:rsidRPr="00AE20F0" w:rsidRDefault="00AE20F0" w:rsidP="00AE20F0">
      <w:r w:rsidRPr="00AE20F0">
        <w:rPr>
          <w:b/>
          <w:bCs/>
        </w:rPr>
        <w:t>The Three Pillars of Our Approach</w:t>
      </w:r>
    </w:p>
    <w:p w14:paraId="591231D8" w14:textId="77777777" w:rsidR="00AE20F0" w:rsidRPr="00AE20F0" w:rsidRDefault="00AE20F0" w:rsidP="00AE20F0">
      <w:r w:rsidRPr="00AE20F0">
        <w:rPr>
          <w:b/>
          <w:bCs/>
        </w:rPr>
        <w:t>1. STRATEGIC DISCOVERY &amp; SCOPE MAPPING</w:t>
      </w:r>
      <w:r w:rsidRPr="00AE20F0">
        <w:t> Before writing code, we map the "Compliance Boundary."</w:t>
      </w:r>
    </w:p>
    <w:p w14:paraId="2A0F1904" w14:textId="77777777" w:rsidR="00AE20F0" w:rsidRPr="00AE20F0" w:rsidRDefault="00AE20F0" w:rsidP="00AE20F0">
      <w:pPr>
        <w:numPr>
          <w:ilvl w:val="0"/>
          <w:numId w:val="2"/>
        </w:numPr>
      </w:pPr>
      <w:r w:rsidRPr="00AE20F0">
        <w:rPr>
          <w:b/>
          <w:bCs/>
        </w:rPr>
        <w:t>Data Flow Analysis:</w:t>
      </w:r>
      <w:r w:rsidRPr="00AE20F0">
        <w:t> Identifying where PII/CUI lives.</w:t>
      </w:r>
    </w:p>
    <w:p w14:paraId="203F775C" w14:textId="77777777" w:rsidR="00AE20F0" w:rsidRPr="00AE20F0" w:rsidRDefault="00AE20F0" w:rsidP="00AE20F0">
      <w:pPr>
        <w:numPr>
          <w:ilvl w:val="0"/>
          <w:numId w:val="2"/>
        </w:numPr>
      </w:pPr>
      <w:r w:rsidRPr="00AE20F0">
        <w:rPr>
          <w:b/>
          <w:bCs/>
        </w:rPr>
        <w:t>Control Mapping:</w:t>
      </w:r>
      <w:r w:rsidRPr="00AE20F0">
        <w:t> Linking existing NIST 800-53 controls to specific legacy components.</w:t>
      </w:r>
    </w:p>
    <w:p w14:paraId="3DD2D425" w14:textId="77777777" w:rsidR="00AE20F0" w:rsidRPr="00AE20F0" w:rsidRDefault="00AE20F0" w:rsidP="00AE20F0">
      <w:pPr>
        <w:numPr>
          <w:ilvl w:val="0"/>
          <w:numId w:val="2"/>
        </w:numPr>
      </w:pPr>
      <w:r w:rsidRPr="00AE20F0">
        <w:rPr>
          <w:b/>
          <w:bCs/>
        </w:rPr>
        <w:t>Risk Profiling:</w:t>
      </w:r>
      <w:r w:rsidRPr="00AE20F0">
        <w:t> Categorizing components by criticality (High/Medium/Low) to prioritize the strangler fig pattern.</w:t>
      </w:r>
    </w:p>
    <w:p w14:paraId="5C217378" w14:textId="77777777" w:rsidR="00AE20F0" w:rsidRPr="00AE20F0" w:rsidRDefault="00AE20F0" w:rsidP="00AE20F0">
      <w:r w:rsidRPr="00AE20F0">
        <w:rPr>
          <w:b/>
          <w:bCs/>
        </w:rPr>
        <w:lastRenderedPageBreak/>
        <w:t>2. INCREMENTAL MIGRATION (The Strangler Fig Pattern)</w:t>
      </w:r>
      <w:r w:rsidRPr="00AE20F0">
        <w:t> We do not rewrite the whole system at once. We incrementally replace functionality:</w:t>
      </w:r>
    </w:p>
    <w:p w14:paraId="0A57AF3E" w14:textId="77777777" w:rsidR="00AE20F0" w:rsidRPr="00AE20F0" w:rsidRDefault="00AE20F0" w:rsidP="00AE20F0">
      <w:pPr>
        <w:numPr>
          <w:ilvl w:val="0"/>
          <w:numId w:val="3"/>
        </w:numPr>
      </w:pPr>
      <w:r w:rsidRPr="00AE20F0">
        <w:rPr>
          <w:b/>
          <w:bCs/>
        </w:rPr>
        <w:t>Step A:</w:t>
      </w:r>
      <w:r w:rsidRPr="00AE20F0">
        <w:t> Intercept traffic via an API Gateway.</w:t>
      </w:r>
    </w:p>
    <w:p w14:paraId="60EA9F89" w14:textId="77777777" w:rsidR="00AE20F0" w:rsidRPr="00AE20F0" w:rsidRDefault="00AE20F0" w:rsidP="00AE20F0">
      <w:pPr>
        <w:numPr>
          <w:ilvl w:val="0"/>
          <w:numId w:val="3"/>
        </w:numPr>
      </w:pPr>
      <w:r w:rsidRPr="00AE20F0">
        <w:rPr>
          <w:b/>
          <w:bCs/>
        </w:rPr>
        <w:t>Step B:</w:t>
      </w:r>
      <w:r w:rsidRPr="00AE20F0">
        <w:t> Rebuild one business function (e.g., "User Authentication") as a microservice.</w:t>
      </w:r>
    </w:p>
    <w:p w14:paraId="23F72596" w14:textId="77777777" w:rsidR="00AE20F0" w:rsidRPr="00AE20F0" w:rsidRDefault="00AE20F0" w:rsidP="00AE20F0">
      <w:pPr>
        <w:numPr>
          <w:ilvl w:val="0"/>
          <w:numId w:val="3"/>
        </w:numPr>
      </w:pPr>
      <w:r w:rsidRPr="00AE20F0">
        <w:rPr>
          <w:b/>
          <w:bCs/>
        </w:rPr>
        <w:t>Step C:</w:t>
      </w:r>
      <w:r w:rsidRPr="00AE20F0">
        <w:t> Route traffic to the new service while keeping the legacy monolith running.</w:t>
      </w:r>
    </w:p>
    <w:p w14:paraId="5B69A4A9" w14:textId="77777777" w:rsidR="00AE20F0" w:rsidRPr="00AE20F0" w:rsidRDefault="00AE20F0" w:rsidP="00AE20F0">
      <w:pPr>
        <w:numPr>
          <w:ilvl w:val="0"/>
          <w:numId w:val="3"/>
        </w:numPr>
      </w:pPr>
      <w:r w:rsidRPr="00AE20F0">
        <w:rPr>
          <w:b/>
          <w:bCs/>
        </w:rPr>
        <w:t>Step D:</w:t>
      </w:r>
      <w:r w:rsidRPr="00AE20F0">
        <w:t> Repeat until the legacy system is fully "strangled" and decommissioned.</w:t>
      </w:r>
    </w:p>
    <w:p w14:paraId="7EDED7EF" w14:textId="77777777" w:rsidR="00AE20F0" w:rsidRPr="00AE20F0" w:rsidRDefault="00AE20F0" w:rsidP="00AE20F0">
      <w:r w:rsidRPr="00AE20F0">
        <w:rPr>
          <w:b/>
          <w:bCs/>
        </w:rPr>
        <w:t>3. GOVERNED AGILITY PIPELINES</w:t>
      </w:r>
      <w:r w:rsidRPr="00AE20F0">
        <w:t> Compliance is automated, not manual.</w:t>
      </w:r>
    </w:p>
    <w:p w14:paraId="460EE548" w14:textId="77777777" w:rsidR="00AE20F0" w:rsidRPr="00AE20F0" w:rsidRDefault="00AE20F0" w:rsidP="00AE20F0">
      <w:pPr>
        <w:numPr>
          <w:ilvl w:val="0"/>
          <w:numId w:val="4"/>
        </w:numPr>
      </w:pPr>
      <w:r w:rsidRPr="00AE20F0">
        <w:rPr>
          <w:b/>
          <w:bCs/>
        </w:rPr>
        <w:t>Policy-as-Code:</w:t>
      </w:r>
      <w:r w:rsidRPr="00AE20F0">
        <w:t> Security rules are enforced via Terraform/Ansible scripts.</w:t>
      </w:r>
    </w:p>
    <w:p w14:paraId="447EE5EE" w14:textId="77777777" w:rsidR="00AE20F0" w:rsidRPr="00AE20F0" w:rsidRDefault="00AE20F0" w:rsidP="00AE20F0">
      <w:pPr>
        <w:numPr>
          <w:ilvl w:val="0"/>
          <w:numId w:val="4"/>
        </w:numPr>
      </w:pPr>
      <w:r w:rsidRPr="00AE20F0">
        <w:rPr>
          <w:b/>
          <w:bCs/>
        </w:rPr>
        <w:t>Automated Evidence:</w:t>
      </w:r>
      <w:r w:rsidRPr="00AE20F0">
        <w:t xml:space="preserve"> Every </w:t>
      </w:r>
      <w:proofErr w:type="gramStart"/>
      <w:r w:rsidRPr="00AE20F0">
        <w:t>build</w:t>
      </w:r>
      <w:proofErr w:type="gramEnd"/>
      <w:r w:rsidRPr="00AE20F0">
        <w:t xml:space="preserve"> generates a compliance log for the SSP.</w:t>
      </w:r>
    </w:p>
    <w:p w14:paraId="5347AF14" w14:textId="77777777" w:rsidR="00AE20F0" w:rsidRPr="00AE20F0" w:rsidRDefault="00AE20F0" w:rsidP="00AE20F0">
      <w:pPr>
        <w:numPr>
          <w:ilvl w:val="0"/>
          <w:numId w:val="4"/>
        </w:numPr>
      </w:pPr>
      <w:r w:rsidRPr="00AE20F0">
        <w:rPr>
          <w:b/>
          <w:bCs/>
        </w:rPr>
        <w:t>Continuous Monitoring:</w:t>
      </w:r>
      <w:r w:rsidRPr="00AE20F0">
        <w:t> Real-time dashboards show control status to the ISSO.</w:t>
      </w:r>
    </w:p>
    <w:p w14:paraId="00148762" w14:textId="77777777" w:rsidR="00AE20F0" w:rsidRPr="00AE20F0" w:rsidRDefault="00000000" w:rsidP="00AE20F0">
      <w:r>
        <w:pict w14:anchorId="2A3E093A">
          <v:rect id="_x0000_i1027" style="width:0;height:1.5pt" o:hralign="center" o:hrstd="t" o:hr="t" fillcolor="#a0a0a0" stroked="f"/>
        </w:pict>
      </w:r>
    </w:p>
    <w:p w14:paraId="2E9A6A68" w14:textId="77777777" w:rsidR="00AE20F0" w:rsidRPr="00AE20F0" w:rsidRDefault="00AE20F0" w:rsidP="00AE20F0">
      <w:r w:rsidRPr="00AE20F0">
        <w:rPr>
          <w:b/>
          <w:bCs/>
        </w:rPr>
        <w:t>[PAGE 3: THE ROADMAP]</w:t>
      </w:r>
    </w:p>
    <w:p w14:paraId="74F0ED46" w14:textId="77777777" w:rsidR="00AE20F0" w:rsidRPr="00AE20F0" w:rsidRDefault="00AE20F0" w:rsidP="00AE20F0">
      <w:r w:rsidRPr="00AE20F0">
        <w:rPr>
          <w:b/>
          <w:bCs/>
        </w:rPr>
        <w:t>Our 6-Month Implementation Timeline</w:t>
      </w:r>
    </w:p>
    <w:tbl>
      <w:tblPr>
        <w:tblW w:w="0" w:type="auto"/>
        <w:tblCellSpacing w:w="15" w:type="dxa"/>
        <w:shd w:val="clear" w:color="auto" w:fill="16141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6"/>
        <w:gridCol w:w="1073"/>
        <w:gridCol w:w="4342"/>
        <w:gridCol w:w="2339"/>
      </w:tblGrid>
      <w:tr w:rsidR="00AE20F0" w:rsidRPr="00AE20F0" w14:paraId="00BABDF0" w14:textId="77777777">
        <w:trPr>
          <w:tblHeader/>
          <w:tblCellSpacing w:w="15" w:type="dxa"/>
        </w:trPr>
        <w:tc>
          <w:tcPr>
            <w:tcW w:w="0" w:type="auto"/>
            <w:shd w:val="clear" w:color="auto" w:fill="3F3B4C"/>
            <w:noWrap/>
            <w:vAlign w:val="center"/>
            <w:hideMark/>
          </w:tcPr>
          <w:p w14:paraId="59CB8792" w14:textId="77777777" w:rsidR="00AE20F0" w:rsidRPr="00AE20F0" w:rsidRDefault="00AE20F0" w:rsidP="00AE20F0">
            <w:pPr>
              <w:rPr>
                <w:b/>
                <w:bCs/>
              </w:rPr>
            </w:pPr>
            <w:r w:rsidRPr="00AE20F0">
              <w:rPr>
                <w:b/>
                <w:bCs/>
              </w:rPr>
              <w:t>Phase</w:t>
            </w:r>
          </w:p>
        </w:tc>
        <w:tc>
          <w:tcPr>
            <w:tcW w:w="0" w:type="auto"/>
            <w:shd w:val="clear" w:color="auto" w:fill="3F3B4C"/>
            <w:noWrap/>
            <w:vAlign w:val="center"/>
            <w:hideMark/>
          </w:tcPr>
          <w:p w14:paraId="701CD0AA" w14:textId="77777777" w:rsidR="00AE20F0" w:rsidRPr="00AE20F0" w:rsidRDefault="00AE20F0" w:rsidP="00AE20F0">
            <w:pPr>
              <w:rPr>
                <w:b/>
                <w:bCs/>
              </w:rPr>
            </w:pPr>
            <w:r w:rsidRPr="00AE20F0">
              <w:rPr>
                <w:b/>
                <w:bCs/>
              </w:rPr>
              <w:t>Duration</w:t>
            </w:r>
          </w:p>
        </w:tc>
        <w:tc>
          <w:tcPr>
            <w:tcW w:w="0" w:type="auto"/>
            <w:shd w:val="clear" w:color="auto" w:fill="3F3B4C"/>
            <w:noWrap/>
            <w:vAlign w:val="center"/>
            <w:hideMark/>
          </w:tcPr>
          <w:p w14:paraId="1C7E07CA" w14:textId="77777777" w:rsidR="00AE20F0" w:rsidRPr="00AE20F0" w:rsidRDefault="00AE20F0" w:rsidP="00AE20F0">
            <w:pPr>
              <w:rPr>
                <w:b/>
                <w:bCs/>
              </w:rPr>
            </w:pPr>
            <w:r w:rsidRPr="00AE20F0">
              <w:rPr>
                <w:b/>
                <w:bCs/>
              </w:rPr>
              <w:t>Key Activities</w:t>
            </w:r>
          </w:p>
        </w:tc>
        <w:tc>
          <w:tcPr>
            <w:tcW w:w="0" w:type="auto"/>
            <w:shd w:val="clear" w:color="auto" w:fill="3F3B4C"/>
            <w:noWrap/>
            <w:vAlign w:val="center"/>
            <w:hideMark/>
          </w:tcPr>
          <w:p w14:paraId="29FD97F1" w14:textId="77777777" w:rsidR="00AE20F0" w:rsidRPr="00AE20F0" w:rsidRDefault="00AE20F0" w:rsidP="00AE20F0">
            <w:pPr>
              <w:rPr>
                <w:b/>
                <w:bCs/>
              </w:rPr>
            </w:pPr>
            <w:r w:rsidRPr="00AE20F0">
              <w:rPr>
                <w:b/>
                <w:bCs/>
              </w:rPr>
              <w:t>Outcome</w:t>
            </w:r>
          </w:p>
        </w:tc>
      </w:tr>
      <w:tr w:rsidR="00AE20F0" w:rsidRPr="00AE20F0" w14:paraId="0AF5504F" w14:textId="77777777">
        <w:trPr>
          <w:tblCellSpacing w:w="15" w:type="dxa"/>
        </w:trPr>
        <w:tc>
          <w:tcPr>
            <w:tcW w:w="0" w:type="auto"/>
            <w:shd w:val="clear" w:color="auto" w:fill="16141C"/>
            <w:hideMark/>
          </w:tcPr>
          <w:p w14:paraId="17155B4F" w14:textId="77777777" w:rsidR="00AE20F0" w:rsidRPr="00AE20F0" w:rsidRDefault="00AE20F0" w:rsidP="00AE20F0">
            <w:r w:rsidRPr="00AE20F0">
              <w:rPr>
                <w:b/>
                <w:bCs/>
              </w:rPr>
              <w:t>1. Assessment</w:t>
            </w:r>
          </w:p>
        </w:tc>
        <w:tc>
          <w:tcPr>
            <w:tcW w:w="0" w:type="auto"/>
            <w:shd w:val="clear" w:color="auto" w:fill="16141C"/>
            <w:hideMark/>
          </w:tcPr>
          <w:p w14:paraId="295CA53E" w14:textId="77777777" w:rsidR="00AE20F0" w:rsidRPr="00AE20F0" w:rsidRDefault="00AE20F0" w:rsidP="00AE20F0">
            <w:r w:rsidRPr="00AE20F0">
              <w:t>Month 1</w:t>
            </w:r>
          </w:p>
        </w:tc>
        <w:tc>
          <w:tcPr>
            <w:tcW w:w="0" w:type="auto"/>
            <w:shd w:val="clear" w:color="auto" w:fill="16141C"/>
            <w:hideMark/>
          </w:tcPr>
          <w:p w14:paraId="623BFBB3" w14:textId="77777777" w:rsidR="00AE20F0" w:rsidRPr="00AE20F0" w:rsidRDefault="00AE20F0" w:rsidP="00AE20F0">
            <w:r w:rsidRPr="00AE20F0">
              <w:t>Data mapping, control gap analysis, architecture design.</w:t>
            </w:r>
          </w:p>
        </w:tc>
        <w:tc>
          <w:tcPr>
            <w:tcW w:w="0" w:type="auto"/>
            <w:shd w:val="clear" w:color="auto" w:fill="16141C"/>
            <w:hideMark/>
          </w:tcPr>
          <w:p w14:paraId="3233DEC1" w14:textId="77777777" w:rsidR="00AE20F0" w:rsidRPr="00AE20F0" w:rsidRDefault="00AE20F0" w:rsidP="00AE20F0">
            <w:r w:rsidRPr="00AE20F0">
              <w:t>Validated Scope &amp; Risk Profile</w:t>
            </w:r>
          </w:p>
        </w:tc>
      </w:tr>
      <w:tr w:rsidR="00AE20F0" w:rsidRPr="00AE20F0" w14:paraId="3857ADD4" w14:textId="77777777">
        <w:trPr>
          <w:tblCellSpacing w:w="15" w:type="dxa"/>
        </w:trPr>
        <w:tc>
          <w:tcPr>
            <w:tcW w:w="0" w:type="auto"/>
            <w:shd w:val="clear" w:color="auto" w:fill="16141C"/>
            <w:hideMark/>
          </w:tcPr>
          <w:p w14:paraId="0016910A" w14:textId="77777777" w:rsidR="00AE20F0" w:rsidRPr="00AE20F0" w:rsidRDefault="00AE20F0" w:rsidP="00AE20F0">
            <w:r w:rsidRPr="00AE20F0">
              <w:rPr>
                <w:b/>
                <w:bCs/>
              </w:rPr>
              <w:t>2. Foundation</w:t>
            </w:r>
          </w:p>
        </w:tc>
        <w:tc>
          <w:tcPr>
            <w:tcW w:w="0" w:type="auto"/>
            <w:shd w:val="clear" w:color="auto" w:fill="16141C"/>
            <w:hideMark/>
          </w:tcPr>
          <w:p w14:paraId="7CC6D1CB" w14:textId="77777777" w:rsidR="00AE20F0" w:rsidRPr="00AE20F0" w:rsidRDefault="00AE20F0" w:rsidP="00AE20F0">
            <w:r w:rsidRPr="00AE20F0">
              <w:t>Month 2</w:t>
            </w:r>
          </w:p>
        </w:tc>
        <w:tc>
          <w:tcPr>
            <w:tcW w:w="0" w:type="auto"/>
            <w:shd w:val="clear" w:color="auto" w:fill="16141C"/>
            <w:hideMark/>
          </w:tcPr>
          <w:p w14:paraId="726B5C8B" w14:textId="77777777" w:rsidR="00AE20F0" w:rsidRPr="00AE20F0" w:rsidRDefault="00AE20F0" w:rsidP="00AE20F0">
            <w:r w:rsidRPr="00AE20F0">
              <w:t xml:space="preserve">CI/CD pipeline setup, security baseline, </w:t>
            </w:r>
            <w:proofErr w:type="spellStart"/>
            <w:r w:rsidRPr="00AE20F0">
              <w:t>DevSecOps</w:t>
            </w:r>
            <w:proofErr w:type="spellEnd"/>
            <w:r w:rsidRPr="00AE20F0">
              <w:t xml:space="preserve"> tools.</w:t>
            </w:r>
          </w:p>
        </w:tc>
        <w:tc>
          <w:tcPr>
            <w:tcW w:w="0" w:type="auto"/>
            <w:shd w:val="clear" w:color="auto" w:fill="16141C"/>
            <w:hideMark/>
          </w:tcPr>
          <w:p w14:paraId="1BCA3B75" w14:textId="77777777" w:rsidR="00AE20F0" w:rsidRPr="00AE20F0" w:rsidRDefault="00AE20F0" w:rsidP="00AE20F0">
            <w:r w:rsidRPr="00AE20F0">
              <w:t>Secure Environment Ready</w:t>
            </w:r>
          </w:p>
        </w:tc>
      </w:tr>
      <w:tr w:rsidR="00AE20F0" w:rsidRPr="00AE20F0" w14:paraId="18DD81D3" w14:textId="77777777">
        <w:trPr>
          <w:tblCellSpacing w:w="15" w:type="dxa"/>
        </w:trPr>
        <w:tc>
          <w:tcPr>
            <w:tcW w:w="0" w:type="auto"/>
            <w:shd w:val="clear" w:color="auto" w:fill="16141C"/>
            <w:hideMark/>
          </w:tcPr>
          <w:p w14:paraId="16B46BF2" w14:textId="77777777" w:rsidR="00AE20F0" w:rsidRPr="00AE20F0" w:rsidRDefault="00AE20F0" w:rsidP="00AE20F0">
            <w:r w:rsidRPr="00AE20F0">
              <w:rPr>
                <w:b/>
                <w:bCs/>
              </w:rPr>
              <w:t>3. Pilot Migration</w:t>
            </w:r>
          </w:p>
        </w:tc>
        <w:tc>
          <w:tcPr>
            <w:tcW w:w="0" w:type="auto"/>
            <w:shd w:val="clear" w:color="auto" w:fill="16141C"/>
            <w:hideMark/>
          </w:tcPr>
          <w:p w14:paraId="229DD2CC" w14:textId="77777777" w:rsidR="00AE20F0" w:rsidRPr="00AE20F0" w:rsidRDefault="00AE20F0" w:rsidP="00AE20F0">
            <w:r w:rsidRPr="00AE20F0">
              <w:t>Month 3</w:t>
            </w:r>
          </w:p>
        </w:tc>
        <w:tc>
          <w:tcPr>
            <w:tcW w:w="0" w:type="auto"/>
            <w:shd w:val="clear" w:color="auto" w:fill="16141C"/>
            <w:hideMark/>
          </w:tcPr>
          <w:p w14:paraId="1BAC9236" w14:textId="77777777" w:rsidR="00AE20F0" w:rsidRPr="00AE20F0" w:rsidRDefault="00AE20F0" w:rsidP="00AE20F0">
            <w:r w:rsidRPr="00AE20F0">
              <w:t>Move lowest-risk component first. Validate control automation.</w:t>
            </w:r>
          </w:p>
        </w:tc>
        <w:tc>
          <w:tcPr>
            <w:tcW w:w="0" w:type="auto"/>
            <w:shd w:val="clear" w:color="auto" w:fill="16141C"/>
            <w:hideMark/>
          </w:tcPr>
          <w:p w14:paraId="4671DAA3" w14:textId="77777777" w:rsidR="00AE20F0" w:rsidRPr="00AE20F0" w:rsidRDefault="00AE20F0" w:rsidP="00AE20F0">
            <w:r w:rsidRPr="00AE20F0">
              <w:t>First Increment Live &amp; Audited</w:t>
            </w:r>
          </w:p>
        </w:tc>
      </w:tr>
      <w:tr w:rsidR="00AE20F0" w:rsidRPr="00AE20F0" w14:paraId="738BE304" w14:textId="77777777">
        <w:trPr>
          <w:tblCellSpacing w:w="15" w:type="dxa"/>
        </w:trPr>
        <w:tc>
          <w:tcPr>
            <w:tcW w:w="0" w:type="auto"/>
            <w:shd w:val="clear" w:color="auto" w:fill="16141C"/>
            <w:hideMark/>
          </w:tcPr>
          <w:p w14:paraId="04CA30A1" w14:textId="77777777" w:rsidR="00AE20F0" w:rsidRPr="00AE20F0" w:rsidRDefault="00AE20F0" w:rsidP="00AE20F0">
            <w:r w:rsidRPr="00AE20F0">
              <w:rPr>
                <w:b/>
                <w:bCs/>
              </w:rPr>
              <w:t>4. Scaling</w:t>
            </w:r>
          </w:p>
        </w:tc>
        <w:tc>
          <w:tcPr>
            <w:tcW w:w="0" w:type="auto"/>
            <w:shd w:val="clear" w:color="auto" w:fill="16141C"/>
            <w:hideMark/>
          </w:tcPr>
          <w:p w14:paraId="5BB85412" w14:textId="77777777" w:rsidR="00AE20F0" w:rsidRPr="00AE20F0" w:rsidRDefault="00AE20F0" w:rsidP="00AE20F0">
            <w:r w:rsidRPr="00AE20F0">
              <w:t>Months 4-5</w:t>
            </w:r>
          </w:p>
        </w:tc>
        <w:tc>
          <w:tcPr>
            <w:tcW w:w="0" w:type="auto"/>
            <w:shd w:val="clear" w:color="auto" w:fill="16141C"/>
            <w:hideMark/>
          </w:tcPr>
          <w:p w14:paraId="497E3099" w14:textId="77777777" w:rsidR="00AE20F0" w:rsidRPr="00AE20F0" w:rsidRDefault="00AE20F0" w:rsidP="00AE20F0">
            <w:r w:rsidRPr="00AE20F0">
              <w:t xml:space="preserve">Rapid iteration </w:t>
            </w:r>
            <w:proofErr w:type="gramStart"/>
            <w:r w:rsidRPr="00AE20F0">
              <w:t>on</w:t>
            </w:r>
            <w:proofErr w:type="gramEnd"/>
            <w:r w:rsidRPr="00AE20F0">
              <w:t xml:space="preserve"> remaining components. Continuous ATO updates.</w:t>
            </w:r>
          </w:p>
        </w:tc>
        <w:tc>
          <w:tcPr>
            <w:tcW w:w="0" w:type="auto"/>
            <w:shd w:val="clear" w:color="auto" w:fill="16141C"/>
            <w:hideMark/>
          </w:tcPr>
          <w:p w14:paraId="091B334E" w14:textId="77777777" w:rsidR="00AE20F0" w:rsidRPr="00AE20F0" w:rsidRDefault="00AE20F0" w:rsidP="00AE20F0">
            <w:r w:rsidRPr="00AE20F0">
              <w:t>60% of System Modernized</w:t>
            </w:r>
          </w:p>
        </w:tc>
      </w:tr>
      <w:tr w:rsidR="00AE20F0" w:rsidRPr="00AE20F0" w14:paraId="1CC289B5" w14:textId="77777777">
        <w:trPr>
          <w:tblCellSpacing w:w="15" w:type="dxa"/>
        </w:trPr>
        <w:tc>
          <w:tcPr>
            <w:tcW w:w="0" w:type="auto"/>
            <w:shd w:val="clear" w:color="auto" w:fill="16141C"/>
            <w:hideMark/>
          </w:tcPr>
          <w:p w14:paraId="58910CAF" w14:textId="77777777" w:rsidR="00AE20F0" w:rsidRPr="00AE20F0" w:rsidRDefault="00AE20F0" w:rsidP="00AE20F0">
            <w:r w:rsidRPr="00AE20F0">
              <w:rPr>
                <w:b/>
                <w:bCs/>
              </w:rPr>
              <w:t>5. Cutover</w:t>
            </w:r>
          </w:p>
        </w:tc>
        <w:tc>
          <w:tcPr>
            <w:tcW w:w="0" w:type="auto"/>
            <w:shd w:val="clear" w:color="auto" w:fill="16141C"/>
            <w:hideMark/>
          </w:tcPr>
          <w:p w14:paraId="4FA075B5" w14:textId="77777777" w:rsidR="00AE20F0" w:rsidRPr="00AE20F0" w:rsidRDefault="00AE20F0" w:rsidP="00AE20F0">
            <w:r w:rsidRPr="00AE20F0">
              <w:t>Month 6</w:t>
            </w:r>
          </w:p>
        </w:tc>
        <w:tc>
          <w:tcPr>
            <w:tcW w:w="0" w:type="auto"/>
            <w:shd w:val="clear" w:color="auto" w:fill="16141C"/>
            <w:hideMark/>
          </w:tcPr>
          <w:p w14:paraId="59D07C51" w14:textId="77777777" w:rsidR="00AE20F0" w:rsidRPr="00AE20F0" w:rsidRDefault="00AE20F0" w:rsidP="00AE20F0">
            <w:r w:rsidRPr="00AE20F0">
              <w:t>Final integration, legacy decommission, full ATO sign-off.</w:t>
            </w:r>
          </w:p>
        </w:tc>
        <w:tc>
          <w:tcPr>
            <w:tcW w:w="0" w:type="auto"/>
            <w:shd w:val="clear" w:color="auto" w:fill="16141C"/>
            <w:hideMark/>
          </w:tcPr>
          <w:p w14:paraId="2E3E07EB" w14:textId="77777777" w:rsidR="00AE20F0" w:rsidRPr="00AE20F0" w:rsidRDefault="00AE20F0" w:rsidP="00AE20F0">
            <w:r w:rsidRPr="00AE20F0">
              <w:t>Full Modernization Complete</w:t>
            </w:r>
          </w:p>
        </w:tc>
      </w:tr>
      <w:tr w:rsidR="00AE20F0" w:rsidRPr="00AE20F0" w14:paraId="4CD480E3" w14:textId="77777777">
        <w:trPr>
          <w:tblCellSpacing w:w="15" w:type="dxa"/>
        </w:trPr>
        <w:tc>
          <w:tcPr>
            <w:tcW w:w="0" w:type="auto"/>
            <w:shd w:val="clear" w:color="auto" w:fill="16141C"/>
            <w:hideMark/>
          </w:tcPr>
          <w:p w14:paraId="6E29953B" w14:textId="77777777" w:rsidR="00AE20F0" w:rsidRPr="00AE20F0" w:rsidRDefault="00AE20F0" w:rsidP="00AE20F0">
            <w:r w:rsidRPr="00AE20F0">
              <w:rPr>
                <w:b/>
                <w:bCs/>
              </w:rPr>
              <w:t>6. Optimization</w:t>
            </w:r>
          </w:p>
        </w:tc>
        <w:tc>
          <w:tcPr>
            <w:tcW w:w="0" w:type="auto"/>
            <w:shd w:val="clear" w:color="auto" w:fill="16141C"/>
            <w:hideMark/>
          </w:tcPr>
          <w:p w14:paraId="4C4EE647" w14:textId="77777777" w:rsidR="00AE20F0" w:rsidRPr="00AE20F0" w:rsidRDefault="00AE20F0" w:rsidP="00AE20F0">
            <w:r w:rsidRPr="00AE20F0">
              <w:t>Ongoing</w:t>
            </w:r>
          </w:p>
        </w:tc>
        <w:tc>
          <w:tcPr>
            <w:tcW w:w="0" w:type="auto"/>
            <w:shd w:val="clear" w:color="auto" w:fill="16141C"/>
            <w:hideMark/>
          </w:tcPr>
          <w:p w14:paraId="09E516BA" w14:textId="77777777" w:rsidR="00AE20F0" w:rsidRPr="00AE20F0" w:rsidRDefault="00AE20F0" w:rsidP="00AE20F0">
            <w:r w:rsidRPr="00AE20F0">
              <w:t>Performance tuning, cost optimization (FinOps).</w:t>
            </w:r>
          </w:p>
        </w:tc>
        <w:tc>
          <w:tcPr>
            <w:tcW w:w="0" w:type="auto"/>
            <w:shd w:val="clear" w:color="auto" w:fill="16141C"/>
            <w:hideMark/>
          </w:tcPr>
          <w:p w14:paraId="34A58462" w14:textId="77777777" w:rsidR="00AE20F0" w:rsidRPr="00AE20F0" w:rsidRDefault="00AE20F0" w:rsidP="00AE20F0">
            <w:r w:rsidRPr="00AE20F0">
              <w:t>Sustainable Operations</w:t>
            </w:r>
          </w:p>
        </w:tc>
      </w:tr>
    </w:tbl>
    <w:p w14:paraId="0F6163C7" w14:textId="77777777" w:rsidR="00AE20F0" w:rsidRPr="00AE20F0" w:rsidRDefault="00000000" w:rsidP="00AE20F0">
      <w:r>
        <w:pict w14:anchorId="28F4BF47">
          <v:rect id="_x0000_i1028" style="width:0;height:1.5pt" o:hralign="center" o:hrstd="t" o:hr="t" fillcolor="#a0a0a0" stroked="f"/>
        </w:pict>
      </w:r>
    </w:p>
    <w:p w14:paraId="263D7E92" w14:textId="77777777" w:rsidR="00AE20F0" w:rsidRPr="00AE20F0" w:rsidRDefault="00AE20F0" w:rsidP="00AE20F0">
      <w:r w:rsidRPr="00AE20F0">
        <w:rPr>
          <w:b/>
          <w:bCs/>
        </w:rPr>
        <w:lastRenderedPageBreak/>
        <w:t>[PAGE 4: RISK MITIGATION]</w:t>
      </w:r>
    </w:p>
    <w:p w14:paraId="202D6023" w14:textId="77777777" w:rsidR="00AE20F0" w:rsidRPr="00AE20F0" w:rsidRDefault="00AE20F0" w:rsidP="00AE20F0">
      <w:r w:rsidRPr="00AE20F0">
        <w:rPr>
          <w:b/>
          <w:bCs/>
        </w:rPr>
        <w:t>Addressing the Top Federal Concerns</w:t>
      </w:r>
    </w:p>
    <w:p w14:paraId="07CDE1EE" w14:textId="77777777" w:rsidR="00AE20F0" w:rsidRPr="00AE20F0" w:rsidRDefault="00AE20F0" w:rsidP="00AE20F0">
      <w:pPr>
        <w:numPr>
          <w:ilvl w:val="0"/>
          <w:numId w:val="5"/>
        </w:numPr>
      </w:pPr>
      <w:r w:rsidRPr="00AE20F0">
        <w:rPr>
          <w:b/>
          <w:bCs/>
        </w:rPr>
        <w:t>"What if the old system breaks?"</w:t>
      </w:r>
    </w:p>
    <w:p w14:paraId="00611852" w14:textId="77777777" w:rsidR="00AE20F0" w:rsidRPr="00AE20F0" w:rsidRDefault="00AE20F0" w:rsidP="00AE20F0">
      <w:pPr>
        <w:numPr>
          <w:ilvl w:val="1"/>
          <w:numId w:val="5"/>
        </w:numPr>
      </w:pPr>
      <w:r w:rsidRPr="00AE20F0">
        <w:rPr>
          <w:i/>
          <w:iCs/>
        </w:rPr>
        <w:t>Mitigation:</w:t>
      </w:r>
      <w:r w:rsidRPr="00AE20F0">
        <w:t> The legacy system remains active as a fallback until the new component is proven stable for 30 days. No data is lost.</w:t>
      </w:r>
    </w:p>
    <w:p w14:paraId="27EE9F63" w14:textId="77777777" w:rsidR="00AE20F0" w:rsidRPr="00AE20F0" w:rsidRDefault="00AE20F0" w:rsidP="00AE20F0">
      <w:pPr>
        <w:numPr>
          <w:ilvl w:val="0"/>
          <w:numId w:val="5"/>
        </w:numPr>
      </w:pPr>
      <w:r w:rsidRPr="00AE20F0">
        <w:rPr>
          <w:b/>
          <w:bCs/>
        </w:rPr>
        <w:t>"How do we maintain ATO during migration?"</w:t>
      </w:r>
    </w:p>
    <w:p w14:paraId="08656925" w14:textId="77777777" w:rsidR="00AE20F0" w:rsidRPr="00AE20F0" w:rsidRDefault="00AE20F0" w:rsidP="00AE20F0">
      <w:pPr>
        <w:numPr>
          <w:ilvl w:val="1"/>
          <w:numId w:val="5"/>
        </w:numPr>
      </w:pPr>
      <w:r w:rsidRPr="00AE20F0">
        <w:rPr>
          <w:i/>
          <w:iCs/>
        </w:rPr>
        <w:t>Mitigation:</w:t>
      </w:r>
      <w:r w:rsidRPr="00AE20F0">
        <w:t> We use "Incremental Authorization." Each new component gets its own mini-ATO before going live, keeping the overall system continuously authorized.</w:t>
      </w:r>
    </w:p>
    <w:p w14:paraId="357F5994" w14:textId="77777777" w:rsidR="00AE20F0" w:rsidRPr="00AE20F0" w:rsidRDefault="00AE20F0" w:rsidP="00AE20F0">
      <w:pPr>
        <w:numPr>
          <w:ilvl w:val="0"/>
          <w:numId w:val="5"/>
        </w:numPr>
      </w:pPr>
      <w:r w:rsidRPr="00AE20F0">
        <w:rPr>
          <w:b/>
          <w:bCs/>
        </w:rPr>
        <w:t>"Can we afford the downtime?"</w:t>
      </w:r>
    </w:p>
    <w:p w14:paraId="719C51E3" w14:textId="77777777" w:rsidR="00AE20F0" w:rsidRPr="00AE20F0" w:rsidRDefault="00AE20F0" w:rsidP="00AE20F0">
      <w:pPr>
        <w:numPr>
          <w:ilvl w:val="1"/>
          <w:numId w:val="5"/>
        </w:numPr>
      </w:pPr>
      <w:r w:rsidRPr="00AE20F0">
        <w:rPr>
          <w:i/>
          <w:iCs/>
        </w:rPr>
        <w:t>Mitigation:</w:t>
      </w:r>
      <w:r w:rsidRPr="00AE20F0">
        <w:t> Zero-downtime migrations are standard. Users see no interruption because traffic is routed dynamically.</w:t>
      </w:r>
    </w:p>
    <w:p w14:paraId="14FE6A7A" w14:textId="77777777" w:rsidR="00AE20F0" w:rsidRPr="00AE20F0" w:rsidRDefault="00AE20F0" w:rsidP="00AE20F0">
      <w:pPr>
        <w:numPr>
          <w:ilvl w:val="0"/>
          <w:numId w:val="5"/>
        </w:numPr>
      </w:pPr>
      <w:r w:rsidRPr="00AE20F0">
        <w:rPr>
          <w:b/>
          <w:bCs/>
        </w:rPr>
        <w:t>"Is the new system secure?"</w:t>
      </w:r>
    </w:p>
    <w:p w14:paraId="7F478B48" w14:textId="77777777" w:rsidR="00AE20F0" w:rsidRPr="00AE20F0" w:rsidRDefault="00AE20F0" w:rsidP="00AE20F0">
      <w:pPr>
        <w:numPr>
          <w:ilvl w:val="1"/>
          <w:numId w:val="5"/>
        </w:numPr>
      </w:pPr>
      <w:r w:rsidRPr="00AE20F0">
        <w:rPr>
          <w:i/>
          <w:iCs/>
        </w:rPr>
        <w:t>Mitigation:</w:t>
      </w:r>
      <w:r w:rsidRPr="00AE20F0">
        <w:t> Security is baked in from Day 1. Automated scans run on every commit. If a vulnerability is found, the build fails automatically.</w:t>
      </w:r>
    </w:p>
    <w:p w14:paraId="76B73580" w14:textId="77777777" w:rsidR="00AE20F0" w:rsidRPr="00AE20F0" w:rsidRDefault="00000000" w:rsidP="00AE20F0">
      <w:r>
        <w:pict w14:anchorId="505ACC07">
          <v:rect id="_x0000_i1029" style="width:0;height:1.5pt" o:hralign="center" o:hrstd="t" o:hr="t" fillcolor="#a0a0a0" stroked="f"/>
        </w:pict>
      </w:r>
    </w:p>
    <w:p w14:paraId="6D8C6283" w14:textId="77777777" w:rsidR="00AE20F0" w:rsidRPr="00AE20F0" w:rsidRDefault="00AE20F0" w:rsidP="00AE20F0">
      <w:r w:rsidRPr="00AE20F0">
        <w:rPr>
          <w:b/>
          <w:bCs/>
        </w:rPr>
        <w:t>[PAGE 5: NEXT STEPS]</w:t>
      </w:r>
    </w:p>
    <w:p w14:paraId="3DAC34E6" w14:textId="77777777" w:rsidR="00AE20F0" w:rsidRPr="00AE20F0" w:rsidRDefault="00AE20F0" w:rsidP="00AE20F0">
      <w:r w:rsidRPr="00AE20F0">
        <w:rPr>
          <w:b/>
          <w:bCs/>
        </w:rPr>
        <w:t>Ready to Transform Your Mission?</w:t>
      </w:r>
    </w:p>
    <w:p w14:paraId="12763865" w14:textId="77777777" w:rsidR="00AE20F0" w:rsidRPr="00AE20F0" w:rsidRDefault="00AE20F0" w:rsidP="00AE20F0">
      <w:r w:rsidRPr="00AE20F0">
        <w:t>Modernization doesn't have to be a gamble. With a governed, incremental approach, you can achieve speed, security, and sustainability simultaneously.</w:t>
      </w:r>
    </w:p>
    <w:p w14:paraId="5C5E3030" w14:textId="77777777" w:rsidR="00AE20F0" w:rsidRPr="00AE20F0" w:rsidRDefault="00AE20F0" w:rsidP="00AE20F0">
      <w:r w:rsidRPr="00AE20F0">
        <w:rPr>
          <w:b/>
          <w:bCs/>
        </w:rPr>
        <w:t>Contact Us for a Free Gap Analysis</w:t>
      </w:r>
    </w:p>
    <w:p w14:paraId="246B95CE" w14:textId="77777777" w:rsidR="00AE20F0" w:rsidRPr="00AE20F0" w:rsidRDefault="00AE20F0" w:rsidP="00AE20F0">
      <w:pPr>
        <w:numPr>
          <w:ilvl w:val="0"/>
          <w:numId w:val="6"/>
        </w:numPr>
      </w:pPr>
      <w:r w:rsidRPr="00AE20F0">
        <w:rPr>
          <w:b/>
          <w:bCs/>
        </w:rPr>
        <w:t>Email:</w:t>
      </w:r>
      <w:r w:rsidRPr="00AE20F0">
        <w:t> </w:t>
      </w:r>
      <w:hyperlink r:id="rId5" w:history="1">
        <w:r w:rsidRPr="00AE20F0">
          <w:rPr>
            <w:rStyle w:val="Hyperlink"/>
          </w:rPr>
          <w:t>info@newsouthtechnologies.com</w:t>
        </w:r>
      </w:hyperlink>
    </w:p>
    <w:p w14:paraId="4E5EB6AF" w14:textId="77777777" w:rsidR="00AE20F0" w:rsidRPr="00AE20F0" w:rsidRDefault="00AE20F0" w:rsidP="00AE20F0">
      <w:pPr>
        <w:numPr>
          <w:ilvl w:val="0"/>
          <w:numId w:val="6"/>
        </w:numPr>
      </w:pPr>
      <w:r w:rsidRPr="00AE20F0">
        <w:rPr>
          <w:b/>
          <w:bCs/>
        </w:rPr>
        <w:t>Website:</w:t>
      </w:r>
      <w:r w:rsidRPr="00AE20F0">
        <w:t> </w:t>
      </w:r>
      <w:hyperlink r:id="rId6" w:history="1">
        <w:r w:rsidRPr="00AE20F0">
          <w:rPr>
            <w:rStyle w:val="Hyperlink"/>
          </w:rPr>
          <w:t>www.newsouthtechnologies.com</w:t>
        </w:r>
      </w:hyperlink>
    </w:p>
    <w:p w14:paraId="22932FEB" w14:textId="77777777" w:rsidR="00AE20F0" w:rsidRPr="00AE20F0" w:rsidRDefault="00AE20F0" w:rsidP="00AE20F0">
      <w:pPr>
        <w:numPr>
          <w:ilvl w:val="0"/>
          <w:numId w:val="6"/>
        </w:numPr>
      </w:pPr>
      <w:r w:rsidRPr="00AE20F0">
        <w:rPr>
          <w:b/>
          <w:bCs/>
        </w:rPr>
        <w:t>Phone:</w:t>
      </w:r>
      <w:r w:rsidRPr="00AE20F0">
        <w:t> [Insert Phone Number]</w:t>
      </w:r>
    </w:p>
    <w:p w14:paraId="03A203C5" w14:textId="77777777" w:rsidR="00AE20F0" w:rsidRPr="00AE20F0" w:rsidRDefault="00AE20F0" w:rsidP="00AE20F0">
      <w:r w:rsidRPr="00AE20F0">
        <w:rPr>
          <w:i/>
          <w:iCs/>
        </w:rPr>
        <w:t>"We don't just move code. We build the future of your agency's operations."</w:t>
      </w:r>
    </w:p>
    <w:p w14:paraId="79775549" w14:textId="77777777" w:rsidR="00AE20F0" w:rsidRPr="00AE20F0" w:rsidRDefault="00AE20F0" w:rsidP="00AE20F0">
      <w:r w:rsidRPr="00AE20F0">
        <w:t>© 2026 New South Technologies. All Rights Reserved.</w:t>
      </w:r>
    </w:p>
    <w:p w14:paraId="582D1A02" w14:textId="77777777" w:rsidR="00F472B9" w:rsidRDefault="00F472B9"/>
    <w:sectPr w:rsidR="00F472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043AC"/>
    <w:multiLevelType w:val="multilevel"/>
    <w:tmpl w:val="D0C22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B1320"/>
    <w:multiLevelType w:val="multilevel"/>
    <w:tmpl w:val="B4907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4E082C"/>
    <w:multiLevelType w:val="multilevel"/>
    <w:tmpl w:val="68B44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2B24D2"/>
    <w:multiLevelType w:val="multilevel"/>
    <w:tmpl w:val="A05A2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615C50"/>
    <w:multiLevelType w:val="multilevel"/>
    <w:tmpl w:val="7D8A9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015114"/>
    <w:multiLevelType w:val="multilevel"/>
    <w:tmpl w:val="54D8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9618150">
    <w:abstractNumId w:val="4"/>
  </w:num>
  <w:num w:numId="2" w16cid:durableId="669135582">
    <w:abstractNumId w:val="5"/>
  </w:num>
  <w:num w:numId="3" w16cid:durableId="109208679">
    <w:abstractNumId w:val="2"/>
  </w:num>
  <w:num w:numId="4" w16cid:durableId="777990435">
    <w:abstractNumId w:val="1"/>
  </w:num>
  <w:num w:numId="5" w16cid:durableId="2030179709">
    <w:abstractNumId w:val="3"/>
  </w:num>
  <w:num w:numId="6" w16cid:durableId="749158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0F0"/>
    <w:rsid w:val="002B1944"/>
    <w:rsid w:val="00322F10"/>
    <w:rsid w:val="00816856"/>
    <w:rsid w:val="00840E79"/>
    <w:rsid w:val="00AE20F0"/>
    <w:rsid w:val="00B17D46"/>
    <w:rsid w:val="00B25312"/>
    <w:rsid w:val="00CD1E37"/>
    <w:rsid w:val="00F31CB6"/>
    <w:rsid w:val="00F47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EA3C8"/>
  <w15:chartTrackingRefBased/>
  <w15:docId w15:val="{E3A1EE53-9C32-4A97-86D1-3D1F916B9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0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0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0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0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0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0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0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0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0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0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0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0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0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0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0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0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0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0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0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0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0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0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0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0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0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0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0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0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0F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20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20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newsouthtechnologies.com/" TargetMode="External"/><Relationship Id="rId5" Type="http://schemas.openxmlformats.org/officeDocument/2006/relationships/hyperlink" Target="mailto:info@newsouthtechnologies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617</Words>
  <Characters>3520</Characters>
  <Application>Microsoft Office Word</Application>
  <DocSecurity>0</DocSecurity>
  <Lines>29</Lines>
  <Paragraphs>8</Paragraphs>
  <ScaleCrop>false</ScaleCrop>
  <Company/>
  <LinksUpToDate>false</LinksUpToDate>
  <CharactersWithSpaces>4129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Eugene-Patrice N'Komba</dc:creator>
  <cp:keywords/>
  <dc:description/>
  <cp:lastModifiedBy>Eugene-Patrice N'Komba</cp:lastModifiedBy>
  <cp:revision>2</cp:revision>
  <dcterms:created xsi:type="dcterms:W3CDTF">2026-06-11T00:54:00Z</dcterms:created>
  <dcterms:modified xsi:type="dcterms:W3CDTF">2026-06-11T01:00:00Z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a95736ad-659e-485a-8c03-db878f80456b</vt:lpwstr>
  </property>
</Properties>
</file>