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D8522" w14:textId="77777777" w:rsidR="00100B36" w:rsidRDefault="00100B36">
      <w:pPr>
        <w:spacing w:after="320"/>
      </w:pPr>
    </w:p>
    <w:p w14:paraId="20994092" w14:textId="77777777" w:rsidR="00100B36" w:rsidRDefault="00000000" w:rsidP="00883D6D">
      <w:pPr>
        <w:spacing w:after="20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80ACDD8" wp14:editId="0DB84A49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965200" cy="965200"/>
            <wp:effectExtent l="0" t="0" r="6350" b="6350"/>
            <wp:wrapThrough wrapText="bothSides">
              <wp:wrapPolygon edited="0">
                <wp:start x="0" y="0"/>
                <wp:lineTo x="0" y="21316"/>
                <wp:lineTo x="21316" y="21316"/>
                <wp:lineTo x="21316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0B36" w14:paraId="17B401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B8A"/>
            <w:tcMar>
              <w:top w:w="80" w:type="dxa"/>
              <w:left w:w="260" w:type="dxa"/>
              <w:bottom w:w="80" w:type="dxa"/>
              <w:right w:w="200" w:type="dxa"/>
            </w:tcMar>
          </w:tcPr>
          <w:p w14:paraId="324EE500" w14:textId="77777777" w:rsidR="00100B36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A NEW SOUTH TECHNOLOGIES 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PUBLICATION  |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 xml:space="preserve">  JUNE 2026</w:t>
            </w:r>
          </w:p>
        </w:tc>
      </w:tr>
    </w:tbl>
    <w:p w14:paraId="6F9DDC75" w14:textId="77777777" w:rsidR="00100B36" w:rsidRDefault="00100B36">
      <w:pPr>
        <w:spacing w:after="100"/>
      </w:pPr>
    </w:p>
    <w:p w14:paraId="161F6ECA" w14:textId="77777777" w:rsidR="00100B36" w:rsidRDefault="00000000">
      <w:pPr>
        <w:spacing w:after="60"/>
      </w:pPr>
      <w:r>
        <w:rPr>
          <w:b/>
          <w:bCs/>
          <w:color w:val="0D2240"/>
          <w:sz w:val="60"/>
          <w:szCs w:val="60"/>
        </w:rPr>
        <w:t>THE NEW SOUTH</w:t>
      </w:r>
    </w:p>
    <w:p w14:paraId="4EE9FFA4" w14:textId="77777777" w:rsidR="00100B36" w:rsidRDefault="00000000">
      <w:pPr>
        <w:pBdr>
          <w:bottom w:val="thick" w:sz="16" w:space="10" w:color="007B8A"/>
        </w:pBdr>
      </w:pPr>
      <w:r>
        <w:rPr>
          <w:b/>
          <w:bCs/>
          <w:color w:val="007B8A"/>
          <w:sz w:val="46"/>
          <w:szCs w:val="46"/>
        </w:rPr>
        <w:t>MODERNIZATION BLUEPRINT</w:t>
      </w:r>
    </w:p>
    <w:p w14:paraId="020122A1" w14:textId="77777777" w:rsidR="00100B36" w:rsidRDefault="00100B36">
      <w:pPr>
        <w:spacing w:after="180"/>
      </w:pPr>
    </w:p>
    <w:p w14:paraId="009A2B1F" w14:textId="77777777" w:rsidR="00100B36" w:rsidRDefault="00000000">
      <w:pPr>
        <w:spacing w:after="80"/>
      </w:pPr>
      <w:r>
        <w:rPr>
          <w:b/>
          <w:bCs/>
          <w:color w:val="0D2240"/>
          <w:sz w:val="26"/>
          <w:szCs w:val="26"/>
        </w:rPr>
        <w:t>A Governance-First Guide to Legacy Transformation</w:t>
      </w:r>
    </w:p>
    <w:p w14:paraId="3574F352" w14:textId="77777777" w:rsidR="00100B36" w:rsidRDefault="00000000">
      <w:pPr>
        <w:spacing w:after="300"/>
      </w:pPr>
      <w:r>
        <w:rPr>
          <w:i/>
          <w:iCs/>
          <w:color w:val="5B6476"/>
          <w:sz w:val="20"/>
          <w:szCs w:val="20"/>
        </w:rPr>
        <w:t>How to modernize critical systems without stopping the mission.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00B36" w14:paraId="5B61D2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240"/>
            <w:tcMar>
              <w:top w:w="160" w:type="dxa"/>
              <w:left w:w="220" w:type="dxa"/>
              <w:bottom w:w="160" w:type="dxa"/>
              <w:right w:w="180" w:type="dxa"/>
            </w:tcMar>
          </w:tcPr>
          <w:p w14:paraId="62A75DF5" w14:textId="77777777" w:rsidR="00100B36" w:rsidRDefault="00000000">
            <w:pPr>
              <w:jc w:val="center"/>
            </w:pPr>
            <w:r>
              <w:rPr>
                <w:b/>
                <w:bCs/>
                <w:color w:val="C49A2B"/>
                <w:sz w:val="17"/>
                <w:szCs w:val="17"/>
              </w:rPr>
              <w:t>ZERO DOWNTIME</w:t>
            </w:r>
          </w:p>
          <w:p w14:paraId="49CC708C" w14:textId="77777777" w:rsidR="00100B36" w:rsidRDefault="00000000">
            <w:pPr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Continuous Delivery</w:t>
            </w:r>
          </w:p>
        </w:tc>
        <w:tc>
          <w:tcPr>
            <w:tcW w:w="3120" w:type="dxa"/>
            <w:tcBorders>
              <w:top w:val="none" w:sz="0" w:space="0" w:color="FFFFFF"/>
              <w:left w:val="single" w:sz="4" w:space="0" w:color="007B8A"/>
              <w:bottom w:val="none" w:sz="0" w:space="0" w:color="FFFFFF"/>
              <w:right w:val="single" w:sz="4" w:space="0" w:color="007B8A"/>
            </w:tcBorders>
            <w:shd w:val="clear" w:color="auto" w:fill="1A5C6E"/>
            <w:tcMar>
              <w:top w:w="160" w:type="dxa"/>
              <w:left w:w="220" w:type="dxa"/>
              <w:bottom w:w="160" w:type="dxa"/>
              <w:right w:w="180" w:type="dxa"/>
            </w:tcMar>
          </w:tcPr>
          <w:p w14:paraId="43067DF4" w14:textId="77777777" w:rsidR="00100B36" w:rsidRDefault="00000000">
            <w:pPr>
              <w:jc w:val="center"/>
            </w:pPr>
            <w:r>
              <w:rPr>
                <w:b/>
                <w:bCs/>
                <w:color w:val="C49A2B"/>
                <w:sz w:val="17"/>
                <w:szCs w:val="17"/>
              </w:rPr>
              <w:t>CONTINUOUS ATO</w:t>
            </w:r>
          </w:p>
          <w:p w14:paraId="6B1AE456" w14:textId="77777777" w:rsidR="00100B36" w:rsidRDefault="00000000">
            <w:pPr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Always Audit-Ready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240"/>
            <w:tcMar>
              <w:top w:w="160" w:type="dxa"/>
              <w:left w:w="220" w:type="dxa"/>
              <w:bottom w:w="160" w:type="dxa"/>
              <w:right w:w="180" w:type="dxa"/>
            </w:tcMar>
          </w:tcPr>
          <w:p w14:paraId="01B6AA43" w14:textId="77777777" w:rsidR="00100B36" w:rsidRDefault="00000000">
            <w:pPr>
              <w:jc w:val="center"/>
            </w:pPr>
            <w:r>
              <w:rPr>
                <w:b/>
                <w:bCs/>
                <w:color w:val="C49A2B"/>
                <w:sz w:val="17"/>
                <w:szCs w:val="17"/>
              </w:rPr>
              <w:t>STRANGLER FIG</w:t>
            </w:r>
          </w:p>
          <w:p w14:paraId="57AE78EC" w14:textId="77777777" w:rsidR="00100B36" w:rsidRDefault="00000000">
            <w:pPr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Risk-Free Migration</w:t>
            </w:r>
          </w:p>
        </w:tc>
      </w:tr>
    </w:tbl>
    <w:p w14:paraId="52D53E08" w14:textId="77777777" w:rsidR="00100B36" w:rsidRDefault="00000000"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8400"/>
      </w:tblGrid>
      <w:tr w:rsidR="00100B36" w14:paraId="1097E85A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B8A"/>
            <w:tcMar>
              <w:top w:w="140" w:type="dxa"/>
              <w:left w:w="180" w:type="dxa"/>
              <w:bottom w:w="140" w:type="dxa"/>
              <w:right w:w="140" w:type="dxa"/>
            </w:tcMar>
            <w:vAlign w:val="center"/>
          </w:tcPr>
          <w:p w14:paraId="59B9A853" w14:textId="77777777" w:rsidR="00100B36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01</w:t>
            </w:r>
          </w:p>
        </w:tc>
        <w:tc>
          <w:tcPr>
            <w:tcW w:w="8400" w:type="dxa"/>
            <w:tcBorders>
              <w:top w:val="none" w:sz="0" w:space="0" w:color="FFFFFF"/>
              <w:left w:val="single" w:sz="6" w:space="0" w:color="C49A2B"/>
              <w:bottom w:val="none" w:sz="0" w:space="0" w:color="FFFFFF"/>
              <w:right w:val="none" w:sz="0" w:space="0" w:color="FFFFFF"/>
            </w:tcBorders>
            <w:shd w:val="clear" w:color="auto" w:fill="0D2240"/>
            <w:tcMar>
              <w:top w:w="140" w:type="dxa"/>
              <w:left w:w="260" w:type="dxa"/>
              <w:bottom w:w="140" w:type="dxa"/>
              <w:right w:w="200" w:type="dxa"/>
            </w:tcMar>
            <w:vAlign w:val="center"/>
          </w:tcPr>
          <w:p w14:paraId="427B55D0" w14:textId="77777777" w:rsidR="00100B36" w:rsidRDefault="00000000">
            <w:r>
              <w:rPr>
                <w:b/>
                <w:bCs/>
                <w:color w:val="FFFFFF"/>
                <w:sz w:val="23"/>
                <w:szCs w:val="23"/>
              </w:rPr>
              <w:t>Introduction — Why Most Modernization Fails</w:t>
            </w:r>
          </w:p>
        </w:tc>
      </w:tr>
    </w:tbl>
    <w:p w14:paraId="2EB98BBB" w14:textId="77777777" w:rsidR="00100B36" w:rsidRDefault="00100B36">
      <w:pPr>
        <w:spacing w:after="100"/>
      </w:pPr>
    </w:p>
    <w:p w14:paraId="1F323FE8" w14:textId="77777777" w:rsidR="00100B36" w:rsidRDefault="00000000">
      <w:pPr>
        <w:pStyle w:val="Heading1"/>
      </w:pPr>
      <w:r>
        <w:rPr>
          <w:sz w:val="30"/>
          <w:szCs w:val="30"/>
        </w:rPr>
        <w:t>Why Most Modernization Fails (And How to Avoid It)</w:t>
      </w:r>
    </w:p>
    <w:p w14:paraId="65CA58E2" w14:textId="77777777" w:rsidR="00100B36" w:rsidRDefault="00000000">
      <w:pPr>
        <w:spacing w:before="80" w:after="100"/>
      </w:pPr>
      <w:r>
        <w:t>Modernization is not a technology upgrade — it is a risk management exercise. Too many federal agencies attempt "Big Bang" cutover strategies that promise speed but deliver downtime, budget overruns, and audit findings.</w:t>
      </w:r>
    </w:p>
    <w:p w14:paraId="1EC0B962" w14:textId="77777777" w:rsidR="00100B36" w:rsidRDefault="00100B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740"/>
      </w:tblGrid>
      <w:tr w:rsidR="00100B36" w14:paraId="5FD9B7E4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4" w:space="0" w:color="C49A2B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8E1"/>
            <w:tcMar>
              <w:top w:w="180" w:type="dxa"/>
              <w:left w:w="220" w:type="dxa"/>
              <w:bottom w:w="200" w:type="dxa"/>
              <w:right w:w="200" w:type="dxa"/>
            </w:tcMar>
          </w:tcPr>
          <w:p w14:paraId="6294B1ED" w14:textId="77777777" w:rsidR="00100B36" w:rsidRDefault="00000000">
            <w:pPr>
              <w:spacing w:after="100"/>
            </w:pPr>
            <w:proofErr w:type="gramStart"/>
            <w:r>
              <w:rPr>
                <w:b/>
                <w:bCs/>
                <w:color w:val="C49A2B"/>
                <w:sz w:val="20"/>
                <w:szCs w:val="20"/>
              </w:rPr>
              <w:t>⚠  The</w:t>
            </w:r>
            <w:proofErr w:type="gramEnd"/>
            <w:r>
              <w:rPr>
                <w:b/>
                <w:bCs/>
                <w:color w:val="C49A2B"/>
                <w:sz w:val="20"/>
                <w:szCs w:val="20"/>
              </w:rPr>
              <w:t xml:space="preserve"> Big-Bang Approach</w:t>
            </w:r>
          </w:p>
          <w:p w14:paraId="7D7ABC51" w14:textId="77777777" w:rsidR="00100B36" w:rsidRDefault="00000000">
            <w:r>
              <w:rPr>
                <w:sz w:val="18"/>
                <w:szCs w:val="18"/>
              </w:rPr>
              <w:t>Years of work before any delivery. Everything changes at once. One failure takes down the entire mission. Audit findings discovered only at the end.</w:t>
            </w:r>
          </w:p>
          <w:p w14:paraId="68976CDB" w14:textId="77777777" w:rsidR="00100B36" w:rsidRDefault="00000000">
            <w:pPr>
              <w:spacing w:before="120"/>
            </w:pPr>
            <w:r>
              <w:rPr>
                <w:b/>
                <w:bCs/>
                <w:color w:val="C49A2B"/>
                <w:sz w:val="17"/>
                <w:szCs w:val="17"/>
              </w:rPr>
              <w:t>Result: Budget overruns, downtime, and failed authorizations.</w:t>
            </w:r>
          </w:p>
        </w:tc>
        <w:tc>
          <w:tcPr>
            <w:tcW w:w="4740" w:type="dxa"/>
            <w:tcBorders>
              <w:top w:val="single" w:sz="4" w:space="0" w:color="007B8A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6F4F1"/>
            <w:tcMar>
              <w:top w:w="180" w:type="dxa"/>
              <w:left w:w="220" w:type="dxa"/>
              <w:bottom w:w="200" w:type="dxa"/>
              <w:right w:w="200" w:type="dxa"/>
            </w:tcMar>
          </w:tcPr>
          <w:p w14:paraId="1437EA19" w14:textId="77777777" w:rsidR="00100B36" w:rsidRDefault="00000000">
            <w:pPr>
              <w:spacing w:after="100"/>
            </w:pPr>
            <w:proofErr w:type="gramStart"/>
            <w:r>
              <w:rPr>
                <w:b/>
                <w:bCs/>
                <w:color w:val="007B8A"/>
                <w:sz w:val="20"/>
                <w:szCs w:val="20"/>
              </w:rPr>
              <w:t>✔  The</w:t>
            </w:r>
            <w:proofErr w:type="gramEnd"/>
            <w:r>
              <w:rPr>
                <w:b/>
                <w:bCs/>
                <w:color w:val="007B8A"/>
                <w:sz w:val="20"/>
                <w:szCs w:val="20"/>
              </w:rPr>
              <w:t xml:space="preserve"> Governed Approach</w:t>
            </w:r>
          </w:p>
          <w:p w14:paraId="401C8112" w14:textId="77777777" w:rsidR="00100B36" w:rsidRDefault="00000000">
            <w:r>
              <w:rPr>
                <w:sz w:val="18"/>
                <w:szCs w:val="18"/>
              </w:rPr>
              <w:t>Value delivered every sprint. Each component migrated individually. Compliance artifacts generated automatically. The mission never stops.</w:t>
            </w:r>
          </w:p>
          <w:p w14:paraId="20906E07" w14:textId="77777777" w:rsidR="00100B36" w:rsidRDefault="00000000">
            <w:pPr>
              <w:spacing w:before="120"/>
            </w:pPr>
            <w:r>
              <w:rPr>
                <w:b/>
                <w:bCs/>
                <w:color w:val="007B8A"/>
                <w:sz w:val="17"/>
                <w:szCs w:val="17"/>
              </w:rPr>
              <w:t>Result: On-time, on-budget, always authorized.</w:t>
            </w:r>
          </w:p>
        </w:tc>
      </w:tr>
    </w:tbl>
    <w:p w14:paraId="3E708C41" w14:textId="77777777" w:rsidR="00100B36" w:rsidRDefault="00100B36">
      <w:pPr>
        <w:spacing w:after="180"/>
      </w:pPr>
    </w:p>
    <w:p w14:paraId="7EC17F10" w14:textId="77777777" w:rsidR="00100B36" w:rsidRDefault="00000000">
      <w:pPr>
        <w:spacing w:before="260" w:after="100"/>
      </w:pPr>
      <w:r>
        <w:rPr>
          <w:b/>
          <w:bCs/>
          <w:color w:val="007B8A"/>
          <w:sz w:val="22"/>
          <w:szCs w:val="22"/>
        </w:rPr>
        <w:t>Our Governed Modernization Framework prioritizes:</w:t>
      </w:r>
    </w:p>
    <w:p w14:paraId="603486C4" w14:textId="77777777" w:rsidR="00100B3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D2240"/>
        </w:rPr>
        <w:t>Continuity</w:t>
      </w:r>
      <w:proofErr w:type="gramStart"/>
      <w:r>
        <w:rPr>
          <w:b/>
          <w:bCs/>
          <w:color w:val="0D2240"/>
        </w:rPr>
        <w:t xml:space="preserve">:  </w:t>
      </w:r>
      <w:r>
        <w:t>Zero</w:t>
      </w:r>
      <w:proofErr w:type="gramEnd"/>
      <w:r>
        <w:t xml:space="preserve"> unplanned downtime — users never experience an interruption.</w:t>
      </w:r>
    </w:p>
    <w:p w14:paraId="5A22F414" w14:textId="77777777" w:rsidR="00100B3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D2240"/>
        </w:rPr>
        <w:t>Compliance</w:t>
      </w:r>
      <w:proofErr w:type="gramStart"/>
      <w:r>
        <w:rPr>
          <w:b/>
          <w:bCs/>
          <w:color w:val="0D2240"/>
        </w:rPr>
        <w:t xml:space="preserve">:  </w:t>
      </w:r>
      <w:r>
        <w:t>Audit</w:t>
      </w:r>
      <w:proofErr w:type="gramEnd"/>
      <w:r>
        <w:t>-ready artifacts generated in real-time at every sprint.</w:t>
      </w:r>
    </w:p>
    <w:p w14:paraId="09FA8C2B" w14:textId="77777777" w:rsidR="00100B3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D2240"/>
        </w:rPr>
        <w:t>Incremental Value</w:t>
      </w:r>
      <w:proofErr w:type="gramStart"/>
      <w:r>
        <w:rPr>
          <w:b/>
          <w:bCs/>
          <w:color w:val="0D2240"/>
        </w:rPr>
        <w:t xml:space="preserve">:  </w:t>
      </w:r>
      <w:r>
        <w:t>Delivering</w:t>
      </w:r>
      <w:proofErr w:type="gramEnd"/>
      <w:r>
        <w:t xml:space="preserve"> measurable outcomes every 2 weeks, not </w:t>
      </w:r>
      <w:proofErr w:type="gramStart"/>
      <w:r>
        <w:t>at</w:t>
      </w:r>
      <w:proofErr w:type="gramEnd"/>
      <w:r>
        <w:t xml:space="preserve"> year two.</w:t>
      </w:r>
    </w:p>
    <w:p w14:paraId="6BE00C7C" w14:textId="77777777" w:rsidR="00100B36" w:rsidRDefault="00000000"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8400"/>
      </w:tblGrid>
      <w:tr w:rsidR="00100B36" w14:paraId="7B5927A6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B8A"/>
            <w:tcMar>
              <w:top w:w="140" w:type="dxa"/>
              <w:left w:w="180" w:type="dxa"/>
              <w:bottom w:w="140" w:type="dxa"/>
              <w:right w:w="140" w:type="dxa"/>
            </w:tcMar>
            <w:vAlign w:val="center"/>
          </w:tcPr>
          <w:p w14:paraId="0D4BDA1A" w14:textId="77777777" w:rsidR="00100B36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02</w:t>
            </w:r>
          </w:p>
        </w:tc>
        <w:tc>
          <w:tcPr>
            <w:tcW w:w="8400" w:type="dxa"/>
            <w:tcBorders>
              <w:top w:val="none" w:sz="0" w:space="0" w:color="FFFFFF"/>
              <w:left w:val="single" w:sz="6" w:space="0" w:color="C49A2B"/>
              <w:bottom w:val="none" w:sz="0" w:space="0" w:color="FFFFFF"/>
              <w:right w:val="none" w:sz="0" w:space="0" w:color="FFFFFF"/>
            </w:tcBorders>
            <w:shd w:val="clear" w:color="auto" w:fill="0D2240"/>
            <w:tcMar>
              <w:top w:w="140" w:type="dxa"/>
              <w:left w:w="260" w:type="dxa"/>
              <w:bottom w:w="140" w:type="dxa"/>
              <w:right w:w="200" w:type="dxa"/>
            </w:tcMar>
            <w:vAlign w:val="center"/>
          </w:tcPr>
          <w:p w14:paraId="31FABE09" w14:textId="77777777" w:rsidR="00100B36" w:rsidRDefault="00000000">
            <w:r>
              <w:rPr>
                <w:b/>
                <w:bCs/>
                <w:color w:val="FFFFFF"/>
                <w:sz w:val="23"/>
                <w:szCs w:val="23"/>
              </w:rPr>
              <w:t>The Framework — Three Pillars of Our Approach</w:t>
            </w:r>
          </w:p>
        </w:tc>
      </w:tr>
    </w:tbl>
    <w:p w14:paraId="2652F6FB" w14:textId="77777777" w:rsidR="00100B36" w:rsidRDefault="00100B36">
      <w:pPr>
        <w:spacing w:after="100"/>
      </w:pPr>
    </w:p>
    <w:p w14:paraId="57D9AF68" w14:textId="77777777" w:rsidR="00100B36" w:rsidRDefault="00000000">
      <w:pPr>
        <w:pStyle w:val="Heading1"/>
      </w:pPr>
      <w:r>
        <w:rPr>
          <w:sz w:val="30"/>
          <w:szCs w:val="30"/>
        </w:rPr>
        <w:t>The Three Pillars of Our Approach</w:t>
      </w:r>
    </w:p>
    <w:p w14:paraId="552B19C6" w14:textId="77777777" w:rsidR="00100B36" w:rsidRDefault="00000000">
      <w:pPr>
        <w:spacing w:before="80" w:after="100"/>
      </w:pPr>
      <w:r>
        <w:t xml:space="preserve">Every New South modernization engagement </w:t>
      </w:r>
      <w:proofErr w:type="gramStart"/>
      <w:r>
        <w:t>rests</w:t>
      </w:r>
      <w:proofErr w:type="gramEnd"/>
      <w:r>
        <w:t xml:space="preserve"> on three mutually reinforcing pillars. Together they eliminate the compliance wall, protect mission continuity, and deliver value at speed.</w:t>
      </w:r>
    </w:p>
    <w:p w14:paraId="71889778" w14:textId="77777777" w:rsidR="00100B36" w:rsidRDefault="00100B36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0B36" w14:paraId="323A4F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0"/>
              <w:left w:val="thick" w:sz="18" w:space="0" w:color="007B8A"/>
              <w:bottom w:val="none" w:sz="0" w:space="0" w:color="FFFFFF"/>
              <w:right w:val="single" w:sz="1" w:space="0" w:color="CBD5E0"/>
            </w:tcBorders>
            <w:shd w:val="clear" w:color="auto" w:fill="E6F4F1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027CEEE" w14:textId="77777777" w:rsidR="00100B36" w:rsidRDefault="00000000">
            <w:r>
              <w:rPr>
                <w:b/>
                <w:bCs/>
                <w:color w:val="C49A2B"/>
                <w:sz w:val="20"/>
                <w:szCs w:val="20"/>
              </w:rPr>
              <w:t>1</w:t>
            </w:r>
            <w:proofErr w:type="gramStart"/>
            <w:r>
              <w:rPr>
                <w:b/>
                <w:bCs/>
                <w:color w:val="C49A2B"/>
                <w:sz w:val="20"/>
                <w:szCs w:val="20"/>
              </w:rPr>
              <w:t xml:space="preserve">.  </w:t>
            </w:r>
            <w:r>
              <w:rPr>
                <w:b/>
                <w:bCs/>
                <w:color w:val="0D2240"/>
                <w:sz w:val="20"/>
                <w:szCs w:val="20"/>
              </w:rPr>
              <w:t>STRATEGIC</w:t>
            </w:r>
            <w:proofErr w:type="gramEnd"/>
            <w:r>
              <w:rPr>
                <w:b/>
                <w:bCs/>
                <w:color w:val="0D2240"/>
                <w:sz w:val="20"/>
                <w:szCs w:val="20"/>
              </w:rPr>
              <w:t xml:space="preserve"> DISCOVERY &amp; SCOPE MAPPING</w:t>
            </w:r>
          </w:p>
        </w:tc>
      </w:tr>
      <w:tr w:rsidR="00100B36" w14:paraId="3327BC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007B8A"/>
              <w:bottom w:val="none" w:sz="0" w:space="0" w:color="FFFFFF"/>
              <w:right w:val="single" w:sz="1" w:space="0" w:color="CBD5E0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2092046" w14:textId="77777777" w:rsidR="00100B36" w:rsidRDefault="00000000">
            <w:r>
              <w:rPr>
                <w:b/>
                <w:bCs/>
                <w:color w:val="007B8A"/>
                <w:sz w:val="18"/>
                <w:szCs w:val="18"/>
              </w:rPr>
              <w:t>Data Flow Analysis</w:t>
            </w:r>
            <w:proofErr w:type="gramStart"/>
            <w:r>
              <w:rPr>
                <w:b/>
                <w:bCs/>
                <w:color w:val="007B8A"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 Identifying</w:t>
            </w:r>
            <w:proofErr w:type="gramEnd"/>
            <w:r>
              <w:rPr>
                <w:sz w:val="18"/>
                <w:szCs w:val="18"/>
              </w:rPr>
              <w:t xml:space="preserve"> where PII/CUI lives across every legacy component.</w:t>
            </w:r>
          </w:p>
        </w:tc>
      </w:tr>
      <w:tr w:rsidR="00100B36" w14:paraId="09F3F4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007B8A"/>
              <w:bottom w:val="none" w:sz="0" w:space="0" w:color="FFFFFF"/>
              <w:right w:val="single" w:sz="1" w:space="0" w:color="CBD5E0"/>
            </w:tcBorders>
            <w:shd w:val="clear" w:color="auto" w:fill="F8FA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66709E9" w14:textId="77777777" w:rsidR="00100B36" w:rsidRDefault="00000000">
            <w:r>
              <w:rPr>
                <w:b/>
                <w:bCs/>
                <w:color w:val="007B8A"/>
                <w:sz w:val="18"/>
                <w:szCs w:val="18"/>
              </w:rPr>
              <w:t>Control Mapping</w:t>
            </w:r>
            <w:proofErr w:type="gramStart"/>
            <w:r>
              <w:rPr>
                <w:b/>
                <w:bCs/>
                <w:color w:val="007B8A"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 Linking</w:t>
            </w:r>
            <w:proofErr w:type="gramEnd"/>
            <w:r>
              <w:rPr>
                <w:sz w:val="18"/>
                <w:szCs w:val="18"/>
              </w:rPr>
              <w:t xml:space="preserve"> existing NIST 800-53 </w:t>
            </w:r>
            <w:proofErr w:type="gramStart"/>
            <w:r>
              <w:rPr>
                <w:sz w:val="18"/>
                <w:szCs w:val="18"/>
              </w:rPr>
              <w:t>controls to</w:t>
            </w:r>
            <w:proofErr w:type="gramEnd"/>
            <w:r>
              <w:rPr>
                <w:sz w:val="18"/>
                <w:szCs w:val="18"/>
              </w:rPr>
              <w:t xml:space="preserve"> specific legacy system components.</w:t>
            </w:r>
          </w:p>
        </w:tc>
      </w:tr>
      <w:tr w:rsidR="00100B36" w14:paraId="45AA4F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007B8A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EF4F00F" w14:textId="77777777" w:rsidR="00100B36" w:rsidRDefault="00000000">
            <w:r>
              <w:rPr>
                <w:b/>
                <w:bCs/>
                <w:color w:val="007B8A"/>
                <w:sz w:val="18"/>
                <w:szCs w:val="18"/>
              </w:rPr>
              <w:t>Risk Profiling</w:t>
            </w:r>
            <w:proofErr w:type="gramStart"/>
            <w:r>
              <w:rPr>
                <w:b/>
                <w:bCs/>
                <w:color w:val="007B8A"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 Categorizing</w:t>
            </w:r>
            <w:proofErr w:type="gramEnd"/>
            <w:r>
              <w:rPr>
                <w:sz w:val="18"/>
                <w:szCs w:val="18"/>
              </w:rPr>
              <w:t xml:space="preserve"> components by criticality (High/Medium/Low) to prioritize migration sequence.</w:t>
            </w:r>
          </w:p>
        </w:tc>
      </w:tr>
    </w:tbl>
    <w:p w14:paraId="31CA420C" w14:textId="77777777" w:rsidR="00100B36" w:rsidRDefault="00100B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0B36" w14:paraId="41485C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0"/>
              <w:left w:val="thick" w:sz="18" w:space="0" w:color="0D2240"/>
              <w:bottom w:val="none" w:sz="0" w:space="0" w:color="FFFFFF"/>
              <w:right w:val="single" w:sz="1" w:space="0" w:color="CBD5E0"/>
            </w:tcBorders>
            <w:shd w:val="clear" w:color="auto" w:fill="E6F4F1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7548A3F" w14:textId="77777777" w:rsidR="00100B36" w:rsidRDefault="00000000">
            <w:r>
              <w:rPr>
                <w:b/>
                <w:bCs/>
                <w:color w:val="C49A2B"/>
                <w:sz w:val="20"/>
                <w:szCs w:val="20"/>
              </w:rPr>
              <w:t xml:space="preserve">2.  </w:t>
            </w:r>
            <w:r>
              <w:rPr>
                <w:b/>
                <w:bCs/>
                <w:color w:val="0D2240"/>
                <w:sz w:val="20"/>
                <w:szCs w:val="20"/>
              </w:rPr>
              <w:t>INCREMENTAL MIGRATION — The Strangler Fig Pattern</w:t>
            </w:r>
          </w:p>
        </w:tc>
      </w:tr>
      <w:tr w:rsidR="00100B36" w14:paraId="2FAD69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0D2240"/>
              <w:bottom w:val="none" w:sz="0" w:space="0" w:color="FFFFFF"/>
              <w:right w:val="single" w:sz="1" w:space="0" w:color="CBD5E0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001C9F5" w14:textId="77777777" w:rsidR="00100B36" w:rsidRDefault="00000000">
            <w:r>
              <w:rPr>
                <w:b/>
                <w:bCs/>
                <w:color w:val="0D2240"/>
                <w:sz w:val="18"/>
                <w:szCs w:val="18"/>
              </w:rPr>
              <w:t>Step A</w:t>
            </w:r>
            <w:proofErr w:type="gramStart"/>
            <w:r>
              <w:rPr>
                <w:b/>
                <w:bCs/>
                <w:color w:val="0D2240"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 Intercept</w:t>
            </w:r>
            <w:proofErr w:type="gramEnd"/>
            <w:r>
              <w:rPr>
                <w:sz w:val="18"/>
                <w:szCs w:val="18"/>
              </w:rPr>
              <w:t xml:space="preserve"> traffic via an API Gateway — the legacy system keeps running.</w:t>
            </w:r>
          </w:p>
        </w:tc>
      </w:tr>
      <w:tr w:rsidR="00100B36" w14:paraId="34F924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0D2240"/>
              <w:bottom w:val="none" w:sz="0" w:space="0" w:color="FFFFFF"/>
              <w:right w:val="single" w:sz="1" w:space="0" w:color="CBD5E0"/>
            </w:tcBorders>
            <w:shd w:val="clear" w:color="auto" w:fill="F8FA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AA91E38" w14:textId="77777777" w:rsidR="00100B36" w:rsidRDefault="00000000">
            <w:r>
              <w:rPr>
                <w:b/>
                <w:bCs/>
                <w:color w:val="0D2240"/>
                <w:sz w:val="18"/>
                <w:szCs w:val="18"/>
              </w:rPr>
              <w:t>Step B</w:t>
            </w:r>
            <w:proofErr w:type="gramStart"/>
            <w:r>
              <w:rPr>
                <w:b/>
                <w:bCs/>
                <w:color w:val="0D2240"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 Rebuild</w:t>
            </w:r>
            <w:proofErr w:type="gramEnd"/>
            <w:r>
              <w:rPr>
                <w:sz w:val="18"/>
                <w:szCs w:val="18"/>
              </w:rPr>
              <w:t xml:space="preserve"> one business function (e.g., User Authentication) as a microservice.</w:t>
            </w:r>
          </w:p>
        </w:tc>
      </w:tr>
      <w:tr w:rsidR="00100B36" w14:paraId="5CE024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0D2240"/>
              <w:bottom w:val="none" w:sz="0" w:space="0" w:color="FFFFFF"/>
              <w:right w:val="single" w:sz="1" w:space="0" w:color="CBD5E0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4FF2FF8" w14:textId="77777777" w:rsidR="00100B36" w:rsidRDefault="00000000">
            <w:r>
              <w:rPr>
                <w:b/>
                <w:bCs/>
                <w:color w:val="0D2240"/>
                <w:sz w:val="18"/>
                <w:szCs w:val="18"/>
              </w:rPr>
              <w:t>Step C</w:t>
            </w:r>
            <w:proofErr w:type="gramStart"/>
            <w:r>
              <w:rPr>
                <w:b/>
                <w:bCs/>
                <w:color w:val="0D2240"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 Route</w:t>
            </w:r>
            <w:proofErr w:type="gramEnd"/>
            <w:r>
              <w:rPr>
                <w:sz w:val="18"/>
                <w:szCs w:val="18"/>
              </w:rPr>
              <w:t xml:space="preserve"> traffic to the new service while keeping the legacy monolith operational.</w:t>
            </w:r>
          </w:p>
        </w:tc>
      </w:tr>
      <w:tr w:rsidR="00100B36" w14:paraId="4A6ECE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0D2240"/>
              <w:bottom w:val="single" w:sz="1" w:space="0" w:color="CBD5E0"/>
              <w:right w:val="single" w:sz="1" w:space="0" w:color="CBD5E0"/>
            </w:tcBorders>
            <w:shd w:val="clear" w:color="auto" w:fill="F8FA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DD689BD" w14:textId="77777777" w:rsidR="00100B36" w:rsidRDefault="00000000">
            <w:r>
              <w:rPr>
                <w:b/>
                <w:bCs/>
                <w:color w:val="0D2240"/>
                <w:sz w:val="18"/>
                <w:szCs w:val="18"/>
              </w:rPr>
              <w:t>Step D</w:t>
            </w:r>
            <w:proofErr w:type="gramStart"/>
            <w:r>
              <w:rPr>
                <w:b/>
                <w:bCs/>
                <w:color w:val="0D2240"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 Repeat</w:t>
            </w:r>
            <w:proofErr w:type="gramEnd"/>
            <w:r>
              <w:rPr>
                <w:sz w:val="18"/>
                <w:szCs w:val="18"/>
              </w:rPr>
              <w:t xml:space="preserve"> until the legacy system is fully strangled and safely decommissioned.</w:t>
            </w:r>
          </w:p>
        </w:tc>
      </w:tr>
    </w:tbl>
    <w:p w14:paraId="17EC89F5" w14:textId="77777777" w:rsidR="00100B36" w:rsidRDefault="00100B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0B36" w14:paraId="7568B3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0"/>
              <w:left w:val="thick" w:sz="18" w:space="0" w:color="007B8A"/>
              <w:bottom w:val="none" w:sz="0" w:space="0" w:color="FFFFFF"/>
              <w:right w:val="single" w:sz="1" w:space="0" w:color="CBD5E0"/>
            </w:tcBorders>
            <w:shd w:val="clear" w:color="auto" w:fill="E6F4F1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87541C3" w14:textId="77777777" w:rsidR="00100B36" w:rsidRDefault="00000000">
            <w:r>
              <w:rPr>
                <w:b/>
                <w:bCs/>
                <w:color w:val="C49A2B"/>
                <w:sz w:val="20"/>
                <w:szCs w:val="20"/>
              </w:rPr>
              <w:t>3</w:t>
            </w:r>
            <w:proofErr w:type="gramStart"/>
            <w:r>
              <w:rPr>
                <w:b/>
                <w:bCs/>
                <w:color w:val="C49A2B"/>
                <w:sz w:val="20"/>
                <w:szCs w:val="20"/>
              </w:rPr>
              <w:t xml:space="preserve">.  </w:t>
            </w:r>
            <w:r>
              <w:rPr>
                <w:b/>
                <w:bCs/>
                <w:color w:val="0D2240"/>
                <w:sz w:val="20"/>
                <w:szCs w:val="20"/>
              </w:rPr>
              <w:t>GOVERNED</w:t>
            </w:r>
            <w:proofErr w:type="gramEnd"/>
            <w:r>
              <w:rPr>
                <w:b/>
                <w:bCs/>
                <w:color w:val="0D2240"/>
                <w:sz w:val="20"/>
                <w:szCs w:val="20"/>
              </w:rPr>
              <w:t xml:space="preserve"> AGILITY PIPELINES — Compliance Automated</w:t>
            </w:r>
          </w:p>
        </w:tc>
      </w:tr>
      <w:tr w:rsidR="00100B36" w14:paraId="78ACB2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007B8A"/>
              <w:bottom w:val="none" w:sz="0" w:space="0" w:color="FFFFFF"/>
              <w:right w:val="single" w:sz="1" w:space="0" w:color="CBD5E0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CC690C5" w14:textId="77777777" w:rsidR="00100B36" w:rsidRDefault="00000000">
            <w:r>
              <w:rPr>
                <w:b/>
                <w:bCs/>
                <w:color w:val="007B8A"/>
                <w:sz w:val="18"/>
                <w:szCs w:val="18"/>
              </w:rPr>
              <w:t>Policy-as-Code</w:t>
            </w:r>
            <w:proofErr w:type="gramStart"/>
            <w:r>
              <w:rPr>
                <w:b/>
                <w:bCs/>
                <w:color w:val="007B8A"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 Security</w:t>
            </w:r>
            <w:proofErr w:type="gramEnd"/>
            <w:r>
              <w:rPr>
                <w:sz w:val="18"/>
                <w:szCs w:val="18"/>
              </w:rPr>
              <w:t xml:space="preserve"> rules enforced via Terraform/Ansible — no manual checklist required.</w:t>
            </w:r>
          </w:p>
        </w:tc>
      </w:tr>
      <w:tr w:rsidR="00100B36" w14:paraId="110F6C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007B8A"/>
              <w:bottom w:val="none" w:sz="0" w:space="0" w:color="FFFFFF"/>
              <w:right w:val="single" w:sz="1" w:space="0" w:color="CBD5E0"/>
            </w:tcBorders>
            <w:shd w:val="clear" w:color="auto" w:fill="F8FA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44AB506" w14:textId="77777777" w:rsidR="00100B36" w:rsidRDefault="00000000">
            <w:r>
              <w:rPr>
                <w:b/>
                <w:bCs/>
                <w:color w:val="007B8A"/>
                <w:sz w:val="18"/>
                <w:szCs w:val="18"/>
              </w:rPr>
              <w:t>Automated Evidence</w:t>
            </w:r>
            <w:proofErr w:type="gramStart"/>
            <w:r>
              <w:rPr>
                <w:b/>
                <w:bCs/>
                <w:color w:val="007B8A"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 Every</w:t>
            </w:r>
            <w:proofErr w:type="gramEnd"/>
            <w:r>
              <w:rPr>
                <w:sz w:val="18"/>
                <w:szCs w:val="18"/>
              </w:rPr>
              <w:t xml:space="preserve"> build generates a compliance log entry directly into the SSP.</w:t>
            </w:r>
          </w:p>
        </w:tc>
      </w:tr>
      <w:tr w:rsidR="00100B36" w14:paraId="1745B0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007B8A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7D31126" w14:textId="77777777" w:rsidR="00100B36" w:rsidRDefault="00000000">
            <w:r>
              <w:rPr>
                <w:b/>
                <w:bCs/>
                <w:color w:val="007B8A"/>
                <w:sz w:val="18"/>
                <w:szCs w:val="18"/>
              </w:rPr>
              <w:t>Continuous Monitoring</w:t>
            </w:r>
            <w:proofErr w:type="gramStart"/>
            <w:r>
              <w:rPr>
                <w:b/>
                <w:bCs/>
                <w:color w:val="007B8A"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 Real</w:t>
            </w:r>
            <w:proofErr w:type="gramEnd"/>
            <w:r>
              <w:rPr>
                <w:sz w:val="18"/>
                <w:szCs w:val="18"/>
              </w:rPr>
              <w:t xml:space="preserve">-time dashboards </w:t>
            </w:r>
            <w:proofErr w:type="gramStart"/>
            <w:r>
              <w:rPr>
                <w:sz w:val="18"/>
                <w:szCs w:val="18"/>
              </w:rPr>
              <w:t>show control status to the ISSO at all times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</w:tbl>
    <w:p w14:paraId="6781B25B" w14:textId="77777777" w:rsidR="00100B36" w:rsidRDefault="00100B36">
      <w:pPr>
        <w:spacing w:after="120"/>
      </w:pPr>
    </w:p>
    <w:p w14:paraId="75A42FE3" w14:textId="77777777" w:rsidR="00100B36" w:rsidRDefault="00000000"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8400"/>
      </w:tblGrid>
      <w:tr w:rsidR="00100B36" w14:paraId="4423062A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B8A"/>
            <w:tcMar>
              <w:top w:w="140" w:type="dxa"/>
              <w:left w:w="180" w:type="dxa"/>
              <w:bottom w:w="140" w:type="dxa"/>
              <w:right w:w="140" w:type="dxa"/>
            </w:tcMar>
            <w:vAlign w:val="center"/>
          </w:tcPr>
          <w:p w14:paraId="36CE07B5" w14:textId="77777777" w:rsidR="00100B36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03</w:t>
            </w:r>
          </w:p>
        </w:tc>
        <w:tc>
          <w:tcPr>
            <w:tcW w:w="8400" w:type="dxa"/>
            <w:tcBorders>
              <w:top w:val="none" w:sz="0" w:space="0" w:color="FFFFFF"/>
              <w:left w:val="single" w:sz="6" w:space="0" w:color="C49A2B"/>
              <w:bottom w:val="none" w:sz="0" w:space="0" w:color="FFFFFF"/>
              <w:right w:val="none" w:sz="0" w:space="0" w:color="FFFFFF"/>
            </w:tcBorders>
            <w:shd w:val="clear" w:color="auto" w:fill="0D2240"/>
            <w:tcMar>
              <w:top w:w="140" w:type="dxa"/>
              <w:left w:w="260" w:type="dxa"/>
              <w:bottom w:w="140" w:type="dxa"/>
              <w:right w:w="200" w:type="dxa"/>
            </w:tcMar>
            <w:vAlign w:val="center"/>
          </w:tcPr>
          <w:p w14:paraId="190A887E" w14:textId="77777777" w:rsidR="00100B36" w:rsidRDefault="00000000">
            <w:r>
              <w:rPr>
                <w:b/>
                <w:bCs/>
                <w:color w:val="FFFFFF"/>
                <w:sz w:val="23"/>
                <w:szCs w:val="23"/>
              </w:rPr>
              <w:t>Implementation Roadmap — 6-Month Timeline</w:t>
            </w:r>
          </w:p>
        </w:tc>
      </w:tr>
    </w:tbl>
    <w:p w14:paraId="0EB06289" w14:textId="77777777" w:rsidR="00100B36" w:rsidRDefault="00100B36">
      <w:pPr>
        <w:spacing w:after="100"/>
      </w:pPr>
    </w:p>
    <w:p w14:paraId="1FC0DD1D" w14:textId="77777777" w:rsidR="00100B36" w:rsidRDefault="00000000">
      <w:pPr>
        <w:pStyle w:val="Heading1"/>
      </w:pPr>
      <w:r>
        <w:rPr>
          <w:sz w:val="30"/>
          <w:szCs w:val="30"/>
        </w:rPr>
        <w:t>Our 6-Month Implementation Timeline</w:t>
      </w:r>
    </w:p>
    <w:p w14:paraId="44EF75FB" w14:textId="77777777" w:rsidR="00100B36" w:rsidRDefault="00000000">
      <w:pPr>
        <w:spacing w:before="80" w:after="100"/>
      </w:pPr>
      <w:r>
        <w:t>Structured into six progressive phases, this roadmap takes your agency from legacy inventory to full Authorization to Operate — without pausing mission operations at any point.</w:t>
      </w:r>
    </w:p>
    <w:p w14:paraId="318DECDC" w14:textId="77777777" w:rsidR="00100B36" w:rsidRDefault="00100B36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100"/>
        <w:gridCol w:w="4326"/>
        <w:gridCol w:w="2684"/>
      </w:tblGrid>
      <w:tr w:rsidR="00100B36" w14:paraId="767E09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3" w:space="0" w:color="007B8A"/>
              <w:right w:val="single" w:sz="1" w:space="0" w:color="CBD5E0"/>
            </w:tcBorders>
            <w:shd w:val="clear" w:color="auto" w:fill="0D2240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CC4831F" w14:textId="77777777" w:rsidR="00100B36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PHASE</w:t>
            </w:r>
          </w:p>
        </w:tc>
        <w:tc>
          <w:tcPr>
            <w:tcW w:w="1100" w:type="dxa"/>
            <w:tcBorders>
              <w:top w:val="single" w:sz="1" w:space="0" w:color="CBD5E0"/>
              <w:left w:val="single" w:sz="1" w:space="0" w:color="CBD5E0"/>
              <w:bottom w:val="single" w:sz="3" w:space="0" w:color="007B8A"/>
              <w:right w:val="single" w:sz="1" w:space="0" w:color="CBD5E0"/>
            </w:tcBorders>
            <w:shd w:val="clear" w:color="auto" w:fill="0D2240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9E715E1" w14:textId="77777777" w:rsidR="00100B36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DURATION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3" w:space="0" w:color="007B8A"/>
              <w:right w:val="single" w:sz="1" w:space="0" w:color="CBD5E0"/>
            </w:tcBorders>
            <w:shd w:val="clear" w:color="auto" w:fill="0D2240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13F1582" w14:textId="77777777" w:rsidR="00100B36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KEY ACTIVITIES</w:t>
            </w:r>
          </w:p>
        </w:tc>
        <w:tc>
          <w:tcPr>
            <w:tcW w:w="2700" w:type="dxa"/>
            <w:tcBorders>
              <w:top w:val="single" w:sz="1" w:space="0" w:color="CBD5E0"/>
              <w:left w:val="single" w:sz="1" w:space="0" w:color="CBD5E0"/>
              <w:bottom w:val="single" w:sz="3" w:space="0" w:color="007B8A"/>
              <w:right w:val="single" w:sz="1" w:space="0" w:color="CBD5E0"/>
            </w:tcBorders>
            <w:shd w:val="clear" w:color="auto" w:fill="0D2240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C28DB9D" w14:textId="77777777" w:rsidR="00100B36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OUTCOME</w:t>
            </w:r>
          </w:p>
        </w:tc>
      </w:tr>
      <w:tr w:rsidR="00100B36" w14:paraId="35A79F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D2240"/>
            <w:tcMar>
              <w:top w:w="100" w:type="dxa"/>
              <w:left w:w="140" w:type="dxa"/>
              <w:bottom w:w="100" w:type="dxa"/>
              <w:right w:w="80" w:type="dxa"/>
            </w:tcMar>
            <w:vAlign w:val="center"/>
          </w:tcPr>
          <w:p w14:paraId="5C3F556E" w14:textId="77777777" w:rsidR="00100B36" w:rsidRDefault="00000000">
            <w:r>
              <w:rPr>
                <w:b/>
                <w:bCs/>
                <w:color w:val="C49A2B"/>
                <w:sz w:val="17"/>
                <w:szCs w:val="17"/>
              </w:rPr>
              <w:t>1. Assessment</w:t>
            </w:r>
          </w:p>
        </w:tc>
        <w:tc>
          <w:tcPr>
            <w:tcW w:w="1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100" w:type="dxa"/>
              <w:left w:w="140" w:type="dxa"/>
              <w:bottom w:w="100" w:type="dxa"/>
              <w:right w:w="80" w:type="dxa"/>
            </w:tcMar>
            <w:vAlign w:val="center"/>
          </w:tcPr>
          <w:p w14:paraId="04BD4664" w14:textId="77777777" w:rsidR="00100B36" w:rsidRDefault="00000000">
            <w:pPr>
              <w:jc w:val="center"/>
            </w:pPr>
            <w:r>
              <w:rPr>
                <w:b/>
                <w:bCs/>
                <w:color w:val="007B8A"/>
                <w:sz w:val="17"/>
                <w:szCs w:val="17"/>
              </w:rPr>
              <w:t>Month 1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8FAFB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6C420D3E" w14:textId="77777777" w:rsidR="00100B36" w:rsidRDefault="00000000">
            <w:r>
              <w:rPr>
                <w:sz w:val="17"/>
                <w:szCs w:val="17"/>
              </w:rPr>
              <w:t>Data mapping, control gap analysis, architecture design</w:t>
            </w:r>
          </w:p>
        </w:tc>
        <w:tc>
          <w:tcPr>
            <w:tcW w:w="2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6F4F1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3D02F617" w14:textId="77777777" w:rsidR="00100B36" w:rsidRDefault="00000000">
            <w:r>
              <w:rPr>
                <w:b/>
                <w:bCs/>
                <w:color w:val="0D2240"/>
                <w:sz w:val="16"/>
                <w:szCs w:val="16"/>
              </w:rPr>
              <w:t>Validated Scope &amp; Risk Profile</w:t>
            </w:r>
          </w:p>
        </w:tc>
      </w:tr>
      <w:tr w:rsidR="00100B36" w14:paraId="71B396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5C6E"/>
            <w:tcMar>
              <w:top w:w="100" w:type="dxa"/>
              <w:left w:w="140" w:type="dxa"/>
              <w:bottom w:w="100" w:type="dxa"/>
              <w:right w:w="80" w:type="dxa"/>
            </w:tcMar>
            <w:vAlign w:val="center"/>
          </w:tcPr>
          <w:p w14:paraId="7AAC63AE" w14:textId="77777777" w:rsidR="00100B36" w:rsidRDefault="00000000">
            <w:r>
              <w:rPr>
                <w:b/>
                <w:bCs/>
                <w:color w:val="C49A2B"/>
                <w:sz w:val="17"/>
                <w:szCs w:val="17"/>
              </w:rPr>
              <w:t>2. Foundation</w:t>
            </w:r>
          </w:p>
        </w:tc>
        <w:tc>
          <w:tcPr>
            <w:tcW w:w="1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80" w:type="dxa"/>
            </w:tcMar>
            <w:vAlign w:val="center"/>
          </w:tcPr>
          <w:p w14:paraId="42790338" w14:textId="77777777" w:rsidR="00100B36" w:rsidRDefault="00000000">
            <w:pPr>
              <w:jc w:val="center"/>
            </w:pPr>
            <w:r>
              <w:rPr>
                <w:b/>
                <w:bCs/>
                <w:color w:val="007B8A"/>
                <w:sz w:val="17"/>
                <w:szCs w:val="17"/>
              </w:rPr>
              <w:t>Month 2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377D62AC" w14:textId="77777777" w:rsidR="00100B36" w:rsidRDefault="00000000">
            <w:r>
              <w:rPr>
                <w:sz w:val="17"/>
                <w:szCs w:val="17"/>
              </w:rPr>
              <w:t xml:space="preserve">CI/CD pipeline setup, security baseline, </w:t>
            </w:r>
            <w:proofErr w:type="spellStart"/>
            <w:r>
              <w:rPr>
                <w:sz w:val="17"/>
                <w:szCs w:val="17"/>
              </w:rPr>
              <w:t>DevSecOps</w:t>
            </w:r>
            <w:proofErr w:type="spellEnd"/>
            <w:r>
              <w:rPr>
                <w:sz w:val="17"/>
                <w:szCs w:val="17"/>
              </w:rPr>
              <w:t xml:space="preserve"> tools</w:t>
            </w:r>
          </w:p>
        </w:tc>
        <w:tc>
          <w:tcPr>
            <w:tcW w:w="2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603F2677" w14:textId="77777777" w:rsidR="00100B36" w:rsidRDefault="00000000">
            <w:r>
              <w:rPr>
                <w:b/>
                <w:bCs/>
                <w:color w:val="0D2240"/>
                <w:sz w:val="16"/>
                <w:szCs w:val="16"/>
              </w:rPr>
              <w:t>Secure Environment Ready</w:t>
            </w:r>
          </w:p>
        </w:tc>
      </w:tr>
      <w:tr w:rsidR="00100B36" w14:paraId="7A0741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07B8A"/>
            <w:tcMar>
              <w:top w:w="100" w:type="dxa"/>
              <w:left w:w="140" w:type="dxa"/>
              <w:bottom w:w="100" w:type="dxa"/>
              <w:right w:w="80" w:type="dxa"/>
            </w:tcMar>
            <w:vAlign w:val="center"/>
          </w:tcPr>
          <w:p w14:paraId="11920205" w14:textId="77777777" w:rsidR="00100B36" w:rsidRDefault="00000000">
            <w:r>
              <w:rPr>
                <w:b/>
                <w:bCs/>
                <w:color w:val="C49A2B"/>
                <w:sz w:val="17"/>
                <w:szCs w:val="17"/>
              </w:rPr>
              <w:lastRenderedPageBreak/>
              <w:t>3. Pilot</w:t>
            </w:r>
          </w:p>
        </w:tc>
        <w:tc>
          <w:tcPr>
            <w:tcW w:w="1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100" w:type="dxa"/>
              <w:left w:w="140" w:type="dxa"/>
              <w:bottom w:w="100" w:type="dxa"/>
              <w:right w:w="80" w:type="dxa"/>
            </w:tcMar>
            <w:vAlign w:val="center"/>
          </w:tcPr>
          <w:p w14:paraId="2964317D" w14:textId="77777777" w:rsidR="00100B36" w:rsidRDefault="00000000">
            <w:pPr>
              <w:jc w:val="center"/>
            </w:pPr>
            <w:r>
              <w:rPr>
                <w:b/>
                <w:bCs/>
                <w:color w:val="007B8A"/>
                <w:sz w:val="17"/>
                <w:szCs w:val="17"/>
              </w:rPr>
              <w:t>Month 3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8FAFB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03CB60AE" w14:textId="77777777" w:rsidR="00100B36" w:rsidRDefault="00000000">
            <w:r>
              <w:rPr>
                <w:sz w:val="17"/>
                <w:szCs w:val="17"/>
              </w:rPr>
              <w:t>Move lowest-risk component first. Validate control automation</w:t>
            </w:r>
          </w:p>
        </w:tc>
        <w:tc>
          <w:tcPr>
            <w:tcW w:w="2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6F4F1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2C48A5A4" w14:textId="77777777" w:rsidR="00100B36" w:rsidRDefault="00000000">
            <w:r>
              <w:rPr>
                <w:b/>
                <w:bCs/>
                <w:color w:val="0D2240"/>
                <w:sz w:val="16"/>
                <w:szCs w:val="16"/>
              </w:rPr>
              <w:t>First Increment Live &amp; Audited</w:t>
            </w:r>
          </w:p>
        </w:tc>
      </w:tr>
      <w:tr w:rsidR="00100B36" w14:paraId="27F41D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5C6E"/>
            <w:tcMar>
              <w:top w:w="100" w:type="dxa"/>
              <w:left w:w="140" w:type="dxa"/>
              <w:bottom w:w="100" w:type="dxa"/>
              <w:right w:w="80" w:type="dxa"/>
            </w:tcMar>
            <w:vAlign w:val="center"/>
          </w:tcPr>
          <w:p w14:paraId="03659299" w14:textId="77777777" w:rsidR="00100B36" w:rsidRDefault="00000000">
            <w:r>
              <w:rPr>
                <w:b/>
                <w:bCs/>
                <w:color w:val="C49A2B"/>
                <w:sz w:val="17"/>
                <w:szCs w:val="17"/>
              </w:rPr>
              <w:t>4. Scaling</w:t>
            </w:r>
          </w:p>
        </w:tc>
        <w:tc>
          <w:tcPr>
            <w:tcW w:w="1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80" w:type="dxa"/>
            </w:tcMar>
            <w:vAlign w:val="center"/>
          </w:tcPr>
          <w:p w14:paraId="6AB59A46" w14:textId="77777777" w:rsidR="00100B36" w:rsidRDefault="00000000">
            <w:pPr>
              <w:jc w:val="center"/>
            </w:pPr>
            <w:r>
              <w:rPr>
                <w:b/>
                <w:bCs/>
                <w:color w:val="007B8A"/>
                <w:sz w:val="17"/>
                <w:szCs w:val="17"/>
              </w:rPr>
              <w:t>Months 4–5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53EC4D17" w14:textId="77777777" w:rsidR="00100B36" w:rsidRDefault="00000000">
            <w:r>
              <w:rPr>
                <w:sz w:val="17"/>
                <w:szCs w:val="17"/>
              </w:rPr>
              <w:t xml:space="preserve">Rapid iteration </w:t>
            </w:r>
            <w:proofErr w:type="gramStart"/>
            <w:r>
              <w:rPr>
                <w:sz w:val="17"/>
                <w:szCs w:val="17"/>
              </w:rPr>
              <w:t>on</w:t>
            </w:r>
            <w:proofErr w:type="gramEnd"/>
            <w:r>
              <w:rPr>
                <w:sz w:val="17"/>
                <w:szCs w:val="17"/>
              </w:rPr>
              <w:t xml:space="preserve"> remaining components. Continuous ATO updates</w:t>
            </w:r>
          </w:p>
        </w:tc>
        <w:tc>
          <w:tcPr>
            <w:tcW w:w="2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2B564725" w14:textId="77777777" w:rsidR="00100B36" w:rsidRDefault="00000000">
            <w:r>
              <w:rPr>
                <w:b/>
                <w:bCs/>
                <w:color w:val="0D2240"/>
                <w:sz w:val="16"/>
                <w:szCs w:val="16"/>
              </w:rPr>
              <w:t>60% of System Modernized</w:t>
            </w:r>
          </w:p>
        </w:tc>
      </w:tr>
      <w:tr w:rsidR="00100B36" w14:paraId="4A8DEE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0D2240"/>
            <w:tcMar>
              <w:top w:w="100" w:type="dxa"/>
              <w:left w:w="140" w:type="dxa"/>
              <w:bottom w:w="100" w:type="dxa"/>
              <w:right w:w="80" w:type="dxa"/>
            </w:tcMar>
            <w:vAlign w:val="center"/>
          </w:tcPr>
          <w:p w14:paraId="5B1B8C4A" w14:textId="77777777" w:rsidR="00100B36" w:rsidRDefault="00000000">
            <w:r>
              <w:rPr>
                <w:b/>
                <w:bCs/>
                <w:color w:val="C49A2B"/>
                <w:sz w:val="17"/>
                <w:szCs w:val="17"/>
              </w:rPr>
              <w:t>5. Cutover</w:t>
            </w:r>
          </w:p>
        </w:tc>
        <w:tc>
          <w:tcPr>
            <w:tcW w:w="1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100" w:type="dxa"/>
              <w:left w:w="140" w:type="dxa"/>
              <w:bottom w:w="100" w:type="dxa"/>
              <w:right w:w="80" w:type="dxa"/>
            </w:tcMar>
            <w:vAlign w:val="center"/>
          </w:tcPr>
          <w:p w14:paraId="4AE1CAD9" w14:textId="77777777" w:rsidR="00100B36" w:rsidRDefault="00000000">
            <w:pPr>
              <w:jc w:val="center"/>
            </w:pPr>
            <w:r>
              <w:rPr>
                <w:b/>
                <w:bCs/>
                <w:color w:val="007B8A"/>
                <w:sz w:val="17"/>
                <w:szCs w:val="17"/>
              </w:rPr>
              <w:t>Month 6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8FAFB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532FCA1C" w14:textId="77777777" w:rsidR="00100B36" w:rsidRDefault="00000000">
            <w:r>
              <w:rPr>
                <w:sz w:val="17"/>
                <w:szCs w:val="17"/>
              </w:rPr>
              <w:t>Final integration, legacy decommission, full ATO sign-off</w:t>
            </w:r>
          </w:p>
        </w:tc>
        <w:tc>
          <w:tcPr>
            <w:tcW w:w="2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6F4F1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6B6987DC" w14:textId="77777777" w:rsidR="00100B36" w:rsidRDefault="00000000">
            <w:r>
              <w:rPr>
                <w:b/>
                <w:bCs/>
                <w:color w:val="0D2240"/>
                <w:sz w:val="16"/>
                <w:szCs w:val="16"/>
              </w:rPr>
              <w:t>Full Modernization Complete</w:t>
            </w:r>
          </w:p>
        </w:tc>
      </w:tr>
      <w:tr w:rsidR="00100B36" w14:paraId="43A803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5C6E"/>
            <w:tcMar>
              <w:top w:w="100" w:type="dxa"/>
              <w:left w:w="140" w:type="dxa"/>
              <w:bottom w:w="100" w:type="dxa"/>
              <w:right w:w="80" w:type="dxa"/>
            </w:tcMar>
            <w:vAlign w:val="center"/>
          </w:tcPr>
          <w:p w14:paraId="41F5D895" w14:textId="77777777" w:rsidR="00100B36" w:rsidRDefault="00000000">
            <w:r>
              <w:rPr>
                <w:b/>
                <w:bCs/>
                <w:color w:val="C49A2B"/>
                <w:sz w:val="17"/>
                <w:szCs w:val="17"/>
              </w:rPr>
              <w:t>6. Optimization</w:t>
            </w:r>
          </w:p>
        </w:tc>
        <w:tc>
          <w:tcPr>
            <w:tcW w:w="1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80" w:type="dxa"/>
            </w:tcMar>
            <w:vAlign w:val="center"/>
          </w:tcPr>
          <w:p w14:paraId="0F82AF7D" w14:textId="77777777" w:rsidR="00100B36" w:rsidRDefault="00000000">
            <w:pPr>
              <w:jc w:val="center"/>
            </w:pPr>
            <w:r>
              <w:rPr>
                <w:b/>
                <w:bCs/>
                <w:color w:val="007B8A"/>
                <w:sz w:val="17"/>
                <w:szCs w:val="17"/>
              </w:rPr>
              <w:t>Ongoing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2392FC58" w14:textId="77777777" w:rsidR="00100B36" w:rsidRDefault="00000000">
            <w:r>
              <w:rPr>
                <w:sz w:val="17"/>
                <w:szCs w:val="17"/>
              </w:rPr>
              <w:t>Performance tuning, cost optimization (FinOps)</w:t>
            </w:r>
          </w:p>
        </w:tc>
        <w:tc>
          <w:tcPr>
            <w:tcW w:w="2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58E77CB5" w14:textId="77777777" w:rsidR="00100B36" w:rsidRDefault="00000000">
            <w:r>
              <w:rPr>
                <w:b/>
                <w:bCs/>
                <w:color w:val="0D2240"/>
                <w:sz w:val="16"/>
                <w:szCs w:val="16"/>
              </w:rPr>
              <w:t>Sustainable Operations</w:t>
            </w:r>
          </w:p>
        </w:tc>
      </w:tr>
    </w:tbl>
    <w:p w14:paraId="1F8F6E08" w14:textId="77777777" w:rsidR="00100B36" w:rsidRDefault="00100B3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180"/>
      </w:tblGrid>
      <w:tr w:rsidR="00100B36" w14:paraId="3C8C65B8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B8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7CECB7" w14:textId="77777777" w:rsidR="00100B36" w:rsidRDefault="00100B36"/>
        </w:tc>
        <w:tc>
          <w:tcPr>
            <w:tcW w:w="9180" w:type="dxa"/>
            <w:tcBorders>
              <w:top w:val="single" w:sz="2" w:space="0" w:color="007B8A"/>
              <w:left w:val="none" w:sz="0" w:space="0" w:color="FFFFFF"/>
              <w:bottom w:val="single" w:sz="2" w:space="0" w:color="007B8A"/>
              <w:right w:val="single" w:sz="2" w:space="0" w:color="007B8A"/>
            </w:tcBorders>
            <w:shd w:val="clear" w:color="auto" w:fill="EDF2F7"/>
            <w:tcMar>
              <w:top w:w="180" w:type="dxa"/>
              <w:left w:w="260" w:type="dxa"/>
              <w:bottom w:w="180" w:type="dxa"/>
              <w:right w:w="240" w:type="dxa"/>
            </w:tcMar>
          </w:tcPr>
          <w:p w14:paraId="3F921115" w14:textId="77777777" w:rsidR="00100B36" w:rsidRDefault="00000000">
            <w:pPr>
              <w:spacing w:after="80"/>
            </w:pPr>
            <w:r>
              <w:rPr>
                <w:b/>
                <w:bCs/>
                <w:color w:val="0D2240"/>
              </w:rPr>
              <w:t>The Governing Principle</w:t>
            </w:r>
          </w:p>
          <w:p w14:paraId="61A61BFB" w14:textId="77777777" w:rsidR="00100B36" w:rsidRDefault="00000000">
            <w:r>
              <w:rPr>
                <w:sz w:val="18"/>
                <w:szCs w:val="18"/>
              </w:rPr>
              <w:t>Every phase gate requires documented evidence before proceeding. No phase is marked complete until the compliance artifacts are generated, reviewed, and accepted. This means the ATO is never at risk — it evolves with the project.</w:t>
            </w:r>
          </w:p>
        </w:tc>
      </w:tr>
    </w:tbl>
    <w:p w14:paraId="71270F25" w14:textId="77777777" w:rsidR="00100B36" w:rsidRDefault="00000000"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8400"/>
      </w:tblGrid>
      <w:tr w:rsidR="00100B36" w14:paraId="4689C0AF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B8A"/>
            <w:tcMar>
              <w:top w:w="140" w:type="dxa"/>
              <w:left w:w="180" w:type="dxa"/>
              <w:bottom w:w="140" w:type="dxa"/>
              <w:right w:w="140" w:type="dxa"/>
            </w:tcMar>
            <w:vAlign w:val="center"/>
          </w:tcPr>
          <w:p w14:paraId="027CED57" w14:textId="77777777" w:rsidR="00100B36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04</w:t>
            </w:r>
          </w:p>
        </w:tc>
        <w:tc>
          <w:tcPr>
            <w:tcW w:w="8400" w:type="dxa"/>
            <w:tcBorders>
              <w:top w:val="none" w:sz="0" w:space="0" w:color="FFFFFF"/>
              <w:left w:val="single" w:sz="6" w:space="0" w:color="C49A2B"/>
              <w:bottom w:val="none" w:sz="0" w:space="0" w:color="FFFFFF"/>
              <w:right w:val="none" w:sz="0" w:space="0" w:color="FFFFFF"/>
            </w:tcBorders>
            <w:shd w:val="clear" w:color="auto" w:fill="0D2240"/>
            <w:tcMar>
              <w:top w:w="140" w:type="dxa"/>
              <w:left w:w="260" w:type="dxa"/>
              <w:bottom w:w="140" w:type="dxa"/>
              <w:right w:w="200" w:type="dxa"/>
            </w:tcMar>
            <w:vAlign w:val="center"/>
          </w:tcPr>
          <w:p w14:paraId="0DA9CF7E" w14:textId="77777777" w:rsidR="00100B36" w:rsidRDefault="00000000">
            <w:r>
              <w:rPr>
                <w:b/>
                <w:bCs/>
                <w:color w:val="FFFFFF"/>
                <w:sz w:val="23"/>
                <w:szCs w:val="23"/>
              </w:rPr>
              <w:t>Risk Mitigation — Addressing Top Federal Concerns</w:t>
            </w:r>
          </w:p>
        </w:tc>
      </w:tr>
    </w:tbl>
    <w:p w14:paraId="2DB1D4FD" w14:textId="77777777" w:rsidR="00100B36" w:rsidRDefault="00100B36">
      <w:pPr>
        <w:spacing w:after="100"/>
      </w:pPr>
    </w:p>
    <w:p w14:paraId="1A44B877" w14:textId="77777777" w:rsidR="00100B36" w:rsidRDefault="00000000">
      <w:pPr>
        <w:pStyle w:val="Heading1"/>
      </w:pPr>
      <w:r>
        <w:rPr>
          <w:sz w:val="30"/>
          <w:szCs w:val="30"/>
        </w:rPr>
        <w:t>Addressing the Top Federal Concerns</w:t>
      </w:r>
    </w:p>
    <w:p w14:paraId="59657CCE" w14:textId="77777777" w:rsidR="00100B36" w:rsidRDefault="00000000">
      <w:pPr>
        <w:spacing w:before="80" w:after="100"/>
      </w:pPr>
      <w:r>
        <w:t>Every agency CIO asks the same four questions before committing to a modernization program. Here are our answers.</w:t>
      </w:r>
    </w:p>
    <w:p w14:paraId="2571C0EE" w14:textId="77777777" w:rsidR="00100B36" w:rsidRDefault="00100B36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100B36" w14:paraId="04BC90D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0"/>
              <w:left w:val="single" w:sz="1" w:space="0" w:color="CBD5E0"/>
              <w:bottom w:val="single" w:sz="3" w:space="0" w:color="007B8A"/>
              <w:right w:val="single" w:sz="1" w:space="0" w:color="CBD5E0"/>
            </w:tcBorders>
            <w:shd w:val="clear" w:color="auto" w:fill="0D2240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80338FD" w14:textId="77777777" w:rsidR="00100B36" w:rsidRDefault="00000000">
            <w:r>
              <w:rPr>
                <w:b/>
                <w:bCs/>
                <w:color w:val="FFFFFF"/>
                <w:sz w:val="17"/>
                <w:szCs w:val="17"/>
              </w:rPr>
              <w:t>CONCERN</w:t>
            </w:r>
          </w:p>
        </w:tc>
        <w:tc>
          <w:tcPr>
            <w:tcW w:w="5560" w:type="dxa"/>
            <w:tcBorders>
              <w:top w:val="single" w:sz="1" w:space="0" w:color="CBD5E0"/>
              <w:left w:val="single" w:sz="1" w:space="0" w:color="CBD5E0"/>
              <w:bottom w:val="single" w:sz="3" w:space="0" w:color="007B8A"/>
              <w:right w:val="single" w:sz="1" w:space="0" w:color="CBD5E0"/>
            </w:tcBorders>
            <w:shd w:val="clear" w:color="auto" w:fill="0D2240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EAE032C" w14:textId="77777777" w:rsidR="00100B36" w:rsidRDefault="00000000">
            <w:r>
              <w:rPr>
                <w:b/>
                <w:bCs/>
                <w:color w:val="FFFFFF"/>
                <w:sz w:val="17"/>
                <w:szCs w:val="17"/>
              </w:rPr>
              <w:t>MITIGATION</w:t>
            </w:r>
          </w:p>
        </w:tc>
      </w:tr>
      <w:tr w:rsidR="00100B36" w14:paraId="438F456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none" w:sz="0" w:space="0" w:color="FFFFFF"/>
              <w:left w:val="thick" w:sz="16" w:space="0" w:color="C49A2B"/>
              <w:bottom w:val="single" w:sz="1" w:space="0" w:color="CBD5E0"/>
              <w:right w:val="single" w:sz="1" w:space="0" w:color="CBD5E0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510D6A7C" w14:textId="77777777" w:rsidR="00100B36" w:rsidRDefault="00000000">
            <w:r>
              <w:rPr>
                <w:b/>
                <w:bCs/>
                <w:i/>
                <w:iCs/>
                <w:color w:val="0D2240"/>
                <w:sz w:val="18"/>
                <w:szCs w:val="18"/>
              </w:rPr>
              <w:t>"What if the old system breaks?"</w:t>
            </w:r>
          </w:p>
        </w:tc>
        <w:tc>
          <w:tcPr>
            <w:tcW w:w="5560" w:type="dxa"/>
            <w:tcBorders>
              <w:top w:val="none" w:sz="0" w:space="0" w:color="FFFFFF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8FAFB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0ABB03D9" w14:textId="77777777" w:rsidR="00100B36" w:rsidRDefault="00000000">
            <w:r>
              <w:rPr>
                <w:sz w:val="17"/>
                <w:szCs w:val="17"/>
              </w:rPr>
              <w:t xml:space="preserve">The legacy system remains active as a live fallback until the new component is proven stable for 30 consecutive days. No data is </w:t>
            </w:r>
            <w:proofErr w:type="gramStart"/>
            <w:r>
              <w:rPr>
                <w:sz w:val="17"/>
                <w:szCs w:val="17"/>
              </w:rPr>
              <w:t>lost,</w:t>
            </w:r>
            <w:proofErr w:type="gramEnd"/>
            <w:r>
              <w:rPr>
                <w:sz w:val="17"/>
                <w:szCs w:val="17"/>
              </w:rPr>
              <w:t xml:space="preserve"> no mission is interrupted.</w:t>
            </w:r>
          </w:p>
        </w:tc>
      </w:tr>
      <w:tr w:rsidR="00100B36" w14:paraId="7CB3256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none" w:sz="0" w:space="0" w:color="FFFFFF"/>
              <w:left w:val="thick" w:sz="16" w:space="0" w:color="C49A2B"/>
              <w:bottom w:val="single" w:sz="1" w:space="0" w:color="CBD5E0"/>
              <w:right w:val="single" w:sz="1" w:space="0" w:color="CBD5E0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A66EC71" w14:textId="77777777" w:rsidR="00100B36" w:rsidRDefault="00000000">
            <w:r>
              <w:rPr>
                <w:b/>
                <w:bCs/>
                <w:i/>
                <w:iCs/>
                <w:color w:val="0D2240"/>
                <w:sz w:val="18"/>
                <w:szCs w:val="18"/>
              </w:rPr>
              <w:t>"How do we maintain ATO during migration?"</w:t>
            </w:r>
          </w:p>
        </w:tc>
        <w:tc>
          <w:tcPr>
            <w:tcW w:w="5560" w:type="dxa"/>
            <w:tcBorders>
              <w:top w:val="none" w:sz="0" w:space="0" w:color="FFFFFF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09898B56" w14:textId="77777777" w:rsidR="00100B36" w:rsidRDefault="00000000">
            <w:r>
              <w:rPr>
                <w:sz w:val="17"/>
                <w:szCs w:val="17"/>
              </w:rPr>
              <w:t>We use Incremental Authorization — each new component receives its own mini-ATO before going live. The overall system authorization is maintained continuously.</w:t>
            </w:r>
          </w:p>
        </w:tc>
      </w:tr>
      <w:tr w:rsidR="00100B36" w14:paraId="669CC28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none" w:sz="0" w:space="0" w:color="FFFFFF"/>
              <w:left w:val="thick" w:sz="16" w:space="0" w:color="C49A2B"/>
              <w:bottom w:val="single" w:sz="1" w:space="0" w:color="CBD5E0"/>
              <w:right w:val="single" w:sz="1" w:space="0" w:color="CBD5E0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FADCA7C" w14:textId="77777777" w:rsidR="00100B36" w:rsidRDefault="00000000">
            <w:r>
              <w:rPr>
                <w:b/>
                <w:bCs/>
                <w:i/>
                <w:iCs/>
                <w:color w:val="0D2240"/>
                <w:sz w:val="18"/>
                <w:szCs w:val="18"/>
              </w:rPr>
              <w:t>"Can we afford the downtime?"</w:t>
            </w:r>
          </w:p>
        </w:tc>
        <w:tc>
          <w:tcPr>
            <w:tcW w:w="5560" w:type="dxa"/>
            <w:tcBorders>
              <w:top w:val="none" w:sz="0" w:space="0" w:color="FFFFFF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8FAFB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93DE591" w14:textId="77777777" w:rsidR="00100B36" w:rsidRDefault="00000000">
            <w:r>
              <w:rPr>
                <w:sz w:val="17"/>
                <w:szCs w:val="17"/>
              </w:rPr>
              <w:t>Zero-downtime migrations are our standard. Users experience no service interruption because traffic is routed dynamically between old and new components.</w:t>
            </w:r>
          </w:p>
        </w:tc>
      </w:tr>
      <w:tr w:rsidR="00100B36" w14:paraId="496BAF1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none" w:sz="0" w:space="0" w:color="FFFFFF"/>
              <w:left w:val="thick" w:sz="16" w:space="0" w:color="C49A2B"/>
              <w:bottom w:val="single" w:sz="1" w:space="0" w:color="CBD5E0"/>
              <w:right w:val="single" w:sz="1" w:space="0" w:color="CBD5E0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26DF2FCD" w14:textId="77777777" w:rsidR="00100B36" w:rsidRDefault="00000000">
            <w:r>
              <w:rPr>
                <w:b/>
                <w:bCs/>
                <w:i/>
                <w:iCs/>
                <w:color w:val="0D2240"/>
                <w:sz w:val="18"/>
                <w:szCs w:val="18"/>
              </w:rPr>
              <w:t>"Is the new system actually secure?"</w:t>
            </w:r>
          </w:p>
        </w:tc>
        <w:tc>
          <w:tcPr>
            <w:tcW w:w="5560" w:type="dxa"/>
            <w:tcBorders>
              <w:top w:val="none" w:sz="0" w:space="0" w:color="FFFFFF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5B3989E3" w14:textId="77777777" w:rsidR="00100B36" w:rsidRDefault="00000000">
            <w:r>
              <w:rPr>
                <w:sz w:val="17"/>
                <w:szCs w:val="17"/>
              </w:rPr>
              <w:t xml:space="preserve">Security is built in from Day 1, not added at the end. Automated scans run on every commit. If </w:t>
            </w:r>
            <w:proofErr w:type="gramStart"/>
            <w:r>
              <w:rPr>
                <w:sz w:val="17"/>
                <w:szCs w:val="17"/>
              </w:rPr>
              <w:t>a vulnerability</w:t>
            </w:r>
            <w:proofErr w:type="gramEnd"/>
            <w:r>
              <w:rPr>
                <w:sz w:val="17"/>
                <w:szCs w:val="17"/>
              </w:rPr>
              <w:t xml:space="preserve"> is found, the </w:t>
            </w:r>
            <w:proofErr w:type="gramStart"/>
            <w:r>
              <w:rPr>
                <w:sz w:val="17"/>
                <w:szCs w:val="17"/>
              </w:rPr>
              <w:t>build</w:t>
            </w:r>
            <w:proofErr w:type="gramEnd"/>
            <w:r>
              <w:rPr>
                <w:sz w:val="17"/>
                <w:szCs w:val="17"/>
              </w:rPr>
              <w:t xml:space="preserve"> fails and is blocked from deployment.</w:t>
            </w:r>
          </w:p>
        </w:tc>
      </w:tr>
    </w:tbl>
    <w:p w14:paraId="432804B4" w14:textId="77777777" w:rsidR="00100B36" w:rsidRDefault="00100B3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180"/>
      </w:tblGrid>
      <w:tr w:rsidR="00100B36" w14:paraId="15AD5466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B8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494BF3" w14:textId="77777777" w:rsidR="00100B36" w:rsidRDefault="00100B36"/>
        </w:tc>
        <w:tc>
          <w:tcPr>
            <w:tcW w:w="9180" w:type="dxa"/>
            <w:tcBorders>
              <w:top w:val="single" w:sz="2" w:space="0" w:color="007B8A"/>
              <w:left w:val="none" w:sz="0" w:space="0" w:color="FFFFFF"/>
              <w:bottom w:val="single" w:sz="2" w:space="0" w:color="007B8A"/>
              <w:right w:val="single" w:sz="2" w:space="0" w:color="007B8A"/>
            </w:tcBorders>
            <w:shd w:val="clear" w:color="auto" w:fill="E6F4F1"/>
            <w:tcMar>
              <w:top w:w="180" w:type="dxa"/>
              <w:left w:w="260" w:type="dxa"/>
              <w:bottom w:w="180" w:type="dxa"/>
              <w:right w:w="240" w:type="dxa"/>
            </w:tcMar>
          </w:tcPr>
          <w:p w14:paraId="23F38BF6" w14:textId="77777777" w:rsidR="00100B36" w:rsidRDefault="00000000">
            <w:pPr>
              <w:spacing w:after="100"/>
            </w:pPr>
            <w:r>
              <w:rPr>
                <w:b/>
                <w:bCs/>
                <w:i/>
                <w:iCs/>
                <w:color w:val="0D2240"/>
                <w:sz w:val="21"/>
                <w:szCs w:val="21"/>
              </w:rPr>
              <w:t>“Modernization without governance is just technical debt with a new label.”</w:t>
            </w:r>
          </w:p>
          <w:p w14:paraId="514D1862" w14:textId="77777777" w:rsidR="00100B36" w:rsidRDefault="00000000">
            <w:r>
              <w:rPr>
                <w:color w:val="5B6476"/>
                <w:sz w:val="17"/>
                <w:szCs w:val="17"/>
              </w:rPr>
              <w:t>— New South Technologies Engineering Principle</w:t>
            </w:r>
          </w:p>
        </w:tc>
      </w:tr>
    </w:tbl>
    <w:p w14:paraId="358B9D01" w14:textId="77777777" w:rsidR="00100B36" w:rsidRDefault="00000000"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8400"/>
      </w:tblGrid>
      <w:tr w:rsidR="00100B36" w14:paraId="13B00B50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B8A"/>
            <w:tcMar>
              <w:top w:w="140" w:type="dxa"/>
              <w:left w:w="180" w:type="dxa"/>
              <w:bottom w:w="140" w:type="dxa"/>
              <w:right w:w="140" w:type="dxa"/>
            </w:tcMar>
            <w:vAlign w:val="center"/>
          </w:tcPr>
          <w:p w14:paraId="481301EF" w14:textId="77777777" w:rsidR="00100B36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05</w:t>
            </w:r>
          </w:p>
        </w:tc>
        <w:tc>
          <w:tcPr>
            <w:tcW w:w="8400" w:type="dxa"/>
            <w:tcBorders>
              <w:top w:val="none" w:sz="0" w:space="0" w:color="FFFFFF"/>
              <w:left w:val="single" w:sz="6" w:space="0" w:color="C49A2B"/>
              <w:bottom w:val="none" w:sz="0" w:space="0" w:color="FFFFFF"/>
              <w:right w:val="none" w:sz="0" w:space="0" w:color="FFFFFF"/>
            </w:tcBorders>
            <w:shd w:val="clear" w:color="auto" w:fill="0D2240"/>
            <w:tcMar>
              <w:top w:w="140" w:type="dxa"/>
              <w:left w:w="260" w:type="dxa"/>
              <w:bottom w:w="140" w:type="dxa"/>
              <w:right w:w="200" w:type="dxa"/>
            </w:tcMar>
            <w:vAlign w:val="center"/>
          </w:tcPr>
          <w:p w14:paraId="1C3E0E1C" w14:textId="77777777" w:rsidR="00100B36" w:rsidRDefault="00000000">
            <w:r>
              <w:rPr>
                <w:b/>
                <w:bCs/>
                <w:color w:val="FFFFFF"/>
                <w:sz w:val="23"/>
                <w:szCs w:val="23"/>
              </w:rPr>
              <w:t>Next Steps — Ready to Transform Your Mission?</w:t>
            </w:r>
          </w:p>
        </w:tc>
      </w:tr>
    </w:tbl>
    <w:p w14:paraId="63AEA5F2" w14:textId="77777777" w:rsidR="00100B36" w:rsidRDefault="00100B36">
      <w:pPr>
        <w:spacing w:after="100"/>
      </w:pPr>
    </w:p>
    <w:p w14:paraId="3E21235C" w14:textId="77777777" w:rsidR="00100B36" w:rsidRDefault="00000000">
      <w:pPr>
        <w:pStyle w:val="Heading1"/>
      </w:pPr>
      <w:r>
        <w:rPr>
          <w:sz w:val="30"/>
          <w:szCs w:val="30"/>
        </w:rPr>
        <w:t>Ready to Transform Your Mission?</w:t>
      </w:r>
    </w:p>
    <w:p w14:paraId="18565039" w14:textId="77777777" w:rsidR="00100B36" w:rsidRDefault="00000000">
      <w:pPr>
        <w:spacing w:before="80" w:after="100"/>
      </w:pPr>
      <w:r>
        <w:t>Modernization doesn't have to be a gamble. With a governed, incremental approach, you can achieve speed, security, and sustainability simultaneously — and keep the mission running the entire time.</w:t>
      </w:r>
    </w:p>
    <w:p w14:paraId="42505F57" w14:textId="77777777" w:rsidR="00100B36" w:rsidRDefault="00100B3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0B36" w14:paraId="562CC7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12" w:space="0" w:color="007B8A"/>
              <w:left w:val="thick" w:sz="12" w:space="0" w:color="007B8A"/>
              <w:bottom w:val="thick" w:sz="12" w:space="0" w:color="007B8A"/>
              <w:right w:val="thick" w:sz="12" w:space="0" w:color="007B8A"/>
            </w:tcBorders>
            <w:shd w:val="clear" w:color="auto" w:fill="0D2240"/>
            <w:tcMar>
              <w:top w:w="360" w:type="dxa"/>
              <w:left w:w="480" w:type="dxa"/>
              <w:bottom w:w="360" w:type="dxa"/>
              <w:right w:w="480" w:type="dxa"/>
            </w:tcMar>
          </w:tcPr>
          <w:p w14:paraId="20667522" w14:textId="77777777" w:rsidR="00100B36" w:rsidRDefault="00000000">
            <w:pPr>
              <w:spacing w:after="100"/>
              <w:jc w:val="center"/>
            </w:pPr>
            <w:r>
              <w:rPr>
                <w:b/>
                <w:bCs/>
                <w:color w:val="C49A2B"/>
                <w:sz w:val="26"/>
                <w:szCs w:val="26"/>
              </w:rPr>
              <w:t>Contact Us for a Free Gap Analysis</w:t>
            </w:r>
          </w:p>
          <w:p w14:paraId="15A85BBE" w14:textId="77777777" w:rsidR="00100B36" w:rsidRDefault="00000000">
            <w:pPr>
              <w:spacing w:after="220"/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Let us map your legacy system against our Governed Modernization Framework — at no cost.</w:t>
            </w:r>
          </w:p>
          <w:p w14:paraId="76D438F3" w14:textId="77777777" w:rsidR="00100B36" w:rsidRDefault="00100B36">
            <w:pPr>
              <w:pBdr>
                <w:bottom w:val="single" w:sz="4" w:space="1" w:color="007B8A"/>
              </w:pBdr>
              <w:spacing w:before="40" w:after="160"/>
            </w:pPr>
          </w:p>
          <w:p w14:paraId="4699B392" w14:textId="77777777" w:rsidR="00100B36" w:rsidRDefault="00000000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C49A2B"/>
                <w:sz w:val="18"/>
                <w:szCs w:val="18"/>
              </w:rPr>
              <w:t>✉  Email</w:t>
            </w:r>
            <w:proofErr w:type="gramEnd"/>
            <w:r>
              <w:rPr>
                <w:b/>
                <w:bCs/>
                <w:color w:val="C49A2B"/>
                <w:sz w:val="18"/>
                <w:szCs w:val="18"/>
              </w:rPr>
              <w:t xml:space="preserve">:   </w:t>
            </w:r>
            <w:r>
              <w:rPr>
                <w:color w:val="FFFFFF"/>
                <w:sz w:val="18"/>
                <w:szCs w:val="18"/>
              </w:rPr>
              <w:t>info@newsouthtechnologies.com</w:t>
            </w:r>
          </w:p>
          <w:p w14:paraId="118AB418" w14:textId="77777777" w:rsidR="00100B36" w:rsidRDefault="00000000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C49A2B"/>
                <w:sz w:val="18"/>
                <w:szCs w:val="18"/>
              </w:rPr>
              <w:t>🌐  Web</w:t>
            </w:r>
            <w:proofErr w:type="gramEnd"/>
            <w:r>
              <w:rPr>
                <w:b/>
                <w:bCs/>
                <w:color w:val="C49A2B"/>
                <w:sz w:val="18"/>
                <w:szCs w:val="18"/>
              </w:rPr>
              <w:t xml:space="preserve">:   </w:t>
            </w:r>
            <w:r>
              <w:rPr>
                <w:color w:val="FFFFFF"/>
                <w:sz w:val="18"/>
                <w:szCs w:val="18"/>
              </w:rPr>
              <w:t>www.newsouthtechnologies.com</w:t>
            </w:r>
          </w:p>
          <w:p w14:paraId="112BBE36" w14:textId="77777777" w:rsidR="00100B36" w:rsidRDefault="00000000">
            <w:pPr>
              <w:jc w:val="center"/>
            </w:pPr>
            <w:proofErr w:type="gramStart"/>
            <w:r>
              <w:rPr>
                <w:b/>
                <w:bCs/>
                <w:color w:val="C49A2B"/>
                <w:sz w:val="18"/>
                <w:szCs w:val="18"/>
              </w:rPr>
              <w:t>✆  Phone</w:t>
            </w:r>
            <w:proofErr w:type="gramEnd"/>
            <w:r>
              <w:rPr>
                <w:b/>
                <w:bCs/>
                <w:color w:val="C49A2B"/>
                <w:sz w:val="18"/>
                <w:szCs w:val="18"/>
              </w:rPr>
              <w:t>:</w:t>
            </w:r>
            <w:proofErr w:type="gramStart"/>
            <w:r>
              <w:rPr>
                <w:b/>
                <w:bCs/>
                <w:color w:val="C49A2B"/>
                <w:sz w:val="18"/>
                <w:szCs w:val="18"/>
              </w:rPr>
              <w:t xml:space="preserve">   </w:t>
            </w:r>
            <w:r>
              <w:rPr>
                <w:color w:val="8AABB8"/>
                <w:sz w:val="18"/>
                <w:szCs w:val="18"/>
              </w:rPr>
              <w:t>[</w:t>
            </w:r>
            <w:proofErr w:type="gramEnd"/>
            <w:r>
              <w:rPr>
                <w:color w:val="8AABB8"/>
                <w:sz w:val="18"/>
                <w:szCs w:val="18"/>
              </w:rPr>
              <w:t>Insert Phone Number]</w:t>
            </w:r>
          </w:p>
        </w:tc>
      </w:tr>
    </w:tbl>
    <w:p w14:paraId="0EF427B0" w14:textId="77777777" w:rsidR="00100B36" w:rsidRDefault="00100B36">
      <w:pPr>
        <w:spacing w:after="280"/>
      </w:pPr>
    </w:p>
    <w:p w14:paraId="47A3527E" w14:textId="77777777" w:rsidR="00100B36" w:rsidRDefault="00100B36">
      <w:pPr>
        <w:pBdr>
          <w:bottom w:val="single" w:sz="6" w:space="1" w:color="007B8A"/>
        </w:pBdr>
        <w:spacing w:before="60" w:after="180"/>
      </w:pPr>
    </w:p>
    <w:p w14:paraId="5FA09785" w14:textId="77777777" w:rsidR="00100B36" w:rsidRDefault="00000000">
      <w:pPr>
        <w:spacing w:after="120"/>
        <w:jc w:val="center"/>
      </w:pPr>
      <w:r>
        <w:rPr>
          <w:b/>
          <w:bCs/>
          <w:i/>
          <w:iCs/>
          <w:color w:val="0D2240"/>
          <w:sz w:val="22"/>
          <w:szCs w:val="22"/>
        </w:rPr>
        <w:t>“We don’t just move code. We build the future of your agency’s operations.”</w:t>
      </w:r>
    </w:p>
    <w:p w14:paraId="2EE1AACD" w14:textId="77777777" w:rsidR="00100B36" w:rsidRDefault="00000000">
      <w:pPr>
        <w:spacing w:after="200"/>
        <w:jc w:val="center"/>
      </w:pPr>
      <w:r>
        <w:rPr>
          <w:color w:val="5B6476"/>
          <w:sz w:val="18"/>
          <w:szCs w:val="18"/>
        </w:rPr>
        <w:t>— New South Technologies</w:t>
      </w:r>
    </w:p>
    <w:p w14:paraId="22623A04" w14:textId="77777777" w:rsidR="00100B36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D7637B4" wp14:editId="5B43A4DE">
            <wp:extent cx="685800" cy="685800"/>
            <wp:effectExtent l="0" t="0" r="0" b="0"/>
            <wp:docPr id="1071395923" name="Picture 1071395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6021" w14:textId="77777777" w:rsidR="00100B36" w:rsidRDefault="00000000">
      <w:pPr>
        <w:spacing w:after="40"/>
        <w:jc w:val="center"/>
      </w:pPr>
      <w:r>
        <w:rPr>
          <w:b/>
          <w:bCs/>
          <w:color w:val="0D2240"/>
          <w:sz w:val="16"/>
          <w:szCs w:val="16"/>
        </w:rPr>
        <w:t>NEW SOUTH TECHNOLOGIES</w:t>
      </w:r>
    </w:p>
    <w:p w14:paraId="326CA011" w14:textId="77777777" w:rsidR="00100B36" w:rsidRDefault="00000000">
      <w:pPr>
        <w:jc w:val="center"/>
      </w:pPr>
      <w:r>
        <w:rPr>
          <w:i/>
          <w:iCs/>
          <w:color w:val="007B8A"/>
          <w:sz w:val="15"/>
          <w:szCs w:val="15"/>
        </w:rPr>
        <w:t>Governance-First Modernization</w:t>
      </w:r>
    </w:p>
    <w:p w14:paraId="0C4569FF" w14:textId="77777777" w:rsidR="00100B36" w:rsidRDefault="00100B36">
      <w:pPr>
        <w:spacing w:after="160"/>
      </w:pPr>
    </w:p>
    <w:p w14:paraId="5E00097E" w14:textId="77777777" w:rsidR="00100B36" w:rsidRDefault="00000000">
      <w:pPr>
        <w:jc w:val="center"/>
      </w:pPr>
      <w:r>
        <w:rPr>
          <w:color w:val="5B6476"/>
          <w:sz w:val="15"/>
          <w:szCs w:val="15"/>
        </w:rPr>
        <w:t>© 2026 New South Technologies. All Rights Reserved.</w:t>
      </w:r>
    </w:p>
    <w:p w14:paraId="427906E8" w14:textId="77777777" w:rsidR="00100B36" w:rsidRDefault="00000000">
      <w:pPr>
        <w:spacing w:before="60"/>
        <w:jc w:val="center"/>
      </w:pPr>
      <w:r>
        <w:rPr>
          <w:i/>
          <w:iCs/>
          <w:color w:val="CBD5E0"/>
          <w:sz w:val="14"/>
          <w:szCs w:val="14"/>
        </w:rPr>
        <w:t>This document is proprietary and confidential. For executive distribution only.</w:t>
      </w:r>
    </w:p>
    <w:sectPr w:rsidR="00100B36">
      <w:headerReference w:type="default" r:id="rId9"/>
      <w:footerReference w:type="default" r:id="rId10"/>
      <w:pgSz w:w="12240" w:h="15840"/>
      <w:pgMar w:top="144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AD3ED" w14:textId="77777777" w:rsidR="0015731A" w:rsidRDefault="0015731A">
      <w:r>
        <w:separator/>
      </w:r>
    </w:p>
  </w:endnote>
  <w:endnote w:type="continuationSeparator" w:id="0">
    <w:p w14:paraId="045E4028" w14:textId="77777777" w:rsidR="0015731A" w:rsidRDefault="00157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0F655" w14:textId="77777777" w:rsidR="00100B36" w:rsidRDefault="00000000">
    <w:pPr>
      <w:pBdr>
        <w:top w:val="single" w:sz="4" w:space="6" w:color="007B8A"/>
      </w:pBdr>
      <w:tabs>
        <w:tab w:val="right" w:pos="9026"/>
      </w:tabs>
      <w:spacing w:before="60"/>
    </w:pPr>
    <w:r>
      <w:rPr>
        <w:color w:val="5B6476"/>
        <w:sz w:val="15"/>
        <w:szCs w:val="15"/>
      </w:rPr>
      <w:t>© 2026 New South Technologies. All Rights Reserved.</w:t>
    </w:r>
    <w:r>
      <w:rPr>
        <w:color w:val="5B6476"/>
        <w:sz w:val="15"/>
        <w:szCs w:val="15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883D6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97D8D" w14:textId="77777777" w:rsidR="0015731A" w:rsidRDefault="0015731A">
      <w:r>
        <w:separator/>
      </w:r>
    </w:p>
  </w:footnote>
  <w:footnote w:type="continuationSeparator" w:id="0">
    <w:p w14:paraId="68C5EECE" w14:textId="77777777" w:rsidR="0015731A" w:rsidRDefault="001573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7D684" w14:textId="77777777" w:rsidR="00100B36" w:rsidRDefault="00000000">
    <w:pPr>
      <w:pBdr>
        <w:bottom w:val="single" w:sz="6" w:space="6" w:color="007B8A"/>
      </w:pBdr>
      <w:tabs>
        <w:tab w:val="right" w:pos="9026"/>
      </w:tabs>
      <w:spacing w:after="80"/>
    </w:pPr>
    <w:r>
      <w:rPr>
        <w:b/>
        <w:bCs/>
        <w:color w:val="0D2240"/>
        <w:sz w:val="17"/>
        <w:szCs w:val="17"/>
      </w:rPr>
      <w:t xml:space="preserve">NEW SOUTH </w:t>
    </w:r>
    <w:proofErr w:type="gramStart"/>
    <w:r>
      <w:rPr>
        <w:b/>
        <w:bCs/>
        <w:color w:val="0D2240"/>
        <w:sz w:val="17"/>
        <w:szCs w:val="17"/>
      </w:rPr>
      <w:t>TECHNOLOGIES</w:t>
    </w:r>
    <w:r>
      <w:rPr>
        <w:color w:val="5B6476"/>
        <w:sz w:val="15"/>
        <w:szCs w:val="15"/>
      </w:rPr>
      <w:t xml:space="preserve">  |</w:t>
    </w:r>
    <w:proofErr w:type="gramEnd"/>
    <w:r>
      <w:rPr>
        <w:color w:val="5B6476"/>
        <w:sz w:val="15"/>
        <w:szCs w:val="15"/>
      </w:rPr>
      <w:t xml:space="preserve">  The New South Modernization Blueprint</w:t>
    </w:r>
    <w:r>
      <w:rPr>
        <w:color w:val="5B6476"/>
        <w:sz w:val="15"/>
        <w:szCs w:val="15"/>
      </w:rPr>
      <w:tab/>
    </w:r>
    <w:proofErr w:type="gramStart"/>
    <w:r>
      <w:rPr>
        <w:color w:val="5B6476"/>
        <w:sz w:val="15"/>
        <w:szCs w:val="15"/>
      </w:rPr>
      <w:t>PROPRIETARY  |</w:t>
    </w:r>
    <w:proofErr w:type="gramEnd"/>
    <w:r>
      <w:rPr>
        <w:color w:val="5B6476"/>
        <w:sz w:val="15"/>
        <w:szCs w:val="15"/>
      </w:rPr>
      <w:t xml:space="preserve">  June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61BE"/>
    <w:multiLevelType w:val="hybridMultilevel"/>
    <w:tmpl w:val="E1122CCE"/>
    <w:lvl w:ilvl="0" w:tplc="34E456E2">
      <w:start w:val="1"/>
      <w:numFmt w:val="bullet"/>
      <w:lvlText w:val="✔"/>
      <w:lvlJc w:val="left"/>
      <w:pPr>
        <w:ind w:left="520" w:hanging="260"/>
      </w:pPr>
      <w:rPr>
        <w:rFonts w:ascii="Arial" w:eastAsia="Arial" w:hAnsi="Arial" w:cs="Arial"/>
        <w:color w:val="007B8A"/>
        <w:sz w:val="19"/>
        <w:szCs w:val="19"/>
      </w:rPr>
    </w:lvl>
    <w:lvl w:ilvl="1" w:tplc="AC9C5546">
      <w:numFmt w:val="decimal"/>
      <w:lvlText w:val=""/>
      <w:lvlJc w:val="left"/>
    </w:lvl>
    <w:lvl w:ilvl="2" w:tplc="C652C99C">
      <w:numFmt w:val="decimal"/>
      <w:lvlText w:val=""/>
      <w:lvlJc w:val="left"/>
    </w:lvl>
    <w:lvl w:ilvl="3" w:tplc="FE12958E">
      <w:numFmt w:val="decimal"/>
      <w:lvlText w:val=""/>
      <w:lvlJc w:val="left"/>
    </w:lvl>
    <w:lvl w:ilvl="4" w:tplc="F120E2E2">
      <w:numFmt w:val="decimal"/>
      <w:lvlText w:val=""/>
      <w:lvlJc w:val="left"/>
    </w:lvl>
    <w:lvl w:ilvl="5" w:tplc="7C3A449E">
      <w:numFmt w:val="decimal"/>
      <w:lvlText w:val=""/>
      <w:lvlJc w:val="left"/>
    </w:lvl>
    <w:lvl w:ilvl="6" w:tplc="D23C0740">
      <w:numFmt w:val="decimal"/>
      <w:lvlText w:val=""/>
      <w:lvlJc w:val="left"/>
    </w:lvl>
    <w:lvl w:ilvl="7" w:tplc="6132130A">
      <w:numFmt w:val="decimal"/>
      <w:lvlText w:val=""/>
      <w:lvlJc w:val="left"/>
    </w:lvl>
    <w:lvl w:ilvl="8" w:tplc="BB868214">
      <w:numFmt w:val="decimal"/>
      <w:lvlText w:val=""/>
      <w:lvlJc w:val="left"/>
    </w:lvl>
  </w:abstractNum>
  <w:abstractNum w:abstractNumId="1" w15:restartNumberingAfterBreak="0">
    <w:nsid w:val="75174211"/>
    <w:multiLevelType w:val="hybridMultilevel"/>
    <w:tmpl w:val="896C5BF6"/>
    <w:lvl w:ilvl="0" w:tplc="69F8DA20">
      <w:start w:val="1"/>
      <w:numFmt w:val="bullet"/>
      <w:lvlText w:val="●"/>
      <w:lvlJc w:val="left"/>
      <w:pPr>
        <w:ind w:left="720" w:hanging="360"/>
      </w:pPr>
    </w:lvl>
    <w:lvl w:ilvl="1" w:tplc="8B6C1B92">
      <w:start w:val="1"/>
      <w:numFmt w:val="bullet"/>
      <w:lvlText w:val="○"/>
      <w:lvlJc w:val="left"/>
      <w:pPr>
        <w:ind w:left="1440" w:hanging="360"/>
      </w:pPr>
    </w:lvl>
    <w:lvl w:ilvl="2" w:tplc="121C3278">
      <w:start w:val="1"/>
      <w:numFmt w:val="bullet"/>
      <w:lvlText w:val="■"/>
      <w:lvlJc w:val="left"/>
      <w:pPr>
        <w:ind w:left="2160" w:hanging="360"/>
      </w:pPr>
    </w:lvl>
    <w:lvl w:ilvl="3" w:tplc="A02086FC">
      <w:start w:val="1"/>
      <w:numFmt w:val="bullet"/>
      <w:lvlText w:val="●"/>
      <w:lvlJc w:val="left"/>
      <w:pPr>
        <w:ind w:left="2880" w:hanging="360"/>
      </w:pPr>
    </w:lvl>
    <w:lvl w:ilvl="4" w:tplc="DEA61C52">
      <w:start w:val="1"/>
      <w:numFmt w:val="bullet"/>
      <w:lvlText w:val="○"/>
      <w:lvlJc w:val="left"/>
      <w:pPr>
        <w:ind w:left="3600" w:hanging="360"/>
      </w:pPr>
    </w:lvl>
    <w:lvl w:ilvl="5" w:tplc="D7DA88A8">
      <w:start w:val="1"/>
      <w:numFmt w:val="bullet"/>
      <w:lvlText w:val="■"/>
      <w:lvlJc w:val="left"/>
      <w:pPr>
        <w:ind w:left="4320" w:hanging="360"/>
      </w:pPr>
    </w:lvl>
    <w:lvl w:ilvl="6" w:tplc="1A20BED4">
      <w:start w:val="1"/>
      <w:numFmt w:val="bullet"/>
      <w:lvlText w:val="●"/>
      <w:lvlJc w:val="left"/>
      <w:pPr>
        <w:ind w:left="5040" w:hanging="360"/>
      </w:pPr>
    </w:lvl>
    <w:lvl w:ilvl="7" w:tplc="44FC0B18">
      <w:start w:val="1"/>
      <w:numFmt w:val="bullet"/>
      <w:lvlText w:val="●"/>
      <w:lvlJc w:val="left"/>
      <w:pPr>
        <w:ind w:left="5760" w:hanging="360"/>
      </w:pPr>
    </w:lvl>
    <w:lvl w:ilvl="8" w:tplc="1D8E58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B915E3"/>
    <w:multiLevelType w:val="hybridMultilevel"/>
    <w:tmpl w:val="AE0C8F64"/>
    <w:lvl w:ilvl="0" w:tplc="965E40F4">
      <w:start w:val="1"/>
      <w:numFmt w:val="bullet"/>
      <w:lvlText w:val="▪"/>
      <w:lvlJc w:val="left"/>
      <w:pPr>
        <w:ind w:left="520" w:hanging="260"/>
      </w:pPr>
      <w:rPr>
        <w:rFonts w:ascii="Arial" w:eastAsia="Arial" w:hAnsi="Arial" w:cs="Arial"/>
        <w:color w:val="007B8A"/>
        <w:sz w:val="19"/>
        <w:szCs w:val="19"/>
      </w:rPr>
    </w:lvl>
    <w:lvl w:ilvl="1" w:tplc="3CC4ADFE">
      <w:numFmt w:val="decimal"/>
      <w:lvlText w:val=""/>
      <w:lvlJc w:val="left"/>
    </w:lvl>
    <w:lvl w:ilvl="2" w:tplc="7610E6AA">
      <w:numFmt w:val="decimal"/>
      <w:lvlText w:val=""/>
      <w:lvlJc w:val="left"/>
    </w:lvl>
    <w:lvl w:ilvl="3" w:tplc="C5D2B82C">
      <w:numFmt w:val="decimal"/>
      <w:lvlText w:val=""/>
      <w:lvlJc w:val="left"/>
    </w:lvl>
    <w:lvl w:ilvl="4" w:tplc="11740360">
      <w:numFmt w:val="decimal"/>
      <w:lvlText w:val=""/>
      <w:lvlJc w:val="left"/>
    </w:lvl>
    <w:lvl w:ilvl="5" w:tplc="FBA6AAA6">
      <w:numFmt w:val="decimal"/>
      <w:lvlText w:val=""/>
      <w:lvlJc w:val="left"/>
    </w:lvl>
    <w:lvl w:ilvl="6" w:tplc="35FA0E7C">
      <w:numFmt w:val="decimal"/>
      <w:lvlText w:val=""/>
      <w:lvlJc w:val="left"/>
    </w:lvl>
    <w:lvl w:ilvl="7" w:tplc="24FEA818">
      <w:numFmt w:val="decimal"/>
      <w:lvlText w:val=""/>
      <w:lvlJc w:val="left"/>
    </w:lvl>
    <w:lvl w:ilvl="8" w:tplc="3C2CD41C">
      <w:numFmt w:val="decimal"/>
      <w:lvlText w:val=""/>
      <w:lvlJc w:val="left"/>
    </w:lvl>
  </w:abstractNum>
  <w:num w:numId="1" w16cid:durableId="1872958294">
    <w:abstractNumId w:val="1"/>
    <w:lvlOverride w:ilvl="0">
      <w:startOverride w:val="1"/>
    </w:lvlOverride>
  </w:num>
  <w:num w:numId="2" w16cid:durableId="1719784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B36"/>
    <w:rsid w:val="00100B36"/>
    <w:rsid w:val="0015731A"/>
    <w:rsid w:val="003D34D1"/>
    <w:rsid w:val="00883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91AA3"/>
  <w15:docId w15:val="{5B1F9A20-210B-43A9-8303-F2D517264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02C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0D2240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color w:val="007B8A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876</Words>
  <Characters>4999</Characters>
  <Application>Microsoft Office Word</Application>
  <DocSecurity>0</DocSecurity>
  <Lines>41</Lines>
  <Paragraphs>11</Paragraphs>
  <ScaleCrop>false</ScaleCrop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Eugene-Patrice N'Komba</cp:lastModifiedBy>
  <cp:revision>2</cp:revision>
  <dcterms:created xsi:type="dcterms:W3CDTF">2026-06-11T01:04:00Z</dcterms:created>
  <dcterms:modified xsi:type="dcterms:W3CDTF">2026-06-11T01:10:00Z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0a014802-9d00-4101-93aa-2ccd264e3d82</vt:lpwstr>
  </property>
</Properties>
</file>