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i)Theory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ii) Experiment  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iii)  Computation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 different applications of Computational and Data Sciences are: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Self data driven modeling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Predictive modeling</w:t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>
          <w:rtl w:val="0"/>
        </w:rPr>
        <w:t xml:space="preserve">numerical simulation</w:t>
      </w:r>
    </w:p>
    <w:p w:rsidR="00000000" w:rsidDel="00000000" w:rsidP="00000000" w:rsidRDefault="00000000" w:rsidRPr="00000000" w14:paraId="0000000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i) plausible reasoning - it will rain by 10 am at least, the sky will become cloudy before 10 pm.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ii) Deductive reasoning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  <w:t xml:space="preserve">Example - All noble gases are stable. Helium is a noble gas, so helium is stable.</w:t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i) if a man comes out with a bag full of jewelry then the man should be a robber.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ii) if a man is wearing a mask then the man should be a robber.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iii) if an alarm sounds and a man is coming out of the store then there should be robbery.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