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Thiết kế giao thức truyền file (Bài tập tuần 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)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Nguyễn Khánh Quân 19020400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1. Cổng giao thức:  8082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2. Giao thức chờ kết nối của mỗi client với server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Waiting for connection ...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- Khi có client kết nối đến, server accept và tiếp tục waiting kết nối mới.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- Có quy định về số client tối đa có thể kết nối đến server trong trạng thái trao đổi thông tin và chờ kết nối (Trong code hiện tại là Server_handle = 100) và số client mà server có thể xử lý đồng thời việc trao đổi thông tin (Trong code hiện tại là: thread_handling = 10).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. Giao thức </w:t>
      </w:r>
      <w:r>
        <w:rPr>
          <w:sz w:val="30"/>
          <w:szCs w:val="30"/>
        </w:rPr>
        <w:t>truyền file giữa server và mỗi client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HELO Server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200 Hello Client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cmd123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400 Wrong Syntax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300 Download File OK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dasq.ca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305 File Not Exists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300 Download File OK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Luna.jpg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310 File Found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Ok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File size: 815479 bytes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320 End File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Client: QUIT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Server: 500 bye</w:t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2</Pages>
  <Words>190</Words>
  <Characters>815</Characters>
  <CharactersWithSpaces>976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2021-11-10T21:20:57Z</dcterms:modified>
  <cp:revision>1</cp:revision>
  <dc:subject/>
  <dc:title/>
</cp:coreProperties>
</file>