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8.</w:t>
      </w:r>
      <w:r>
        <w:t xml:space="preserve"> </w:t>
      </w:r>
      <w:r>
        <w:t xml:space="preserve">Элементы</w:t>
      </w:r>
      <w:r>
        <w:t xml:space="preserve"> </w:t>
      </w:r>
      <w:r>
        <w:t xml:space="preserve">криптографии.</w:t>
      </w:r>
      <w:r>
        <w:t xml:space="preserve"> </w:t>
      </w:r>
      <w:r>
        <w:t xml:space="preserve">Шифрование</w:t>
      </w:r>
      <w:r>
        <w:t xml:space="preserve"> </w:t>
      </w:r>
      <w:r>
        <w:t xml:space="preserve">(кодирование)</w:t>
      </w:r>
      <w:r>
        <w:t xml:space="preserve"> </w:t>
      </w:r>
      <w:r>
        <w:t xml:space="preserve">различных</w:t>
      </w:r>
      <w:r>
        <w:t xml:space="preserve"> </w:t>
      </w:r>
      <w:r>
        <w:t xml:space="preserve">исходных</w:t>
      </w:r>
      <w:r>
        <w:t xml:space="preserve"> </w:t>
      </w:r>
      <w:r>
        <w:t xml:space="preserve">текстов</w:t>
      </w:r>
      <w:r>
        <w:t xml:space="preserve"> </w:t>
      </w:r>
      <w:r>
        <w:t xml:space="preserve">одним</w:t>
      </w:r>
      <w:r>
        <w:t xml:space="preserve"> </w:t>
      </w:r>
      <w:r>
        <w:t xml:space="preserve">ключом</w:t>
      </w:r>
    </w:p>
    <w:p>
      <w:pPr>
        <w:pStyle w:val="Author"/>
      </w:pPr>
      <w:r>
        <w:t xml:space="preserve">Ильин</w:t>
      </w:r>
      <w:r>
        <w:t xml:space="preserve"> </w:t>
      </w:r>
      <w:r>
        <w:t xml:space="preserve">Никита</w:t>
      </w:r>
      <w:r>
        <w:t xml:space="preserve"> </w:t>
      </w:r>
      <w:r>
        <w:t xml:space="preserve">Евгеньевич,</w:t>
      </w:r>
      <w:r>
        <w:t xml:space="preserve"> </w:t>
      </w:r>
      <w:r>
        <w:t xml:space="preserve">НФИбд-01-19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</w:t>
      </w:r>
      <w:r>
        <w:t xml:space="preserve"> </w:t>
      </w:r>
      <w:r>
        <w:t xml:space="preserve">на примере кодирования различных исходных текстов одним ключом [1].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Два текста кодируются одним ключом (однократное гаммирование).</w:t>
      </w:r>
      <w:r>
        <w:t xml:space="preserve"> </w:t>
      </w:r>
      <w:r>
        <w:t xml:space="preserve">Требуется не зная ключа и не стремясь его определить, прочитать оба тек-</w:t>
      </w:r>
      <w:r>
        <w:t xml:space="preserve"> </w:t>
      </w:r>
      <w:r>
        <w:t xml:space="preserve">ста. Необходимо разработать приложение, позволяющее шифровать и де-</w:t>
      </w:r>
      <w:r>
        <w:t xml:space="preserve"> </w:t>
      </w:r>
      <w:r>
        <w:t xml:space="preserve">шифровать тексты P1 и P2 в режиме однократного гаммирования. Прило-</w:t>
      </w:r>
      <w:r>
        <w:t xml:space="preserve"> </w:t>
      </w:r>
      <w:r>
        <w:t xml:space="preserve">жение должно определить вид шифротекстов C1 и C2 обоих текстов P1 и</w:t>
      </w:r>
      <w:r>
        <w:t xml:space="preserve"> </w:t>
      </w:r>
      <w:r>
        <w:t xml:space="preserve">P2 при известном ключе ; Необходимо определить и выразить аналитиче-</w:t>
      </w:r>
      <w:r>
        <w:t xml:space="preserve"> </w:t>
      </w:r>
      <w:r>
        <w:t xml:space="preserve">ски способ, при котором злоумышленник может прочитать оба текста, не</w:t>
      </w:r>
      <w:r>
        <w:t xml:space="preserve"> </w:t>
      </w:r>
      <w:r>
        <w:t xml:space="preserve">зная ключа и не стремясь его определить.</w:t>
      </w:r>
    </w:p>
    <w:bookmarkEnd w:id="21"/>
    <w:bookmarkStart w:id="30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p>
      <w:pPr>
        <w:numPr>
          <w:ilvl w:val="0"/>
          <w:numId w:val="1001"/>
        </w:numPr>
        <w:pStyle w:val="Compact"/>
      </w:pPr>
      <w:r>
        <w:t xml:space="preserve">Была написана программа, которая соответствует требованиям задачи, и проверяет полученный ключ с изначально сгенерированным.</w:t>
      </w:r>
    </w:p>
    <w:p>
      <w:pPr>
        <w:pStyle w:val="CaptionedFigure"/>
      </w:pPr>
      <w:bookmarkStart w:id="25" w:name="fig:1"/>
      <w:r>
        <w:drawing>
          <wp:inline>
            <wp:extent cx="5334000" cy="1782697"/>
            <wp:effectExtent b="0" l="0" r="0" t="0"/>
            <wp:docPr descr="Figure 1: функции" title="" id="23" name="Picture"/>
            <a:graphic>
              <a:graphicData uri="http://schemas.openxmlformats.org/drawingml/2006/picture">
                <pic:pic>
                  <pic:nvPicPr>
                    <pic:cNvPr descr="images/img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826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функции</w:t>
      </w:r>
    </w:p>
    <w:p>
      <w:pPr>
        <w:pStyle w:val="CaptionedFigure"/>
      </w:pPr>
      <w:bookmarkStart w:id="29" w:name="fig:2"/>
      <w:r>
        <w:drawing>
          <wp:inline>
            <wp:extent cx="5334000" cy="9814991"/>
            <wp:effectExtent b="0" l="0" r="0" t="0"/>
            <wp:docPr descr="Figure 2: работа программы" title="" id="27" name="Picture"/>
            <a:graphic>
              <a:graphicData uri="http://schemas.openxmlformats.org/drawingml/2006/picture">
                <pic:pic>
                  <pic:nvPicPr>
                    <pic:cNvPr descr="images/img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8149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2: работа программы</w:t>
      </w:r>
    </w:p>
    <w:bookmarkEnd w:id="30"/>
    <w:bookmarkStart w:id="3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Освоено на практике применение режима однократного гаммирования на примере различных исходных текстов одним ключом.</w:t>
      </w:r>
    </w:p>
    <w:bookmarkEnd w:id="31"/>
    <w:bookmarkStart w:id="32" w:name="библиография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Библиография</w:t>
      </w:r>
    </w:p>
    <w:p>
      <w:pPr>
        <w:numPr>
          <w:ilvl w:val="0"/>
          <w:numId w:val="1002"/>
        </w:numPr>
        <w:pStyle w:val="Compact"/>
      </w:pPr>
      <w:r>
        <w:t xml:space="preserve">Методические материалы курса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8. Элементы криптографии. Шифрование (кодирование) различных исходных текстов одним ключом</dc:title>
  <dc:creator>Ильин Никита Евгеньевич, НФИбд-01-19</dc:creator>
  <dc:language>ru-RU</dc:language>
  <cp:keywords/>
  <dcterms:created xsi:type="dcterms:W3CDTF">2022-10-24T15:29:03Z</dcterms:created>
  <dcterms:modified xsi:type="dcterms:W3CDTF">2022-10-24T15:29:03Z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ccsDelim">
    <vt:lpwstr>, </vt:lpwstr>
  </property>
  <property fmtid="{D5CDD505-2E9C-101B-9397-08002B2CF9AE}" pid="8" name="ccsLabelSep">
    <vt:lpwstr> — </vt:lpwstr>
  </property>
  <property fmtid="{D5CDD505-2E9C-101B-9397-08002B2CF9AE}" pid="9" name="ccsTemplate">
    <vt:lpwstr>iccsLabelSept</vt:lpwstr>
  </property>
  <property fmtid="{D5CDD505-2E9C-101B-9397-08002B2CF9AE}" pid="10" name="chapDelim">
    <vt:lpwstr>.</vt:lpwstr>
  </property>
  <property fmtid="{D5CDD505-2E9C-101B-9397-08002B2CF9AE}" pid="11" name="chapters">
    <vt:lpwstr>False</vt:lpwstr>
  </property>
  <property fmtid="{D5CDD505-2E9C-101B-9397-08002B2CF9AE}" pid="12" name="chaptersDepth">
    <vt:lpwstr>1</vt:lpwstr>
  </property>
  <property fmtid="{D5CDD505-2E9C-101B-9397-08002B2CF9AE}" pid="13" name="codeBlockCaptions">
    <vt:lpwstr>False</vt:lpwstr>
  </property>
  <property fmtid="{D5CDD505-2E9C-101B-9397-08002B2CF9AE}" pid="14" name="cref">
    <vt:lpwstr>False</vt:lpwstr>
  </property>
  <property fmtid="{D5CDD505-2E9C-101B-9397-08002B2CF9AE}" pid="15" name="crossrefYaml">
    <vt:lpwstr>pandoc-crossref.yaml</vt:lpwstr>
  </property>
  <property fmtid="{D5CDD505-2E9C-101B-9397-08002B2CF9AE}" pid="16" name="documentclass">
    <vt:lpwstr>scrreprt</vt:lpwstr>
  </property>
  <property fmtid="{D5CDD505-2E9C-101B-9397-08002B2CF9AE}" pid="17" name="eqLabels">
    <vt:lpwstr>arabic</vt:lpwstr>
  </property>
  <property fmtid="{D5CDD505-2E9C-101B-9397-08002B2CF9AE}" pid="18" name="eqnBlockInlineMath">
    <vt:lpwstr>False</vt:lpwstr>
  </property>
  <property fmtid="{D5CDD505-2E9C-101B-9397-08002B2CF9AE}" pid="19" name="eqnBlockTemplate">
    <vt:lpwstr>ti</vt:lpwstr>
  </property>
  <property fmtid="{D5CDD505-2E9C-101B-9397-08002B2CF9AE}" pid="20" name="eqnIndexTemplate">
    <vt:lpwstr>(i)</vt:lpwstr>
  </property>
  <property fmtid="{D5CDD505-2E9C-101B-9397-08002B2CF9AE}" pid="21" name="eqnInlineTemplate">
    <vt:lpwstr>eequationNumberTeX{i}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\qquad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Figure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Listing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List of Figures</vt:lpwstr>
  </property>
  <property fmtid="{D5CDD505-2E9C-101B-9397-08002B2CF9AE}" pid="41" name="lolTitle">
    <vt:lpwstr>List of Listings</vt:lpwstr>
  </property>
  <property fmtid="{D5CDD505-2E9C-101B-9397-08002B2CF9AE}" pid="42" name="lot">
    <vt:lpwstr>True</vt:lpwstr>
  </property>
  <property fmtid="{D5CDD505-2E9C-101B-9397-08002B2CF9AE}" pid="43" name="lotTitle">
    <vt:lpwstr>List of Tables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mainfont">
    <vt:lpwstr>PT Serif</vt:lpwstr>
  </property>
  <property fmtid="{D5CDD505-2E9C-101B-9397-08002B2CF9AE}" pid="48" name="mainfontoptions">
    <vt:lpwstr>Ligatures=TeX</vt:lpwstr>
  </property>
  <property fmtid="{D5CDD505-2E9C-101B-9397-08002B2CF9AE}" pid="49" name="monofont">
    <vt:lpwstr>PT Mono</vt:lpwstr>
  </property>
  <property fmtid="{D5CDD505-2E9C-101B-9397-08002B2CF9AE}" pid="50" name="monofontoptions">
    <vt:lpwstr>Scale=MatchLowercase,Scale=0.9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polyglossia-lang">
    <vt:lpwstr/>
  </property>
  <property fmtid="{D5CDD505-2E9C-101B-9397-08002B2CF9AE}" pid="56" name="polyglossia-otherlangs">
    <vt:lpwstr/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PT Serif</vt:lpwstr>
  </property>
  <property fmtid="{D5CDD505-2E9C-101B-9397-08002B2CF9AE}" pid="61" name="romanfontoptions">
    <vt:lpwstr>Ligatures=TeX</vt:lpwstr>
  </property>
  <property fmtid="{D5CDD505-2E9C-101B-9397-08002B2CF9AE}" pid="62" name="sansfont">
    <vt:lpwstr>PT Sans</vt:lpwstr>
  </property>
  <property fmtid="{D5CDD505-2E9C-101B-9397-08002B2CF9AE}" pid="63" name="sansfontoptions">
    <vt:lpwstr>Ligatures=TeX,Scale=MatchLowercase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tableEqns">
    <vt:lpwstr>False</vt:lpwstr>
  </property>
  <property fmtid="{D5CDD505-2E9C-101B-9397-08002B2CF9AE}" pid="76" name="tableTemplate">
    <vt:lpwstr>tableTitle ititleDelim t</vt:lpwstr>
  </property>
  <property fmtid="{D5CDD505-2E9C-101B-9397-08002B2CF9AE}" pid="77" name="tableTitle">
    <vt:lpwstr>Table</vt:lpwstr>
  </property>
  <property fmtid="{D5CDD505-2E9C-101B-9397-08002B2CF9AE}" pid="78" name="tblLabels">
    <vt:lpwstr>arabic</vt:lpwstr>
  </property>
  <property fmtid="{D5CDD505-2E9C-101B-9397-08002B2CF9AE}" pid="79" name="tblPrefix">
    <vt:lpwstr/>
  </property>
  <property fmtid="{D5CDD505-2E9C-101B-9397-08002B2CF9AE}" pid="80" name="tblPrefixTemplate">
    <vt:lpwstr>p i</vt:lpwstr>
  </property>
  <property fmtid="{D5CDD505-2E9C-101B-9397-08002B2CF9AE}" pid="81" name="titleDelim">
    <vt:lpwstr>:</vt:lpwstr>
  </property>
  <property fmtid="{D5CDD505-2E9C-101B-9397-08002B2CF9AE}" pid="82" name="toc">
    <vt:lpwstr>True</vt:lpwstr>
  </property>
  <property fmtid="{D5CDD505-2E9C-101B-9397-08002B2CF9AE}" pid="83" name="toc-title">
    <vt:lpwstr>Содержание</vt:lpwstr>
  </property>
  <property fmtid="{D5CDD505-2E9C-101B-9397-08002B2CF9AE}" pid="84" name="toc_depth">
    <vt:lpwstr>2</vt:lpwstr>
  </property>
</Properties>
</file>