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2.png" ContentType="image/png"/>
  <Override PartName="/word/media/rId46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Ильин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Feb</w:t>
      </w:r>
      <w:r>
        <w:t xml:space="preserve"> </w:t>
      </w:r>
      <w:r>
        <w:t xml:space="preserve">10th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научиться строить модели гармонических колебаний в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10</w:t>
      </w:r>
    </w:p>
    <w:p>
      <w:pPr>
        <w:pStyle w:val="BodyText"/>
      </w:pPr>
      <w:r>
        <w:t xml:space="preserve">Необходимо:</w:t>
      </w:r>
    </w:p>
    <w:p>
      <w:pPr>
        <w:numPr>
          <w:ilvl w:val="0"/>
          <w:numId w:val="1001"/>
        </w:numPr>
      </w:pPr>
      <w:r>
        <w:t xml:space="preserve">Построить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следующих случаев:</w:t>
      </w:r>
    </w:p>
    <w:p>
      <w:pPr>
        <w:numPr>
          <w:ilvl w:val="1"/>
          <w:numId w:val="1002"/>
        </w:numPr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1"/>
          <w:numId w:val="1002"/>
        </w:numPr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9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1"/>
          <w:numId w:val="1002"/>
        </w:numPr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30</m:t>
            </m:r>
          </m:e>
        </m:d>
      </m:oMath>
      <w:r>
        <w:t xml:space="preserve"> </w:t>
      </w:r>
      <w:r>
        <w:t xml:space="preserve">(шаг 0.05)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</w:t>
      </w:r>
      <w:r>
        <w:t xml:space="preserve"> </w:t>
      </w:r>
      <w:r>
        <w:t xml:space="preserve">также эволюция во времени многих систем в физике, химии, биологии и других</w:t>
      </w:r>
      <w:r>
        <w:t xml:space="preserve"> </w:t>
      </w:r>
      <w:r>
        <w:t xml:space="preserve">науках при определенных предположениях можно описать одним и тем же</w:t>
      </w:r>
      <w:r>
        <w:t xml:space="preserve"> </w:t>
      </w:r>
      <w:r>
        <w:t xml:space="preserve">дифференциальным уравнением, которое в теории колебаний выступает в качестве</w:t>
      </w:r>
      <w:r>
        <w:t xml:space="preserve"> </w:t>
      </w:r>
      <w:r>
        <w:t xml:space="preserve">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</w:t>
      </w:r>
      <w:r>
        <w:t xml:space="preserve"> </w:t>
      </w:r>
      <w:r>
        <w:t xml:space="preserve">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t> </m:t>
          </m:r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где x – переменная, описывающая состояние системы (смещение грузика, заряд</w:t>
      </w:r>
      <w:r>
        <w:t xml:space="preserve"> </w:t>
      </w:r>
      <w:r>
        <w:t xml:space="preserve">конденсатора и т.д.),</w:t>
      </w:r>
      <w:r>
        <w:t xml:space="preserve"> </w:t>
      </w:r>
      <m:oMath>
        <m:r>
          <m:t>γ</m:t>
        </m:r>
      </m:oMath>
      <w:r>
        <w:t xml:space="preserve">– параметр, характеризующий потери энергии (трение в</w:t>
      </w:r>
      <w:r>
        <w:t xml:space="preserve"> </w:t>
      </w:r>
      <w:r>
        <w:t xml:space="preserve">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– собственная частота</w:t>
      </w:r>
      <w:r>
        <w:t xml:space="preserve"> </w:t>
      </w:r>
      <w:r>
        <w:t xml:space="preserve">колебаний, t – время. (Обозначения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T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,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</w:p>
    <w:p>
      <w:pPr>
        <w:pStyle w:val="BodyText"/>
      </w:pPr>
      <w:r>
        <w:t xml:space="preserve">Уравнение (1) есть линейное однородное дифференциальное уравнение</w:t>
      </w:r>
      <w:r>
        <w:t xml:space="preserve"> </w:t>
      </w:r>
      <w:r>
        <w:t xml:space="preserve">второго порядка и оно является примером линейной динамической системы.</w:t>
      </w:r>
      <w:r>
        <w:t xml:space="preserve"> </w:t>
      </w: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вместо уравнения (1.1) получаем</w:t>
      </w:r>
      <w:r>
        <w:t xml:space="preserve"> </w:t>
      </w:r>
      <w:r>
        <w:t xml:space="preserve">уравнение консервативного осциллятора энергия колебания которого сохраняется</w:t>
      </w:r>
      <w:r>
        <w:t xml:space="preserve"> </w:t>
      </w:r>
      <w:r>
        <w:t xml:space="preserve">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t> </m:t>
          </m:r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(2) необходимо</w:t>
      </w:r>
      <w:r>
        <w:t xml:space="preserve"> </w:t>
      </w:r>
      <w:r>
        <w:t xml:space="preserve">задать два начальных условия вида: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  <m:r>
            <m:t> </m:t>
          </m:r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</w:p>
    <w:p>
      <w:pPr>
        <w:pStyle w:val="FirstParagraph"/>
      </w:pPr>
      <w:r>
        <w:t xml:space="preserve">Уравнение второго порядка (2) можно представить в виде системы двух</w:t>
      </w:r>
      <w:r>
        <w:t xml:space="preserve"> </w:t>
      </w:r>
      <w:r>
        <w:t xml:space="preserve">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  <m:r>
            <m:t> </m:t>
          </m:r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</m:oMath>
      </m:oMathPara>
    </w:p>
    <w:p>
      <w:pPr>
        <w:pStyle w:val="FirstParagraph"/>
      </w:pPr>
      <w:r>
        <w:t xml:space="preserve">Начальные условия (3) для системы (4)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  <m:r>
            <m:t> </m:t>
          </m:r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</m:e>
          </m:d>
        </m:oMath>
      </m:oMathPara>
    </w:p>
    <w:p>
      <w:pPr>
        <w:pStyle w:val="FirstParagraph"/>
      </w:pPr>
      <w:r>
        <w:t xml:space="preserve">Независимые переменные x, y определяют пространство, в котором</w:t>
      </w:r>
      <w:r>
        <w:t xml:space="preserve"> </w:t>
      </w:r>
      <w:r>
        <w:t xml:space="preserve">«движется» решение. Это фазовое пространство системы, поскольку оно двумерно</w:t>
      </w:r>
      <w:r>
        <w:t xml:space="preserve"> </w:t>
      </w:r>
      <w:r>
        <w:t xml:space="preserve">будем называть его фазовой плоскостью.</w:t>
      </w:r>
      <w:r>
        <w:t xml:space="preserve"> </w:t>
      </w:r>
      <w:r>
        <w:t xml:space="preserve">Значение фазовых координат x, y в любой момент времени полностью</w:t>
      </w:r>
      <w:r>
        <w:t xml:space="preserve"> </w:t>
      </w:r>
      <w:r>
        <w:t xml:space="preserve">определяет состояние системы. Решению уравнения движения как функции</w:t>
      </w:r>
      <w:r>
        <w:t xml:space="preserve"> </w:t>
      </w:r>
      <w:r>
        <w:t xml:space="preserve">времени отвечает гладкая кривая в фазовой плоскости. Она называется фазовой</w:t>
      </w:r>
      <w:r>
        <w:t xml:space="preserve"> </w:t>
      </w:r>
      <w:r>
        <w:t xml:space="preserve">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Пишем программу для построения фазового портрета гармонического осциллятора без затуханий и без действий внешней силы:</w:t>
      </w:r>
    </w:p>
    <w:p>
      <w:pPr>
        <w:pStyle w:val="CaptionedFigure"/>
      </w:pPr>
      <w:bookmarkStart w:id="26" w:name="fig:001"/>
      <w:r>
        <w:drawing>
          <wp:inline>
            <wp:extent cx="2868328" cy="1982804"/>
            <wp:effectExtent b="0" l="0" r="0" t="0"/>
            <wp:docPr descr="Figure 1: Код задачи №1" title="" id="24" name="Picture"/>
            <a:graphic>
              <a:graphicData uri="http://schemas.openxmlformats.org/drawingml/2006/picture">
                <pic:pic>
                  <pic:nvPicPr>
                    <pic:cNvPr descr="images/image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328" cy="1982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Код задачи №1</w:t>
      </w:r>
    </w:p>
    <w:p>
      <w:pPr>
        <w:numPr>
          <w:ilvl w:val="0"/>
          <w:numId w:val="1004"/>
        </w:numPr>
        <w:pStyle w:val="Compact"/>
      </w:pPr>
      <w:r>
        <w:t xml:space="preserve">Совершаем симуляцию со следующими настройками:</w:t>
      </w:r>
    </w:p>
    <w:p>
      <w:pPr>
        <w:pStyle w:val="CaptionedFigure"/>
      </w:pPr>
      <w:bookmarkStart w:id="30" w:name="fig:002"/>
      <w:r>
        <w:drawing>
          <wp:inline>
            <wp:extent cx="2156058" cy="1386037"/>
            <wp:effectExtent b="0" l="0" r="0" t="0"/>
            <wp:docPr descr="Figure 2: Настройки симуляции задачи №1" title="" id="28" name="Picture"/>
            <a:graphic>
              <a:graphicData uri="http://schemas.openxmlformats.org/drawingml/2006/picture">
                <pic:pic>
                  <pic:nvPicPr>
                    <pic:cNvPr descr="images/image0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058" cy="1386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Настройки симуляции задачи №1</w:t>
      </w:r>
    </w:p>
    <w:p>
      <w:pPr>
        <w:numPr>
          <w:ilvl w:val="0"/>
          <w:numId w:val="1005"/>
        </w:numPr>
        <w:pStyle w:val="Compact"/>
      </w:pPr>
      <w:r>
        <w:t xml:space="preserve">Получаем следующий результат симуляции:</w:t>
      </w:r>
    </w:p>
    <w:p>
      <w:pPr>
        <w:pStyle w:val="CaptionedFigure"/>
      </w:pPr>
      <w:bookmarkStart w:id="34" w:name="fig:003"/>
      <w:r>
        <w:drawing>
          <wp:inline>
            <wp:extent cx="5334000" cy="2210669"/>
            <wp:effectExtent b="0" l="0" r="0" t="0"/>
            <wp:docPr descr="Figure 3: Результат симуляции задачи №1" title="" id="32" name="Picture"/>
            <a:graphic>
              <a:graphicData uri="http://schemas.openxmlformats.org/drawingml/2006/picture">
                <pic:pic>
                  <pic:nvPicPr>
                    <pic:cNvPr descr="images/image0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Результат симуляции задачи №1</w:t>
      </w:r>
    </w:p>
    <w:p>
      <w:pPr>
        <w:numPr>
          <w:ilvl w:val="0"/>
          <w:numId w:val="1006"/>
        </w:numPr>
        <w:pStyle w:val="Compact"/>
      </w:pPr>
      <w:r>
        <w:t xml:space="preserve">Изменяем программу для построения фазового портрета колебания гармонического осциллятора c затуханием и без действий внешней силы:</w:t>
      </w:r>
    </w:p>
    <w:p>
      <w:pPr>
        <w:pStyle w:val="CaptionedFigure"/>
      </w:pPr>
      <w:bookmarkStart w:id="38" w:name="fig:004"/>
      <w:r>
        <w:drawing>
          <wp:inline>
            <wp:extent cx="3628724" cy="2271562"/>
            <wp:effectExtent b="0" l="0" r="0" t="0"/>
            <wp:docPr descr="Figure 4: Код задачи №2" title="" id="36" name="Picture"/>
            <a:graphic>
              <a:graphicData uri="http://schemas.openxmlformats.org/drawingml/2006/picture">
                <pic:pic>
                  <pic:nvPicPr>
                    <pic:cNvPr descr="images/image0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24" cy="2271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Код задачи №2</w:t>
      </w:r>
    </w:p>
    <w:p>
      <w:pPr>
        <w:numPr>
          <w:ilvl w:val="0"/>
          <w:numId w:val="1007"/>
        </w:numPr>
        <w:pStyle w:val="Compact"/>
      </w:pPr>
      <w:r>
        <w:t xml:space="preserve">Совершаем симуляцию со следующими настройками:</w:t>
      </w:r>
    </w:p>
    <w:p>
      <w:pPr>
        <w:pStyle w:val="CaptionedFigure"/>
      </w:pPr>
      <w:bookmarkStart w:id="41" w:name="fig:005"/>
      <w:r>
        <w:drawing>
          <wp:inline>
            <wp:extent cx="2156058" cy="1386037"/>
            <wp:effectExtent b="0" l="0" r="0" t="0"/>
            <wp:docPr descr="Figure 5: Настройки симуляции задачи №2" title="" id="39" name="Picture"/>
            <a:graphic>
              <a:graphicData uri="http://schemas.openxmlformats.org/drawingml/2006/picture">
                <pic:pic>
                  <pic:nvPicPr>
                    <pic:cNvPr descr="images/image00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058" cy="1386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Настройки симуляции задачи №2</w:t>
      </w:r>
    </w:p>
    <w:p>
      <w:pPr>
        <w:numPr>
          <w:ilvl w:val="0"/>
          <w:numId w:val="1008"/>
        </w:numPr>
        <w:pStyle w:val="Compact"/>
      </w:pPr>
      <w:r>
        <w:t xml:space="preserve">Получаем следующий результат симуляции:</w:t>
      </w:r>
    </w:p>
    <w:p>
      <w:pPr>
        <w:pStyle w:val="CaptionedFigure"/>
      </w:pPr>
      <w:bookmarkStart w:id="45" w:name="fig:006"/>
      <w:r>
        <w:drawing>
          <wp:inline>
            <wp:extent cx="5334000" cy="2148034"/>
            <wp:effectExtent b="0" l="0" r="0" t="0"/>
            <wp:docPr descr="Figure 6: Результат симуляции задачи №2" title="" id="43" name="Picture"/>
            <a:graphic>
              <a:graphicData uri="http://schemas.openxmlformats.org/drawingml/2006/picture">
                <pic:pic>
                  <pic:nvPicPr>
                    <pic:cNvPr descr="images/image0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8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Результат симуляции задачи №2</w:t>
      </w:r>
    </w:p>
    <w:p>
      <w:pPr>
        <w:numPr>
          <w:ilvl w:val="0"/>
          <w:numId w:val="1009"/>
        </w:numPr>
        <w:pStyle w:val="Compact"/>
      </w:pPr>
      <w:r>
        <w:t xml:space="preserve">Изменяем программу для построения фазового портрета колебания гармонического осциллятора c затуханием и под действием внешней силы:</w:t>
      </w:r>
    </w:p>
    <w:p>
      <w:pPr>
        <w:pStyle w:val="CaptionedFigure"/>
      </w:pPr>
      <w:bookmarkStart w:id="49" w:name="fig:007"/>
      <w:r>
        <w:drawing>
          <wp:inline>
            <wp:extent cx="4504623" cy="2483317"/>
            <wp:effectExtent b="0" l="0" r="0" t="0"/>
            <wp:docPr descr="Figure 7: Код задачи №3" title="" id="47" name="Picture"/>
            <a:graphic>
              <a:graphicData uri="http://schemas.openxmlformats.org/drawingml/2006/picture">
                <pic:pic>
                  <pic:nvPicPr>
                    <pic:cNvPr descr="images/image00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23" cy="2483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Код задачи №3</w:t>
      </w:r>
    </w:p>
    <w:p>
      <w:pPr>
        <w:numPr>
          <w:ilvl w:val="0"/>
          <w:numId w:val="1010"/>
        </w:numPr>
        <w:pStyle w:val="Compact"/>
      </w:pPr>
      <w:r>
        <w:t xml:space="preserve">Совершаем симуляцию со следующими настройками:</w:t>
      </w:r>
    </w:p>
    <w:p>
      <w:pPr>
        <w:pStyle w:val="CaptionedFigure"/>
      </w:pPr>
      <w:bookmarkStart w:id="52" w:name="fig:008"/>
      <w:r>
        <w:drawing>
          <wp:inline>
            <wp:extent cx="2156058" cy="1386037"/>
            <wp:effectExtent b="0" l="0" r="0" t="0"/>
            <wp:docPr descr="Figure 8: Настройки симуляции задачи №3" title="" id="50" name="Picture"/>
            <a:graphic>
              <a:graphicData uri="http://schemas.openxmlformats.org/drawingml/2006/picture">
                <pic:pic>
                  <pic:nvPicPr>
                    <pic:cNvPr descr="images/image00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058" cy="1386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Настройки симуляции задачи №3</w:t>
      </w:r>
    </w:p>
    <w:p>
      <w:pPr>
        <w:numPr>
          <w:ilvl w:val="0"/>
          <w:numId w:val="1011"/>
        </w:numPr>
        <w:pStyle w:val="Compact"/>
      </w:pPr>
      <w:r>
        <w:t xml:space="preserve">Получаем следующий результат симуляции:</w:t>
      </w:r>
    </w:p>
    <w:p>
      <w:pPr>
        <w:pStyle w:val="CaptionedFigure"/>
      </w:pPr>
      <w:bookmarkStart w:id="56" w:name="fig:009"/>
      <w:r>
        <w:drawing>
          <wp:inline>
            <wp:extent cx="5334000" cy="2153520"/>
            <wp:effectExtent b="0" l="0" r="0" t="0"/>
            <wp:docPr descr="Figure 9: Результат симуляции задачи №3" title="" id="54" name="Picture"/>
            <a:graphic>
              <a:graphicData uri="http://schemas.openxmlformats.org/drawingml/2006/picture">
                <pic:pic>
                  <pic:nvPicPr>
                    <pic:cNvPr descr="images/image0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Результат симуляции задачи №3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numPr>
          <w:ilvl w:val="0"/>
          <w:numId w:val="1012"/>
        </w:numPr>
      </w:pPr>
      <w:r>
        <w:t xml:space="preserve">В ходе работы мы рассмотрели 3 типа колебаний гармонического осциллятора:</w:t>
      </w:r>
    </w:p>
    <w:p>
      <w:pPr>
        <w:numPr>
          <w:ilvl w:val="1"/>
          <w:numId w:val="1013"/>
        </w:numPr>
        <w:pStyle w:val="Compact"/>
      </w:pPr>
      <w:r>
        <w:t xml:space="preserve">Колебания гармонического осциллятора без затуханий и без действий внешней силы</w:t>
      </w:r>
    </w:p>
    <w:p>
      <w:pPr>
        <w:numPr>
          <w:ilvl w:val="1"/>
          <w:numId w:val="1013"/>
        </w:numPr>
        <w:pStyle w:val="Compact"/>
      </w:pPr>
      <w:r>
        <w:t xml:space="preserve">Колебания гармонического осциллятора c затуханием и без действий внешней силы</w:t>
      </w:r>
    </w:p>
    <w:p>
      <w:pPr>
        <w:numPr>
          <w:ilvl w:val="1"/>
          <w:numId w:val="1013"/>
        </w:numPr>
        <w:pStyle w:val="Compact"/>
      </w:pPr>
      <w:r>
        <w:t xml:space="preserve">Колебания гармонического осциллятора c затуханием и под действием внешней силы</w:t>
      </w:r>
    </w:p>
    <w:p>
      <w:pPr>
        <w:numPr>
          <w:ilvl w:val="0"/>
          <w:numId w:val="1012"/>
        </w:numPr>
      </w:pPr>
      <w:r>
        <w:t xml:space="preserve">Были построены модели, показывающие фазовый портрет гармонических колебаний для всех случаев</w:t>
      </w:r>
    </w:p>
    <w:bookmarkEnd w:id="58"/>
    <w:bookmarkStart w:id="5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14"/>
        </w:numPr>
        <w:pStyle w:val="Compact"/>
      </w:pPr>
      <w:r>
        <w:t xml:space="preserve">Методические материалы курса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Ильин Никита Евгеньевич</dc:creator>
  <dc:language>ru-RU</dc:language>
  <cp:keywords/>
  <dcterms:created xsi:type="dcterms:W3CDTF">2022-03-03T19:23:12Z</dcterms:created>
  <dcterms:modified xsi:type="dcterms:W3CDTF">2022-03-03T19:23:12Z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ate">
    <vt:lpwstr>2022 Feb 10th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group">
    <vt:lpwstr>NFIbd-01-19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institute">
    <vt:lpwstr>RUDN University, Moscow, Russian Federation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Модель гармонических колебаний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title">
    <vt:lpwstr>Содержание</vt:lpwstr>
  </property>
  <property fmtid="{D5CDD505-2E9C-101B-9397-08002B2CF9AE}" pid="84" name="toc_depth">
    <vt:lpwstr>2</vt:lpwstr>
  </property>
</Properties>
</file>