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модели эпидемии в OpenModelica.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(N=11 700) в момент начала эпидемии (t=0) число заболевших людей (являющихся распространителями инфекции) I(0)=270, А число здоровых людей с иммунитетом к болезни R(0)=49. Таким образом, число людей восприимчивых к 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 S(0) 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Пишем программу для первого случая.(риc.1)</w:t>
      </w:r>
    </w:p>
    <w:p>
      <w:pPr>
        <w:pStyle w:val="CaptionedFigure"/>
      </w:pPr>
      <w:bookmarkStart w:id="26" w:name="fig:001"/>
      <w:r>
        <w:drawing>
          <wp:inline>
            <wp:extent cx="3542096" cy="2877953"/>
            <wp:effectExtent b="0" l="0" r="0" t="0"/>
            <wp:docPr descr="Figure 1: Код программы для случая 1" title="" id="24" name="Picture"/>
            <a:graphic>
              <a:graphicData uri="http://schemas.openxmlformats.org/drawingml/2006/picture">
                <pic:pic>
                  <pic:nvPicPr>
                    <pic:cNvPr descr="images/image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случая 1</w:t>
      </w:r>
    </w:p>
    <w:p>
      <w:pPr>
        <w:numPr>
          <w:ilvl w:val="0"/>
          <w:numId w:val="1003"/>
        </w:numPr>
        <w:pStyle w:val="Compact"/>
      </w:pPr>
      <w:r>
        <w:t xml:space="preserve">Задаем настройки симуляции.(риc.2)</w:t>
      </w:r>
    </w:p>
    <w:p>
      <w:pPr>
        <w:pStyle w:val="CaptionedFigure"/>
      </w:pPr>
      <w:bookmarkStart w:id="30" w:name="fig:002"/>
      <w:r>
        <w:drawing>
          <wp:inline>
            <wp:extent cx="1838425" cy="1318661"/>
            <wp:effectExtent b="0" l="0" r="0" t="0"/>
            <wp:docPr descr="Figure 2: Настройки симуляции" title="" id="28" name="Picture"/>
            <a:graphic>
              <a:graphicData uri="http://schemas.openxmlformats.org/drawingml/2006/picture">
                <pic:pic>
                  <pic:nvPicPr>
                    <pic:cNvPr descr="images/image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Настройки симуляции</w:t>
      </w:r>
    </w:p>
    <w:p>
      <w:pPr>
        <w:numPr>
          <w:ilvl w:val="0"/>
          <w:numId w:val="1004"/>
        </w:numPr>
        <w:pStyle w:val="Compact"/>
      </w:pPr>
      <w:r>
        <w:t xml:space="preserve">Получаем график изменения числа инфекционных особей I(t) и числа выздоравливающих особей R(t), если число инфицированных не превышает критического значения. (риc.3)</w:t>
      </w:r>
    </w:p>
    <w:p>
      <w:pPr>
        <w:pStyle w:val="CaptionedFigure"/>
      </w:pPr>
      <w:bookmarkStart w:id="34" w:name="fig:003"/>
      <w:r>
        <w:drawing>
          <wp:inline>
            <wp:extent cx="5334000" cy="2429707"/>
            <wp:effectExtent b="0" l="0" r="0" t="0"/>
            <wp:docPr descr="Figure 3: График для случая 1.1" title="" id="32" name="Picture"/>
            <a:graphic>
              <a:graphicData uri="http://schemas.openxmlformats.org/drawingml/2006/picture">
                <pic:pic>
                  <pic:nvPicPr>
                    <pic:cNvPr descr="images/image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1.1</w:t>
      </w:r>
    </w:p>
    <w:p>
      <w:pPr>
        <w:numPr>
          <w:ilvl w:val="0"/>
          <w:numId w:val="1005"/>
        </w:numPr>
        <w:pStyle w:val="Compact"/>
      </w:pPr>
      <w:r>
        <w:t xml:space="preserve">Получаем график изменения числа особей, восприимчивых к болезни</w:t>
      </w:r>
      <w:r>
        <w:t xml:space="preserve"> </w:t>
      </w:r>
      <w:r>
        <w:t xml:space="preserve">S(t), если число инфицированных не превышает критического значения. (риc.4)</w:t>
      </w:r>
    </w:p>
    <w:p>
      <w:pPr>
        <w:pStyle w:val="CaptionedFigure"/>
      </w:pPr>
      <w:bookmarkStart w:id="38" w:name="fig:004"/>
      <w:r>
        <w:drawing>
          <wp:inline>
            <wp:extent cx="5334000" cy="2452180"/>
            <wp:effectExtent b="0" l="0" r="0" t="0"/>
            <wp:docPr descr="Figure 4: График для случая 1.2" title="" id="36" name="Picture"/>
            <a:graphic>
              <a:graphicData uri="http://schemas.openxmlformats.org/drawingml/2006/picture">
                <pic:pic>
                  <pic:nvPicPr>
                    <pic:cNvPr descr="images/image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1.2</w:t>
      </w:r>
    </w:p>
    <w:p>
      <w:pPr>
        <w:numPr>
          <w:ilvl w:val="0"/>
          <w:numId w:val="1006"/>
        </w:numPr>
        <w:pStyle w:val="Compact"/>
      </w:pPr>
      <w:r>
        <w:t xml:space="preserve">Изменяем программу для второго случая. (риc.5)</w:t>
      </w:r>
    </w:p>
    <w:p>
      <w:pPr>
        <w:pStyle w:val="CaptionedFigure"/>
      </w:pPr>
      <w:bookmarkStart w:id="42" w:name="fig:005"/>
      <w:r>
        <w:drawing>
          <wp:inline>
            <wp:extent cx="3580597" cy="2810576"/>
            <wp:effectExtent b="0" l="0" r="0" t="0"/>
            <wp:docPr descr="Figure 5: Код программы случая 2" title="" id="40" name="Picture"/>
            <a:graphic>
              <a:graphicData uri="http://schemas.openxmlformats.org/drawingml/2006/picture">
                <pic:pic>
                  <pic:nvPicPr>
                    <pic:cNvPr descr="images/image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Код программы случая 2</w:t>
      </w:r>
    </w:p>
    <w:p>
      <w:pPr>
        <w:numPr>
          <w:ilvl w:val="0"/>
          <w:numId w:val="1007"/>
        </w:numPr>
        <w:pStyle w:val="Compact"/>
      </w:pPr>
      <w:r>
        <w:t xml:space="preserve">Задаем настройки симуляции.(риc.6)</w:t>
      </w:r>
    </w:p>
    <w:p>
      <w:pPr>
        <w:pStyle w:val="CaptionedFigure"/>
      </w:pPr>
      <w:bookmarkStart w:id="45" w:name="fig:006"/>
      <w:r>
        <w:drawing>
          <wp:inline>
            <wp:extent cx="1838425" cy="1318661"/>
            <wp:effectExtent b="0" l="0" r="0" t="0"/>
            <wp:docPr descr="Figure 6: Настройки симуляции" title="" id="43" name="Picture"/>
            <a:graphic>
              <a:graphicData uri="http://schemas.openxmlformats.org/drawingml/2006/picture">
                <pic:pic>
                  <pic:nvPicPr>
                    <pic:cNvPr descr="images/image0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Настройки симуляции</w:t>
      </w:r>
    </w:p>
    <w:p>
      <w:pPr>
        <w:numPr>
          <w:ilvl w:val="0"/>
          <w:numId w:val="1008"/>
        </w:numPr>
        <w:pStyle w:val="Compact"/>
      </w:pPr>
      <w:r>
        <w:t xml:space="preserve">Получаем график изменения числа особей, восприимчивых к болезни</w:t>
      </w:r>
      <w:r>
        <w:t xml:space="preserve"> </w:t>
      </w:r>
      <w:r>
        <w:t xml:space="preserve">S(t), числа инфекционных особей I(t) и числа выздоравливающих особей R(t), если число инфицированных выше критического значения. (риc.7)</w:t>
      </w:r>
    </w:p>
    <w:p>
      <w:pPr>
        <w:pStyle w:val="CaptionedFigure"/>
      </w:pPr>
      <w:bookmarkStart w:id="49" w:name="fig:007"/>
      <w:r>
        <w:drawing>
          <wp:inline>
            <wp:extent cx="5334000" cy="2447794"/>
            <wp:effectExtent b="0" l="0" r="0" t="0"/>
            <wp:docPr descr="Figure 7: График для случая 2" title="" id="47" name="Picture"/>
            <a:graphic>
              <a:graphicData uri="http://schemas.openxmlformats.org/drawingml/2006/picture">
                <pic:pic>
                  <pic:nvPicPr>
                    <pic:cNvPr descr="images/image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График для случая 2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задачу об эпидемии,построили графики изменения числа особей в каждой из трех групп, а также рассмотрели, как протекает эпидемия в двух разных случаях.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Кулябов, Д.С. Задача об эпидемии [Текст] / Д.С.Кулябов. - Москва: - 4 с.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Задача об эпидемии.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 Задача об эпидемии</dc:title>
  <dc:creator>Ильин Никита Евгеньевич</dc:creator>
  <dc:language>ru-RU</dc:language>
  <cp:keywords/>
  <dcterms:created xsi:type="dcterms:W3CDTF">2022-03-16T19:15:30Z</dcterms:created>
  <dcterms:modified xsi:type="dcterms:W3CDTF">2022-03-16T19:15:30Z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10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