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18A4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71C0FADB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13649501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14B4FAFE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E0D9B84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6B140E76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7B7BBA47" w14:textId="77777777" w:rsidR="00DF354D" w:rsidRPr="00FB551A" w:rsidRDefault="00DF354D" w:rsidP="00DF354D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54A627E8" w14:textId="77777777" w:rsidR="00DF354D" w:rsidRPr="00FB551A" w:rsidRDefault="00DF354D" w:rsidP="00DF354D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DF354D" w:rsidRPr="00FB551A" w14:paraId="47F01F70" w14:textId="77777777" w:rsidTr="0001504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0555E1B3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AC05184" w14:textId="3103FC20" w:rsidR="00DF354D" w:rsidRPr="00FB551A" w:rsidRDefault="001F646F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noProof/>
                <w:color w:val="000000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0557281" wp14:editId="64ACFF97">
                  <wp:simplePos x="0" y="0"/>
                  <wp:positionH relativeFrom="column">
                    <wp:posOffset>970280</wp:posOffset>
                  </wp:positionH>
                  <wp:positionV relativeFrom="paragraph">
                    <wp:posOffset>155575</wp:posOffset>
                  </wp:positionV>
                  <wp:extent cx="518160" cy="342900"/>
                  <wp:effectExtent l="0" t="0" r="0" b="0"/>
                  <wp:wrapNone/>
                  <wp:docPr id="1" name="Рисунок 1" descr="C:\Users\user\Pictures\adb-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adb-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/>
              </w:rPr>
              <w:t>к</w:t>
            </w:r>
            <w:r w:rsidRPr="001F646F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т</w:t>
            </w:r>
            <w:r w:rsidRPr="001F646F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н.</w:t>
            </w:r>
            <w:r w:rsidRPr="001F646F">
              <w:rPr>
                <w:rFonts w:eastAsia="Calibri" w:cs="Times New Roman"/>
              </w:rPr>
              <w:t>,</w:t>
            </w:r>
            <w:r w:rsidRPr="00FE46C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д</w:t>
            </w:r>
            <w:r w:rsidR="00DF354D">
              <w:rPr>
                <w:rFonts w:eastAsia="Calibri" w:cs="Times New Roman"/>
              </w:rPr>
              <w:t>оцент ДПИ ФКН</w:t>
            </w:r>
          </w:p>
          <w:p w14:paraId="4F04055A" w14:textId="7EA6143F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4E23B6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А.Д. Брейман</w:t>
            </w:r>
          </w:p>
          <w:p w14:paraId="18BCEB0A" w14:textId="73E73325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color w:val="000000"/>
                <w:sz w:val="22"/>
              </w:rPr>
              <w:t>«</w:t>
            </w:r>
            <w:r w:rsidR="00334F84">
              <w:rPr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 xml:space="preserve">» </w:t>
            </w:r>
            <w:r w:rsidR="00334F84">
              <w:rPr>
                <w:color w:val="000000"/>
                <w:sz w:val="22"/>
              </w:rPr>
              <w:t xml:space="preserve">мая </w:t>
            </w:r>
            <w:r>
              <w:rPr>
                <w:color w:val="000000"/>
                <w:sz w:val="22"/>
              </w:rPr>
              <w:t>2025 г</w:t>
            </w:r>
            <w:r w:rsidRPr="00FB551A">
              <w:rPr>
                <w:rFonts w:eastAsia="Calibri" w:cs="Times New Roman"/>
              </w:rPr>
              <w:t>.</w:t>
            </w:r>
          </w:p>
        </w:tc>
        <w:tc>
          <w:tcPr>
            <w:tcW w:w="442" w:type="dxa"/>
          </w:tcPr>
          <w:p w14:paraId="2291A405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484E0EEF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59FCCB9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0E7DD69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557698">
              <w:rPr>
                <w:rFonts w:eastAsia="Calibri" w:cs="Times New Roman"/>
              </w:rPr>
              <w:t>_____</w:t>
            </w: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Н.А. Павлочев</w:t>
            </w:r>
          </w:p>
          <w:p w14:paraId="0C9EECD3" w14:textId="171C2D2E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color w:val="000000"/>
                <w:sz w:val="22"/>
              </w:rPr>
              <w:t>«</w:t>
            </w:r>
            <w:r w:rsidR="00334F84">
              <w:rPr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 xml:space="preserve">» </w:t>
            </w:r>
            <w:r w:rsidR="00334F84">
              <w:rPr>
                <w:color w:val="000000"/>
                <w:sz w:val="22"/>
              </w:rPr>
              <w:t xml:space="preserve">мая </w:t>
            </w:r>
            <w:r>
              <w:rPr>
                <w:color w:val="000000"/>
                <w:sz w:val="22"/>
              </w:rPr>
              <w:t>2025 г</w:t>
            </w:r>
            <w:r w:rsidRPr="00FB551A">
              <w:rPr>
                <w:rFonts w:eastAsia="Calibri" w:cs="Times New Roman"/>
              </w:rPr>
              <w:t>.</w:t>
            </w:r>
          </w:p>
        </w:tc>
      </w:tr>
      <w:tr w:rsidR="00DF354D" w:rsidRPr="00FB551A" w14:paraId="626B6D7D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F354D" w:rsidRPr="00FB551A" w14:paraId="73F6A915" w14:textId="77777777" w:rsidTr="0001504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F2DBC9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E68E87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F354D" w:rsidRPr="00FB551A" w14:paraId="709D9D25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C174E0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ADA4F2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F354D" w:rsidRPr="00FB551A" w14:paraId="3F3C347B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A28E59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3BDA8E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F354D" w:rsidRPr="00FB551A" w14:paraId="4041A0FD" w14:textId="77777777" w:rsidTr="0001504D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B623AF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83B19C" w14:textId="77777777" w:rsidR="00DF354D" w:rsidRPr="00AF6C80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highlight w:val="yellow"/>
                    </w:rPr>
                  </w:pPr>
                </w:p>
              </w:tc>
            </w:tr>
            <w:tr w:rsidR="00DF354D" w:rsidRPr="00FB551A" w14:paraId="6DED27FD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C9D25E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982C6D" w14:textId="5AA56D70" w:rsidR="00DF354D" w:rsidRPr="00AF6C80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06.12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 xml:space="preserve">-01 </w:t>
                  </w:r>
                  <w:r w:rsidR="0054553C">
                    <w:rPr>
                      <w:rFonts w:eastAsia="Calibri" w:cs="Times New Roman"/>
                      <w:bCs/>
                      <w:sz w:val="12"/>
                      <w:szCs w:val="12"/>
                    </w:rPr>
                    <w:t>34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14:paraId="3E23FF4F" w14:textId="77777777" w:rsidR="00DF354D" w:rsidRPr="00FB551A" w:rsidRDefault="00DF354D" w:rsidP="0001504D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060650D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B582B76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882229" w14:textId="77777777" w:rsidR="00DF354D" w:rsidRPr="00AF6C80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СЭД С РАСШИРЕННЫМ ВЕРСИОНИРОВАНИЕМ</w:t>
            </w:r>
          </w:p>
          <w:p w14:paraId="419365FF" w14:textId="1B998962" w:rsidR="00DF354D" w:rsidRPr="00DD1FF2" w:rsidRDefault="0054553C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Руководство программиста</w:t>
            </w:r>
          </w:p>
          <w:p w14:paraId="4EBCBF14" w14:textId="77777777" w:rsidR="00DF354D" w:rsidRPr="00DD1FF2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39FB3B22" w14:textId="77777777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6184B29" w14:textId="375866C6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>
              <w:rPr>
                <w:rFonts w:eastAsia="Calibri" w:cs="Times New Roman"/>
                <w:b/>
                <w:szCs w:val="24"/>
              </w:rPr>
              <w:t>06</w:t>
            </w:r>
            <w:r w:rsidRPr="00DD1FF2">
              <w:rPr>
                <w:rFonts w:eastAsia="Calibri" w:cs="Times New Roman"/>
                <w:b/>
                <w:szCs w:val="24"/>
              </w:rPr>
              <w:t>.</w:t>
            </w:r>
            <w:r>
              <w:rPr>
                <w:rFonts w:eastAsia="Calibri" w:cs="Times New Roman"/>
                <w:b/>
                <w:szCs w:val="24"/>
              </w:rPr>
              <w:t>12</w:t>
            </w:r>
            <w:r w:rsidRPr="00DD1FF2">
              <w:rPr>
                <w:rFonts w:eastAsia="Calibri" w:cs="Times New Roman"/>
                <w:b/>
                <w:szCs w:val="24"/>
              </w:rPr>
              <w:t xml:space="preserve">-01 </w:t>
            </w:r>
            <w:r w:rsidR="0054553C">
              <w:rPr>
                <w:rFonts w:eastAsia="Calibri" w:cs="Times New Roman"/>
                <w:b/>
                <w:szCs w:val="24"/>
              </w:rPr>
              <w:t>34</w:t>
            </w:r>
            <w:r w:rsidRPr="00DD1FF2">
              <w:rPr>
                <w:rFonts w:eastAsia="Calibri" w:cs="Times New Roman"/>
                <w:b/>
                <w:szCs w:val="24"/>
              </w:rPr>
              <w:t xml:space="preserve"> 01-1-ЛУ</w:t>
            </w:r>
          </w:p>
          <w:p w14:paraId="1D084C7F" w14:textId="77777777" w:rsidR="00DF354D" w:rsidRP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54626686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544DF1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33F0838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742B14DF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3CCA89F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D6DAE1B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3BD338E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C6F77BA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50C355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56A6D88D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0409EE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5BFDD4D6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3DB0CBB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ь:</w:t>
            </w:r>
          </w:p>
          <w:p w14:paraId="7584267D" w14:textId="77777777" w:rsidR="00DF354D" w:rsidRPr="004C67FD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БПИ 219</w:t>
            </w:r>
          </w:p>
          <w:p w14:paraId="69C59154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557698">
              <w:rPr>
                <w:rFonts w:eastAsia="Calibri" w:cs="Times New Roman"/>
                <w:noProof/>
              </w:rPr>
              <w:t>________________</w:t>
            </w:r>
            <w:r w:rsidRPr="00FB551A">
              <w:rPr>
                <w:rFonts w:eastAsia="Calibri" w:cs="Times New Roman"/>
              </w:rPr>
              <w:t xml:space="preserve">/ </w:t>
            </w:r>
            <w:r>
              <w:rPr>
                <w:rFonts w:eastAsia="Calibri" w:cs="Times New Roman"/>
              </w:rPr>
              <w:t>Н.В. Артемов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5B653063" w14:textId="15A95262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color w:val="000000"/>
                <w:sz w:val="22"/>
              </w:rPr>
              <w:t>«</w:t>
            </w:r>
            <w:r w:rsidR="00334F84">
              <w:rPr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 xml:space="preserve">» </w:t>
            </w:r>
            <w:r w:rsidR="00334F84">
              <w:rPr>
                <w:color w:val="000000"/>
                <w:sz w:val="22"/>
              </w:rPr>
              <w:t>мая</w:t>
            </w:r>
            <w:r>
              <w:rPr>
                <w:color w:val="000000"/>
                <w:sz w:val="22"/>
              </w:rPr>
              <w:t xml:space="preserve"> 2025 г</w:t>
            </w:r>
            <w:r w:rsidRPr="00FB551A">
              <w:rPr>
                <w:rFonts w:eastAsia="Calibri" w:cs="Times New Roman"/>
              </w:rPr>
              <w:t>.</w:t>
            </w:r>
          </w:p>
          <w:p w14:paraId="53FE1CE1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1FD7587D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9CE79E1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612692B7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DF354D" w:rsidRPr="00DD1FF2" w14:paraId="0CCF3882" w14:textId="77777777" w:rsidTr="0001504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36A7D5E" w14:textId="77777777" w:rsidR="00DF354D" w:rsidRPr="00DD1FF2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47583D57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F36034E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62992DC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33F405B9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338C512A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91292A0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88FB9D9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CD99CBD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5ECF82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74B87B0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7A1667F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5E5DDD7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0E7C7ACB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87F709F" w14:textId="77777777" w:rsidR="00DF354D" w:rsidRPr="00DD1FF2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2C106A6A" w14:textId="77777777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04B77818" w14:textId="22B92C03" w:rsidR="00DF354D" w:rsidRPr="0012100A" w:rsidRDefault="00DF354D" w:rsidP="00DF354D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</w:t>
      </w:r>
      <w:r w:rsidR="0012100A">
        <w:rPr>
          <w:rFonts w:eastAsia="Calibri" w:cs="Times New Roman"/>
          <w:b/>
          <w:szCs w:val="24"/>
        </w:rPr>
        <w:t>5</w:t>
      </w:r>
    </w:p>
    <w:p w14:paraId="0D86F249" w14:textId="77777777" w:rsidR="00DF354D" w:rsidRPr="00DD1FF2" w:rsidRDefault="00DF354D" w:rsidP="00DF354D">
      <w:pPr>
        <w:spacing w:after="200"/>
        <w:ind w:firstLine="0"/>
        <w:rPr>
          <w:rFonts w:eastAsia="Calibri" w:cs="Times New Roman"/>
          <w:b/>
          <w:szCs w:val="24"/>
          <w:lang w:val="en-US"/>
        </w:rPr>
        <w:sectPr w:rsidR="00DF354D" w:rsidRPr="00DD1FF2" w:rsidSect="00DF354D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DF354D" w:rsidRPr="00FB551A" w14:paraId="69E711B4" w14:textId="77777777" w:rsidTr="0001504D">
        <w:trPr>
          <w:gridBefore w:val="1"/>
          <w:wBefore w:w="1281" w:type="dxa"/>
        </w:trPr>
        <w:tc>
          <w:tcPr>
            <w:tcW w:w="4531" w:type="dxa"/>
          </w:tcPr>
          <w:p w14:paraId="0D098B87" w14:textId="77777777" w:rsidR="00DF354D" w:rsidRPr="00AF6C80" w:rsidRDefault="00DF354D" w:rsidP="0001504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6C8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УТВЕРЖДЕН</w:t>
            </w:r>
          </w:p>
          <w:p w14:paraId="423A6594" w14:textId="27D246B7" w:rsidR="00DF354D" w:rsidRPr="00FB551A" w:rsidRDefault="00DF354D" w:rsidP="0001504D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  <w:r w:rsidRPr="00AF6C80">
              <w:rPr>
                <w:rFonts w:eastAsia="Calibri" w:cs="Times New Roman"/>
                <w:szCs w:val="24"/>
              </w:rPr>
              <w:t>RU.17701729.</w:t>
            </w:r>
            <w:r>
              <w:rPr>
                <w:rFonts w:eastAsia="Calibri" w:cs="Times New Roman"/>
                <w:szCs w:val="24"/>
              </w:rPr>
              <w:t>06.12</w:t>
            </w:r>
            <w:r w:rsidRPr="00AF6C80">
              <w:rPr>
                <w:rFonts w:eastAsia="Calibri" w:cs="Times New Roman"/>
                <w:szCs w:val="24"/>
              </w:rPr>
              <w:t xml:space="preserve">-01 </w:t>
            </w:r>
            <w:r w:rsidR="0054553C">
              <w:rPr>
                <w:rFonts w:eastAsia="Calibri" w:cs="Times New Roman"/>
                <w:szCs w:val="24"/>
              </w:rPr>
              <w:t>34</w:t>
            </w:r>
            <w:r w:rsidRPr="00AF6C80">
              <w:rPr>
                <w:rFonts w:eastAsia="Calibri" w:cs="Times New Roman"/>
                <w:szCs w:val="24"/>
              </w:rPr>
              <w:t xml:space="preserve"> 01-1-ЛУ</w:t>
            </w:r>
          </w:p>
        </w:tc>
        <w:tc>
          <w:tcPr>
            <w:tcW w:w="1232" w:type="dxa"/>
            <w:gridSpan w:val="2"/>
          </w:tcPr>
          <w:p w14:paraId="5557A6B2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EA2E2E4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DF354D" w:rsidRPr="00FB551A" w14:paraId="1551FE10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F354D" w:rsidRPr="00FB551A" w14:paraId="080539DD" w14:textId="77777777" w:rsidTr="0001504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9F0E2A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EF510D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DF354D" w:rsidRPr="00FB551A" w14:paraId="52211C39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899A77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F7B67F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DF354D" w:rsidRPr="00FB551A" w14:paraId="473DA7ED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B449ABC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1F10AF1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DF354D" w:rsidRPr="00FB551A" w14:paraId="65BE8BC7" w14:textId="77777777" w:rsidTr="0001504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36009FD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6BEF0D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DF354D" w:rsidRPr="00FB551A" w14:paraId="1C8C23E3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A054B20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81FF1CE" w14:textId="5B29C850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06.12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 xml:space="preserve">-01 </w:t>
                  </w:r>
                  <w:r w:rsidR="0054553C">
                    <w:rPr>
                      <w:rFonts w:eastAsia="Calibri" w:cs="Times New Roman"/>
                      <w:bCs/>
                      <w:sz w:val="12"/>
                      <w:szCs w:val="12"/>
                    </w:rPr>
                    <w:t>34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14:paraId="474969D8" w14:textId="77777777" w:rsidR="00DF354D" w:rsidRPr="00FB551A" w:rsidRDefault="00DF354D" w:rsidP="0001504D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666E6E04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57F7488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5A66084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0AD1A35D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774E08F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9D78326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6BCF214B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043D27F2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39321F65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52EB2D2C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2330D5C4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23857F72" w14:textId="77777777" w:rsidR="00DF354D" w:rsidRPr="00FB551A" w:rsidRDefault="00DF354D" w:rsidP="0001504D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5376F794" w14:textId="77777777" w:rsidR="00DF354D" w:rsidRPr="00FB551A" w:rsidRDefault="00DF354D" w:rsidP="0001504D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1604C754" w14:textId="77777777" w:rsidR="00DF354D" w:rsidRPr="00FB551A" w:rsidRDefault="00DF354D" w:rsidP="0001504D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05F9DD5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F36D6AE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5D6DD66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EF88C90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035498E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7538CE1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50415F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E8A4B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804CE96" w14:textId="77777777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2B7627DC" w14:textId="77777777" w:rsidR="00DF354D" w:rsidRPr="00AF6C80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СЭД С РАСШИРЕННЫМ ВЕРСИОНИРОВАНИЕМ</w:t>
            </w:r>
          </w:p>
          <w:p w14:paraId="6EE3F4D1" w14:textId="4586B4A1" w:rsidR="00DF354D" w:rsidRPr="00DD1FF2" w:rsidRDefault="0054553C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Руководство программиста</w:t>
            </w:r>
          </w:p>
          <w:p w14:paraId="3A33E439" w14:textId="77777777" w:rsidR="00DF354D" w:rsidRPr="00DD1FF2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73C72091" w14:textId="2880B5B7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>
              <w:rPr>
                <w:rFonts w:eastAsia="Calibri" w:cs="Times New Roman"/>
                <w:b/>
                <w:szCs w:val="24"/>
              </w:rPr>
              <w:t>06.12</w:t>
            </w:r>
            <w:r w:rsidRPr="00DD1FF2">
              <w:rPr>
                <w:rFonts w:eastAsia="Calibri" w:cs="Times New Roman"/>
                <w:b/>
                <w:szCs w:val="24"/>
              </w:rPr>
              <w:t xml:space="preserve">-01 </w:t>
            </w:r>
            <w:r w:rsidR="0054553C">
              <w:rPr>
                <w:rFonts w:eastAsia="Calibri" w:cs="Times New Roman"/>
                <w:b/>
                <w:szCs w:val="24"/>
              </w:rPr>
              <w:t>34</w:t>
            </w:r>
            <w:r w:rsidRPr="00DD1FF2">
              <w:rPr>
                <w:rFonts w:eastAsia="Calibri" w:cs="Times New Roman"/>
                <w:b/>
                <w:szCs w:val="24"/>
              </w:rPr>
              <w:t xml:space="preserve"> 01-1</w:t>
            </w:r>
          </w:p>
          <w:p w14:paraId="39394DEB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66EF1C8" w14:textId="77777777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93E7573" w14:textId="7EF5C52C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FB24E3">
              <w:rPr>
                <w:rFonts w:eastAsia="Calibri" w:cs="Times New Roman"/>
                <w:b/>
                <w:szCs w:val="24"/>
              </w:rPr>
              <w:t>1</w:t>
            </w:r>
            <w:r w:rsidR="005A1117">
              <w:rPr>
                <w:rFonts w:eastAsia="Calibri" w:cs="Times New Roman"/>
                <w:b/>
                <w:szCs w:val="24"/>
              </w:rPr>
              <w:t>3</w:t>
            </w:r>
          </w:p>
          <w:p w14:paraId="7C2C96EA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5A67C8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F051C7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222DD80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E98352A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03C78E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AF71E4C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DF354D" w:rsidRPr="00FB551A" w14:paraId="766D9D80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58C64FD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60AE1B9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1A826FAB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02B789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47B007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138CB4C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DBD26A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240200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42B4E8E8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404018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7B7A7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97D60D3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9F872B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B55BE2F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6DD38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7590D07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55B2B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8B5E2E9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4CEC29C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B0CBCD4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7BF1C49A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57E898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1482E0AB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DF354D" w:rsidRPr="00FB551A" w14:paraId="0CDE1C9F" w14:textId="77777777" w:rsidTr="0001504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51048E7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5CC96A42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35FE437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66FE042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CFB399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3FFCB868" w14:textId="51A72966" w:rsidR="00DF354D" w:rsidRPr="00080110" w:rsidRDefault="00DF354D" w:rsidP="00DF354D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</w:t>
      </w:r>
      <w:r w:rsidR="00080110">
        <w:rPr>
          <w:rFonts w:eastAsia="Calibri" w:cs="Times New Roman"/>
          <w:b/>
          <w:szCs w:val="24"/>
        </w:rPr>
        <w:t>5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743C248E" w14:textId="305440BB" w:rsidR="00FB24E3" w:rsidRDefault="00865E40">
          <w:pPr>
            <w:pStyle w:val="TOC1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8237184" w:history="1">
            <w:r w:rsidR="00FB24E3" w:rsidRPr="005748C4">
              <w:rPr>
                <w:rStyle w:val="Hyperlink"/>
                <w:noProof/>
              </w:rPr>
              <w:t>1</w:t>
            </w:r>
            <w:r w:rsidR="00FB24E3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B24E3" w:rsidRPr="005748C4">
              <w:rPr>
                <w:rStyle w:val="Hyperlink"/>
                <w:noProof/>
              </w:rPr>
              <w:t>ВВЕДЕНИЕ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_Toc198237184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4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42535A84" w14:textId="28B2E535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85" w:history="1">
            <w:r w:rsidR="00FB24E3" w:rsidRPr="005748C4">
              <w:rPr>
                <w:rStyle w:val="Hyperlink"/>
                <w:noProof/>
              </w:rPr>
              <w:t>1.1. Наименование программы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_Toc198237185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4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12C44842" w14:textId="62DA5FEF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86" w:history="1">
            <w:r w:rsidR="00FB24E3" w:rsidRPr="005748C4">
              <w:rPr>
                <w:rStyle w:val="Hyperlink"/>
                <w:noProof/>
              </w:rPr>
              <w:t>1.2. Краткая характеристика области применения программы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_Toc198237186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4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0F14B856" w14:textId="12CD717D" w:rsidR="00FB24E3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87" w:history="1">
            <w:r w:rsidR="00FB24E3" w:rsidRPr="005748C4">
              <w:rPr>
                <w:rStyle w:val="Hyperlink"/>
                <w:rFonts w:eastAsia="Calibri"/>
                <w:noProof/>
              </w:rPr>
              <w:t>2</w:t>
            </w:r>
            <w:r w:rsidR="00FB24E3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B24E3" w:rsidRPr="005748C4">
              <w:rPr>
                <w:rStyle w:val="Hyperlink"/>
                <w:rFonts w:eastAsia="Calibri"/>
                <w:noProof/>
              </w:rPr>
              <w:t>НАЗНАЧЕНИЕ ПРОГРАММЫ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_Toc198237187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5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28F0831A" w14:textId="73FD7E03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88" w:history="1">
            <w:r w:rsidR="00FB24E3" w:rsidRPr="005748C4">
              <w:rPr>
                <w:rStyle w:val="Hyperlink"/>
                <w:noProof/>
              </w:rPr>
              <w:t>2.1. Функциональное назначение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_Toc198237188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5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2DE23757" w14:textId="0E2E6B40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89" w:history="1">
            <w:r w:rsidR="00FB24E3" w:rsidRPr="005748C4">
              <w:rPr>
                <w:rStyle w:val="Hyperlink"/>
                <w:noProof/>
              </w:rPr>
              <w:t>2.2. Эксплуатационное</w:t>
            </w:r>
            <w:r w:rsidR="00FB24E3" w:rsidRPr="005748C4">
              <w:rPr>
                <w:rStyle w:val="Hyperlink"/>
                <w:rFonts w:eastAsia="Calibri"/>
                <w:noProof/>
              </w:rPr>
              <w:t xml:space="preserve"> назначение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_Toc198237189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5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5A71D59A" w14:textId="72C61649" w:rsidR="00FB24E3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0" w:history="1">
            <w:r w:rsidR="00FB24E3" w:rsidRPr="005748C4">
              <w:rPr>
                <w:rStyle w:val="Hyperlink"/>
                <w:rFonts w:eastAsia="Calibri"/>
                <w:noProof/>
              </w:rPr>
              <w:t>3</w:t>
            </w:r>
            <w:r w:rsidR="00FB24E3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B24E3" w:rsidRPr="005748C4">
              <w:rPr>
                <w:rStyle w:val="Hyperlink"/>
                <w:rFonts w:eastAsia="Calibri"/>
                <w:noProof/>
              </w:rPr>
              <w:t>УСЛОВИЯ ВЫПОЛНЕНИЯ ПРОГРАММЫ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_Toc198237190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6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5C1C5C58" w14:textId="231303B5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1" w:history="1">
            <w:r w:rsidR="00FB24E3" w:rsidRPr="005748C4">
              <w:rPr>
                <w:rStyle w:val="Hyperlink"/>
                <w:rFonts w:eastAsia="Times New Roman"/>
                <w:noProof/>
                <w:lang w:eastAsia="ru-RU"/>
              </w:rPr>
              <w:t>3.1. Минимальный состав аппаратных средств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_Toc198237191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6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470F8F49" w14:textId="1C7C24C4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2" w:history="1">
            <w:r w:rsidR="00FB24E3" w:rsidRPr="005748C4">
              <w:rPr>
                <w:rStyle w:val="Hyperlink"/>
                <w:rFonts w:eastAsia="Times New Roman"/>
                <w:noProof/>
                <w:lang w:eastAsia="ru-RU"/>
              </w:rPr>
              <w:t>3.2. Минимальный состав программных средств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_Toc198237192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6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3AF8ABE7" w14:textId="76E8E743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3" w:history="1">
            <w:r w:rsidR="00FB24E3" w:rsidRPr="005748C4">
              <w:rPr>
                <w:rStyle w:val="Hyperlink"/>
                <w:noProof/>
              </w:rPr>
              <w:t>3.3. Требования к персоналу (пользователю)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_Toc198237193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6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70E78239" w14:textId="7493C5A6" w:rsidR="00FB24E3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4" w:history="1">
            <w:r w:rsidR="00FB24E3" w:rsidRPr="005748C4">
              <w:rPr>
                <w:rStyle w:val="Hyperlink"/>
                <w:rFonts w:eastAsia="Calibri"/>
                <w:noProof/>
              </w:rPr>
              <w:t>4</w:t>
            </w:r>
            <w:r w:rsidR="00FB24E3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B24E3" w:rsidRPr="005748C4">
              <w:rPr>
                <w:rStyle w:val="Hyperlink"/>
                <w:rFonts w:eastAsia="Calibri"/>
                <w:noProof/>
              </w:rPr>
              <w:t>ХАРАКТЕРИСТИКА ПРОГРАММЫ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_Toc198237194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7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7C7BC595" w14:textId="5F84AFB1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5" w:history="1">
            <w:r w:rsidR="00FB24E3" w:rsidRPr="005748C4">
              <w:rPr>
                <w:rStyle w:val="Hyperlink"/>
                <w:noProof/>
              </w:rPr>
              <w:t>4.1. Архитектура системы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_Toc198237195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7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3357CF27" w14:textId="1325FC7E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6" w:history="1">
            <w:r w:rsidR="00FB24E3" w:rsidRPr="005748C4">
              <w:rPr>
                <w:rStyle w:val="Hyperlink"/>
                <w:noProof/>
              </w:rPr>
              <w:t>4.2. Взаимодействие компонентов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_Toc198237196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10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4AB2E5E8" w14:textId="75CD33CA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7" w:history="1">
            <w:r w:rsidR="00FB24E3" w:rsidRPr="005748C4">
              <w:rPr>
                <w:rStyle w:val="Hyperlink"/>
                <w:noProof/>
              </w:rPr>
              <w:t>4.3. Схемы баз данных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_Toc198237197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10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4C2ACDD9" w14:textId="2A3DF1D2" w:rsidR="00FB24E3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8" w:history="1">
            <w:r w:rsidR="00FB24E3" w:rsidRPr="005748C4">
              <w:rPr>
                <w:rStyle w:val="Hyperlink"/>
                <w:rFonts w:eastAsia="Calibri"/>
                <w:noProof/>
              </w:rPr>
              <w:t>5</w:t>
            </w:r>
            <w:r w:rsidR="00FB24E3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B24E3" w:rsidRPr="005748C4">
              <w:rPr>
                <w:rStyle w:val="Hyperlink"/>
                <w:rFonts w:eastAsia="Calibri"/>
                <w:noProof/>
              </w:rPr>
              <w:t>ВЫПОЛНЕНИЕ ПРОГРАММЫ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_Toc198237198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11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2127CC22" w14:textId="22865051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199" w:history="1">
            <w:r w:rsidR="00FB24E3" w:rsidRPr="005748C4">
              <w:rPr>
                <w:rStyle w:val="Hyperlink"/>
                <w:noProof/>
                <w:lang w:val="en-US"/>
              </w:rPr>
              <w:t>5</w:t>
            </w:r>
            <w:r w:rsidR="00FB24E3" w:rsidRPr="005748C4">
              <w:rPr>
                <w:rStyle w:val="Hyperlink"/>
                <w:noProof/>
              </w:rPr>
              <w:t>.</w:t>
            </w:r>
            <w:r w:rsidR="00FB24E3" w:rsidRPr="005748C4">
              <w:rPr>
                <w:rStyle w:val="Hyperlink"/>
                <w:noProof/>
                <w:lang w:val="en-US"/>
              </w:rPr>
              <w:t>1</w:t>
            </w:r>
            <w:r w:rsidR="00FB24E3" w:rsidRPr="005748C4">
              <w:rPr>
                <w:rStyle w:val="Hyperlink"/>
                <w:noProof/>
              </w:rPr>
              <w:t>. Запуск программы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_Toc198237199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11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0ECF0713" w14:textId="786719DD" w:rsidR="00FB24E3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00" w:history="1">
            <w:r w:rsidR="00FB24E3" w:rsidRPr="005748C4">
              <w:rPr>
                <w:rStyle w:val="Hyperlink"/>
                <w:noProof/>
              </w:rPr>
              <w:t>5.2. Работа с приложением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_Toc198237200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11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374F2BC2" w14:textId="23F43EE2" w:rsidR="00FB24E3" w:rsidRDefault="00000000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01" w:history="1">
            <w:r w:rsidR="00FB24E3" w:rsidRPr="005748C4">
              <w:rPr>
                <w:rStyle w:val="Hyperlink"/>
                <w:rFonts w:eastAsia="Calibri"/>
                <w:noProof/>
              </w:rPr>
              <w:t>СПИСОК ИСПОЛЬЗОВАННЫХ ИСТОЧНИКОВ</w:t>
            </w:r>
            <w:r w:rsidR="00FB24E3">
              <w:rPr>
                <w:noProof/>
                <w:webHidden/>
              </w:rPr>
              <w:tab/>
            </w:r>
            <w:r w:rsidR="00FB24E3">
              <w:rPr>
                <w:noProof/>
                <w:webHidden/>
              </w:rPr>
              <w:fldChar w:fldCharType="begin"/>
            </w:r>
            <w:r w:rsidR="00FB24E3">
              <w:rPr>
                <w:noProof/>
                <w:webHidden/>
              </w:rPr>
              <w:instrText xml:space="preserve"> PAGEREF _Toc198237201 \h </w:instrText>
            </w:r>
            <w:r w:rsidR="00FB24E3">
              <w:rPr>
                <w:noProof/>
                <w:webHidden/>
              </w:rPr>
            </w:r>
            <w:r w:rsidR="00FB24E3">
              <w:rPr>
                <w:noProof/>
                <w:webHidden/>
              </w:rPr>
              <w:fldChar w:fldCharType="separate"/>
            </w:r>
            <w:r w:rsidR="00FB24E3">
              <w:rPr>
                <w:noProof/>
                <w:webHidden/>
              </w:rPr>
              <w:t>12</w:t>
            </w:r>
            <w:r w:rsidR="00FB24E3">
              <w:rPr>
                <w:noProof/>
                <w:webHidden/>
              </w:rPr>
              <w:fldChar w:fldCharType="end"/>
            </w:r>
          </w:hyperlink>
        </w:p>
        <w:p w14:paraId="128C765A" w14:textId="734E92BB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15CE04B" w14:textId="75D555EF" w:rsidR="00534962" w:rsidRDefault="00534962">
      <w:pPr>
        <w:spacing w:after="160" w:line="259" w:lineRule="auto"/>
        <w:ind w:firstLine="0"/>
        <w:jc w:val="left"/>
      </w:pPr>
    </w:p>
    <w:p w14:paraId="0B0643DA" w14:textId="77777777" w:rsidR="00534962" w:rsidRDefault="00534962" w:rsidP="00534962">
      <w:pPr>
        <w:pStyle w:val="Heading1"/>
      </w:pPr>
      <w:r>
        <w:br w:type="page"/>
      </w:r>
      <w:bookmarkStart w:id="0" w:name="_Toc182947290"/>
      <w:bookmarkStart w:id="1" w:name="_Toc198237184"/>
      <w:r w:rsidRPr="009A01F2">
        <w:lastRenderedPageBreak/>
        <w:t>ВВЕДЕНИЕ</w:t>
      </w:r>
      <w:bookmarkEnd w:id="0"/>
      <w:bookmarkEnd w:id="1"/>
    </w:p>
    <w:p w14:paraId="0A65C8C8" w14:textId="77777777" w:rsidR="00534962" w:rsidRDefault="00534962" w:rsidP="00534962">
      <w:pPr>
        <w:pStyle w:val="Heading2"/>
      </w:pPr>
      <w:bookmarkStart w:id="2" w:name="_Toc182947291"/>
      <w:bookmarkStart w:id="3" w:name="_Toc198237185"/>
      <w:r>
        <w:t xml:space="preserve">1.1. </w:t>
      </w:r>
      <w:r w:rsidRPr="006603FE">
        <w:t>Наименование</w:t>
      </w:r>
      <w:r>
        <w:t xml:space="preserve"> программы</w:t>
      </w:r>
      <w:bookmarkEnd w:id="2"/>
      <w:bookmarkEnd w:id="3"/>
    </w:p>
    <w:p w14:paraId="7DD4582D" w14:textId="77777777" w:rsidR="00534962" w:rsidRDefault="00534962" w:rsidP="00534962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>«</w:t>
      </w:r>
      <w:r>
        <w:t xml:space="preserve">СЭД с расширенным </w:t>
      </w:r>
      <w:proofErr w:type="spellStart"/>
      <w:r>
        <w:t>версионированием</w:t>
      </w:r>
      <w:proofErr w:type="spellEnd"/>
      <w:r w:rsidRPr="00CF2A47">
        <w:t>»</w:t>
      </w:r>
    </w:p>
    <w:p w14:paraId="5647A70A" w14:textId="77777777" w:rsidR="00534962" w:rsidRDefault="00534962" w:rsidP="00534962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</w:t>
      </w:r>
      <w:r>
        <w:rPr>
          <w:lang w:val="en-US"/>
        </w:rPr>
        <w:t>EDM</w:t>
      </w:r>
      <w:r w:rsidRPr="00F95FEA">
        <w:t xml:space="preserve"> </w:t>
      </w:r>
      <w:r>
        <w:rPr>
          <w:lang w:val="en-US"/>
        </w:rPr>
        <w:t>With</w:t>
      </w:r>
      <w:r w:rsidRPr="00F95FEA">
        <w:t xml:space="preserve"> </w:t>
      </w:r>
      <w:r>
        <w:rPr>
          <w:lang w:val="en-US"/>
        </w:rPr>
        <w:t>Advanced</w:t>
      </w:r>
      <w:r w:rsidRPr="00F95FEA">
        <w:t xml:space="preserve"> </w:t>
      </w:r>
      <w:r>
        <w:rPr>
          <w:lang w:val="en-US"/>
        </w:rPr>
        <w:t>Versioning</w:t>
      </w:r>
      <w:r>
        <w:t>»</w:t>
      </w:r>
    </w:p>
    <w:p w14:paraId="15E00BAB" w14:textId="77777777" w:rsidR="00534962" w:rsidRDefault="00534962" w:rsidP="00534962">
      <w:pPr>
        <w:pStyle w:val="Heading2"/>
      </w:pPr>
      <w:bookmarkStart w:id="4" w:name="_Toc182947292"/>
      <w:bookmarkStart w:id="5" w:name="_Toc198237186"/>
      <w:r>
        <w:t>1.2. Краткая характеристика области применения программы</w:t>
      </w:r>
      <w:bookmarkEnd w:id="4"/>
      <w:bookmarkEnd w:id="5"/>
    </w:p>
    <w:p w14:paraId="4B9AC1B6" w14:textId="7A758843" w:rsidR="00A0573B" w:rsidRPr="009A01F2" w:rsidRDefault="00534962" w:rsidP="00FE46C7">
      <w:r w:rsidRPr="00D57495">
        <w:t>«</w:t>
      </w:r>
      <w:r>
        <w:t xml:space="preserve">СЭД с расширенным </w:t>
      </w:r>
      <w:proofErr w:type="spellStart"/>
      <w:r>
        <w:t>версионированием</w:t>
      </w:r>
      <w:proofErr w:type="spellEnd"/>
      <w:r w:rsidRPr="00D57495">
        <w:t xml:space="preserve">» - </w:t>
      </w:r>
      <w:r w:rsidR="00FE46C7">
        <w:t xml:space="preserve">веб </w:t>
      </w:r>
      <w:r>
        <w:t>приложение, система электронного документооборота</w:t>
      </w:r>
      <w:r w:rsidR="00FE46C7">
        <w:t>. Основная область применения программы – ведение документов, что включает: создание, редактирование, согласование, подписание и дальнейший ввод в действие. Включает в себя</w:t>
      </w:r>
      <w:r>
        <w:t xml:space="preserve"> </w:t>
      </w:r>
      <w:r w:rsidR="00FE46C7">
        <w:t xml:space="preserve">функционал гибкой настройки всех процессов ведения документов. Отличается расширенной системой </w:t>
      </w:r>
      <w:proofErr w:type="spellStart"/>
      <w:r w:rsidR="00FE46C7">
        <w:t>версионирования</w:t>
      </w:r>
      <w:proofErr w:type="spellEnd"/>
      <w:r w:rsidR="00FE46C7">
        <w:t xml:space="preserve"> шаблонов, матриц согласования и документов, а также кросс-доменной функциональностью.</w:t>
      </w:r>
      <w:r>
        <w:br w:type="page"/>
      </w:r>
    </w:p>
    <w:p w14:paraId="1949BC64" w14:textId="6B04DC52" w:rsidR="0054553C" w:rsidRDefault="0054553C" w:rsidP="0054553C">
      <w:pPr>
        <w:pStyle w:val="Heading1"/>
        <w:rPr>
          <w:rFonts w:eastAsia="Calibri"/>
        </w:rPr>
      </w:pPr>
      <w:bookmarkStart w:id="6" w:name="_ВВЕДЕНИЕ"/>
      <w:bookmarkStart w:id="7" w:name="_Toc182947294"/>
      <w:bookmarkStart w:id="8" w:name="_Toc198237187"/>
      <w:bookmarkEnd w:id="6"/>
      <w:r>
        <w:rPr>
          <w:rFonts w:eastAsia="Calibri"/>
        </w:rPr>
        <w:lastRenderedPageBreak/>
        <w:t xml:space="preserve">НАЗНАЧЕНИЕ </w:t>
      </w:r>
      <w:bookmarkEnd w:id="7"/>
      <w:r w:rsidR="00534962">
        <w:rPr>
          <w:rFonts w:eastAsia="Calibri"/>
        </w:rPr>
        <w:t>ПРОГРАММЫ</w:t>
      </w:r>
      <w:bookmarkEnd w:id="8"/>
    </w:p>
    <w:p w14:paraId="3CCD0997" w14:textId="4C33B000" w:rsidR="0054553C" w:rsidRDefault="00534962" w:rsidP="0054553C">
      <w:pPr>
        <w:pStyle w:val="Heading2"/>
      </w:pPr>
      <w:bookmarkStart w:id="9" w:name="_Toc182947295"/>
      <w:bookmarkStart w:id="10" w:name="_Toc198237188"/>
      <w:r>
        <w:t>2</w:t>
      </w:r>
      <w:r w:rsidR="0054553C">
        <w:t xml:space="preserve">.1. </w:t>
      </w:r>
      <w:r w:rsidR="0054553C" w:rsidRPr="00134B3E">
        <w:t>Функциональное</w:t>
      </w:r>
      <w:r w:rsidR="0054553C">
        <w:t xml:space="preserve"> </w:t>
      </w:r>
      <w:r w:rsidR="0054553C" w:rsidRPr="006603FE">
        <w:t>назначение</w:t>
      </w:r>
      <w:bookmarkEnd w:id="9"/>
      <w:bookmarkEnd w:id="10"/>
    </w:p>
    <w:p w14:paraId="20F5C7B7" w14:textId="2CAF6449" w:rsidR="0054553C" w:rsidRDefault="0054553C" w:rsidP="0054553C">
      <w:r>
        <w:t>Программа предоставляет возможно</w:t>
      </w:r>
      <w:r w:rsidR="00FE46C7">
        <w:t>сть</w:t>
      </w:r>
      <w:r>
        <w:t xml:space="preserve"> создавать различные шаблоны</w:t>
      </w:r>
      <w:r w:rsidR="00FE46C7">
        <w:t xml:space="preserve"> </w:t>
      </w:r>
      <w:r>
        <w:t>и</w:t>
      </w:r>
      <w:r w:rsidR="00FE46C7">
        <w:t xml:space="preserve"> гибко</w:t>
      </w:r>
      <w:r>
        <w:t xml:space="preserve"> настраивать</w:t>
      </w:r>
      <w:r w:rsidR="00FE46C7">
        <w:t xml:space="preserve"> </w:t>
      </w:r>
      <w:r>
        <w:t>процессы</w:t>
      </w:r>
      <w:r w:rsidR="00FE46C7">
        <w:t xml:space="preserve"> ведения их документов</w:t>
      </w:r>
      <w:r>
        <w:t xml:space="preserve">, включая их </w:t>
      </w:r>
      <w:r w:rsidR="00FE46C7">
        <w:t>схему состояний, атрибутивный состав и процессы</w:t>
      </w:r>
      <w:r>
        <w:t xml:space="preserve"> согласования и подписания. </w:t>
      </w:r>
      <w:r w:rsidR="00FE46C7">
        <w:t>П</w:t>
      </w:r>
      <w:r>
        <w:t xml:space="preserve">рограмма </w:t>
      </w:r>
      <w:r w:rsidR="00FE46C7">
        <w:t>предоставляет функционал хранения, обработки и</w:t>
      </w:r>
      <w:r>
        <w:t xml:space="preserve"> ведения документов по настроенным </w:t>
      </w:r>
      <w:r w:rsidR="00FE46C7">
        <w:t>в шаблонах процессам.</w:t>
      </w:r>
    </w:p>
    <w:p w14:paraId="0FFB7380" w14:textId="77777777" w:rsidR="0054553C" w:rsidRPr="00216F12" w:rsidRDefault="0054553C" w:rsidP="0054553C">
      <w:r>
        <w:t>Функциональное назначение серверной части – обработка запросов от клиентской части и хранение всех данных по документам, и связанными с ними настройками.</w:t>
      </w:r>
    </w:p>
    <w:p w14:paraId="3C8ABBEF" w14:textId="248D4F0A" w:rsidR="0054553C" w:rsidRDefault="00534962" w:rsidP="0054553C">
      <w:pPr>
        <w:pStyle w:val="Heading2"/>
        <w:rPr>
          <w:rFonts w:eastAsia="Calibri"/>
        </w:rPr>
      </w:pPr>
      <w:bookmarkStart w:id="11" w:name="_Toc182947296"/>
      <w:bookmarkStart w:id="12" w:name="_Toc198237189"/>
      <w:r>
        <w:t>2</w:t>
      </w:r>
      <w:r w:rsidR="0054553C">
        <w:t xml:space="preserve">.2. </w:t>
      </w:r>
      <w:r w:rsidR="0054553C" w:rsidRPr="006603FE">
        <w:t>Эксплуатационное</w:t>
      </w:r>
      <w:r w:rsidR="0054553C">
        <w:rPr>
          <w:rFonts w:eastAsia="Calibri"/>
        </w:rPr>
        <w:t xml:space="preserve"> назначение</w:t>
      </w:r>
      <w:bookmarkEnd w:id="11"/>
      <w:bookmarkEnd w:id="12"/>
    </w:p>
    <w:p w14:paraId="31588FC6" w14:textId="285173D4" w:rsidR="0054553C" w:rsidRDefault="0054553C" w:rsidP="0054553C">
      <w:r>
        <w:t>Программа является серверной частью п</w:t>
      </w:r>
      <w:r w:rsidRPr="00D57495">
        <w:t>риложени</w:t>
      </w:r>
      <w:r>
        <w:t>я, системы для ведения внутреннего документооборота сотрудниками компании в локальной сети. Пользователи могут настраивать процессы документооборота,</w:t>
      </w:r>
      <w:r w:rsidR="00FE46C7">
        <w:t xml:space="preserve"> и, далее, работать с документами по настроенным процессам и конфигурациям</w:t>
      </w:r>
      <w:r>
        <w:t>.</w:t>
      </w:r>
      <w:r w:rsidR="00FE46C7">
        <w:t xml:space="preserve"> СЭД предполагает возможность интеграции с внутренними системами компании для унификации работы с договорами, заявками, </w:t>
      </w:r>
      <w:r w:rsidR="00FE46C7">
        <w:rPr>
          <w:lang w:val="en-US"/>
        </w:rPr>
        <w:t>compliance</w:t>
      </w:r>
      <w:r w:rsidR="00FE46C7" w:rsidRPr="00FE46C7">
        <w:t xml:space="preserve"> </w:t>
      </w:r>
      <w:r w:rsidR="00FE46C7">
        <w:t>и любыми другими видами документов</w:t>
      </w:r>
      <w:r w:rsidRPr="002B4917">
        <w:t>.</w:t>
      </w:r>
    </w:p>
    <w:p w14:paraId="2D907181" w14:textId="77777777" w:rsidR="0054553C" w:rsidRPr="002B4917" w:rsidRDefault="0054553C" w:rsidP="0054553C">
      <w:r>
        <w:t xml:space="preserve">Эксплуатационное назначение серверной части заключается в предоставлении технологии и инфраструктуры, которые необходимы для использования через </w:t>
      </w:r>
      <w:r>
        <w:rPr>
          <w:lang w:val="en-US"/>
        </w:rPr>
        <w:t>UI</w:t>
      </w:r>
      <w:r w:rsidRPr="002B4917">
        <w:t xml:space="preserve"> </w:t>
      </w:r>
      <w:r>
        <w:t>приложения, а также для обеспечения надежности, безопасности и масштабируемости системы.</w:t>
      </w:r>
    </w:p>
    <w:p w14:paraId="1A278469" w14:textId="1FE46D81" w:rsidR="00AE151D" w:rsidRDefault="00AE151D" w:rsidP="00FB3B50">
      <w:pPr>
        <w:rPr>
          <w:lang w:eastAsia="ru-RU"/>
        </w:rPr>
      </w:pPr>
      <w:r>
        <w:br w:type="page"/>
      </w:r>
    </w:p>
    <w:p w14:paraId="05C0A50A" w14:textId="77777777" w:rsidR="0054553C" w:rsidRDefault="0054553C" w:rsidP="0054553C">
      <w:pPr>
        <w:pStyle w:val="Heading1"/>
        <w:rPr>
          <w:rFonts w:eastAsia="Calibri"/>
        </w:rPr>
      </w:pPr>
      <w:bookmarkStart w:id="13" w:name="_ОСНОВАНИЯ_ДЛЯ_РАЗРАБОТКИ"/>
      <w:bookmarkStart w:id="14" w:name="_Toc162196205"/>
      <w:bookmarkStart w:id="15" w:name="_Toc198237190"/>
      <w:bookmarkEnd w:id="13"/>
      <w:r>
        <w:rPr>
          <w:rFonts w:eastAsia="Calibri"/>
        </w:rPr>
        <w:lastRenderedPageBreak/>
        <w:t>УСЛОВИЯ ВЫПОЛНЕНИЯ ПРОГРАММЫ</w:t>
      </w:r>
      <w:bookmarkEnd w:id="14"/>
      <w:bookmarkEnd w:id="15"/>
    </w:p>
    <w:p w14:paraId="4A881785" w14:textId="033C8466" w:rsidR="0054553C" w:rsidRDefault="00534962" w:rsidP="0054553C">
      <w:pPr>
        <w:pStyle w:val="Heading2"/>
        <w:rPr>
          <w:rFonts w:eastAsia="Times New Roman"/>
          <w:lang w:eastAsia="ru-RU"/>
        </w:rPr>
      </w:pPr>
      <w:bookmarkStart w:id="16" w:name="_Toc162196206"/>
      <w:bookmarkStart w:id="17" w:name="_Toc198237191"/>
      <w:r>
        <w:rPr>
          <w:rFonts w:eastAsia="Times New Roman"/>
          <w:lang w:eastAsia="ru-RU"/>
        </w:rPr>
        <w:t>3</w:t>
      </w:r>
      <w:r w:rsidR="0054553C">
        <w:rPr>
          <w:rFonts w:eastAsia="Times New Roman"/>
          <w:lang w:eastAsia="ru-RU"/>
        </w:rPr>
        <w:t>.1. Минимальный состав аппаратных средств</w:t>
      </w:r>
      <w:bookmarkEnd w:id="16"/>
      <w:bookmarkEnd w:id="17"/>
    </w:p>
    <w:p w14:paraId="61FB2D92" w14:textId="77777777" w:rsidR="0054553C" w:rsidRDefault="0054553C" w:rsidP="0054553C">
      <w:r>
        <w:t>Доступ к интернету.</w:t>
      </w:r>
    </w:p>
    <w:p w14:paraId="7C101539" w14:textId="4E9D2F3D" w:rsidR="0054553C" w:rsidRPr="009572D0" w:rsidRDefault="00534962" w:rsidP="0054553C">
      <w:pPr>
        <w:pStyle w:val="Heading2"/>
        <w:rPr>
          <w:rFonts w:eastAsia="Times New Roman"/>
          <w:lang w:eastAsia="ru-RU"/>
        </w:rPr>
      </w:pPr>
      <w:bookmarkStart w:id="18" w:name="_Toc162196207"/>
      <w:bookmarkStart w:id="19" w:name="_Toc198237192"/>
      <w:r>
        <w:rPr>
          <w:rFonts w:eastAsia="Times New Roman"/>
          <w:lang w:eastAsia="ru-RU"/>
        </w:rPr>
        <w:t>3</w:t>
      </w:r>
      <w:r w:rsidR="0054553C">
        <w:rPr>
          <w:rFonts w:eastAsia="Times New Roman"/>
          <w:lang w:eastAsia="ru-RU"/>
        </w:rPr>
        <w:t>.2. Минимальный состав программных средств</w:t>
      </w:r>
      <w:bookmarkEnd w:id="18"/>
      <w:bookmarkEnd w:id="19"/>
    </w:p>
    <w:p w14:paraId="100B2E16" w14:textId="77777777" w:rsidR="0054553C" w:rsidRDefault="0054553C" w:rsidP="00D86EB3">
      <w:pPr>
        <w:pStyle w:val="ListParagraph"/>
        <w:numPr>
          <w:ilvl w:val="5"/>
          <w:numId w:val="1"/>
        </w:numPr>
      </w:pPr>
      <w:r>
        <w:t>Веб-браузер с поддержкой H</w:t>
      </w:r>
      <w:r>
        <w:rPr>
          <w:lang w:val="en-US"/>
        </w:rPr>
        <w:t>TML</w:t>
      </w:r>
      <w:r w:rsidRPr="00F25323">
        <w:t>5</w:t>
      </w:r>
      <w:r>
        <w:t>,</w:t>
      </w:r>
    </w:p>
    <w:p w14:paraId="17F3B792" w14:textId="77777777" w:rsidR="0054553C" w:rsidRPr="007949EC" w:rsidRDefault="0054553C" w:rsidP="00D86EB3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Docker desktop </w:t>
      </w:r>
      <w:r>
        <w:t>или</w:t>
      </w:r>
      <w:r w:rsidRPr="007949EC">
        <w:rPr>
          <w:lang w:val="en-US"/>
        </w:rPr>
        <w:t xml:space="preserve"> </w:t>
      </w:r>
      <w:r>
        <w:rPr>
          <w:lang w:val="en-US"/>
        </w:rPr>
        <w:t xml:space="preserve">docker engine </w:t>
      </w:r>
      <w:r>
        <w:t>новейшей</w:t>
      </w:r>
      <w:r w:rsidRPr="007949EC">
        <w:rPr>
          <w:lang w:val="en-US"/>
        </w:rPr>
        <w:t xml:space="preserve"> </w:t>
      </w:r>
      <w:r>
        <w:t>версии</w:t>
      </w:r>
      <w:r w:rsidRPr="007949EC">
        <w:rPr>
          <w:lang w:val="en-US"/>
        </w:rPr>
        <w:t>.</w:t>
      </w:r>
    </w:p>
    <w:p w14:paraId="7BD60AA4" w14:textId="1F4BFFD4" w:rsidR="0054553C" w:rsidRDefault="00534962" w:rsidP="0054553C">
      <w:pPr>
        <w:pStyle w:val="Heading2"/>
        <w:rPr>
          <w:lang w:eastAsia="ru-RU"/>
        </w:rPr>
      </w:pPr>
      <w:bookmarkStart w:id="20" w:name="_Toc162196208"/>
      <w:bookmarkStart w:id="21" w:name="_Toc198237193"/>
      <w:r>
        <w:t>3</w:t>
      </w:r>
      <w:r w:rsidR="0054553C">
        <w:t>.3. Требования к персоналу (пользователю)</w:t>
      </w:r>
      <w:bookmarkEnd w:id="20"/>
      <w:bookmarkEnd w:id="21"/>
      <w:r w:rsidR="0054553C" w:rsidRPr="00AA61C1">
        <w:rPr>
          <w:lang w:eastAsia="ru-RU"/>
        </w:rPr>
        <w:t xml:space="preserve"> </w:t>
      </w:r>
    </w:p>
    <w:p w14:paraId="4DA0AEEC" w14:textId="77777777" w:rsidR="00534962" w:rsidRDefault="0054553C" w:rsidP="00FB1716">
      <w:r>
        <w:t>Для корректной работы программы достаточно одного пользователя. Программист должен иметь базовые знания о веб программировании на любом языке программирования и базовые знания об H</w:t>
      </w:r>
      <w:r w:rsidRPr="00FB1716">
        <w:t>TTP</w:t>
      </w:r>
      <w:r>
        <w:t xml:space="preserve"> и </w:t>
      </w:r>
      <w:proofErr w:type="spellStart"/>
      <w:r w:rsidRPr="00FB1716">
        <w:t>gRPC</w:t>
      </w:r>
      <w:proofErr w:type="spellEnd"/>
      <w:r w:rsidRPr="007949EC">
        <w:t xml:space="preserve"> </w:t>
      </w:r>
      <w:r>
        <w:t>запросах.</w:t>
      </w:r>
      <w:r w:rsidRPr="007949EC">
        <w:t xml:space="preserve"> </w:t>
      </w:r>
      <w:r>
        <w:t xml:space="preserve">Так же необходимы базовые знания о ПО </w:t>
      </w:r>
      <w:r w:rsidRPr="00FB1716">
        <w:t>docker</w:t>
      </w:r>
      <w:r w:rsidRPr="007949EC">
        <w:t xml:space="preserve"> </w:t>
      </w:r>
      <w:r>
        <w:t xml:space="preserve">для корректного запуска </w:t>
      </w:r>
      <w:r w:rsidRPr="00FB1716">
        <w:t>API</w:t>
      </w:r>
      <w:r w:rsidRPr="007949EC">
        <w:t xml:space="preserve">. </w:t>
      </w:r>
      <w:r>
        <w:t xml:space="preserve">Желательно уметь работать в </w:t>
      </w:r>
      <w:r w:rsidRPr="00FB1716">
        <w:t>Postman.</w:t>
      </w:r>
      <w:r>
        <w:t xml:space="preserve"> </w:t>
      </w:r>
    </w:p>
    <w:p w14:paraId="0CB9AC2F" w14:textId="77777777" w:rsidR="00534962" w:rsidRDefault="00534962">
      <w:pPr>
        <w:spacing w:after="160" w:line="259" w:lineRule="auto"/>
        <w:ind w:firstLine="0"/>
        <w:jc w:val="left"/>
      </w:pPr>
      <w:r>
        <w:br w:type="page"/>
      </w:r>
    </w:p>
    <w:p w14:paraId="4A0F4E41" w14:textId="4F453008" w:rsidR="00534962" w:rsidRDefault="00534962" w:rsidP="00534962">
      <w:pPr>
        <w:pStyle w:val="Heading1"/>
        <w:rPr>
          <w:rFonts w:eastAsia="Calibri"/>
        </w:rPr>
      </w:pPr>
      <w:bookmarkStart w:id="22" w:name="_Toc198237194"/>
      <w:r>
        <w:rPr>
          <w:rFonts w:eastAsia="Calibri"/>
        </w:rPr>
        <w:lastRenderedPageBreak/>
        <w:t>ХАРАКТЕРИСТИКА ПРОГРАММЫ</w:t>
      </w:r>
      <w:bookmarkEnd w:id="22"/>
    </w:p>
    <w:p w14:paraId="1CD67F5E" w14:textId="04C5EE46" w:rsidR="00534962" w:rsidRDefault="00534962" w:rsidP="00534962">
      <w:pPr>
        <w:pStyle w:val="Heading2"/>
      </w:pPr>
      <w:bookmarkStart w:id="23" w:name="_Toc198237195"/>
      <w:r>
        <w:t>4.1. Архитектура системы</w:t>
      </w:r>
      <w:bookmarkEnd w:id="23"/>
    </w:p>
    <w:p w14:paraId="6BE0FDDB" w14:textId="77777777" w:rsidR="00534962" w:rsidRDefault="00534962" w:rsidP="00534962">
      <w:r>
        <w:t>Система построена на микро-сервисной архитектуре и имеет разделена на три крупных слоя:</w:t>
      </w:r>
    </w:p>
    <w:p w14:paraId="3177AA0E" w14:textId="77777777" w:rsidR="00534962" w:rsidRDefault="00534962" w:rsidP="00D86EB3">
      <w:pPr>
        <w:pStyle w:val="ListParagraph"/>
        <w:numPr>
          <w:ilvl w:val="0"/>
          <w:numId w:val="16"/>
        </w:numPr>
      </w:pPr>
      <w:r>
        <w:t>Клиентская часть</w:t>
      </w:r>
      <w:r w:rsidRPr="00C819A4">
        <w:t xml:space="preserve"> </w:t>
      </w:r>
      <w:r>
        <w:t>(не реализуется в рамках данной ВКР)</w:t>
      </w:r>
    </w:p>
    <w:p w14:paraId="56C3995A" w14:textId="77777777" w:rsidR="00534962" w:rsidRPr="00C819A4" w:rsidRDefault="00534962" w:rsidP="00D86EB3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</w:p>
    <w:p w14:paraId="28DEE95D" w14:textId="77777777" w:rsidR="00534962" w:rsidRDefault="00534962" w:rsidP="00D86EB3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Api</w:t>
      </w:r>
      <w:proofErr w:type="spellEnd"/>
    </w:p>
    <w:p w14:paraId="0AAB5C32" w14:textId="77777777" w:rsidR="00534962" w:rsidRDefault="00534962" w:rsidP="00534962">
      <w:r>
        <w:t>Всего предусмотрено 2 разные клиентские части:</w:t>
      </w:r>
    </w:p>
    <w:p w14:paraId="6AFCA19C" w14:textId="77777777" w:rsidR="00534962" w:rsidRDefault="00534962" w:rsidP="00D86EB3">
      <w:pPr>
        <w:pStyle w:val="ListParagraph"/>
        <w:numPr>
          <w:ilvl w:val="0"/>
          <w:numId w:val="17"/>
        </w:numPr>
      </w:pPr>
      <w:r>
        <w:t>Матрицы согласования</w:t>
      </w:r>
    </w:p>
    <w:p w14:paraId="78D0C764" w14:textId="77777777" w:rsidR="00534962" w:rsidRDefault="00534962" w:rsidP="00D86EB3">
      <w:pPr>
        <w:pStyle w:val="ListParagraph"/>
        <w:numPr>
          <w:ilvl w:val="0"/>
          <w:numId w:val="17"/>
        </w:numPr>
      </w:pPr>
      <w:r>
        <w:t>Документы</w:t>
      </w:r>
    </w:p>
    <w:p w14:paraId="7C7E52EB" w14:textId="77777777" w:rsidR="00534962" w:rsidRDefault="00534962" w:rsidP="00534962">
      <w:pPr>
        <w:ind w:firstLine="0"/>
      </w:pPr>
      <w:r>
        <w:t xml:space="preserve">Вся работа с шаблонами и с ведением документов находится на клиентской части по Документам, в свою очередь клиентская часть «Матрицы согласования» отвечает только за настройку правил определения маршрутов согласования по шаблонам. </w:t>
      </w:r>
    </w:p>
    <w:p w14:paraId="153FEA80" w14:textId="77777777" w:rsidR="00534962" w:rsidRPr="002A5CBA" w:rsidRDefault="00534962" w:rsidP="00534962">
      <w:pPr>
        <w:ind w:firstLine="0"/>
      </w:pPr>
      <w:r>
        <w:tab/>
        <w:t>Каждые клиент (клиентская часть) работает с серверной частью через</w:t>
      </w:r>
      <w:r w:rsidRPr="00C819A4">
        <w:t xml:space="preserve"> </w:t>
      </w:r>
      <w:r>
        <w:t xml:space="preserve">соответствующие сервисы </w:t>
      </w:r>
      <w:proofErr w:type="spellStart"/>
      <w:r>
        <w:rPr>
          <w:lang w:val="en-US"/>
        </w:rPr>
        <w:t>Api</w:t>
      </w:r>
      <w:proofErr w:type="spellEnd"/>
      <w:r w:rsidRPr="00C819A4">
        <w:t xml:space="preserve"> </w:t>
      </w:r>
      <w:r>
        <w:rPr>
          <w:lang w:val="en-US"/>
        </w:rPr>
        <w:t>gateway</w:t>
      </w:r>
      <w:r>
        <w:t>:</w:t>
      </w:r>
    </w:p>
    <w:p w14:paraId="5013DDFB" w14:textId="77777777" w:rsidR="00534962" w:rsidRPr="00C819A4" w:rsidRDefault="00534962" w:rsidP="00D86EB3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-document-generator-gateway</w:t>
      </w:r>
    </w:p>
    <w:p w14:paraId="2537C9D7" w14:textId="77777777" w:rsidR="00534962" w:rsidRDefault="00534962" w:rsidP="00D86EB3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-entities-approval-rules-gateway</w:t>
      </w:r>
    </w:p>
    <w:p w14:paraId="684706E8" w14:textId="77777777" w:rsidR="00534962" w:rsidRDefault="00534962" w:rsidP="00534962">
      <w:r>
        <w:t xml:space="preserve">Взаимодействие между клиентской и серверной частью построено на </w:t>
      </w:r>
      <w:r>
        <w:rPr>
          <w:lang w:val="en-US"/>
        </w:rPr>
        <w:t>Rest</w:t>
      </w:r>
      <w:r w:rsidRPr="00C819A4">
        <w:t xml:space="preserve"> </w:t>
      </w:r>
      <w:proofErr w:type="spellStart"/>
      <w:r>
        <w:rPr>
          <w:lang w:val="en-US"/>
        </w:rPr>
        <w:t>Api</w:t>
      </w:r>
      <w:proofErr w:type="spellEnd"/>
      <w:r w:rsidRPr="00C819A4">
        <w:t xml:space="preserve"> </w:t>
      </w:r>
      <w:r>
        <w:t xml:space="preserve">через синхронные запросы по </w:t>
      </w:r>
      <w:r>
        <w:rPr>
          <w:lang w:val="en-US"/>
        </w:rPr>
        <w:t>Http</w:t>
      </w:r>
      <w:r w:rsidRPr="00C819A4">
        <w:t xml:space="preserve"> </w:t>
      </w:r>
      <w:r>
        <w:t>протоколу.</w:t>
      </w:r>
    </w:p>
    <w:p w14:paraId="07E0EF44" w14:textId="77777777" w:rsidR="00534962" w:rsidRDefault="00534962" w:rsidP="00534962">
      <w:r>
        <w:t>Предусмотрены следующие сервисы бэкенд серверной части:</w:t>
      </w:r>
    </w:p>
    <w:p w14:paraId="5B47B647" w14:textId="77777777" w:rsidR="00534962" w:rsidRPr="001B5B40" w:rsidRDefault="00534962" w:rsidP="00D86EB3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-document-generator</w:t>
      </w:r>
    </w:p>
    <w:p w14:paraId="6928B2EF" w14:textId="77777777" w:rsidR="00534962" w:rsidRDefault="00534962" w:rsidP="00534962">
      <w:pPr>
        <w:ind w:left="1069" w:firstLine="0"/>
      </w:pPr>
      <w:r>
        <w:t>Основная бизнес</w:t>
      </w:r>
      <w:r w:rsidRPr="001B5B40">
        <w:t>-</w:t>
      </w:r>
      <w:r>
        <w:t>логика приложения – настройка и работа с шаблонами, ведение документов</w:t>
      </w:r>
    </w:p>
    <w:p w14:paraId="59655F4D" w14:textId="77777777" w:rsidR="00534962" w:rsidRPr="001B5B40" w:rsidRDefault="00534962" w:rsidP="00D86EB3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-document-searcher</w:t>
      </w:r>
    </w:p>
    <w:p w14:paraId="2105FD11" w14:textId="77777777" w:rsidR="00534962" w:rsidRPr="001B5B40" w:rsidRDefault="00534962" w:rsidP="00534962">
      <w:pPr>
        <w:pStyle w:val="ListParagraph"/>
        <w:ind w:left="1069" w:firstLine="0"/>
      </w:pPr>
      <w:r>
        <w:rPr>
          <w:lang w:val="en-US"/>
        </w:rPr>
        <w:t>Read</w:t>
      </w:r>
      <w:r w:rsidRPr="001B5B40">
        <w:t xml:space="preserve"> </w:t>
      </w:r>
      <w:r>
        <w:t>модель по документам для быстрого и эффективного поиска</w:t>
      </w:r>
      <w:r w:rsidRPr="001B5B40">
        <w:t xml:space="preserve">. </w:t>
      </w:r>
      <w:r>
        <w:t xml:space="preserve">Взаимодействует с </w:t>
      </w:r>
      <w:proofErr w:type="spellStart"/>
      <w:r>
        <w:rPr>
          <w:lang w:val="en-US"/>
        </w:rPr>
        <w:t>edm</w:t>
      </w:r>
      <w:proofErr w:type="spellEnd"/>
      <w:r w:rsidRPr="001B5B40">
        <w:t>-</w:t>
      </w:r>
      <w:r>
        <w:rPr>
          <w:lang w:val="en-US"/>
        </w:rPr>
        <w:t>document</w:t>
      </w:r>
      <w:r w:rsidRPr="001B5B40">
        <w:t>-</w:t>
      </w:r>
      <w:r>
        <w:rPr>
          <w:lang w:val="en-US"/>
        </w:rPr>
        <w:t>generator</w:t>
      </w:r>
      <w:r w:rsidRPr="001B5B40">
        <w:t xml:space="preserve"> </w:t>
      </w:r>
      <w:r>
        <w:t xml:space="preserve">асинхронно для получения синхронизации данных и синхронно с </w:t>
      </w:r>
      <w:proofErr w:type="spellStart"/>
      <w:r>
        <w:rPr>
          <w:lang w:val="en-US"/>
        </w:rPr>
        <w:t>edm</w:t>
      </w:r>
      <w:proofErr w:type="spellEnd"/>
      <w:r w:rsidRPr="001B5B40">
        <w:t>-</w:t>
      </w:r>
      <w:r>
        <w:rPr>
          <w:lang w:val="en-US"/>
        </w:rPr>
        <w:t>document</w:t>
      </w:r>
      <w:r w:rsidRPr="001B5B40">
        <w:t>-</w:t>
      </w:r>
      <w:r>
        <w:rPr>
          <w:lang w:val="en-US"/>
        </w:rPr>
        <w:t>generator</w:t>
      </w:r>
      <w:r w:rsidRPr="001B5B40">
        <w:t>-</w:t>
      </w:r>
      <w:r>
        <w:rPr>
          <w:lang w:val="en-US"/>
        </w:rPr>
        <w:t>gateway</w:t>
      </w:r>
    </w:p>
    <w:p w14:paraId="7DCA44D2" w14:textId="77777777" w:rsidR="00534962" w:rsidRDefault="00534962" w:rsidP="00D86EB3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-document-classifier</w:t>
      </w:r>
    </w:p>
    <w:p w14:paraId="53BF2FB6" w14:textId="77777777" w:rsidR="00534962" w:rsidRPr="001B5B40" w:rsidRDefault="00534962" w:rsidP="00534962">
      <w:pPr>
        <w:pStyle w:val="ListParagraph"/>
        <w:ind w:left="1069" w:firstLine="0"/>
      </w:pPr>
      <w:r>
        <w:t xml:space="preserve">Сервис ответственный за классификацию шаблонов и их документы и за все необходимые справочники. </w:t>
      </w:r>
      <w:proofErr w:type="spellStart"/>
      <w:r>
        <w:t>Взаимодействет</w:t>
      </w:r>
      <w:proofErr w:type="spellEnd"/>
      <w:r w:rsidRPr="001B5B40">
        <w:t xml:space="preserve"> </w:t>
      </w:r>
      <w:r>
        <w:t>синхронно</w:t>
      </w:r>
      <w:r w:rsidRPr="001B5B40">
        <w:t xml:space="preserve"> </w:t>
      </w:r>
      <w:r>
        <w:t>с</w:t>
      </w:r>
      <w:r w:rsidRPr="001B5B40">
        <w:t xml:space="preserve"> </w:t>
      </w:r>
      <w:proofErr w:type="spellStart"/>
      <w:r>
        <w:rPr>
          <w:lang w:val="en-US"/>
        </w:rPr>
        <w:t>edm</w:t>
      </w:r>
      <w:proofErr w:type="spellEnd"/>
      <w:r w:rsidRPr="001B5B40">
        <w:t>-</w:t>
      </w:r>
      <w:r>
        <w:rPr>
          <w:lang w:val="en-US"/>
        </w:rPr>
        <w:t>document</w:t>
      </w:r>
      <w:r w:rsidRPr="001B5B40">
        <w:t>-</w:t>
      </w:r>
      <w:r>
        <w:rPr>
          <w:lang w:val="en-US"/>
        </w:rPr>
        <w:t>generator</w:t>
      </w:r>
      <w:r w:rsidRPr="001B5B40">
        <w:t>-</w:t>
      </w:r>
      <w:r>
        <w:rPr>
          <w:lang w:val="en-US"/>
        </w:rPr>
        <w:lastRenderedPageBreak/>
        <w:t>gateway</w:t>
      </w:r>
      <w:r w:rsidRPr="001B5B40">
        <w:t xml:space="preserve"> </w:t>
      </w:r>
      <w:r>
        <w:t>и</w:t>
      </w:r>
      <w:r w:rsidRPr="001B5B40">
        <w:t xml:space="preserve"> </w:t>
      </w:r>
      <w:proofErr w:type="spellStart"/>
      <w:r>
        <w:rPr>
          <w:lang w:val="en-US"/>
        </w:rPr>
        <w:t>edm</w:t>
      </w:r>
      <w:proofErr w:type="spellEnd"/>
      <w:r w:rsidRPr="001B5B40">
        <w:t>-</w:t>
      </w:r>
      <w:r>
        <w:rPr>
          <w:lang w:val="en-US"/>
        </w:rPr>
        <w:t>entities</w:t>
      </w:r>
      <w:r w:rsidRPr="001B5B40">
        <w:t>-</w:t>
      </w:r>
      <w:r>
        <w:rPr>
          <w:lang w:val="en-US"/>
        </w:rPr>
        <w:t>approval</w:t>
      </w:r>
      <w:r w:rsidRPr="001B5B40">
        <w:t>-</w:t>
      </w:r>
      <w:r>
        <w:rPr>
          <w:lang w:val="en-US"/>
        </w:rPr>
        <w:t>gateway</w:t>
      </w:r>
      <w:r w:rsidRPr="001B5B40">
        <w:t xml:space="preserve"> </w:t>
      </w:r>
      <w:r>
        <w:t>для</w:t>
      </w:r>
      <w:r w:rsidRPr="001B5B40">
        <w:t xml:space="preserve"> </w:t>
      </w:r>
      <w:r>
        <w:t xml:space="preserve">обогащения данных необходимой информацией. </w:t>
      </w:r>
    </w:p>
    <w:p w14:paraId="689649E2" w14:textId="77777777" w:rsidR="00534962" w:rsidRDefault="00534962" w:rsidP="00D86EB3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-entities-counters</w:t>
      </w:r>
    </w:p>
    <w:p w14:paraId="689D4B1A" w14:textId="77777777" w:rsidR="00534962" w:rsidRDefault="00534962" w:rsidP="00534962">
      <w:pPr>
        <w:ind w:left="1069" w:firstLine="0"/>
        <w:rPr>
          <w:lang w:val="en-US"/>
        </w:rPr>
      </w:pPr>
      <w:r>
        <w:t>Сервис для настройки счетчиков и генерации регистрационных номеров. Синхронное</w:t>
      </w:r>
      <w:r w:rsidRPr="001B5B40">
        <w:rPr>
          <w:lang w:val="en-US"/>
        </w:rPr>
        <w:t xml:space="preserve"> </w:t>
      </w:r>
      <w:r>
        <w:t>взаимодействие</w:t>
      </w:r>
      <w:r w:rsidRPr="001B5B40">
        <w:rPr>
          <w:lang w:val="en-US"/>
        </w:rPr>
        <w:t xml:space="preserve"> </w:t>
      </w:r>
      <w:r>
        <w:t>с</w:t>
      </w:r>
      <w:r w:rsidRPr="001B5B40">
        <w:rPr>
          <w:lang w:val="en-US"/>
        </w:rPr>
        <w:t xml:space="preserve"> </w:t>
      </w: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 xml:space="preserve">-document-generator </w:t>
      </w:r>
      <w:r>
        <w:t>и</w:t>
      </w:r>
      <w:r w:rsidRPr="001B5B40">
        <w:rPr>
          <w:lang w:val="en-US"/>
        </w:rPr>
        <w:t xml:space="preserve"> </w:t>
      </w: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-document-generator-gateway.</w:t>
      </w:r>
    </w:p>
    <w:p w14:paraId="755702C7" w14:textId="77777777" w:rsidR="00534962" w:rsidRDefault="00534962" w:rsidP="00D86EB3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-entities-approval-rules</w:t>
      </w:r>
    </w:p>
    <w:p w14:paraId="2612806F" w14:textId="77777777" w:rsidR="00534962" w:rsidRDefault="00534962" w:rsidP="00534962">
      <w:pPr>
        <w:pStyle w:val="ListParagraph"/>
        <w:ind w:left="1069" w:firstLine="0"/>
        <w:rPr>
          <w:lang w:val="en-US"/>
        </w:rPr>
      </w:pPr>
      <w:r>
        <w:t>Сервис для работы с матрицами согласования. Работает</w:t>
      </w:r>
      <w:r w:rsidRPr="001B5B40">
        <w:rPr>
          <w:lang w:val="en-US"/>
        </w:rPr>
        <w:t xml:space="preserve"> </w:t>
      </w:r>
      <w:r>
        <w:t>асинхронно</w:t>
      </w:r>
      <w:r w:rsidRPr="001B5B40">
        <w:rPr>
          <w:lang w:val="en-US"/>
        </w:rPr>
        <w:t xml:space="preserve"> </w:t>
      </w:r>
      <w:r>
        <w:t>с</w:t>
      </w:r>
      <w:r w:rsidRPr="001B5B40">
        <w:rPr>
          <w:lang w:val="en-US"/>
        </w:rPr>
        <w:t xml:space="preserve"> </w:t>
      </w:r>
      <w:proofErr w:type="spellStart"/>
      <w:r>
        <w:rPr>
          <w:lang w:val="en-US"/>
        </w:rPr>
        <w:t>edm</w:t>
      </w:r>
      <w:proofErr w:type="spellEnd"/>
      <w:r w:rsidRPr="001B5B40">
        <w:rPr>
          <w:lang w:val="en-US"/>
        </w:rPr>
        <w:t>-</w:t>
      </w:r>
      <w:r>
        <w:rPr>
          <w:lang w:val="en-US"/>
        </w:rPr>
        <w:t>document</w:t>
      </w:r>
      <w:r w:rsidRPr="001B5B40">
        <w:rPr>
          <w:lang w:val="en-US"/>
        </w:rPr>
        <w:t>-</w:t>
      </w:r>
      <w:r>
        <w:rPr>
          <w:lang w:val="en-US"/>
        </w:rPr>
        <w:t>generator</w:t>
      </w:r>
      <w:r w:rsidRPr="001B5B40">
        <w:rPr>
          <w:lang w:val="en-US"/>
        </w:rPr>
        <w:t xml:space="preserve"> </w:t>
      </w:r>
      <w:r>
        <w:t>и</w:t>
      </w:r>
      <w:r w:rsidRPr="001B5B40">
        <w:rPr>
          <w:lang w:val="en-US"/>
        </w:rPr>
        <w:t xml:space="preserve"> </w:t>
      </w: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-entities-approval-rules-gateway.</w:t>
      </w:r>
    </w:p>
    <w:p w14:paraId="2ED5EAA2" w14:textId="77777777" w:rsidR="00534962" w:rsidRPr="001B5B40" w:rsidRDefault="00534962" w:rsidP="00D86EB3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>-entities-approval-workflows</w:t>
      </w:r>
    </w:p>
    <w:p w14:paraId="5F970731" w14:textId="77777777" w:rsidR="00534962" w:rsidRPr="002A5CBA" w:rsidRDefault="00534962" w:rsidP="00534962">
      <w:pPr>
        <w:ind w:left="1069" w:firstLine="0"/>
      </w:pPr>
      <w:r>
        <w:t xml:space="preserve">Сервис для ведения документа по флоу согласования на основе построенного </w:t>
      </w:r>
      <w:proofErr w:type="spellStart"/>
      <w:r>
        <w:rPr>
          <w:lang w:val="en-US"/>
        </w:rPr>
        <w:t>edm</w:t>
      </w:r>
      <w:proofErr w:type="spellEnd"/>
      <w:r w:rsidRPr="001B5B40">
        <w:t>-</w:t>
      </w:r>
      <w:r>
        <w:rPr>
          <w:lang w:val="en-US"/>
        </w:rPr>
        <w:t>entities</w:t>
      </w:r>
      <w:r w:rsidRPr="001B5B40">
        <w:t>-</w:t>
      </w:r>
      <w:r>
        <w:rPr>
          <w:lang w:val="en-US"/>
        </w:rPr>
        <w:t>approval</w:t>
      </w:r>
      <w:r w:rsidRPr="001B5B40">
        <w:t>-</w:t>
      </w:r>
      <w:r>
        <w:rPr>
          <w:lang w:val="en-US"/>
        </w:rPr>
        <w:t>rules</w:t>
      </w:r>
      <w:r w:rsidRPr="001B5B40">
        <w:t xml:space="preserve"> </w:t>
      </w:r>
      <w:r>
        <w:t xml:space="preserve">маршрута согласования. Асинхронное взаимодействие с </w:t>
      </w:r>
      <w:proofErr w:type="spellStart"/>
      <w:r>
        <w:rPr>
          <w:lang w:val="en-US"/>
        </w:rPr>
        <w:t>edm</w:t>
      </w:r>
      <w:proofErr w:type="spellEnd"/>
      <w:r w:rsidRPr="001B5B40">
        <w:t>-</w:t>
      </w:r>
      <w:r>
        <w:rPr>
          <w:lang w:val="en-US"/>
        </w:rPr>
        <w:t>document</w:t>
      </w:r>
      <w:r w:rsidRPr="001B5B40">
        <w:t>-</w:t>
      </w:r>
      <w:r>
        <w:rPr>
          <w:lang w:val="en-US"/>
        </w:rPr>
        <w:t>generator</w:t>
      </w:r>
      <w:r w:rsidRPr="001B5B40">
        <w:t xml:space="preserve"> </w:t>
      </w:r>
      <w:r>
        <w:t xml:space="preserve">и синхронное с </w:t>
      </w:r>
      <w:proofErr w:type="spellStart"/>
      <w:r>
        <w:rPr>
          <w:lang w:val="en-US"/>
        </w:rPr>
        <w:t>edm</w:t>
      </w:r>
      <w:proofErr w:type="spellEnd"/>
      <w:r w:rsidRPr="001B5B40">
        <w:t>-</w:t>
      </w:r>
      <w:r>
        <w:rPr>
          <w:lang w:val="en-US"/>
        </w:rPr>
        <w:t>document</w:t>
      </w:r>
      <w:r w:rsidRPr="001B5B40">
        <w:t>-</w:t>
      </w:r>
      <w:r>
        <w:rPr>
          <w:lang w:val="en-US"/>
        </w:rPr>
        <w:t>generator</w:t>
      </w:r>
      <w:r w:rsidRPr="001B5B40">
        <w:t>-</w:t>
      </w:r>
      <w:r>
        <w:rPr>
          <w:lang w:val="en-US"/>
        </w:rPr>
        <w:t>gateway</w:t>
      </w:r>
      <w:r w:rsidRPr="001B5B40">
        <w:t>.</w:t>
      </w:r>
    </w:p>
    <w:p w14:paraId="3FFBC16F" w14:textId="77777777" w:rsidR="00534962" w:rsidRDefault="00534962" w:rsidP="00D86EB3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edm</w:t>
      </w:r>
      <w:proofErr w:type="spellEnd"/>
      <w:r>
        <w:rPr>
          <w:lang w:val="en-US"/>
        </w:rPr>
        <w:t xml:space="preserve">-entities-signing-workflows </w:t>
      </w:r>
    </w:p>
    <w:p w14:paraId="3838A8F9" w14:textId="77777777" w:rsidR="00534962" w:rsidRPr="001B5B40" w:rsidRDefault="00534962" w:rsidP="00534962">
      <w:pPr>
        <w:ind w:left="1069" w:firstLine="0"/>
      </w:pPr>
      <w:r>
        <w:t>Сервис для ведения документа по флоу подписания.</w:t>
      </w:r>
      <w:r w:rsidRPr="001B5B40">
        <w:t xml:space="preserve"> </w:t>
      </w:r>
      <w:r>
        <w:t xml:space="preserve">Асинхронное взаимодействие с </w:t>
      </w:r>
      <w:proofErr w:type="spellStart"/>
      <w:r>
        <w:rPr>
          <w:lang w:val="en-US"/>
        </w:rPr>
        <w:t>edm</w:t>
      </w:r>
      <w:proofErr w:type="spellEnd"/>
      <w:r w:rsidRPr="001B5B40">
        <w:t>-</w:t>
      </w:r>
      <w:r>
        <w:rPr>
          <w:lang w:val="en-US"/>
        </w:rPr>
        <w:t>document</w:t>
      </w:r>
      <w:r w:rsidRPr="001B5B40">
        <w:t>-</w:t>
      </w:r>
      <w:r>
        <w:rPr>
          <w:lang w:val="en-US"/>
        </w:rPr>
        <w:t>generator</w:t>
      </w:r>
      <w:r w:rsidRPr="001B5B40">
        <w:t xml:space="preserve"> </w:t>
      </w:r>
      <w:r>
        <w:t xml:space="preserve">и синхронное с </w:t>
      </w:r>
      <w:proofErr w:type="spellStart"/>
      <w:r>
        <w:rPr>
          <w:lang w:val="en-US"/>
        </w:rPr>
        <w:t>edm</w:t>
      </w:r>
      <w:proofErr w:type="spellEnd"/>
      <w:r w:rsidRPr="001B5B40">
        <w:t>-</w:t>
      </w:r>
      <w:r>
        <w:rPr>
          <w:lang w:val="en-US"/>
        </w:rPr>
        <w:t>document</w:t>
      </w:r>
      <w:r w:rsidRPr="001B5B40">
        <w:t>-</w:t>
      </w:r>
      <w:r>
        <w:rPr>
          <w:lang w:val="en-US"/>
        </w:rPr>
        <w:t>generator</w:t>
      </w:r>
      <w:r w:rsidRPr="001B5B40">
        <w:t>-</w:t>
      </w:r>
      <w:r>
        <w:rPr>
          <w:lang w:val="en-US"/>
        </w:rPr>
        <w:t>gateway</w:t>
      </w:r>
      <w:r w:rsidRPr="001B5B40">
        <w:t>.</w:t>
      </w:r>
    </w:p>
    <w:p w14:paraId="70B736A4" w14:textId="77777777" w:rsidR="00534962" w:rsidRPr="002A5CBA" w:rsidRDefault="00534962" w:rsidP="00534962">
      <w:pPr>
        <w:ind w:firstLine="0"/>
      </w:pPr>
    </w:p>
    <w:p w14:paraId="3FB817C8" w14:textId="77777777" w:rsidR="00534962" w:rsidRPr="00B24BC0" w:rsidRDefault="00534962" w:rsidP="0053496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5E73AE" wp14:editId="4988A2BE">
            <wp:extent cx="6480175" cy="2891155"/>
            <wp:effectExtent l="0" t="0" r="0" b="4445"/>
            <wp:docPr id="52977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74606" name="Picture 5297746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2435" w14:textId="77777777" w:rsidR="00534962" w:rsidRPr="003C17E6" w:rsidRDefault="00534962" w:rsidP="00534962">
      <w:pPr>
        <w:ind w:firstLine="708"/>
        <w:rPr>
          <w:sz w:val="20"/>
          <w:szCs w:val="20"/>
        </w:rPr>
      </w:pPr>
      <w:r>
        <w:rPr>
          <w:sz w:val="20"/>
          <w:szCs w:val="20"/>
        </w:rPr>
        <w:t>Приложение</w:t>
      </w:r>
      <w:r w:rsidRPr="003C17E6">
        <w:rPr>
          <w:sz w:val="20"/>
          <w:szCs w:val="20"/>
        </w:rPr>
        <w:t xml:space="preserve"> 1 – </w:t>
      </w:r>
      <w:r w:rsidRPr="003C17E6">
        <w:rPr>
          <w:sz w:val="20"/>
          <w:szCs w:val="20"/>
          <w:lang w:val="en-US"/>
        </w:rPr>
        <w:t>UML</w:t>
      </w:r>
      <w:r w:rsidRPr="003C17E6">
        <w:rPr>
          <w:sz w:val="20"/>
          <w:szCs w:val="20"/>
        </w:rPr>
        <w:t xml:space="preserve"> диаграмма общей архитектуры системы</w:t>
      </w:r>
      <w:r>
        <w:rPr>
          <w:sz w:val="20"/>
          <w:szCs w:val="20"/>
        </w:rPr>
        <w:t>.</w:t>
      </w:r>
    </w:p>
    <w:p w14:paraId="6CFAC2D8" w14:textId="77777777" w:rsidR="00534962" w:rsidRDefault="00534962" w:rsidP="00534962">
      <w:pPr>
        <w:ind w:firstLine="708"/>
      </w:pPr>
    </w:p>
    <w:p w14:paraId="6B11BE25" w14:textId="77777777" w:rsidR="00534962" w:rsidRDefault="00534962" w:rsidP="00534962">
      <w:pPr>
        <w:ind w:firstLine="708"/>
      </w:pPr>
      <w:r>
        <w:lastRenderedPageBreak/>
        <w:t xml:space="preserve">Два сервиса </w:t>
      </w:r>
      <w:proofErr w:type="spellStart"/>
      <w:r>
        <w:rPr>
          <w:lang w:val="en-US"/>
        </w:rPr>
        <w:t>Api</w:t>
      </w:r>
      <w:proofErr w:type="spellEnd"/>
      <w:r w:rsidRPr="00B24BC0">
        <w:t xml:space="preserve"> </w:t>
      </w:r>
      <w:r>
        <w:rPr>
          <w:lang w:val="en-US"/>
        </w:rPr>
        <w:t>gateway</w:t>
      </w:r>
      <w:r w:rsidRPr="00B24BC0">
        <w:t xml:space="preserve"> </w:t>
      </w:r>
      <w:r>
        <w:t xml:space="preserve">реализуют луковую архитектуру и </w:t>
      </w:r>
      <w:proofErr w:type="spellStart"/>
      <w:r>
        <w:t>построенны</w:t>
      </w:r>
      <w:proofErr w:type="spellEnd"/>
      <w:r>
        <w:t xml:space="preserve"> на 3 основных слоях: </w:t>
      </w:r>
      <w:r>
        <w:rPr>
          <w:lang w:val="en-US"/>
        </w:rPr>
        <w:t>Presentation</w:t>
      </w:r>
      <w:r w:rsidRPr="00B24BC0">
        <w:t xml:space="preserve">, </w:t>
      </w:r>
      <w:r>
        <w:rPr>
          <w:lang w:val="en-US"/>
        </w:rPr>
        <w:t>Core</w:t>
      </w:r>
      <w:r w:rsidRPr="00B24BC0">
        <w:t xml:space="preserve">, </w:t>
      </w:r>
      <w:proofErr w:type="spellStart"/>
      <w:r>
        <w:rPr>
          <w:lang w:val="en-US"/>
        </w:rPr>
        <w:t>ExternalServices</w:t>
      </w:r>
      <w:proofErr w:type="spellEnd"/>
      <w:r>
        <w:t xml:space="preserve"> для взаимодействия с клиентской частью, бизнес логики взаимодействия с </w:t>
      </w:r>
      <w:proofErr w:type="spellStart"/>
      <w:r>
        <w:t>клиенсткой</w:t>
      </w:r>
      <w:proofErr w:type="spellEnd"/>
      <w:r>
        <w:t xml:space="preserve"> частью и для взаимодействия с внешними сервисами соответственно.</w:t>
      </w:r>
    </w:p>
    <w:p w14:paraId="22B87E04" w14:textId="77777777" w:rsidR="00534962" w:rsidRDefault="00534962" w:rsidP="00534962">
      <w:pPr>
        <w:ind w:firstLine="708"/>
      </w:pPr>
      <w:r>
        <w:t>Каждый из сервисов бэкенд серверной части реализует чистую архитектуру со следующими слоями:</w:t>
      </w:r>
    </w:p>
    <w:p w14:paraId="1AC71A93" w14:textId="77777777" w:rsidR="00534962" w:rsidRDefault="00534962" w:rsidP="00D86EB3">
      <w:pPr>
        <w:pStyle w:val="ListParagraph"/>
        <w:numPr>
          <w:ilvl w:val="0"/>
          <w:numId w:val="20"/>
        </w:numPr>
      </w:pPr>
      <w:r>
        <w:rPr>
          <w:lang w:val="en-US"/>
        </w:rPr>
        <w:t>Presentation</w:t>
      </w:r>
      <w:r w:rsidRPr="00B24BC0">
        <w:t xml:space="preserve"> </w:t>
      </w:r>
      <w:r>
        <w:rPr>
          <w:lang w:val="en-US"/>
        </w:rPr>
        <w:t>Abstractions</w:t>
      </w:r>
      <w:r w:rsidRPr="00B24BC0">
        <w:t xml:space="preserve"> – </w:t>
      </w:r>
      <w:r>
        <w:t>определение интерфейса для внешних взаимодействие</w:t>
      </w:r>
      <w:r w:rsidRPr="00B24BC0">
        <w:t>;</w:t>
      </w:r>
    </w:p>
    <w:p w14:paraId="635338F1" w14:textId="77777777" w:rsidR="00534962" w:rsidRDefault="00534962" w:rsidP="00D86EB3">
      <w:pPr>
        <w:pStyle w:val="ListParagraph"/>
        <w:numPr>
          <w:ilvl w:val="0"/>
          <w:numId w:val="20"/>
        </w:numPr>
      </w:pPr>
      <w:r>
        <w:rPr>
          <w:lang w:val="en-US"/>
        </w:rPr>
        <w:t xml:space="preserve">Presentation – </w:t>
      </w:r>
      <w:r>
        <w:t>реализация внешнего интерфейса</w:t>
      </w:r>
      <w:r>
        <w:rPr>
          <w:lang w:val="en-US"/>
        </w:rPr>
        <w:t>;</w:t>
      </w:r>
    </w:p>
    <w:p w14:paraId="0ABC5098" w14:textId="77777777" w:rsidR="00534962" w:rsidRPr="00B24BC0" w:rsidRDefault="00534962" w:rsidP="00D86EB3">
      <w:pPr>
        <w:pStyle w:val="ListParagraph"/>
        <w:numPr>
          <w:ilvl w:val="0"/>
          <w:numId w:val="20"/>
        </w:numPr>
      </w:pPr>
      <w:r>
        <w:rPr>
          <w:lang w:val="en-US"/>
        </w:rPr>
        <w:t>Application</w:t>
      </w:r>
      <w:r w:rsidRPr="00B24BC0">
        <w:t xml:space="preserve"> – </w:t>
      </w:r>
      <w:r>
        <w:t xml:space="preserve">слой по обработке запросов через </w:t>
      </w:r>
      <w:proofErr w:type="spellStart"/>
      <w:r>
        <w:rPr>
          <w:lang w:val="en-US"/>
        </w:rPr>
        <w:t>Mediatr</w:t>
      </w:r>
      <w:proofErr w:type="spellEnd"/>
      <w:r>
        <w:t xml:space="preserve">, которые приходят из </w:t>
      </w:r>
      <w:r>
        <w:rPr>
          <w:lang w:val="en-US"/>
        </w:rPr>
        <w:t>Presentation</w:t>
      </w:r>
      <w:r w:rsidRPr="00B24BC0">
        <w:t xml:space="preserve"> </w:t>
      </w:r>
      <w:r>
        <w:t>слоя</w:t>
      </w:r>
      <w:r w:rsidRPr="00B24BC0">
        <w:t>;</w:t>
      </w:r>
    </w:p>
    <w:p w14:paraId="756C7EEE" w14:textId="77777777" w:rsidR="00534962" w:rsidRPr="00B24BC0" w:rsidRDefault="00534962" w:rsidP="00D86EB3">
      <w:pPr>
        <w:pStyle w:val="ListParagraph"/>
        <w:numPr>
          <w:ilvl w:val="0"/>
          <w:numId w:val="20"/>
        </w:numPr>
      </w:pPr>
      <w:r>
        <w:rPr>
          <w:lang w:val="en-US"/>
        </w:rPr>
        <w:t>Domain</w:t>
      </w:r>
      <w:r w:rsidRPr="00B24BC0">
        <w:t xml:space="preserve"> – </w:t>
      </w:r>
      <w:r>
        <w:t xml:space="preserve">основной слой, определяющий бизнес сущность сервиса с учетом </w:t>
      </w:r>
      <w:r>
        <w:rPr>
          <w:lang w:val="en-US"/>
        </w:rPr>
        <w:t>Domain</w:t>
      </w:r>
      <w:r w:rsidRPr="00B24BC0">
        <w:t xml:space="preserve"> </w:t>
      </w:r>
      <w:r>
        <w:rPr>
          <w:lang w:val="en-US"/>
        </w:rPr>
        <w:t>Driven</w:t>
      </w:r>
      <w:r w:rsidRPr="00B24BC0">
        <w:t xml:space="preserve"> </w:t>
      </w:r>
      <w:r>
        <w:rPr>
          <w:lang w:val="en-US"/>
        </w:rPr>
        <w:t>Design</w:t>
      </w:r>
      <w:r w:rsidRPr="00B24BC0">
        <w:t xml:space="preserve">, </w:t>
      </w:r>
      <w:r>
        <w:t>содержит в себе всю бизнес логику приложения</w:t>
      </w:r>
      <w:r w:rsidRPr="00B24BC0">
        <w:t>;</w:t>
      </w:r>
    </w:p>
    <w:p w14:paraId="5E4E54A3" w14:textId="77777777" w:rsidR="00534962" w:rsidRDefault="00534962" w:rsidP="00D86EB3">
      <w:pPr>
        <w:pStyle w:val="ListParagraph"/>
        <w:numPr>
          <w:ilvl w:val="0"/>
          <w:numId w:val="20"/>
        </w:numPr>
      </w:pPr>
      <w:r>
        <w:rPr>
          <w:lang w:val="en-US"/>
        </w:rPr>
        <w:t>Infrastructure</w:t>
      </w:r>
      <w:r w:rsidRPr="00B24BC0">
        <w:t xml:space="preserve"> – </w:t>
      </w:r>
      <w:r>
        <w:t>слой работы с хранилищами данных</w:t>
      </w:r>
      <w:r w:rsidRPr="009078CE">
        <w:t>;</w:t>
      </w:r>
    </w:p>
    <w:p w14:paraId="7E11EBDE" w14:textId="77777777" w:rsidR="00534962" w:rsidRDefault="00534962" w:rsidP="00D86EB3">
      <w:pPr>
        <w:pStyle w:val="ListParagraph"/>
        <w:numPr>
          <w:ilvl w:val="0"/>
          <w:numId w:val="20"/>
        </w:numPr>
      </w:pPr>
      <w:r>
        <w:rPr>
          <w:lang w:val="en-US"/>
        </w:rPr>
        <w:t>Presentation</w:t>
      </w:r>
      <w:r w:rsidRPr="00B24BC0">
        <w:t xml:space="preserve"> </w:t>
      </w:r>
      <w:r>
        <w:rPr>
          <w:lang w:val="en-US"/>
        </w:rPr>
        <w:t>Publisher</w:t>
      </w:r>
      <w:r w:rsidRPr="00B24BC0">
        <w:t xml:space="preserve"> – </w:t>
      </w:r>
      <w:r>
        <w:t>слой</w:t>
      </w:r>
      <w:r w:rsidRPr="00B24BC0">
        <w:t xml:space="preserve"> </w:t>
      </w:r>
      <w:r>
        <w:t>для</w:t>
      </w:r>
      <w:r w:rsidRPr="00B24BC0">
        <w:t xml:space="preserve"> </w:t>
      </w:r>
      <w:r>
        <w:t>публикации асинхронных событий</w:t>
      </w:r>
      <w:r w:rsidRPr="009078CE">
        <w:t>;</w:t>
      </w:r>
    </w:p>
    <w:p w14:paraId="1092B11E" w14:textId="77777777" w:rsidR="00534962" w:rsidRPr="00B24BC0" w:rsidRDefault="00534962" w:rsidP="00D86EB3">
      <w:pPr>
        <w:pStyle w:val="ListParagraph"/>
        <w:numPr>
          <w:ilvl w:val="0"/>
          <w:numId w:val="20"/>
        </w:numPr>
      </w:pPr>
      <w:proofErr w:type="spellStart"/>
      <w:r>
        <w:rPr>
          <w:lang w:val="en-US"/>
        </w:rPr>
        <w:t>ExternalServices</w:t>
      </w:r>
      <w:proofErr w:type="spellEnd"/>
      <w:r w:rsidRPr="00B24BC0">
        <w:t xml:space="preserve"> – </w:t>
      </w:r>
      <w:r>
        <w:t>слой для синхронного и асинхронного взаимодействия с внешними сервисами</w:t>
      </w:r>
      <w:r w:rsidRPr="009078CE">
        <w:t>.</w:t>
      </w:r>
    </w:p>
    <w:p w14:paraId="66A17CF9" w14:textId="77777777" w:rsidR="00534962" w:rsidRDefault="00534962" w:rsidP="00534962">
      <w:pPr>
        <w:spacing w:after="160" w:line="259" w:lineRule="auto"/>
        <w:ind w:firstLine="0"/>
        <w:jc w:val="left"/>
        <w:rPr>
          <w:rFonts w:eastAsia="Calibri" w:cstheme="majorBidi"/>
          <w:b/>
          <w:color w:val="000000" w:themeColor="text1"/>
          <w:szCs w:val="32"/>
        </w:rPr>
      </w:pPr>
      <w:r>
        <w:rPr>
          <w:rFonts w:eastAsia="Calibri" w:cstheme="majorBidi"/>
          <w:b/>
          <w:noProof/>
          <w:color w:val="000000" w:themeColor="text1"/>
          <w:szCs w:val="32"/>
          <w:lang w:eastAsia="ru-RU"/>
        </w:rPr>
        <w:drawing>
          <wp:inline distT="0" distB="0" distL="0" distR="0" wp14:anchorId="19D82645" wp14:editId="1440F757">
            <wp:extent cx="3359458" cy="4101548"/>
            <wp:effectExtent l="0" t="0" r="6350" b="635"/>
            <wp:docPr id="296835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5652" name="Picture 2968356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01" cy="419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32BF" w14:textId="398657B0" w:rsidR="00534962" w:rsidRPr="00FB1716" w:rsidRDefault="00534962" w:rsidP="00FB1716">
      <w:pPr>
        <w:rPr>
          <w:sz w:val="20"/>
          <w:szCs w:val="20"/>
        </w:rPr>
      </w:pPr>
      <w:r>
        <w:rPr>
          <w:sz w:val="20"/>
          <w:szCs w:val="20"/>
        </w:rPr>
        <w:t>Приложение</w:t>
      </w:r>
      <w:r w:rsidRPr="009078CE">
        <w:rPr>
          <w:sz w:val="20"/>
          <w:szCs w:val="20"/>
        </w:rPr>
        <w:t xml:space="preserve"> 2 – </w:t>
      </w:r>
      <w:r w:rsidRPr="009078CE">
        <w:rPr>
          <w:sz w:val="20"/>
          <w:szCs w:val="20"/>
          <w:lang w:val="en-US"/>
        </w:rPr>
        <w:t>UML</w:t>
      </w:r>
      <w:r w:rsidRPr="009078CE">
        <w:rPr>
          <w:sz w:val="20"/>
          <w:szCs w:val="20"/>
        </w:rPr>
        <w:t xml:space="preserve"> Диаграмма архитектуры микро-сервисов серверной части.</w:t>
      </w:r>
    </w:p>
    <w:p w14:paraId="156DB1FD" w14:textId="572D14B1" w:rsidR="00534962" w:rsidRDefault="00534962" w:rsidP="00534962">
      <w:pPr>
        <w:pStyle w:val="Heading2"/>
      </w:pPr>
      <w:bookmarkStart w:id="24" w:name="_Toc198237196"/>
      <w:r>
        <w:lastRenderedPageBreak/>
        <w:t>4</w:t>
      </w:r>
      <w:r w:rsidRPr="003C4F5E">
        <w:t>.</w:t>
      </w:r>
      <w:r>
        <w:t>2</w:t>
      </w:r>
      <w:r w:rsidRPr="003C4F5E">
        <w:t xml:space="preserve">. </w:t>
      </w:r>
      <w:r>
        <w:t>Взаимодействие компонентов</w:t>
      </w:r>
      <w:bookmarkEnd w:id="24"/>
    </w:p>
    <w:p w14:paraId="2C520044" w14:textId="32AD0AED" w:rsidR="00534962" w:rsidRDefault="00534962" w:rsidP="00534962">
      <w:r>
        <w:t xml:space="preserve">Синхронное взаимодействие между сервисами серверной части реализовано через </w:t>
      </w:r>
      <w:proofErr w:type="spellStart"/>
      <w:r w:rsidR="00FB1716">
        <w:rPr>
          <w:lang w:val="en-US"/>
        </w:rPr>
        <w:t>gRPC</w:t>
      </w:r>
      <w:proofErr w:type="spellEnd"/>
      <w:r>
        <w:t xml:space="preserve">, что обеспечивает эффективную работу за счет бинарной </w:t>
      </w:r>
      <w:proofErr w:type="spellStart"/>
      <w:r>
        <w:t>сериализации</w:t>
      </w:r>
      <w:proofErr w:type="spellEnd"/>
      <w:r>
        <w:t xml:space="preserve"> и низкой задержки, что критично для микро-сервисной архитектуры.</w:t>
      </w:r>
    </w:p>
    <w:p w14:paraId="1C6CB3B6" w14:textId="71DEBEBF" w:rsidR="00534962" w:rsidRDefault="00534962" w:rsidP="00FB1716">
      <w:r>
        <w:t xml:space="preserve">Асинхронное взаимодействие – наиболее предпочтительный тип межсервисного взаимодействия серверной части системы реализовано через </w:t>
      </w:r>
      <w:r>
        <w:rPr>
          <w:lang w:val="en-US"/>
        </w:rPr>
        <w:t>Apache</w:t>
      </w:r>
      <w:r w:rsidRPr="005A175F">
        <w:t xml:space="preserve"> </w:t>
      </w:r>
      <w:r>
        <w:rPr>
          <w:lang w:val="en-US"/>
        </w:rPr>
        <w:t>Kafka</w:t>
      </w:r>
      <w:r w:rsidRPr="005A175F">
        <w:t xml:space="preserve"> </w:t>
      </w:r>
      <w:r>
        <w:t>благодаря высокой пропускной способности и лучшей на рынке отказоустойчивости.</w:t>
      </w:r>
    </w:p>
    <w:p w14:paraId="588BFE7E" w14:textId="7894B60E" w:rsidR="00534962" w:rsidRDefault="00534962" w:rsidP="00534962">
      <w:pPr>
        <w:pStyle w:val="Heading2"/>
      </w:pPr>
      <w:bookmarkStart w:id="25" w:name="_Toc198237197"/>
      <w:r>
        <w:t>4</w:t>
      </w:r>
      <w:r w:rsidRPr="003C4F5E">
        <w:t>.</w:t>
      </w:r>
      <w:r>
        <w:t>3</w:t>
      </w:r>
      <w:r w:rsidRPr="003C4F5E">
        <w:t xml:space="preserve">. </w:t>
      </w:r>
      <w:r>
        <w:t>Схемы баз данных</w:t>
      </w:r>
      <w:bookmarkEnd w:id="25"/>
    </w:p>
    <w:p w14:paraId="458A6133" w14:textId="77777777" w:rsidR="00534962" w:rsidRDefault="00534962" w:rsidP="00534962">
      <w:r>
        <w:t>Базы данных есть у каждого сервиса серверной части (</w:t>
      </w:r>
      <w:proofErr w:type="spellStart"/>
      <w:r>
        <w:rPr>
          <w:lang w:val="en-US"/>
        </w:rPr>
        <w:t>Api</w:t>
      </w:r>
      <w:proofErr w:type="spellEnd"/>
      <w:r w:rsidRPr="000C177B">
        <w:t>)</w:t>
      </w:r>
      <w:r>
        <w:t xml:space="preserve">. Для всех сервисов используется база данных </w:t>
      </w:r>
      <w:r>
        <w:rPr>
          <w:lang w:val="en-US"/>
        </w:rPr>
        <w:t>PostgreSQL</w:t>
      </w:r>
      <w:r>
        <w:t xml:space="preserve"> – является надежной и масштабируемой СУБД с богатым функционалом и наличием уникальных функций, таких как работа с </w:t>
      </w:r>
      <w:proofErr w:type="spellStart"/>
      <w:r>
        <w:rPr>
          <w:lang w:val="en-US"/>
        </w:rPr>
        <w:t>jsonb</w:t>
      </w:r>
      <w:proofErr w:type="spellEnd"/>
      <w:r w:rsidRPr="000C177B">
        <w:t xml:space="preserve">. </w:t>
      </w:r>
    </w:p>
    <w:p w14:paraId="68BFC2DB" w14:textId="77777777" w:rsidR="00534962" w:rsidRPr="000C177B" w:rsidRDefault="00534962" w:rsidP="00534962">
      <w:r>
        <w:t>Каждая база имеет 1 таблицу, которая названа по основной бизнес сущности сервиса и имеет следующие</w:t>
      </w:r>
      <w:r w:rsidRPr="002A5CBA">
        <w:t xml:space="preserve"> </w:t>
      </w:r>
      <w:r>
        <w:t xml:space="preserve">обязательные столбцы: </w:t>
      </w:r>
    </w:p>
    <w:p w14:paraId="1FA349E4" w14:textId="77777777" w:rsidR="00534962" w:rsidRDefault="00534962" w:rsidP="00D86EB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Id string,</w:t>
      </w:r>
    </w:p>
    <w:p w14:paraId="56566CBE" w14:textId="77777777" w:rsidR="00534962" w:rsidRPr="000C177B" w:rsidRDefault="00534962" w:rsidP="00D86EB3">
      <w:pPr>
        <w:pStyle w:val="ListParagraph"/>
        <w:numPr>
          <w:ilvl w:val="0"/>
          <w:numId w:val="21"/>
        </w:numPr>
      </w:pPr>
      <w:r>
        <w:rPr>
          <w:lang w:val="en-US"/>
        </w:rPr>
        <w:t>Data</w:t>
      </w:r>
      <w:r w:rsidRPr="000C177B">
        <w:t xml:space="preserve"> </w:t>
      </w:r>
      <w:proofErr w:type="spellStart"/>
      <w:r>
        <w:rPr>
          <w:lang w:val="en-US"/>
        </w:rPr>
        <w:t>bytea</w:t>
      </w:r>
      <w:proofErr w:type="spellEnd"/>
      <w:r>
        <w:rPr>
          <w:lang w:val="en-US"/>
        </w:rPr>
        <w:t>,</w:t>
      </w:r>
    </w:p>
    <w:p w14:paraId="4C96A8B6" w14:textId="77777777" w:rsidR="00534962" w:rsidRDefault="00534962" w:rsidP="00D86EB3">
      <w:pPr>
        <w:pStyle w:val="ListParagraph"/>
        <w:numPr>
          <w:ilvl w:val="0"/>
          <w:numId w:val="21"/>
        </w:numPr>
      </w:pPr>
      <w:proofErr w:type="spellStart"/>
      <w:r>
        <w:rPr>
          <w:lang w:val="en-US"/>
        </w:rPr>
        <w:t>ConcurrencyToken</w:t>
      </w:r>
      <w:proofErr w:type="spellEnd"/>
      <w:r>
        <w:rPr>
          <w:lang w:val="en-US"/>
        </w:rPr>
        <w:t xml:space="preserve"> timestamp</w:t>
      </w:r>
      <w:r>
        <w:t>.</w:t>
      </w:r>
    </w:p>
    <w:p w14:paraId="4AD33957" w14:textId="77777777" w:rsidR="00534962" w:rsidRPr="002A5CBA" w:rsidRDefault="00534962" w:rsidP="00534962">
      <w:r>
        <w:t>База</w:t>
      </w:r>
      <w:r w:rsidRPr="002A5CBA">
        <w:t xml:space="preserve"> </w:t>
      </w:r>
      <w:r>
        <w:t>данных</w:t>
      </w:r>
      <w:r w:rsidRPr="002A5CBA">
        <w:t xml:space="preserve"> </w:t>
      </w:r>
      <w:proofErr w:type="spellStart"/>
      <w:r>
        <w:rPr>
          <w:lang w:val="en-US"/>
        </w:rPr>
        <w:t>edm</w:t>
      </w:r>
      <w:proofErr w:type="spellEnd"/>
      <w:r w:rsidRPr="002A5CBA">
        <w:t>-</w:t>
      </w:r>
      <w:r>
        <w:rPr>
          <w:lang w:val="en-US"/>
        </w:rPr>
        <w:t>document</w:t>
      </w:r>
      <w:r w:rsidRPr="002A5CBA">
        <w:t>-</w:t>
      </w:r>
      <w:r>
        <w:rPr>
          <w:lang w:val="en-US"/>
        </w:rPr>
        <w:t>searcher</w:t>
      </w:r>
      <w:r w:rsidRPr="002A5CBA">
        <w:t xml:space="preserve"> </w:t>
      </w:r>
      <w:r>
        <w:t>имеет</w:t>
      </w:r>
      <w:r w:rsidRPr="002A5CBA">
        <w:t xml:space="preserve"> </w:t>
      </w:r>
      <w:r>
        <w:t xml:space="preserve">схожую схему таблицы, однако тип поля </w:t>
      </w:r>
      <w:r>
        <w:rPr>
          <w:lang w:val="en-US"/>
        </w:rPr>
        <w:t>Data</w:t>
      </w:r>
      <w:r w:rsidRPr="002A5CBA">
        <w:t xml:space="preserve"> </w:t>
      </w:r>
      <w:r>
        <w:t xml:space="preserve">вместо </w:t>
      </w:r>
      <w:proofErr w:type="spellStart"/>
      <w:r>
        <w:rPr>
          <w:lang w:val="en-US"/>
        </w:rPr>
        <w:t>bytea</w:t>
      </w:r>
      <w:proofErr w:type="spellEnd"/>
      <w:r w:rsidRPr="002A5CBA">
        <w:t xml:space="preserve"> – </w:t>
      </w:r>
      <w:proofErr w:type="spellStart"/>
      <w:r>
        <w:rPr>
          <w:lang w:val="en-US"/>
        </w:rPr>
        <w:t>jsonb</w:t>
      </w:r>
      <w:proofErr w:type="spellEnd"/>
      <w:r w:rsidRPr="002A5CBA">
        <w:t>.</w:t>
      </w:r>
    </w:p>
    <w:p w14:paraId="409354C7" w14:textId="77777777" w:rsidR="00534962" w:rsidRPr="00534962" w:rsidRDefault="00534962" w:rsidP="00534962"/>
    <w:p w14:paraId="088E5CD5" w14:textId="77777777" w:rsidR="00534962" w:rsidRDefault="00534962" w:rsidP="00534962"/>
    <w:p w14:paraId="367C8FE1" w14:textId="28638387" w:rsidR="00180942" w:rsidRDefault="00180942" w:rsidP="0054553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08D7F3F" w14:textId="7183C3D1" w:rsidR="00534962" w:rsidRPr="00FB1716" w:rsidRDefault="00AB0B14" w:rsidP="00FB1716">
      <w:pPr>
        <w:pStyle w:val="Heading1"/>
        <w:rPr>
          <w:rFonts w:eastAsia="Calibri"/>
        </w:rPr>
      </w:pPr>
      <w:bookmarkStart w:id="26" w:name="_Toc162196209"/>
      <w:bookmarkStart w:id="27" w:name="_Toc198237198"/>
      <w:r>
        <w:rPr>
          <w:rFonts w:eastAsia="Calibri"/>
        </w:rPr>
        <w:lastRenderedPageBreak/>
        <w:t>ВЫПОЛНЕНИЕ ПРОГРАММЫ</w:t>
      </w:r>
      <w:bookmarkEnd w:id="26"/>
      <w:bookmarkEnd w:id="27"/>
    </w:p>
    <w:p w14:paraId="721B81AD" w14:textId="7216307E" w:rsidR="00AB0B14" w:rsidRDefault="00FB1716" w:rsidP="00AB0B14">
      <w:pPr>
        <w:pStyle w:val="Heading2"/>
      </w:pPr>
      <w:bookmarkStart w:id="28" w:name="_Toc162196211"/>
      <w:bookmarkStart w:id="29" w:name="_Toc198237199"/>
      <w:r>
        <w:rPr>
          <w:lang w:val="en-US"/>
        </w:rPr>
        <w:t>5</w:t>
      </w:r>
      <w:r w:rsidR="00AB0B14" w:rsidRPr="003C4F5E">
        <w:t>.</w:t>
      </w:r>
      <w:r>
        <w:rPr>
          <w:lang w:val="en-US"/>
        </w:rPr>
        <w:t>1</w:t>
      </w:r>
      <w:r w:rsidR="00AB0B14" w:rsidRPr="003C4F5E">
        <w:t xml:space="preserve">. </w:t>
      </w:r>
      <w:r w:rsidR="00AB0B14">
        <w:t>Запуск программы</w:t>
      </w:r>
      <w:bookmarkEnd w:id="28"/>
      <w:bookmarkEnd w:id="29"/>
    </w:p>
    <w:p w14:paraId="2255B144" w14:textId="09488DFE" w:rsidR="00534962" w:rsidRDefault="00AB0B14" w:rsidP="00FB1716">
      <w:r>
        <w:t xml:space="preserve">Для запуска программы необходимо перейти в директорию проекта и открыть ее в терминале. Далее необходимо ввести команду в терминал </w:t>
      </w:r>
      <w:r w:rsidRPr="0003469E">
        <w:t>“</w:t>
      </w:r>
      <w:r>
        <w:rPr>
          <w:lang w:val="en-US"/>
        </w:rPr>
        <w:t>docker</w:t>
      </w:r>
      <w:r w:rsidRPr="0003469E">
        <w:t>-</w:t>
      </w:r>
      <w:r>
        <w:rPr>
          <w:lang w:val="en-US"/>
        </w:rPr>
        <w:t>compose</w:t>
      </w:r>
      <w:r w:rsidRPr="0003469E">
        <w:t xml:space="preserve"> </w:t>
      </w:r>
      <w:r>
        <w:rPr>
          <w:lang w:val="en-US"/>
        </w:rPr>
        <w:t>up</w:t>
      </w:r>
      <w:r w:rsidRPr="0003469E">
        <w:t xml:space="preserve"> -</w:t>
      </w:r>
      <w:r>
        <w:rPr>
          <w:lang w:val="en-US"/>
        </w:rPr>
        <w:t>d</w:t>
      </w:r>
      <w:r w:rsidRPr="0003469E">
        <w:t xml:space="preserve">”. </w:t>
      </w:r>
      <w:r w:rsidR="00FB1716">
        <w:t>Установка произойдет автоматически</w:t>
      </w:r>
    </w:p>
    <w:p w14:paraId="6181658F" w14:textId="00EF7A33" w:rsidR="00AB0B14" w:rsidRPr="00CC6710" w:rsidRDefault="00FB1716" w:rsidP="00AB0B14">
      <w:pPr>
        <w:pStyle w:val="Heading2"/>
      </w:pPr>
      <w:bookmarkStart w:id="30" w:name="_Toc162196212"/>
      <w:bookmarkStart w:id="31" w:name="_Toc198237200"/>
      <w:r w:rsidRPr="001F646F">
        <w:t>5</w:t>
      </w:r>
      <w:r w:rsidR="00AB0B14">
        <w:t>.</w:t>
      </w:r>
      <w:r>
        <w:t>2</w:t>
      </w:r>
      <w:r w:rsidR="00AB0B14">
        <w:t>. Работа с приложением</w:t>
      </w:r>
      <w:bookmarkEnd w:id="30"/>
      <w:bookmarkEnd w:id="31"/>
    </w:p>
    <w:p w14:paraId="5E73D616" w14:textId="77777777" w:rsidR="00FE46C7" w:rsidRDefault="00AB0B14" w:rsidP="00AB0B14">
      <w:r>
        <w:t>При запуске серверная часть начинает принимать запросы. Далее есть 2 варианта</w:t>
      </w:r>
      <w:r w:rsidR="00FE46C7">
        <w:t xml:space="preserve"> взаимодействия с ней</w:t>
      </w:r>
      <w:r>
        <w:t>:</w:t>
      </w:r>
    </w:p>
    <w:p w14:paraId="1DBAF26C" w14:textId="5EE0AC74" w:rsidR="00FE46C7" w:rsidRDefault="00FE46C7" w:rsidP="00FE46C7">
      <w:pPr>
        <w:pStyle w:val="ListParagraph"/>
        <w:numPr>
          <w:ilvl w:val="0"/>
          <w:numId w:val="22"/>
        </w:numPr>
      </w:pPr>
      <w:r>
        <w:t>О</w:t>
      </w:r>
      <w:r w:rsidR="00AB0B14">
        <w:t>тправлять запросы</w:t>
      </w:r>
      <w:r>
        <w:t xml:space="preserve"> по </w:t>
      </w:r>
      <w:proofErr w:type="spellStart"/>
      <w:r>
        <w:rPr>
          <w:lang w:val="en-US"/>
        </w:rPr>
        <w:t>gRPC</w:t>
      </w:r>
      <w:proofErr w:type="spellEnd"/>
      <w:r>
        <w:t xml:space="preserve"> и сообщения</w:t>
      </w:r>
      <w:r w:rsidRPr="00FE46C7">
        <w:t xml:space="preserve"> </w:t>
      </w:r>
      <w:r>
        <w:t xml:space="preserve">в </w:t>
      </w:r>
      <w:r>
        <w:rPr>
          <w:lang w:val="en-US"/>
        </w:rPr>
        <w:t>Kafka</w:t>
      </w:r>
      <w:r>
        <w:t xml:space="preserve"> серверной части</w:t>
      </w:r>
      <w:r w:rsidR="00AB0B14">
        <w:t xml:space="preserve"> </w:t>
      </w:r>
      <w:r>
        <w:t>при необходимости интеграции с внешними системами</w:t>
      </w:r>
      <w:r w:rsidRPr="00FE46C7">
        <w:t>;</w:t>
      </w:r>
    </w:p>
    <w:p w14:paraId="3C221A6E" w14:textId="365F1910" w:rsidR="00AB0B14" w:rsidRDefault="00FE46C7" w:rsidP="00FE46C7">
      <w:pPr>
        <w:pStyle w:val="ListParagraph"/>
        <w:numPr>
          <w:ilvl w:val="0"/>
          <w:numId w:val="22"/>
        </w:numPr>
      </w:pPr>
      <w:r>
        <w:t>Использовать клиентскую часть (необходи</w:t>
      </w:r>
      <w:r w:rsidR="00910B18">
        <w:t>м</w:t>
      </w:r>
      <w:r>
        <w:t>о реализовать)</w:t>
      </w:r>
      <w:r w:rsidRPr="00FE46C7">
        <w:t xml:space="preserve">, </w:t>
      </w:r>
      <w:r>
        <w:t xml:space="preserve">которая будет работать с </w:t>
      </w:r>
      <w:proofErr w:type="spellStart"/>
      <w:r>
        <w:rPr>
          <w:lang w:val="en-US"/>
        </w:rPr>
        <w:t>api</w:t>
      </w:r>
      <w:proofErr w:type="spellEnd"/>
      <w:r w:rsidRPr="00FE46C7">
        <w:t>-</w:t>
      </w:r>
      <w:r>
        <w:rPr>
          <w:lang w:val="en-US"/>
        </w:rPr>
        <w:t>gateway</w:t>
      </w:r>
      <w:r w:rsidRPr="00FE46C7">
        <w:t>:</w:t>
      </w:r>
      <w:r w:rsidR="00AB0B14">
        <w:t xml:space="preserve"> </w:t>
      </w:r>
      <w:proofErr w:type="spellStart"/>
      <w:r w:rsidR="00AB0B14" w:rsidRPr="00FE46C7">
        <w:rPr>
          <w:lang w:val="en-US"/>
        </w:rPr>
        <w:t>edm</w:t>
      </w:r>
      <w:proofErr w:type="spellEnd"/>
      <w:r w:rsidR="00AB0B14" w:rsidRPr="00AB0B14">
        <w:t>-</w:t>
      </w:r>
      <w:r w:rsidR="00AB0B14" w:rsidRPr="00FE46C7">
        <w:rPr>
          <w:lang w:val="en-US"/>
        </w:rPr>
        <w:t>document</w:t>
      </w:r>
      <w:r w:rsidR="00AB0B14" w:rsidRPr="00AB0B14">
        <w:t>-</w:t>
      </w:r>
      <w:r w:rsidR="00AB0B14" w:rsidRPr="00FE46C7">
        <w:rPr>
          <w:lang w:val="en-US"/>
        </w:rPr>
        <w:t>generator</w:t>
      </w:r>
      <w:r w:rsidR="00AB0B14" w:rsidRPr="005C69B8">
        <w:t>-</w:t>
      </w:r>
      <w:r w:rsidR="00AB0B14" w:rsidRPr="00FE46C7">
        <w:rPr>
          <w:lang w:val="en-US"/>
        </w:rPr>
        <w:t>gateway</w:t>
      </w:r>
      <w:r w:rsidR="00AB0B14" w:rsidRPr="00AB0B14">
        <w:t xml:space="preserve"> </w:t>
      </w:r>
      <w:r w:rsidR="00AB0B14">
        <w:t xml:space="preserve">и </w:t>
      </w:r>
      <w:proofErr w:type="spellStart"/>
      <w:r w:rsidR="00AB0B14" w:rsidRPr="00FE46C7">
        <w:rPr>
          <w:lang w:val="en-US"/>
        </w:rPr>
        <w:t>edm</w:t>
      </w:r>
      <w:proofErr w:type="spellEnd"/>
      <w:r w:rsidR="00AB0B14" w:rsidRPr="00AB0B14">
        <w:t>-</w:t>
      </w:r>
      <w:r w:rsidR="00AB0B14" w:rsidRPr="00FE46C7">
        <w:rPr>
          <w:lang w:val="en-US"/>
        </w:rPr>
        <w:t>entities</w:t>
      </w:r>
      <w:r w:rsidR="00AB0B14" w:rsidRPr="00AB0B14">
        <w:t>-</w:t>
      </w:r>
      <w:r w:rsidR="00AB0B14" w:rsidRPr="00FE46C7">
        <w:rPr>
          <w:lang w:val="en-US"/>
        </w:rPr>
        <w:t>approval</w:t>
      </w:r>
      <w:r w:rsidR="00AB0B14" w:rsidRPr="00AB0B14">
        <w:t>-</w:t>
      </w:r>
      <w:r w:rsidR="00AB0B14" w:rsidRPr="00FE46C7">
        <w:rPr>
          <w:lang w:val="en-US"/>
        </w:rPr>
        <w:t>rules</w:t>
      </w:r>
      <w:r w:rsidR="00AB0B14" w:rsidRPr="00AB0B14">
        <w:t>-</w:t>
      </w:r>
      <w:r w:rsidR="00AB0B14" w:rsidRPr="00FE46C7">
        <w:rPr>
          <w:lang w:val="en-US"/>
        </w:rPr>
        <w:t>gateway</w:t>
      </w:r>
      <w:r w:rsidR="00AB0B14">
        <w:t>.</w:t>
      </w:r>
    </w:p>
    <w:p w14:paraId="545ACEE9" w14:textId="61CEF99E" w:rsidR="00180942" w:rsidRDefault="00AB0B14" w:rsidP="00AB0B14">
      <w:r>
        <w:t xml:space="preserve">Для </w:t>
      </w:r>
      <w:r w:rsidR="00FE46C7">
        <w:t>тестирования</w:t>
      </w:r>
      <w:r>
        <w:t xml:space="preserve"> приложени</w:t>
      </w:r>
      <w:r w:rsidR="00FE46C7">
        <w:t>я</w:t>
      </w:r>
      <w:r>
        <w:t xml:space="preserve"> через свое A</w:t>
      </w:r>
      <w:r>
        <w:rPr>
          <w:lang w:val="en-US"/>
        </w:rPr>
        <w:t>pi</w:t>
      </w:r>
      <w:r w:rsidRPr="00622B0D">
        <w:t xml:space="preserve"> и</w:t>
      </w:r>
      <w:r>
        <w:t>ли P</w:t>
      </w:r>
      <w:proofErr w:type="spellStart"/>
      <w:r>
        <w:rPr>
          <w:lang w:val="en-US"/>
        </w:rPr>
        <w:t>ostman</w:t>
      </w:r>
      <w:proofErr w:type="spellEnd"/>
      <w:r w:rsidRPr="00622B0D">
        <w:t xml:space="preserve"> </w:t>
      </w:r>
      <w:r>
        <w:t>программист может отправлять запросы</w:t>
      </w:r>
      <w:r w:rsidR="00FB1716">
        <w:t xml:space="preserve"> к сервисам, </w:t>
      </w:r>
      <w:r w:rsidR="00FE46C7">
        <w:t xml:space="preserve">используя </w:t>
      </w:r>
      <w:r w:rsidR="00FB1716">
        <w:t>документаци</w:t>
      </w:r>
      <w:r w:rsidR="00FE46C7">
        <w:t>ю</w:t>
      </w:r>
      <w:r w:rsidRPr="00AB0B14">
        <w:t xml:space="preserve"> </w:t>
      </w:r>
      <w:r>
        <w:rPr>
          <w:lang w:val="en-US"/>
        </w:rPr>
        <w:t>swagger</w:t>
      </w:r>
      <w:r w:rsidR="00FE46C7">
        <w:t xml:space="preserve"> и контракты слов </w:t>
      </w:r>
      <w:r w:rsidR="00FE46C7">
        <w:rPr>
          <w:lang w:val="en-US"/>
        </w:rPr>
        <w:t>Presentation</w:t>
      </w:r>
      <w:r w:rsidR="00FE46C7" w:rsidRPr="00FE46C7">
        <w:t>.</w:t>
      </w:r>
      <w:r w:rsidR="00FE46C7">
        <w:rPr>
          <w:lang w:val="en-US"/>
        </w:rPr>
        <w:t>Abstractions</w:t>
      </w:r>
      <w:r>
        <w:t>.</w:t>
      </w:r>
      <w:r w:rsidR="00FB1716">
        <w:t xml:space="preserve"> </w:t>
      </w:r>
    </w:p>
    <w:p w14:paraId="43993AAE" w14:textId="77777777" w:rsidR="00534962" w:rsidRDefault="00534962" w:rsidP="00AB0B14"/>
    <w:p w14:paraId="7128ED43" w14:textId="77777777" w:rsidR="00534962" w:rsidRPr="00534962" w:rsidRDefault="00534962" w:rsidP="00534962"/>
    <w:p w14:paraId="7CCCC102" w14:textId="77777777" w:rsidR="00AB0B14" w:rsidRPr="00AB0B14" w:rsidRDefault="00AB0B14" w:rsidP="00AB0B14">
      <w:pPr>
        <w:ind w:firstLine="0"/>
        <w:rPr>
          <w:lang w:eastAsia="ru-RU"/>
        </w:rPr>
      </w:pPr>
    </w:p>
    <w:p w14:paraId="4530466D" w14:textId="680A8C93" w:rsidR="00180942" w:rsidRPr="00180942" w:rsidRDefault="00180942" w:rsidP="00180942">
      <w:pPr>
        <w:spacing w:after="160" w:line="259" w:lineRule="auto"/>
        <w:ind w:firstLine="0"/>
        <w:jc w:val="left"/>
        <w:rPr>
          <w:rFonts w:eastAsia="Calibri" w:cstheme="majorBidi"/>
          <w:b/>
          <w:color w:val="000000" w:themeColor="text1"/>
          <w:szCs w:val="32"/>
        </w:rPr>
      </w:pPr>
      <w:bookmarkStart w:id="32" w:name="_Toc182947325"/>
      <w:r>
        <w:rPr>
          <w:rFonts w:eastAsia="Calibri"/>
        </w:rPr>
        <w:br w:type="page"/>
      </w:r>
    </w:p>
    <w:p w14:paraId="08C02439" w14:textId="19E1763F" w:rsidR="00180942" w:rsidRDefault="00180942" w:rsidP="00180942">
      <w:pPr>
        <w:pStyle w:val="Heading1"/>
        <w:numPr>
          <w:ilvl w:val="0"/>
          <w:numId w:val="0"/>
        </w:numPr>
        <w:rPr>
          <w:rFonts w:eastAsia="Calibri"/>
        </w:rPr>
      </w:pPr>
      <w:bookmarkStart w:id="33" w:name="_Toc198237201"/>
      <w:r>
        <w:rPr>
          <w:rFonts w:eastAsia="Calibri"/>
        </w:rPr>
        <w:lastRenderedPageBreak/>
        <w:t>СПИСОК ИСПОЛЬЗОВАННЫХ ИСТОЧНИКОВ</w:t>
      </w:r>
      <w:bookmarkEnd w:id="32"/>
      <w:bookmarkEnd w:id="33"/>
    </w:p>
    <w:p w14:paraId="4E3A5B2C" w14:textId="77777777" w:rsidR="00180942" w:rsidRPr="007E4049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19.101-77 Виды программ и программных документов.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2FC8973A" w14:textId="77777777" w:rsidR="00180942" w:rsidRPr="007E4049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19.102-77 Стадии разработки.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3D5E69A8" w14:textId="77777777" w:rsidR="00180942" w:rsidRPr="007E4049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19.103-77 Обозначения программ и программных документов.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6A0826D9" w14:textId="77777777" w:rsidR="00180942" w:rsidRPr="007E4049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19.104-78 Основные надписи.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55C74459" w14:textId="77777777" w:rsidR="00180942" w:rsidRPr="007E4049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19.105-78 Общие требования к программным документам.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5895EB4A" w14:textId="77777777" w:rsidR="00180942" w:rsidRPr="007E4049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19.106-78 Требования к программным документам, выполненным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0A705160" w14:textId="77777777" w:rsidR="00180942" w:rsidRPr="007E4049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19.201-78 Техническое задание.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11EE7B09" w14:textId="77777777" w:rsidR="00180942" w:rsidRPr="007E4049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19.603-78 Общие правила внесения изменений.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04F2D3BA" w14:textId="77777777" w:rsidR="00180942" w:rsidRPr="007E4049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19.604-78 Правила внесения изменений в программные документы, выполненные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3CE014C8" w14:textId="7F5B8FC3" w:rsidR="00180942" w:rsidRPr="00F95FEA" w:rsidRDefault="00180942" w:rsidP="00D86EB3">
      <w:pPr>
        <w:pStyle w:val="ListParagraph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Docker</w:t>
      </w:r>
      <w:r w:rsidRPr="00180942">
        <w:rPr>
          <w:lang w:eastAsia="ru-RU"/>
        </w:rPr>
        <w:t>. [</w:t>
      </w:r>
      <w:r>
        <w:rPr>
          <w:lang w:eastAsia="ru-RU"/>
        </w:rPr>
        <w:t>Электронный ресурс</w:t>
      </w:r>
      <w:r w:rsidRPr="00180942">
        <w:rPr>
          <w:lang w:eastAsia="ru-RU"/>
        </w:rPr>
        <w:t xml:space="preserve">] – </w:t>
      </w:r>
      <w:r>
        <w:rPr>
          <w:lang w:val="en-US" w:eastAsia="ru-RU"/>
        </w:rPr>
        <w:t>URL</w:t>
      </w:r>
      <w:r w:rsidRPr="00180942">
        <w:rPr>
          <w:lang w:eastAsia="ru-RU"/>
        </w:rPr>
        <w:t xml:space="preserve">: </w:t>
      </w:r>
      <w:hyperlink r:id="rId15" w:history="1">
        <w:r w:rsidRPr="00A541E5">
          <w:rPr>
            <w:rStyle w:val="Hyperlink"/>
            <w:lang w:val="en-US" w:eastAsia="ru-RU"/>
          </w:rPr>
          <w:t>https</w:t>
        </w:r>
        <w:r w:rsidRPr="00A541E5">
          <w:rPr>
            <w:rStyle w:val="Hyperlink"/>
            <w:lang w:eastAsia="ru-RU"/>
          </w:rPr>
          <w:t>://</w:t>
        </w:r>
        <w:r w:rsidRPr="00A541E5">
          <w:rPr>
            <w:rStyle w:val="Hyperlink"/>
            <w:lang w:val="en-US" w:eastAsia="ru-RU"/>
          </w:rPr>
          <w:t>www</w:t>
        </w:r>
        <w:r w:rsidRPr="00A541E5">
          <w:rPr>
            <w:rStyle w:val="Hyperlink"/>
            <w:lang w:eastAsia="ru-RU"/>
          </w:rPr>
          <w:t>.</w:t>
        </w:r>
        <w:r w:rsidRPr="00A541E5">
          <w:rPr>
            <w:rStyle w:val="Hyperlink"/>
            <w:lang w:val="en-US" w:eastAsia="ru-RU"/>
          </w:rPr>
          <w:t>docker</w:t>
        </w:r>
        <w:r w:rsidRPr="00A541E5">
          <w:rPr>
            <w:rStyle w:val="Hyperlink"/>
            <w:lang w:eastAsia="ru-RU"/>
          </w:rPr>
          <w:t>.</w:t>
        </w:r>
        <w:r w:rsidRPr="00A541E5">
          <w:rPr>
            <w:rStyle w:val="Hyperlink"/>
            <w:lang w:val="en-US" w:eastAsia="ru-RU"/>
          </w:rPr>
          <w:t>com</w:t>
        </w:r>
        <w:r w:rsidRPr="00A541E5">
          <w:rPr>
            <w:rStyle w:val="Hyperlink"/>
            <w:lang w:eastAsia="ru-RU"/>
          </w:rPr>
          <w:t>/</w:t>
        </w:r>
      </w:hyperlink>
      <w:r w:rsidRPr="00180942">
        <w:rPr>
          <w:lang w:eastAsia="ru-RU"/>
        </w:rPr>
        <w:t xml:space="preserve"> </w:t>
      </w:r>
      <w:r>
        <w:rPr>
          <w:lang w:eastAsia="ru-RU"/>
        </w:rPr>
        <w:t xml:space="preserve">режим доступа: свободный </w:t>
      </w:r>
      <w:r w:rsidRPr="00180942">
        <w:rPr>
          <w:lang w:eastAsia="ru-RU"/>
        </w:rPr>
        <w:t>(</w:t>
      </w:r>
      <w:r>
        <w:rPr>
          <w:lang w:eastAsia="ru-RU"/>
        </w:rPr>
        <w:t xml:space="preserve">дата обращения: </w:t>
      </w:r>
      <w:r w:rsidRPr="00180942">
        <w:rPr>
          <w:lang w:eastAsia="ru-RU"/>
        </w:rPr>
        <w:t>13.03.25).</w:t>
      </w:r>
    </w:p>
    <w:p w14:paraId="096AB3E0" w14:textId="05AF26D8" w:rsidR="006C7841" w:rsidRPr="00FA2C38" w:rsidRDefault="0096030A" w:rsidP="00FB3B50">
      <w:pPr>
        <w:ind w:firstLine="0"/>
        <w:rPr>
          <w:rFonts w:cstheme="majorBidi"/>
          <w:b/>
          <w:lang w:eastAsia="ru-RU"/>
        </w:rPr>
      </w:pPr>
      <w:r w:rsidRPr="00FA2C38">
        <w:rPr>
          <w:lang w:eastAsia="ru-RU"/>
        </w:rPr>
        <w:br w:type="page"/>
      </w:r>
    </w:p>
    <w:tbl>
      <w:tblPr>
        <w:tblStyle w:val="TableGrid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NormalWeb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DF354D">
      <w:footerReference w:type="default" r:id="rId16"/>
      <w:pgSz w:w="11906" w:h="16838"/>
      <w:pgMar w:top="1418" w:right="567" w:bottom="851" w:left="1134" w:header="709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41E1" w14:textId="77777777" w:rsidR="00BE4BB3" w:rsidRDefault="00BE4BB3">
      <w:pPr>
        <w:spacing w:after="0" w:line="240" w:lineRule="auto"/>
      </w:pPr>
      <w:r>
        <w:separator/>
      </w:r>
    </w:p>
  </w:endnote>
  <w:endnote w:type="continuationSeparator" w:id="0">
    <w:p w14:paraId="275F3815" w14:textId="77777777" w:rsidR="00BE4BB3" w:rsidRDefault="00BE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DF354D" w14:paraId="4FF866A4" w14:textId="77777777" w:rsidTr="00AF6C80">
      <w:tc>
        <w:tcPr>
          <w:tcW w:w="3397" w:type="dxa"/>
        </w:tcPr>
        <w:p w14:paraId="4FEBAFB6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560" w:type="dxa"/>
        </w:tcPr>
        <w:p w14:paraId="1FC0CB4F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701" w:type="dxa"/>
        </w:tcPr>
        <w:p w14:paraId="424468A5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842" w:type="dxa"/>
        </w:tcPr>
        <w:p w14:paraId="556F5EB4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695" w:type="dxa"/>
        </w:tcPr>
        <w:p w14:paraId="2C90F449" w14:textId="77777777" w:rsidR="00DF354D" w:rsidRDefault="00DF354D" w:rsidP="00A0573B">
          <w:pPr>
            <w:pStyle w:val="Footer"/>
            <w:jc w:val="center"/>
          </w:pPr>
        </w:p>
      </w:tc>
    </w:tr>
    <w:tr w:rsidR="00DF354D" w14:paraId="75333F51" w14:textId="77777777" w:rsidTr="00AF6C80">
      <w:tc>
        <w:tcPr>
          <w:tcW w:w="3397" w:type="dxa"/>
        </w:tcPr>
        <w:p w14:paraId="07867E6B" w14:textId="77777777" w:rsidR="00DF354D" w:rsidRDefault="00DF354D" w:rsidP="00A0573B">
          <w:pPr>
            <w:pStyle w:val="Footer"/>
            <w:jc w:val="center"/>
          </w:pPr>
          <w:r>
            <w:t>Изм.</w:t>
          </w:r>
        </w:p>
      </w:tc>
      <w:tc>
        <w:tcPr>
          <w:tcW w:w="1560" w:type="dxa"/>
        </w:tcPr>
        <w:p w14:paraId="4DAC845F" w14:textId="77777777" w:rsidR="00DF354D" w:rsidRDefault="00DF354D" w:rsidP="00A0573B">
          <w:pPr>
            <w:pStyle w:val="Footer"/>
            <w:jc w:val="center"/>
          </w:pPr>
          <w:r>
            <w:t>Лист</w:t>
          </w:r>
        </w:p>
      </w:tc>
      <w:tc>
        <w:tcPr>
          <w:tcW w:w="1701" w:type="dxa"/>
        </w:tcPr>
        <w:p w14:paraId="6E5EFE82" w14:textId="77777777" w:rsidR="00DF354D" w:rsidRDefault="00DF354D" w:rsidP="00A0573B">
          <w:pPr>
            <w:pStyle w:val="Footer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4D56C4CD" w14:textId="77777777" w:rsidR="00DF354D" w:rsidRDefault="00DF354D" w:rsidP="00A0573B">
          <w:pPr>
            <w:pStyle w:val="Footer"/>
            <w:jc w:val="center"/>
          </w:pPr>
          <w:r>
            <w:t>Подп.</w:t>
          </w:r>
        </w:p>
      </w:tc>
      <w:tc>
        <w:tcPr>
          <w:tcW w:w="1695" w:type="dxa"/>
        </w:tcPr>
        <w:p w14:paraId="14C8C4D1" w14:textId="77777777" w:rsidR="00DF354D" w:rsidRDefault="00DF354D" w:rsidP="00A0573B">
          <w:pPr>
            <w:pStyle w:val="Footer"/>
            <w:jc w:val="center"/>
          </w:pPr>
          <w:r>
            <w:t>Дата</w:t>
          </w:r>
        </w:p>
      </w:tc>
    </w:tr>
    <w:tr w:rsidR="00DF354D" w14:paraId="250276E1" w14:textId="77777777" w:rsidTr="00AF6C80">
      <w:tc>
        <w:tcPr>
          <w:tcW w:w="3397" w:type="dxa"/>
          <w:tcBorders>
            <w:bottom w:val="single" w:sz="4" w:space="0" w:color="auto"/>
          </w:tcBorders>
        </w:tcPr>
        <w:p w14:paraId="4A110BDF" w14:textId="77777777" w:rsidR="00DF354D" w:rsidRPr="007C1BB8" w:rsidRDefault="00DF354D" w:rsidP="00A0573B">
          <w:pPr>
            <w:pStyle w:val="Footer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0B015730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701" w:type="dxa"/>
        </w:tcPr>
        <w:p w14:paraId="4D7A7280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842" w:type="dxa"/>
        </w:tcPr>
        <w:p w14:paraId="6D877CD4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695" w:type="dxa"/>
        </w:tcPr>
        <w:p w14:paraId="01CCB32D" w14:textId="77777777" w:rsidR="00DF354D" w:rsidRDefault="00DF354D" w:rsidP="00A0573B">
          <w:pPr>
            <w:pStyle w:val="Footer"/>
            <w:jc w:val="center"/>
          </w:pPr>
        </w:p>
      </w:tc>
    </w:tr>
    <w:tr w:rsidR="00DF354D" w14:paraId="27A2071E" w14:textId="77777777" w:rsidTr="00AF6C80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6A974BB0" w14:textId="77777777" w:rsidR="00DF354D" w:rsidRDefault="00DF354D" w:rsidP="00A0573B">
          <w:pPr>
            <w:pStyle w:val="Footer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93F8763" w14:textId="77777777" w:rsidR="00DF354D" w:rsidRDefault="00DF354D" w:rsidP="00A0573B">
          <w:pPr>
            <w:pStyle w:val="Footer"/>
            <w:jc w:val="center"/>
          </w:pPr>
          <w:r>
            <w:t>Подп. и дата</w:t>
          </w:r>
        </w:p>
      </w:tc>
      <w:tc>
        <w:tcPr>
          <w:tcW w:w="1701" w:type="dxa"/>
        </w:tcPr>
        <w:p w14:paraId="2539C2C0" w14:textId="77777777" w:rsidR="00DF354D" w:rsidRDefault="00DF354D" w:rsidP="00A0573B">
          <w:pPr>
            <w:pStyle w:val="Footer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33F0F4CD" w14:textId="77777777" w:rsidR="00DF354D" w:rsidRDefault="00DF354D" w:rsidP="00A0573B">
          <w:pPr>
            <w:pStyle w:val="Footer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3DEC2707" w14:textId="77777777" w:rsidR="00DF354D" w:rsidRDefault="00DF354D" w:rsidP="00A0573B">
          <w:pPr>
            <w:pStyle w:val="Footer"/>
            <w:jc w:val="center"/>
          </w:pPr>
          <w:r>
            <w:t>Подп. и дата</w:t>
          </w:r>
        </w:p>
      </w:tc>
    </w:tr>
  </w:tbl>
  <w:p w14:paraId="0DF7DFFF" w14:textId="77777777" w:rsidR="00DF354D" w:rsidRDefault="00DF354D" w:rsidP="00A05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180942" w14:paraId="18ADCE90" w14:textId="77777777" w:rsidTr="0001504D">
      <w:trPr>
        <w:trHeight w:val="274"/>
        <w:jc w:val="center"/>
      </w:trPr>
      <w:tc>
        <w:tcPr>
          <w:tcW w:w="3195" w:type="dxa"/>
        </w:tcPr>
        <w:p w14:paraId="22C7E32D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6962F27D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13FD87A5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00497D71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1E5E09E1" w14:textId="77777777" w:rsidR="00180942" w:rsidRDefault="00180942" w:rsidP="00180942">
          <w:pPr>
            <w:pStyle w:val="NoSpacing"/>
            <w:jc w:val="left"/>
          </w:pPr>
        </w:p>
      </w:tc>
    </w:tr>
    <w:tr w:rsidR="00180942" w14:paraId="0755841A" w14:textId="77777777" w:rsidTr="0001504D">
      <w:trPr>
        <w:trHeight w:val="276"/>
        <w:jc w:val="center"/>
      </w:trPr>
      <w:tc>
        <w:tcPr>
          <w:tcW w:w="3195" w:type="dxa"/>
        </w:tcPr>
        <w:p w14:paraId="5EDA39A9" w14:textId="77777777" w:rsidR="00180942" w:rsidRDefault="00180942" w:rsidP="00180942">
          <w:pPr>
            <w:pStyle w:val="NoSpacing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74E2EFF1" w14:textId="77777777" w:rsidR="00180942" w:rsidRDefault="00180942" w:rsidP="00180942">
          <w:pPr>
            <w:pStyle w:val="NoSpacing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411BF1CD" w14:textId="77777777" w:rsidR="00180942" w:rsidRDefault="00180942" w:rsidP="00180942">
          <w:pPr>
            <w:pStyle w:val="NoSpacing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68182C0C" w14:textId="77777777" w:rsidR="00180942" w:rsidRDefault="00180942" w:rsidP="00180942">
          <w:pPr>
            <w:pStyle w:val="NoSpacing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025EBBC1" w14:textId="77777777" w:rsidR="00180942" w:rsidRDefault="00180942" w:rsidP="00180942">
          <w:pPr>
            <w:pStyle w:val="NoSpacing"/>
            <w:ind w:firstLine="0"/>
            <w:jc w:val="left"/>
          </w:pPr>
          <w:r>
            <w:t>Дата</w:t>
          </w:r>
        </w:p>
      </w:tc>
    </w:tr>
    <w:tr w:rsidR="00180942" w14:paraId="20F41CA8" w14:textId="77777777" w:rsidTr="0001504D">
      <w:trPr>
        <w:trHeight w:val="276"/>
        <w:jc w:val="center"/>
      </w:trPr>
      <w:tc>
        <w:tcPr>
          <w:tcW w:w="3195" w:type="dxa"/>
        </w:tcPr>
        <w:p w14:paraId="76B99AA2" w14:textId="488A2EB4" w:rsidR="00180942" w:rsidRDefault="00180942" w:rsidP="00180942">
          <w:pPr>
            <w:pStyle w:val="NoSpacing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06.12</w:t>
          </w:r>
          <w:r w:rsidRPr="00C93570">
            <w:t xml:space="preserve">-01 </w:t>
          </w:r>
          <w:r w:rsidR="00FB1716">
            <w:t>34</w:t>
          </w:r>
          <w:r w:rsidRPr="00C93570">
            <w:t xml:space="preserve"> 01-1</w:t>
          </w:r>
        </w:p>
      </w:tc>
      <w:tc>
        <w:tcPr>
          <w:tcW w:w="1757" w:type="dxa"/>
        </w:tcPr>
        <w:p w14:paraId="496E2ABC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226A3C73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609DCC8F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20BD806A" w14:textId="77777777" w:rsidR="00180942" w:rsidRDefault="00180942" w:rsidP="00180942">
          <w:pPr>
            <w:pStyle w:val="NoSpacing"/>
            <w:jc w:val="left"/>
          </w:pPr>
        </w:p>
      </w:tc>
    </w:tr>
    <w:tr w:rsidR="00180942" w14:paraId="3BA8BB9A" w14:textId="77777777" w:rsidTr="0001504D">
      <w:trPr>
        <w:trHeight w:val="276"/>
        <w:jc w:val="center"/>
      </w:trPr>
      <w:tc>
        <w:tcPr>
          <w:tcW w:w="3195" w:type="dxa"/>
        </w:tcPr>
        <w:p w14:paraId="4FFC0AB5" w14:textId="77777777" w:rsidR="00180942" w:rsidRDefault="00180942" w:rsidP="00180942">
          <w:pPr>
            <w:pStyle w:val="NoSpacing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1333AC01" w14:textId="77777777" w:rsidR="00180942" w:rsidRDefault="00180942" w:rsidP="00180942">
          <w:pPr>
            <w:pStyle w:val="NoSpacing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405A6B92" w14:textId="77777777" w:rsidR="00180942" w:rsidRDefault="00180942" w:rsidP="00180942">
          <w:pPr>
            <w:pStyle w:val="NoSpacing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67DD8545" w14:textId="77777777" w:rsidR="00180942" w:rsidRDefault="00180942" w:rsidP="00180942">
          <w:pPr>
            <w:pStyle w:val="NoSpacing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384EA1FA" w14:textId="77777777" w:rsidR="00180942" w:rsidRDefault="00180942" w:rsidP="00180942">
          <w:pPr>
            <w:pStyle w:val="NoSpacing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180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C523" w14:textId="77777777" w:rsidR="00BE4BB3" w:rsidRDefault="00BE4BB3">
      <w:pPr>
        <w:spacing w:after="0" w:line="240" w:lineRule="auto"/>
      </w:pPr>
      <w:r>
        <w:separator/>
      </w:r>
    </w:p>
  </w:footnote>
  <w:footnote w:type="continuationSeparator" w:id="0">
    <w:p w14:paraId="4A0B8FE7" w14:textId="77777777" w:rsidR="00BE4BB3" w:rsidRDefault="00BE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636120"/>
      <w:docPartObj>
        <w:docPartGallery w:val="Page Numbers (Top of Page)"/>
        <w:docPartUnique/>
      </w:docPartObj>
    </w:sdtPr>
    <w:sdtContent>
      <w:p w14:paraId="5D3B53E8" w14:textId="77777777" w:rsidR="00DF354D" w:rsidRDefault="00DF354D" w:rsidP="00DF354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66510708"/>
      <w:docPartObj>
        <w:docPartGallery w:val="Page Numbers (Top of Page)"/>
        <w:docPartUnique/>
      </w:docPartObj>
    </w:sdtPr>
    <w:sdtContent>
      <w:p w14:paraId="480EDB39" w14:textId="77777777" w:rsidR="00DF354D" w:rsidRDefault="00DF354D" w:rsidP="00DF354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CFD01C7" w14:textId="77777777" w:rsidR="00DF354D" w:rsidRDefault="00DF35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6817874"/>
      <w:docPartObj>
        <w:docPartGallery w:val="Page Numbers (Top of Page)"/>
        <w:docPartUnique/>
      </w:docPartObj>
    </w:sdtPr>
    <w:sdtContent>
      <w:p w14:paraId="23815E31" w14:textId="3E25B0DA" w:rsidR="00DF354D" w:rsidRDefault="00DF354D" w:rsidP="00FB3B50">
        <w:pPr>
          <w:pStyle w:val="Header"/>
          <w:framePr w:w="1499" w:wrap="none" w:vAnchor="text" w:hAnchor="page" w:x="5261" w:y="-414"/>
          <w:jc w:val="left"/>
          <w:rPr>
            <w:rStyle w:val="PageNumber"/>
          </w:rPr>
        </w:pPr>
        <w:r w:rsidRPr="006464AE">
          <w:rPr>
            <w:rStyle w:val="PageNumber"/>
            <w:b/>
            <w:bCs/>
            <w:color w:val="7F7F7F" w:themeColor="text1" w:themeTint="80"/>
            <w:sz w:val="28"/>
            <w:szCs w:val="28"/>
          </w:rPr>
          <w:fldChar w:fldCharType="begin"/>
        </w:r>
        <w:r w:rsidRPr="006464AE">
          <w:rPr>
            <w:rStyle w:val="PageNumber"/>
            <w:b/>
            <w:bCs/>
            <w:color w:val="7F7F7F" w:themeColor="text1" w:themeTint="80"/>
            <w:sz w:val="28"/>
            <w:szCs w:val="28"/>
          </w:rPr>
          <w:instrText xml:space="preserve"> PAGE </w:instrText>
        </w:r>
        <w:r w:rsidRPr="006464AE">
          <w:rPr>
            <w:rStyle w:val="PageNumber"/>
            <w:b/>
            <w:bCs/>
            <w:color w:val="7F7F7F" w:themeColor="text1" w:themeTint="80"/>
            <w:sz w:val="28"/>
            <w:szCs w:val="28"/>
          </w:rPr>
          <w:fldChar w:fldCharType="separate"/>
        </w:r>
        <w:r w:rsidR="001F646F">
          <w:rPr>
            <w:rStyle w:val="PageNumber"/>
            <w:b/>
            <w:bCs/>
            <w:noProof/>
            <w:color w:val="7F7F7F" w:themeColor="text1" w:themeTint="80"/>
            <w:sz w:val="28"/>
            <w:szCs w:val="28"/>
          </w:rPr>
          <w:t>13</w:t>
        </w:r>
        <w:r w:rsidRPr="006464AE">
          <w:rPr>
            <w:rStyle w:val="PageNumber"/>
            <w:b/>
            <w:bCs/>
            <w:color w:val="7F7F7F" w:themeColor="text1" w:themeTint="80"/>
            <w:sz w:val="28"/>
            <w:szCs w:val="28"/>
          </w:rPr>
          <w:fldChar w:fldCharType="end"/>
        </w:r>
      </w:p>
    </w:sdtContent>
  </w:sdt>
  <w:p w14:paraId="246AE3DD" w14:textId="3EE6E89A" w:rsidR="00DF354D" w:rsidRPr="00806022" w:rsidRDefault="00DF354D" w:rsidP="00DF354D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>
      <w:rPr>
        <w:rFonts w:eastAsia="Calibri" w:cs="Times New Roman"/>
        <w:b/>
        <w:color w:val="7F7F7F" w:themeColor="text1" w:themeTint="80"/>
        <w:sz w:val="28"/>
        <w:lang w:val="en-US"/>
      </w:rPr>
      <w:t>06.12</w:t>
    </w:r>
    <w:r w:rsidRPr="00806022">
      <w:rPr>
        <w:rFonts w:eastAsia="Calibri" w:cs="Times New Roman"/>
        <w:b/>
        <w:color w:val="7F7F7F" w:themeColor="text1" w:themeTint="80"/>
        <w:sz w:val="28"/>
      </w:rPr>
      <w:t xml:space="preserve">-01 </w:t>
    </w:r>
    <w:r w:rsidR="0054553C">
      <w:rPr>
        <w:rFonts w:eastAsia="Calibri" w:cs="Times New Roman"/>
        <w:b/>
        <w:color w:val="7F7F7F" w:themeColor="text1" w:themeTint="80"/>
        <w:sz w:val="28"/>
      </w:rPr>
      <w:t>34</w:t>
    </w:r>
    <w:r>
      <w:rPr>
        <w:rFonts w:eastAsia="Calibri" w:cs="Times New Roman"/>
        <w:b/>
        <w:color w:val="7F7F7F" w:themeColor="text1" w:themeTint="80"/>
        <w:sz w:val="28"/>
      </w:rPr>
      <w:t xml:space="preserve"> </w:t>
    </w:r>
    <w:r w:rsidRPr="00806022">
      <w:rPr>
        <w:rFonts w:eastAsia="Calibri" w:cs="Times New Roman"/>
        <w:b/>
        <w:color w:val="7F7F7F" w:themeColor="text1" w:themeTint="80"/>
        <w:sz w:val="28"/>
      </w:rPr>
      <w:t>01-1</w:t>
    </w:r>
  </w:p>
  <w:p w14:paraId="2771FCD8" w14:textId="77777777" w:rsidR="00DF354D" w:rsidRDefault="00DF354D" w:rsidP="00DF35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36BC" w14:textId="77777777" w:rsidR="00DF354D" w:rsidRDefault="00DF354D" w:rsidP="009D35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2E46"/>
    <w:multiLevelType w:val="multilevel"/>
    <w:tmpl w:val="F4667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BBE30C7"/>
    <w:multiLevelType w:val="multilevel"/>
    <w:tmpl w:val="D2E88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  <w:b w:val="0"/>
        <w:color w:val="auto"/>
      </w:rPr>
    </w:lvl>
  </w:abstractNum>
  <w:abstractNum w:abstractNumId="2" w15:restartNumberingAfterBreak="0">
    <w:nsid w:val="0D4B1A18"/>
    <w:multiLevelType w:val="hybridMultilevel"/>
    <w:tmpl w:val="16BEEE84"/>
    <w:lvl w:ilvl="0" w:tplc="EA847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7" w15:restartNumberingAfterBreak="0">
    <w:nsid w:val="3B5C02E4"/>
    <w:multiLevelType w:val="hybridMultilevel"/>
    <w:tmpl w:val="0A6C2EE8"/>
    <w:lvl w:ilvl="0" w:tplc="0409000F">
      <w:start w:val="1"/>
      <w:numFmt w:val="decimal"/>
      <w:lvlText w:val="%1.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9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575B05EE"/>
    <w:multiLevelType w:val="hybridMultilevel"/>
    <w:tmpl w:val="6D9C6066"/>
    <w:lvl w:ilvl="0" w:tplc="31109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3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4" w15:restartNumberingAfterBreak="0">
    <w:nsid w:val="5C54517C"/>
    <w:multiLevelType w:val="hybridMultilevel"/>
    <w:tmpl w:val="766A4B78"/>
    <w:lvl w:ilvl="0" w:tplc="2C481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F7388"/>
    <w:multiLevelType w:val="multilevel"/>
    <w:tmpl w:val="2054BE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BC4003D"/>
    <w:multiLevelType w:val="hybridMultilevel"/>
    <w:tmpl w:val="6F72D91A"/>
    <w:lvl w:ilvl="0" w:tplc="CFA46F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4721591"/>
    <w:multiLevelType w:val="multilevel"/>
    <w:tmpl w:val="2AF8CF38"/>
    <w:styleLink w:val="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0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1" w15:restartNumberingAfterBreak="0">
    <w:nsid w:val="7B3D2B1A"/>
    <w:multiLevelType w:val="multilevel"/>
    <w:tmpl w:val="4E707CE2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9132136">
    <w:abstractNumId w:val="16"/>
  </w:num>
  <w:num w:numId="2" w16cid:durableId="1527448809">
    <w:abstractNumId w:val="18"/>
  </w:num>
  <w:num w:numId="3" w16cid:durableId="1126699590">
    <w:abstractNumId w:val="3"/>
  </w:num>
  <w:num w:numId="4" w16cid:durableId="630329652">
    <w:abstractNumId w:val="13"/>
  </w:num>
  <w:num w:numId="5" w16cid:durableId="37631315">
    <w:abstractNumId w:val="6"/>
  </w:num>
  <w:num w:numId="6" w16cid:durableId="1627929849">
    <w:abstractNumId w:val="10"/>
  </w:num>
  <w:num w:numId="7" w16cid:durableId="932786614">
    <w:abstractNumId w:val="4"/>
  </w:num>
  <w:num w:numId="8" w16cid:durableId="1797990553">
    <w:abstractNumId w:val="8"/>
  </w:num>
  <w:num w:numId="9" w16cid:durableId="1768573998">
    <w:abstractNumId w:val="20"/>
  </w:num>
  <w:num w:numId="10" w16cid:durableId="1786996145">
    <w:abstractNumId w:val="12"/>
  </w:num>
  <w:num w:numId="11" w16cid:durableId="1038244303">
    <w:abstractNumId w:val="5"/>
  </w:num>
  <w:num w:numId="12" w16cid:durableId="732848275">
    <w:abstractNumId w:val="19"/>
  </w:num>
  <w:num w:numId="13" w16cid:durableId="1633829820">
    <w:abstractNumId w:val="15"/>
  </w:num>
  <w:num w:numId="14" w16cid:durableId="764423000">
    <w:abstractNumId w:val="9"/>
  </w:num>
  <w:num w:numId="15" w16cid:durableId="1304047118">
    <w:abstractNumId w:val="21"/>
  </w:num>
  <w:num w:numId="16" w16cid:durableId="1686513001">
    <w:abstractNumId w:val="11"/>
  </w:num>
  <w:num w:numId="17" w16cid:durableId="158809461">
    <w:abstractNumId w:val="0"/>
  </w:num>
  <w:num w:numId="18" w16cid:durableId="1401294814">
    <w:abstractNumId w:val="1"/>
  </w:num>
  <w:num w:numId="19" w16cid:durableId="550190748">
    <w:abstractNumId w:val="14"/>
  </w:num>
  <w:num w:numId="20" w16cid:durableId="2028871371">
    <w:abstractNumId w:val="17"/>
  </w:num>
  <w:num w:numId="21" w16cid:durableId="1493060854">
    <w:abstractNumId w:val="2"/>
  </w:num>
  <w:num w:numId="22" w16cid:durableId="1132016267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37C3"/>
    <w:rsid w:val="00007D6D"/>
    <w:rsid w:val="000375B4"/>
    <w:rsid w:val="0004360A"/>
    <w:rsid w:val="00080110"/>
    <w:rsid w:val="00083607"/>
    <w:rsid w:val="0008510E"/>
    <w:rsid w:val="00096F68"/>
    <w:rsid w:val="000D6972"/>
    <w:rsid w:val="00102C63"/>
    <w:rsid w:val="0012100A"/>
    <w:rsid w:val="0012419D"/>
    <w:rsid w:val="00134B3E"/>
    <w:rsid w:val="0015534A"/>
    <w:rsid w:val="00180942"/>
    <w:rsid w:val="00194003"/>
    <w:rsid w:val="001B3893"/>
    <w:rsid w:val="001C6D80"/>
    <w:rsid w:val="001D03D6"/>
    <w:rsid w:val="001F646F"/>
    <w:rsid w:val="002425FC"/>
    <w:rsid w:val="00242AA7"/>
    <w:rsid w:val="00272DF1"/>
    <w:rsid w:val="002C4BC4"/>
    <w:rsid w:val="002C7E9C"/>
    <w:rsid w:val="002D661D"/>
    <w:rsid w:val="002F6863"/>
    <w:rsid w:val="00324320"/>
    <w:rsid w:val="00334F84"/>
    <w:rsid w:val="0037503D"/>
    <w:rsid w:val="003A3D61"/>
    <w:rsid w:val="003C4F5E"/>
    <w:rsid w:val="003D402A"/>
    <w:rsid w:val="003F74C1"/>
    <w:rsid w:val="00427E67"/>
    <w:rsid w:val="0043545A"/>
    <w:rsid w:val="004475BA"/>
    <w:rsid w:val="004608A6"/>
    <w:rsid w:val="004761D2"/>
    <w:rsid w:val="00534962"/>
    <w:rsid w:val="00535300"/>
    <w:rsid w:val="0054553C"/>
    <w:rsid w:val="00567F92"/>
    <w:rsid w:val="005A1117"/>
    <w:rsid w:val="005B12AD"/>
    <w:rsid w:val="005C2106"/>
    <w:rsid w:val="00602F8A"/>
    <w:rsid w:val="006115A2"/>
    <w:rsid w:val="006133CF"/>
    <w:rsid w:val="00642AFD"/>
    <w:rsid w:val="006446B4"/>
    <w:rsid w:val="006464AE"/>
    <w:rsid w:val="006603FE"/>
    <w:rsid w:val="00677351"/>
    <w:rsid w:val="006A39E1"/>
    <w:rsid w:val="006B3F8E"/>
    <w:rsid w:val="006C3B2C"/>
    <w:rsid w:val="006C7841"/>
    <w:rsid w:val="006E7286"/>
    <w:rsid w:val="00705D1F"/>
    <w:rsid w:val="00724CB3"/>
    <w:rsid w:val="00735B6D"/>
    <w:rsid w:val="00745359"/>
    <w:rsid w:val="00750818"/>
    <w:rsid w:val="00772229"/>
    <w:rsid w:val="00781B2A"/>
    <w:rsid w:val="007A5170"/>
    <w:rsid w:val="007B3235"/>
    <w:rsid w:val="007B4922"/>
    <w:rsid w:val="007B5380"/>
    <w:rsid w:val="007B6FBB"/>
    <w:rsid w:val="007F05E2"/>
    <w:rsid w:val="00806022"/>
    <w:rsid w:val="00815742"/>
    <w:rsid w:val="00843C2A"/>
    <w:rsid w:val="00847C8C"/>
    <w:rsid w:val="00865834"/>
    <w:rsid w:val="00865E40"/>
    <w:rsid w:val="008B0877"/>
    <w:rsid w:val="008F01C8"/>
    <w:rsid w:val="008F087B"/>
    <w:rsid w:val="008F4DC3"/>
    <w:rsid w:val="008F5EE0"/>
    <w:rsid w:val="008F6E95"/>
    <w:rsid w:val="00910B18"/>
    <w:rsid w:val="00923740"/>
    <w:rsid w:val="00932DB4"/>
    <w:rsid w:val="00933956"/>
    <w:rsid w:val="00934767"/>
    <w:rsid w:val="00955CD5"/>
    <w:rsid w:val="0096030A"/>
    <w:rsid w:val="00990996"/>
    <w:rsid w:val="00996C94"/>
    <w:rsid w:val="0099787C"/>
    <w:rsid w:val="009A01F2"/>
    <w:rsid w:val="009A31FA"/>
    <w:rsid w:val="009D3528"/>
    <w:rsid w:val="00A02413"/>
    <w:rsid w:val="00A0573B"/>
    <w:rsid w:val="00A308A4"/>
    <w:rsid w:val="00A55053"/>
    <w:rsid w:val="00A740F0"/>
    <w:rsid w:val="00A76B88"/>
    <w:rsid w:val="00A83C6A"/>
    <w:rsid w:val="00AA2865"/>
    <w:rsid w:val="00AA2EB7"/>
    <w:rsid w:val="00AA3D62"/>
    <w:rsid w:val="00AA61C1"/>
    <w:rsid w:val="00AB0B14"/>
    <w:rsid w:val="00AC6756"/>
    <w:rsid w:val="00AD0ADE"/>
    <w:rsid w:val="00AD48C0"/>
    <w:rsid w:val="00AE151D"/>
    <w:rsid w:val="00AE183B"/>
    <w:rsid w:val="00AE24EE"/>
    <w:rsid w:val="00AE71C6"/>
    <w:rsid w:val="00AF3E16"/>
    <w:rsid w:val="00B35691"/>
    <w:rsid w:val="00B53E7A"/>
    <w:rsid w:val="00B54628"/>
    <w:rsid w:val="00B7210B"/>
    <w:rsid w:val="00B778D0"/>
    <w:rsid w:val="00BE017A"/>
    <w:rsid w:val="00BE4BB3"/>
    <w:rsid w:val="00BF3379"/>
    <w:rsid w:val="00C02E8A"/>
    <w:rsid w:val="00C2418B"/>
    <w:rsid w:val="00C24AFE"/>
    <w:rsid w:val="00C80D7E"/>
    <w:rsid w:val="00C86977"/>
    <w:rsid w:val="00CC5820"/>
    <w:rsid w:val="00CD1CAA"/>
    <w:rsid w:val="00CF2A47"/>
    <w:rsid w:val="00CF6B7F"/>
    <w:rsid w:val="00D1052E"/>
    <w:rsid w:val="00D249DE"/>
    <w:rsid w:val="00D34326"/>
    <w:rsid w:val="00D3579A"/>
    <w:rsid w:val="00D62665"/>
    <w:rsid w:val="00D75AF3"/>
    <w:rsid w:val="00D82E44"/>
    <w:rsid w:val="00D86EB3"/>
    <w:rsid w:val="00D9372C"/>
    <w:rsid w:val="00DA37EC"/>
    <w:rsid w:val="00DB2B7A"/>
    <w:rsid w:val="00DB690E"/>
    <w:rsid w:val="00DC0AB0"/>
    <w:rsid w:val="00DD1FF2"/>
    <w:rsid w:val="00DD5B15"/>
    <w:rsid w:val="00DF005C"/>
    <w:rsid w:val="00DF354D"/>
    <w:rsid w:val="00E01899"/>
    <w:rsid w:val="00E130B4"/>
    <w:rsid w:val="00E14412"/>
    <w:rsid w:val="00E14E03"/>
    <w:rsid w:val="00E50864"/>
    <w:rsid w:val="00E65463"/>
    <w:rsid w:val="00E7114E"/>
    <w:rsid w:val="00E767F7"/>
    <w:rsid w:val="00E97CEF"/>
    <w:rsid w:val="00EA0F82"/>
    <w:rsid w:val="00ED2C49"/>
    <w:rsid w:val="00ED4642"/>
    <w:rsid w:val="00ED7B06"/>
    <w:rsid w:val="00F063AC"/>
    <w:rsid w:val="00F16541"/>
    <w:rsid w:val="00F40BA2"/>
    <w:rsid w:val="00FA2C38"/>
    <w:rsid w:val="00FA52C9"/>
    <w:rsid w:val="00FA5430"/>
    <w:rsid w:val="00FB1716"/>
    <w:rsid w:val="00FB24E3"/>
    <w:rsid w:val="00FB3B50"/>
    <w:rsid w:val="00FB632D"/>
    <w:rsid w:val="00FE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691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aliases w:val="Сетка таблицы по центру"/>
    <w:basedOn w:val="TableNormal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B4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6C7841"/>
  </w:style>
  <w:style w:type="paragraph" w:styleId="NormalWeb">
    <w:name w:val="Normal (Web)"/>
    <w:basedOn w:val="Normal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1D03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7210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1F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4"/>
      </w:numPr>
    </w:pPr>
  </w:style>
  <w:style w:type="numbering" w:customStyle="1" w:styleId="4">
    <w:name w:val="Текущий список4"/>
    <w:uiPriority w:val="99"/>
    <w:rsid w:val="00B35691"/>
    <w:pPr>
      <w:numPr>
        <w:numId w:val="5"/>
      </w:numPr>
    </w:pPr>
  </w:style>
  <w:style w:type="numbering" w:customStyle="1" w:styleId="5">
    <w:name w:val="Текущий список5"/>
    <w:uiPriority w:val="99"/>
    <w:rsid w:val="00B35691"/>
    <w:pPr>
      <w:numPr>
        <w:numId w:val="6"/>
      </w:numPr>
    </w:pPr>
  </w:style>
  <w:style w:type="numbering" w:customStyle="1" w:styleId="6">
    <w:name w:val="Текущий список6"/>
    <w:uiPriority w:val="99"/>
    <w:rsid w:val="0008360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9"/>
      </w:numPr>
    </w:pPr>
  </w:style>
  <w:style w:type="numbering" w:customStyle="1" w:styleId="7">
    <w:name w:val="Текущий список7"/>
    <w:uiPriority w:val="99"/>
    <w:rsid w:val="006603FE"/>
    <w:pPr>
      <w:numPr>
        <w:numId w:val="8"/>
      </w:numPr>
    </w:pPr>
  </w:style>
  <w:style w:type="numbering" w:customStyle="1" w:styleId="9">
    <w:name w:val="Текущий список9"/>
    <w:uiPriority w:val="99"/>
    <w:rsid w:val="00735B6D"/>
    <w:pPr>
      <w:numPr>
        <w:numId w:val="10"/>
      </w:numPr>
    </w:pPr>
  </w:style>
  <w:style w:type="paragraph" w:styleId="NoSpacing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1"/>
      </w:numPr>
    </w:pPr>
  </w:style>
  <w:style w:type="numbering" w:customStyle="1" w:styleId="110">
    <w:name w:val="Текущий список11"/>
    <w:uiPriority w:val="99"/>
    <w:rsid w:val="00815742"/>
    <w:pPr>
      <w:numPr>
        <w:numId w:val="12"/>
      </w:numPr>
    </w:pPr>
  </w:style>
  <w:style w:type="table" w:customStyle="1" w:styleId="TableNormal1">
    <w:name w:val="Table Normal1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65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Heading1"/>
    <w:next w:val="Heading2"/>
    <w:link w:val="21"/>
    <w:qFormat/>
    <w:rsid w:val="00990996"/>
    <w:pPr>
      <w:numPr>
        <w:numId w:val="14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1">
    <w:name w:val="Стиль2 Знак"/>
    <w:basedOn w:val="DefaultParagraphFont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Normal"/>
    <w:qFormat/>
    <w:rsid w:val="00990996"/>
    <w:pPr>
      <w:keepNext/>
      <w:keepLines/>
      <w:numPr>
        <w:ilvl w:val="1"/>
        <w:numId w:val="14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  <w:style w:type="numbering" w:customStyle="1" w:styleId="CurrentList1">
    <w:name w:val="Current List1"/>
    <w:uiPriority w:val="99"/>
    <w:rsid w:val="0096030A"/>
    <w:pPr>
      <w:numPr>
        <w:numId w:val="1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03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ocker.com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98ED7D9-069B-48F4-902D-2870B991B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1866</Words>
  <Characters>10639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Nikita Artemov</cp:lastModifiedBy>
  <cp:revision>11</cp:revision>
  <dcterms:created xsi:type="dcterms:W3CDTF">2025-04-02T16:49:00Z</dcterms:created>
  <dcterms:modified xsi:type="dcterms:W3CDTF">2025-05-16T06:56:00Z</dcterms:modified>
</cp:coreProperties>
</file>