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E92D" w14:textId="4C3BC871" w:rsidR="00AE013B" w:rsidRPr="00246D3F" w:rsidRDefault="000E758C" w:rsidP="00246D3F">
      <w:pPr>
        <w:pStyle w:val="1"/>
        <w:jc w:val="center"/>
        <w:rPr>
          <w:rFonts w:ascii="Times New Roman" w:hAnsi="Times New Roman" w:cs="Times New Roman"/>
          <w:color w:val="E36C0A" w:themeColor="accent6" w:themeShade="BF"/>
        </w:rPr>
      </w:pPr>
      <w:r>
        <w:rPr>
          <w:rFonts w:ascii="Times New Roman" w:hAnsi="Times New Roman" w:cs="Times New Roman"/>
          <w:color w:val="E36C0A" w:themeColor="accent6" w:themeShade="BF"/>
        </w:rPr>
        <w:t>MPOT-3K</w:t>
      </w:r>
      <w:r w:rsidR="00F73294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246D3F">
        <w:rPr>
          <w:rFonts w:ascii="Times New Roman" w:hAnsi="Times New Roman" w:cs="Times New Roman"/>
          <w:color w:val="E36C0A" w:themeColor="accent6" w:themeShade="BF"/>
        </w:rPr>
        <w:t>Datasets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246D3F">
        <w:rPr>
          <w:rFonts w:ascii="Times New Roman" w:hAnsi="Times New Roman" w:cs="Times New Roman"/>
          <w:color w:val="E36C0A" w:themeColor="accent6" w:themeShade="BF"/>
        </w:rPr>
        <w:t>Request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Form</w:t>
      </w:r>
    </w:p>
    <w:p w14:paraId="5D210D9B" w14:textId="77777777" w:rsidR="00AE013B" w:rsidRPr="00246D3F" w:rsidRDefault="00DD1A96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About your team</w:t>
      </w:r>
    </w:p>
    <w:p w14:paraId="502DB002" w14:textId="3E90CEE3" w:rsidR="00702426" w:rsidRDefault="00DD1A9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 your </w:t>
      </w:r>
      <w:r w:rsidR="00702426">
        <w:rPr>
          <w:rFonts w:ascii="Times New Roman" w:hAnsi="Times New Roman" w:cs="Times New Roman"/>
        </w:rPr>
        <w:t>stated purpose</w:t>
      </w:r>
      <w:r w:rsidR="007612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affiliations.</w:t>
      </w:r>
      <w:r w:rsidR="00C21BA0">
        <w:rPr>
          <w:rFonts w:ascii="Times New Roman" w:hAnsi="Times New Roman" w:cs="Times New Roman"/>
        </w:rPr>
        <w:t xml:space="preserve"> </w:t>
      </w:r>
    </w:p>
    <w:p w14:paraId="0D415EFE" w14:textId="54F41E9B" w:rsidR="00AE013B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can ONLY be used for research and academic purposes. </w:t>
      </w:r>
      <w:r w:rsidR="007612D5">
        <w:rPr>
          <w:rFonts w:ascii="Times New Roman" w:hAnsi="Times New Roman" w:cs="Times New Roman" w:hint="eastAsia"/>
          <w:lang w:eastAsia="zh-CN"/>
        </w:rPr>
        <w:t>You</w:t>
      </w:r>
      <w:r w:rsidR="00C21BA0">
        <w:rPr>
          <w:rFonts w:ascii="Times New Roman" w:hAnsi="Times New Roman" w:cs="Times New Roman"/>
        </w:rPr>
        <w:t xml:space="preserve"> will be the point of contact, so please make sure </w:t>
      </w:r>
      <w:r w:rsidR="007612D5">
        <w:rPr>
          <w:rFonts w:ascii="Times New Roman" w:hAnsi="Times New Roman" w:cs="Times New Roman"/>
        </w:rPr>
        <w:t>you</w:t>
      </w:r>
      <w:r w:rsidR="00C21BA0">
        <w:rPr>
          <w:rFonts w:ascii="Times New Roman" w:hAnsi="Times New Roman" w:cs="Times New Roman"/>
        </w:rPr>
        <w:t xml:space="preserve"> </w:t>
      </w:r>
      <w:r w:rsidR="007612D5">
        <w:rPr>
          <w:rFonts w:ascii="Times New Roman" w:hAnsi="Times New Roman" w:cs="Times New Roman"/>
        </w:rPr>
        <w:t xml:space="preserve">have </w:t>
      </w:r>
      <w:r w:rsidR="00C21BA0">
        <w:rPr>
          <w:rFonts w:ascii="Times New Roman" w:hAnsi="Times New Roman" w:cs="Times New Roman"/>
        </w:rPr>
        <w:t>check</w:t>
      </w:r>
      <w:r w:rsidR="007612D5">
        <w:rPr>
          <w:rFonts w:ascii="Times New Roman" w:hAnsi="Times New Roman" w:cs="Times New Roman"/>
        </w:rPr>
        <w:t>ed</w:t>
      </w:r>
      <w:r w:rsidR="00C21BA0">
        <w:rPr>
          <w:rFonts w:ascii="Times New Roman" w:hAnsi="Times New Roman" w:cs="Times New Roman"/>
        </w:rPr>
        <w:t xml:space="preserve"> emails from us</w:t>
      </w:r>
      <w:r>
        <w:rPr>
          <w:rFonts w:ascii="Times New Roman" w:hAnsi="Times New Roman" w:cs="Times New Roman"/>
        </w:rPr>
        <w:t xml:space="preserve"> regularly</w:t>
      </w:r>
      <w:r w:rsidR="00C21BA0">
        <w:rPr>
          <w:rFonts w:ascii="Times New Roman" w:hAnsi="Times New Roman" w:cs="Times New Roman"/>
        </w:rPr>
        <w:t xml:space="preserve">. </w:t>
      </w:r>
      <w:r w:rsidR="007612D5">
        <w:rPr>
          <w:rFonts w:ascii="Times New Roman" w:hAnsi="Times New Roman" w:cs="Times New Roman"/>
        </w:rPr>
        <w:t>Your</w:t>
      </w:r>
      <w:r w:rsidR="00C21BA0">
        <w:rPr>
          <w:rFonts w:ascii="Times New Roman" w:hAnsi="Times New Roman" w:cs="Times New Roman"/>
        </w:rPr>
        <w:t xml:space="preserve"> contact email addresses </w:t>
      </w:r>
      <w:r w:rsidR="00144657">
        <w:rPr>
          <w:rFonts w:ascii="Times New Roman" w:hAnsi="Times New Roman" w:cs="Times New Roman"/>
        </w:rPr>
        <w:t>must</w:t>
      </w:r>
      <w:r w:rsidR="00C21BA0">
        <w:rPr>
          <w:rFonts w:ascii="Times New Roman" w:hAnsi="Times New Roman" w:cs="Times New Roman"/>
        </w:rPr>
        <w:t xml:space="preserve"> be institutional</w:t>
      </w:r>
      <w:r>
        <w:rPr>
          <w:rFonts w:ascii="Times New Roman" w:hAnsi="Times New Roman" w:cs="Times New Roman"/>
        </w:rPr>
        <w:t xml:space="preserve">, </w:t>
      </w:r>
      <w:r w:rsidRPr="00702426">
        <w:rPr>
          <w:rFonts w:ascii="Times New Roman" w:hAnsi="Times New Roman" w:cs="Times New Roman"/>
          <w:i/>
          <w:iCs/>
        </w:rPr>
        <w:t>i.e.</w:t>
      </w:r>
      <w:r>
        <w:rPr>
          <w:rFonts w:ascii="Times New Roman" w:hAnsi="Times New Roman" w:cs="Times New Roman"/>
        </w:rPr>
        <w:t>, c</w:t>
      </w:r>
      <w:r w:rsidR="00C21BA0">
        <w:rPr>
          <w:rFonts w:ascii="Times New Roman" w:hAnsi="Times New Roman" w:cs="Times New Roman"/>
        </w:rPr>
        <w:t xml:space="preserve">ommercial email addresses </w:t>
      </w:r>
      <w:r>
        <w:rPr>
          <w:rFonts w:ascii="Times New Roman" w:hAnsi="Times New Roman" w:cs="Times New Roman"/>
        </w:rPr>
        <w:t>like</w:t>
      </w:r>
      <w:r w:rsidR="00C21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Gmail</w:t>
      </w:r>
      <w:r w:rsidR="003D7BB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QQmail</w:t>
      </w:r>
      <w:r w:rsidR="003D7BB7">
        <w:rPr>
          <w:rFonts w:ascii="Times New Roman" w:hAnsi="Times New Roman" w:cs="Times New Roman"/>
        </w:rPr>
        <w:t xml:space="preserve"> and</w:t>
      </w:r>
      <w:proofErr w:type="spellEnd"/>
      <w:r w:rsidR="003D7BB7">
        <w:rPr>
          <w:rFonts w:ascii="Times New Roman" w:hAnsi="Times New Roman" w:cs="Times New Roman"/>
        </w:rPr>
        <w:t xml:space="preserve"> @163</w:t>
      </w:r>
      <w:r>
        <w:rPr>
          <w:rFonts w:ascii="Times New Roman" w:hAnsi="Times New Roman" w:cs="Times New Roman"/>
        </w:rPr>
        <w:t xml:space="preserve"> are NOT allowed. </w:t>
      </w:r>
    </w:p>
    <w:p w14:paraId="4B51AF70" w14:textId="091CDF09" w:rsidR="00702426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Stated purpose: ________________________________________________________________________</w:t>
      </w:r>
    </w:p>
    <w:tbl>
      <w:tblPr>
        <w:tblStyle w:val="aa"/>
        <w:tblW w:w="8585" w:type="dxa"/>
        <w:jc w:val="center"/>
        <w:tblLook w:val="04A0" w:firstRow="1" w:lastRow="0" w:firstColumn="1" w:lastColumn="0" w:noHBand="0" w:noVBand="1"/>
      </w:tblPr>
      <w:tblGrid>
        <w:gridCol w:w="2269"/>
        <w:gridCol w:w="3407"/>
        <w:gridCol w:w="1384"/>
        <w:gridCol w:w="1525"/>
      </w:tblGrid>
      <w:tr w:rsidR="007612D5" w14:paraId="32D4BDFE" w14:textId="77777777" w:rsidTr="000E6107">
        <w:trPr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551F5B92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(First and Last)</w:t>
            </w: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2F08E4DB" w14:textId="56061593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(Institutional Address Only)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3405FDB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57AA142C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7612D5" w14:paraId="4B6B46F7" w14:textId="77777777" w:rsidTr="000E6107">
        <w:trPr>
          <w:trHeight w:val="530"/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07EEA4E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6939C341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804866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10A6006E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277950" w14:textId="77777777" w:rsidR="00AE013B" w:rsidRDefault="00AE013B">
      <w:pPr>
        <w:rPr>
          <w:rFonts w:ascii="Times New Roman" w:hAnsi="Times New Roman" w:cs="Times New Roman"/>
        </w:rPr>
      </w:pPr>
    </w:p>
    <w:p w14:paraId="05659834" w14:textId="37224392" w:rsidR="00AE013B" w:rsidRPr="00246D3F" w:rsidRDefault="00256E3A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Datasets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Pr="00246D3F">
        <w:rPr>
          <w:rFonts w:ascii="Times New Roman" w:hAnsi="Times New Roman" w:cs="Times New Roman"/>
          <w:color w:val="E36C0A" w:themeColor="accent6" w:themeShade="BF"/>
        </w:rPr>
        <w:t>Request</w:t>
      </w:r>
    </w:p>
    <w:p w14:paraId="258CC7D4" w14:textId="29E36424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which </w:t>
      </w:r>
      <w:r w:rsidR="00256E3A">
        <w:rPr>
          <w:rFonts w:ascii="Times New Roman" w:hAnsi="Times New Roman" w:cs="Times New Roman"/>
        </w:rPr>
        <w:t>dataset(</w:t>
      </w:r>
      <w:r>
        <w:rPr>
          <w:rFonts w:ascii="Times New Roman" w:hAnsi="Times New Roman" w:cs="Times New Roman"/>
        </w:rPr>
        <w:t>s</w:t>
      </w:r>
      <w:r w:rsidR="00256E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you intend to </w:t>
      </w:r>
      <w:r w:rsidR="00256E3A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AE013B" w14:paraId="587743D7" w14:textId="77777777" w:rsidTr="00256E3A"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24DAD610" w14:textId="5C971606" w:rsidR="00AE013B" w:rsidRDefault="00256E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  <w:r w:rsidR="00DD1A96">
              <w:rPr>
                <w:rFonts w:ascii="Times New Roman" w:hAnsi="Times New Roman" w:cs="Times New Roman"/>
              </w:rPr>
              <w:t>? Yes/No</w:t>
            </w: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A52E064" w14:textId="74E0BB31" w:rsidR="00AE013B" w:rsidRDefault="000E61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Datasets</w:t>
            </w:r>
          </w:p>
        </w:tc>
      </w:tr>
      <w:tr w:rsidR="000E6107" w14:paraId="6350CC83" w14:textId="77777777" w:rsidTr="00256E3A">
        <w:trPr>
          <w:trHeight w:val="350"/>
        </w:trPr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71B98BB4" w14:textId="77777777" w:rsidR="000E6107" w:rsidRDefault="000E610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6317B36" w14:textId="6A226202" w:rsidR="000E6107" w:rsidRDefault="000E758C" w:rsidP="000E61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MPOT</w:t>
            </w:r>
            <w:r w:rsidR="00682813">
              <w:rPr>
                <w:rFonts w:ascii="Times New Roman" w:hAnsi="Times New Roman" w:cs="Times New Roman"/>
                <w:bCs/>
              </w:rPr>
              <w:t>-3</w:t>
            </w:r>
            <w:r>
              <w:rPr>
                <w:rFonts w:ascii="Times New Roman" w:hAnsi="Times New Roman" w:cs="Times New Roman"/>
                <w:bCs/>
              </w:rPr>
              <w:t>K</w:t>
            </w:r>
          </w:p>
        </w:tc>
      </w:tr>
    </w:tbl>
    <w:p w14:paraId="7CECD0F0" w14:textId="77777777" w:rsidR="00AE013B" w:rsidRDefault="00AE013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418732A" w14:textId="54929121" w:rsidR="00AE013B" w:rsidRPr="00246D3F" w:rsidRDefault="00DD1A96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Acknowledgment</w:t>
      </w:r>
    </w:p>
    <w:p w14:paraId="5906D2EB" w14:textId="11D151FA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the agreement document and understand the terms and conditions that govern the access to and use of the </w:t>
      </w:r>
      <w:r w:rsidR="00256E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On behalf of the </w:t>
      </w:r>
      <w:proofErr w:type="gramStart"/>
      <w:r>
        <w:rPr>
          <w:rFonts w:ascii="Times New Roman" w:hAnsi="Times New Roman" w:cs="Times New Roman"/>
        </w:rPr>
        <w:t>team</w:t>
      </w:r>
      <w:proofErr w:type="gramEnd"/>
      <w:r>
        <w:rPr>
          <w:rFonts w:ascii="Times New Roman" w:hAnsi="Times New Roman" w:cs="Times New Roman"/>
        </w:rPr>
        <w:t xml:space="preserve"> we accept to abide by these terms and conditions. </w:t>
      </w:r>
    </w:p>
    <w:p w14:paraId="75D67834" w14:textId="77777777" w:rsidR="00AE013B" w:rsidRDefault="00AE013B">
      <w:pPr>
        <w:rPr>
          <w:rFonts w:ascii="Times New Roman" w:hAnsi="Times New Roman" w:cs="Times New Roman"/>
        </w:rPr>
      </w:pPr>
    </w:p>
    <w:p w14:paraId="3FCE663E" w14:textId="77777777" w:rsidR="00AE013B" w:rsidRDefault="00AE013B">
      <w:pPr>
        <w:rPr>
          <w:rFonts w:ascii="Times New Roman" w:hAnsi="Times New Roman" w:cs="Times New Roman"/>
        </w:rPr>
      </w:pPr>
    </w:p>
    <w:p w14:paraId="6C351C08" w14:textId="77777777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4C8151FF" w14:textId="20032FF3" w:rsidR="00AE013B" w:rsidRDefault="00DD1A96">
      <w:r>
        <w:rPr>
          <w:rFonts w:ascii="Times New Roman" w:hAnsi="Times New Roman" w:cs="Times New Roman"/>
        </w:rPr>
        <w:t xml:space="preserve">Signature and date </w:t>
      </w:r>
      <w:r w:rsidR="00455B96">
        <w:rPr>
          <w:rFonts w:ascii="Times New Roman" w:hAnsi="Times New Roman" w:cs="Times New Roman"/>
        </w:rPr>
        <w:t>(</w:t>
      </w:r>
      <w:r w:rsidR="00455B96" w:rsidRPr="00455B96">
        <w:rPr>
          <w:rFonts w:ascii="Times New Roman" w:hAnsi="Times New Roman" w:cs="Times New Roman"/>
          <w:b/>
          <w:bCs/>
        </w:rPr>
        <w:t>must be hand signed</w:t>
      </w:r>
      <w:r w:rsidR="00455B96">
        <w:rPr>
          <w:rFonts w:ascii="Times New Roman" w:hAnsi="Times New Roman" w:cs="Times New Roman"/>
        </w:rPr>
        <w:t>)</w:t>
      </w:r>
    </w:p>
    <w:sectPr w:rsidR="00AE013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B"/>
    <w:rsid w:val="00005EEB"/>
    <w:rsid w:val="000E6107"/>
    <w:rsid w:val="000E613D"/>
    <w:rsid w:val="000E758C"/>
    <w:rsid w:val="00144657"/>
    <w:rsid w:val="00160887"/>
    <w:rsid w:val="00246D3F"/>
    <w:rsid w:val="00256E3A"/>
    <w:rsid w:val="003D7BB7"/>
    <w:rsid w:val="00455B96"/>
    <w:rsid w:val="004F0BB9"/>
    <w:rsid w:val="00682813"/>
    <w:rsid w:val="00702426"/>
    <w:rsid w:val="007305DF"/>
    <w:rsid w:val="007612D5"/>
    <w:rsid w:val="00A27719"/>
    <w:rsid w:val="00AE013B"/>
    <w:rsid w:val="00BE34FC"/>
    <w:rsid w:val="00C21BA0"/>
    <w:rsid w:val="00DD1A96"/>
    <w:rsid w:val="00E05650"/>
    <w:rsid w:val="00E84295"/>
    <w:rsid w:val="00F73294"/>
    <w:rsid w:val="00F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82FF"/>
  <w15:docId w15:val="{68DF48F3-76FB-41FF-A00E-02DC476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71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标题 字符"/>
    <w:basedOn w:val="a0"/>
    <w:link w:val="a4"/>
    <w:uiPriority w:val="10"/>
    <w:qFormat/>
    <w:rsid w:val="003571C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a0"/>
    <w:uiPriority w:val="99"/>
    <w:unhideWhenUsed/>
    <w:rsid w:val="0017393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73934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35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List Paragraph"/>
    <w:basedOn w:val="a"/>
    <w:uiPriority w:val="34"/>
    <w:qFormat/>
    <w:rsid w:val="005C3029"/>
    <w:pPr>
      <w:ind w:left="720"/>
      <w:contextualSpacing/>
    </w:pPr>
  </w:style>
  <w:style w:type="table" w:styleId="aa">
    <w:name w:val="Table Grid"/>
    <w:basedOn w:val="a1"/>
    <w:uiPriority w:val="59"/>
    <w:rsid w:val="005C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Ming-Ching</dc:creator>
  <dc:description/>
  <cp:lastModifiedBy>zhao pancheng</cp:lastModifiedBy>
  <cp:revision>3</cp:revision>
  <dcterms:created xsi:type="dcterms:W3CDTF">2023-08-14T12:11:00Z</dcterms:created>
  <dcterms:modified xsi:type="dcterms:W3CDTF">2023-08-14T12:12:00Z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6b558183-044c-4105-8d9c-cea02a2a3d86_Application">
    <vt:lpwstr>Microsoft Azure Information Protection</vt:lpwstr>
  </property>
  <property fmtid="{D5CDD505-2E9C-101B-9397-08002B2CF9AE}" pid="7" name="MSIP_Label_6b558183-044c-4105-8d9c-cea02a2a3d86_Enabled">
    <vt:lpwstr>True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Owner">
    <vt:lpwstr>mnaphade@nvidia.com</vt:lpwstr>
  </property>
  <property fmtid="{D5CDD505-2E9C-101B-9397-08002B2CF9AE}" pid="11" name="MSIP_Label_6b558183-044c-4105-8d9c-cea02a2a3d86_SetDate">
    <vt:lpwstr>2019-01-02T18:39:08.0609643Z</vt:lpwstr>
  </property>
  <property fmtid="{D5CDD505-2E9C-101B-9397-08002B2CF9AE}" pid="12" name="MSIP_Label_6b558183-044c-4105-8d9c-cea02a2a3d86_SiteId">
    <vt:lpwstr>43083d15-7273-40c1-b7db-39efd9ccc17a</vt:lpwstr>
  </property>
  <property fmtid="{D5CDD505-2E9C-101B-9397-08002B2CF9AE}" pid="13" name="ScaleCrop">
    <vt:bool>false</vt:bool>
  </property>
  <property fmtid="{D5CDD505-2E9C-101B-9397-08002B2CF9AE}" pid="14" name="Sensitivity">
    <vt:lpwstr>Unrestricted</vt:lpwstr>
  </property>
  <property fmtid="{D5CDD505-2E9C-101B-9397-08002B2CF9AE}" pid="15" name="ShareDoc">
    <vt:bool>false</vt:bool>
  </property>
</Properties>
</file>