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84"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UNIVERSITY OF DAR ES SALAAM</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RESEARCH PROPOSAL FOR PARTIAL </w:t>
      </w:r>
      <w:r>
        <w:rPr>
          <w:rFonts w:eastAsia="Times New Roman" w:cs="Times New Roman" w:ascii="Times New Roman" w:hAnsi="Times New Roman"/>
          <w:b/>
          <w:sz w:val="24"/>
          <w:szCs w:val="24"/>
        </w:rPr>
        <w:t>FULFILLMENT</w:t>
      </w:r>
      <w:r>
        <w:rPr>
          <w:rFonts w:eastAsia="Times New Roman" w:cs="Times New Roman" w:ascii="Times New Roman" w:hAnsi="Times New Roman"/>
          <w:b/>
          <w:color w:val="000000"/>
          <w:sz w:val="24"/>
          <w:szCs w:val="24"/>
        </w:rPr>
        <w:t xml:space="preserve"> OF MASTER OF SCIENCE</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DEGREE IN </w:t>
      </w:r>
      <w:r>
        <w:rPr>
          <w:rFonts w:eastAsia="Times New Roman" w:cs="Times New Roman" w:ascii="Times New Roman" w:hAnsi="Times New Roman"/>
          <w:b/>
          <w:sz w:val="24"/>
          <w:szCs w:val="24"/>
        </w:rPr>
        <w:t>DATA SCIENCE</w:t>
      </w:r>
      <w:r>
        <w:rPr>
          <w:rFonts w:eastAsia="Times New Roman" w:cs="Times New Roman" w:ascii="Times New Roman" w:hAnsi="Times New Roman"/>
          <w:b/>
          <w:color w:val="000000"/>
          <w:sz w:val="24"/>
          <w:szCs w:val="24"/>
        </w:rPr>
        <w:t xml:space="preserve"> BY </w:t>
      </w:r>
      <w:r>
        <w:rPr>
          <w:rFonts w:eastAsia="Times New Roman" w:cs="Times New Roman" w:ascii="Times New Roman" w:hAnsi="Times New Roman"/>
          <w:b/>
          <w:sz w:val="24"/>
          <w:szCs w:val="24"/>
        </w:rPr>
        <w:t>COURSEWORK</w:t>
      </w:r>
      <w:r>
        <w:rPr>
          <w:rFonts w:eastAsia="Times New Roman" w:cs="Times New Roman" w:ascii="Times New Roman" w:hAnsi="Times New Roman"/>
          <w:b/>
          <w:color w:val="000000"/>
          <w:sz w:val="24"/>
          <w:szCs w:val="24"/>
        </w:rPr>
        <w:t xml:space="preserve"> AND DISSERTATION.</w:t>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3142"/>
        <w:gridCol w:w="6202"/>
      </w:tblGrid>
      <w:tr>
        <w:trPr>
          <w:trHeight w:val="1323"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Candidate: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Mntambo, Stephen W</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2022-06-01734</w:t>
            </w:r>
          </w:p>
        </w:tc>
      </w:tr>
      <w:tr>
        <w:trPr>
          <w:trHeight w:val="990" w:hRule="atLeast"/>
        </w:trPr>
        <w:tc>
          <w:tcPr>
            <w:tcW w:w="3142" w:type="dxa"/>
            <w:tcBorders/>
          </w:tcPr>
          <w:p>
            <w:pPr>
              <w:pStyle w:val="Normal"/>
              <w:widowControl w:val="false"/>
              <w:spacing w:before="84" w:after="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Name of Supervisor:</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sz w:val="24"/>
                <w:szCs w:val="24"/>
              </w:rPr>
              <w:t>Dr. Wilfred Senyoni</w:t>
            </w:r>
          </w:p>
        </w:tc>
      </w:tr>
      <w:tr>
        <w:trPr>
          <w:trHeight w:val="108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Department /College: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College Of Information and Communication Technology</w:t>
            </w:r>
          </w:p>
          <w:p>
            <w:pPr>
              <w:pStyle w:val="Normal"/>
              <w:widowControl w:val="false"/>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990" w:hRule="atLeast"/>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Degree:</w:t>
            </w:r>
          </w:p>
        </w:tc>
        <w:tc>
          <w:tcPr>
            <w:tcW w:w="6202" w:type="dxa"/>
            <w:tcBorders/>
          </w:tcPr>
          <w:p>
            <w:pPr>
              <w:pStyle w:val="Normal"/>
              <w:widowControl w:val="false"/>
              <w:spacing w:before="84"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Master Of Science in Data Science</w:t>
            </w:r>
          </w:p>
        </w:tc>
      </w:tr>
      <w:tr>
        <w:trPr/>
        <w:tc>
          <w:tcPr>
            <w:tcW w:w="3142" w:type="dxa"/>
            <w:tcBorders/>
          </w:tcPr>
          <w:p>
            <w:pPr>
              <w:pStyle w:val="Normal"/>
              <w:widowControl w:val="false"/>
              <w:spacing w:before="84" w:after="120"/>
              <w:ind w:left="432" w:hanging="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Proposed Title:</w:t>
            </w:r>
          </w:p>
        </w:tc>
        <w:tc>
          <w:tcPr>
            <w:tcW w:w="6202" w:type="dxa"/>
            <w:tcBorders/>
          </w:tcPr>
          <w:p>
            <w:pPr>
              <w:pStyle w:val="Normal"/>
              <w:widowControl w:val="false"/>
              <w:spacing w:before="84"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Enhancing Credit Risk Management of Commercial Banks in Tanzania Using Predictive Modeling Techniques. </w:t>
            </w:r>
          </w:p>
        </w:tc>
      </w:tr>
    </w:tbl>
    <w:p>
      <w:pPr>
        <w:pStyle w:val="Normal"/>
        <w:ind w:left="720" w:hanging="36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10"/>
        </w:numPr>
        <w:spacing w:lineRule="auto" w:line="360" w:before="240" w:after="0"/>
        <w:ind w:left="720" w:hanging="360"/>
        <w:jc w:val="center"/>
        <w:rPr>
          <w:rFonts w:ascii="Times New Roman" w:hAnsi="Times New Roman" w:cs="Times New Roman"/>
          <w:smallCaps/>
          <w:sz w:val="24"/>
          <w:szCs w:val="24"/>
        </w:rPr>
      </w:pPr>
      <w:r>
        <w:rPr>
          <w:rFonts w:cs="Times New Roman" w:ascii="Times New Roman" w:hAnsi="Times New Roman"/>
          <w:smallCaps/>
          <w:sz w:val="24"/>
          <w:szCs w:val="24"/>
        </w:rPr>
        <w:t>CHAPTER ONE</w:t>
        <w:br/>
        <w:t>INTRODUCTION</w:t>
      </w:r>
    </w:p>
    <w:p>
      <w:pPr>
        <w:pStyle w:val="TextBody"/>
        <w:numPr>
          <w:ilvl w:val="0"/>
          <w:numId w:val="0"/>
        </w:numPr>
        <w:tabs>
          <w:tab w:val="clear" w:pos="720"/>
          <w:tab w:val="left" w:pos="941" w:leader="none"/>
        </w:tabs>
        <w:spacing w:lineRule="auto" w:line="360" w:before="84" w:after="0"/>
        <w:ind w:left="540" w:hanging="0"/>
        <w:rPr>
          <w:rFonts w:ascii="Times New Roman" w:hAnsi="Times New Roman" w:cs="Times New Roman"/>
          <w:sz w:val="24"/>
          <w:szCs w:val="24"/>
        </w:rPr>
      </w:pPr>
      <w:bookmarkStart w:id="0" w:name="docs-internal-guid-7ef5876c-7fff-fa5d-00"/>
      <w:bookmarkEnd w:id="0"/>
      <w:r>
        <w:rPr>
          <w:rFonts w:cs="Times New Roman" w:ascii="Times New Roman" w:hAnsi="Times New Roman"/>
          <w:b/>
          <w:i w:val="false"/>
          <w:caps w:val="false"/>
          <w:smallCaps w:val="false"/>
          <w:strike w:val="false"/>
          <w:dstrike w:val="false"/>
          <w:color w:val="000000"/>
          <w:sz w:val="24"/>
          <w:szCs w:val="24"/>
          <w:u w:val="none"/>
          <w:effect w:val="none"/>
          <w:shd w:fill="auto" w:val="clear"/>
        </w:rPr>
        <w:t>1.1 General Introduction</w:t>
      </w:r>
    </w:p>
    <w:p>
      <w:pPr>
        <w:pStyle w:val="TextBody"/>
        <w:rPr>
          <w:rFonts w:ascii="Times New Roman" w:hAnsi="Times New Roman" w:cs="Times New Roman"/>
          <w:sz w:val="24"/>
          <w:szCs w:val="24"/>
        </w:rPr>
      </w:pPr>
      <w:r>
        <w:rPr/>
      </w:r>
    </w:p>
    <w:p>
      <w:pPr>
        <w:pStyle w:val="TextBody"/>
        <w:bidi w:val="0"/>
        <w:spacing w:lineRule="auto" w:line="576" w:before="0" w:after="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Financial institutions play a crucial role in the functioning of any economy, akin to the vital function of blood arteries in the human body. Much like how blood vessels transport essential nutrients throughout the body, financial institutions channel financial resources for economic growth from depositories to areas where they are needed (Shanmugan and Bourke, 1990). Among these financial institutions, commercial banks stand out as key contributors, serving as significant providers of financial information to the broader economy.They assume a particularly vital function in developing economies, especially in situations where borrowers lack access to capital markets (Greuning and Bratanovic, 2003). There is empirical support indicating that efficiently operating commercial banks contribute to the acceleration of economic growth, whereas poorly functioning ones hinder economic advancement and worsen poverty levels (Barth et al., 2004).</w:t>
      </w:r>
    </w:p>
    <w:p>
      <w:pPr>
        <w:pStyle w:val="TextBody"/>
        <w:bidi w:val="0"/>
        <w:spacing w:lineRule="auto" w:line="576" w:before="0" w:after="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Commercial banks (CBs) encounter various risks that can be classified into three main categories: financial risks (where credit risk, or CR, is a significant component), operational risks, and strategic risks (Cornett and Saunders, 1999). These risks exert varying impacts on the performance of CBs, with credit risk, in particular, having severe consequences that can lead to bank failures (Chijoriga, 1997). In both matured and emerging economies, there has been a noticeable rise in significant banking issues over the years. Researchers have delved into the causes of these problems, identifying numerous factors (Chijoriga, 1997; Santomero, 1997; BrownBridge and Harvey, 1998; Kimei, 1998; Basel, 1999, Basel, 2004). </w:t>
      </w:r>
    </w:p>
    <w:p>
      <w:pPr>
        <w:pStyle w:val="TextBody"/>
        <w:bidi w:val="0"/>
        <w:spacing w:lineRule="auto" w:line="576" w:before="0" w:after="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Credit-related challenges, particularly weaknesses in credit risk management (CRM), emerge as major contributors to banking difficulties. Given that loans often represent a substantial portion of credit risk, typically surpassing the equity of a bank by 10-15 times (Kitua, 1996), the banking sector becomes vulnerable to challenges when there is even a slight deterioration in loan quality. The origins of poor loan quality can be traced back to the information processing mechanism. BrownBridge (1998) noted that these issues are particularly acute in developing countries, often manifesting at the loan application stage (Liuksila, 1996) and escalating during the loan approval, monitoring, and control stage, especially when there are gaps or weaknesses in CRM guidelines related to policy and strategies/procedures for credit processing.</w:t>
      </w:r>
    </w:p>
    <w:p>
      <w:pPr>
        <w:pStyle w:val="TextBody"/>
        <w:bidi w:val="0"/>
        <w:spacing w:lineRule="auto" w:line="576" w:before="0" w:after="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In response to these challenges, the utilization of predictive modeling techniques emerges as a critical tool in enhancing credit risk management for commercial banks.Predictive modeling offers a data driven approach to risk assessment, allowing for more accurate predictions and proactive management strategies (Author et al, Year).By leveraging advanced analytics and modeling methodologies, commercial banks can strengthen their ability to identify and mitigate credit risks, ultimately contributing to the overall stability and sustainability of the banking sector in Tanzania.</w:t>
      </w:r>
    </w:p>
    <w:p>
      <w:pPr>
        <w:pStyle w:val="TextBody"/>
        <w:rPr>
          <w:rFonts w:ascii="Times New Roman" w:hAnsi="Times New Roman" w:cs="Times New Roman"/>
          <w:sz w:val="24"/>
          <w:szCs w:val="24"/>
        </w:rPr>
      </w:pPr>
      <w:r>
        <w:rPr/>
      </w:r>
    </w:p>
    <w:p>
      <w:pPr>
        <w:pStyle w:val="TextBody"/>
        <w:bidi w:val="0"/>
        <w:spacing w:lineRule="auto" w:line="331" w:before="0" w:after="0"/>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1.2 Statement of the Problem</w:t>
      </w:r>
    </w:p>
    <w:p>
      <w:pPr>
        <w:pStyle w:val="TextBody"/>
        <w:rPr>
          <w:rFonts w:ascii="Times New Roman" w:hAnsi="Times New Roman" w:cs="Times New Roman"/>
          <w:sz w:val="24"/>
          <w:szCs w:val="24"/>
        </w:rPr>
      </w:pPr>
      <w:r>
        <w:rPr/>
      </w:r>
    </w:p>
    <w:p>
      <w:pPr>
        <w:pStyle w:val="TextBody"/>
        <w:bidi w:val="0"/>
        <w:spacing w:lineRule="auto" w:line="576" w:before="0" w:after="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Effectively managing credit risk stands as a paramount concern for commercial banks, given its profound implications on financial stability and profitability. The conventional approaches to credit risk management, predominantly reliant on manual processes and simplistic statistical models, exhibit shortcomings in capturing the intricate dynamics inherent in credit portfolios. The inadequacies of traditional credit scoring models necessitate a paradigm shift towards more sophisticated methodologies.This research identifies the critical need to address the limitations of existing credit scoring models through the integration of advanced predictive modeling techniques, specifically leveraging machine learning. The inadequacies of conventional models become evident in their limited capacity to adapt to the complexity of modern financial landscapes. As financial institutions navigate through intricate credit portfolios, the study aims to enhance credit risk management practices by exploring alternative data sources, incorporating economic effects, and prioritizing model explainability.</w:t>
      </w:r>
    </w:p>
    <w:p>
      <w:pPr>
        <w:pStyle w:val="TextBody"/>
        <w:bidi w:val="0"/>
        <w:spacing w:lineRule="auto" w:line="331" w:before="0" w:after="0"/>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1.3 Objectives</w:t>
      </w:r>
    </w:p>
    <w:p>
      <w:pPr>
        <w:pStyle w:val="TextBody"/>
        <w:bidi w:val="0"/>
        <w:spacing w:lineRule="auto" w:line="331" w:before="0" w:after="0"/>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1.3.1 Main Objective</w:t>
      </w:r>
    </w:p>
    <w:p>
      <w:pPr>
        <w:pStyle w:val="TextBody"/>
        <w:rPr>
          <w:rFonts w:ascii="Times New Roman" w:hAnsi="Times New Roman" w:cs="Times New Roman"/>
          <w:sz w:val="24"/>
          <w:szCs w:val="24"/>
        </w:rPr>
      </w:pPr>
      <w:r>
        <w:rPr/>
      </w:r>
    </w:p>
    <w:p>
      <w:pPr>
        <w:pStyle w:val="TextBody"/>
        <w:bidi w:val="0"/>
        <w:spacing w:lineRule="auto" w:line="576" w:before="0" w:after="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The main Objective is to significantly  enhance  credit risk management practices within commercial banks operating in Tanzania through the strategic application of advanced  Predictive modeling techniques.</w:t>
      </w:r>
    </w:p>
    <w:p>
      <w:pPr>
        <w:pStyle w:val="TextBody"/>
        <w:rPr>
          <w:rFonts w:ascii="Times New Roman" w:hAnsi="Times New Roman" w:cs="Times New Roman"/>
          <w:sz w:val="24"/>
          <w:szCs w:val="24"/>
        </w:rPr>
      </w:pPr>
      <w:r>
        <w:rPr/>
      </w:r>
    </w:p>
    <w:p>
      <w:pPr>
        <w:pStyle w:val="TextBody"/>
        <w:bidi w:val="0"/>
        <w:spacing w:lineRule="auto" w:line="331" w:before="0" w:after="0"/>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1.3.2 Specific Objectives</w:t>
      </w:r>
    </w:p>
    <w:p>
      <w:pPr>
        <w:pStyle w:val="TextBody"/>
        <w:rPr>
          <w:rFonts w:ascii="Times New Roman" w:hAnsi="Times New Roman" w:cs="Times New Roman"/>
          <w:sz w:val="24"/>
          <w:szCs w:val="24"/>
        </w:rPr>
      </w:pPr>
      <w:r>
        <w:rPr/>
      </w:r>
    </w:p>
    <w:p>
      <w:pPr>
        <w:pStyle w:val="TextBody"/>
        <w:numPr>
          <w:ilvl w:val="0"/>
          <w:numId w:val="7"/>
        </w:numPr>
        <w:pBdr/>
        <w:tabs>
          <w:tab w:val="clear" w:pos="720"/>
          <w:tab w:val="left" w:pos="0" w:leader="none"/>
        </w:tabs>
        <w:bidi w:val="0"/>
        <w:spacing w:lineRule="auto" w:line="429" w:before="84" w:after="0"/>
        <w:ind w:left="1069" w:hanging="283"/>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To build a comprehensive dataset for model development by collecting historical credit data from Tanzanian banks, including loan performance, borrower information, and relevant financial indicators.</w:t>
      </w:r>
    </w:p>
    <w:p>
      <w:pPr>
        <w:pStyle w:val="TextBody"/>
        <w:numPr>
          <w:ilvl w:val="0"/>
          <w:numId w:val="7"/>
        </w:numPr>
        <w:pBdr/>
        <w:tabs>
          <w:tab w:val="clear" w:pos="720"/>
          <w:tab w:val="left" w:pos="0" w:leader="none"/>
        </w:tabs>
        <w:bidi w:val="0"/>
        <w:spacing w:lineRule="auto" w:line="429" w:before="0" w:after="0"/>
        <w:ind w:left="1069" w:hanging="283"/>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To develop predictive models for credit risk management using machine learning techniques.</w:t>
      </w:r>
    </w:p>
    <w:p>
      <w:pPr>
        <w:pStyle w:val="TextBody"/>
        <w:numPr>
          <w:ilvl w:val="0"/>
          <w:numId w:val="7"/>
        </w:numPr>
        <w:pBdr/>
        <w:tabs>
          <w:tab w:val="clear" w:pos="720"/>
          <w:tab w:val="left" w:pos="0" w:leader="none"/>
        </w:tabs>
        <w:bidi w:val="0"/>
        <w:spacing w:lineRule="auto" w:line="429" w:before="0" w:after="0"/>
        <w:ind w:left="1069" w:hanging="283"/>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To evaluate the performance of the predictive models in terms of accuracy.</w:t>
      </w:r>
    </w:p>
    <w:p>
      <w:pPr>
        <w:pStyle w:val="TextBody"/>
        <w:rPr>
          <w:rFonts w:ascii="Times New Roman" w:hAnsi="Times New Roman" w:cs="Times New Roman"/>
          <w:sz w:val="24"/>
          <w:szCs w:val="24"/>
        </w:rPr>
      </w:pPr>
      <w:r>
        <w:rPr/>
      </w:r>
    </w:p>
    <w:p>
      <w:pPr>
        <w:pStyle w:val="TextBody"/>
        <w:bidi w:val="0"/>
        <w:spacing w:lineRule="auto" w:line="331" w:before="0" w:after="0"/>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1.4 Research Questions</w:t>
      </w:r>
    </w:p>
    <w:p>
      <w:pPr>
        <w:pStyle w:val="TextBody"/>
        <w:rPr>
          <w:rFonts w:ascii="Times New Roman" w:hAnsi="Times New Roman" w:cs="Times New Roman"/>
          <w:sz w:val="24"/>
          <w:szCs w:val="24"/>
        </w:rPr>
      </w:pPr>
      <w:r>
        <w:rPr/>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To meet the specific research objectives, the study will aim to answer the following questions:</w:t>
      </w:r>
    </w:p>
    <w:p>
      <w:pPr>
        <w:pStyle w:val="TextBody"/>
        <w:numPr>
          <w:ilvl w:val="0"/>
          <w:numId w:val="8"/>
        </w:numPr>
        <w:pBdr/>
        <w:tabs>
          <w:tab w:val="clear" w:pos="720"/>
          <w:tab w:val="left" w:pos="0" w:leader="none"/>
        </w:tabs>
        <w:bidi w:val="0"/>
        <w:spacing w:lineRule="auto" w:line="576" w:before="0" w:after="160"/>
        <w:ind w:left="1069" w:hanging="283"/>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What are the key components and variables needed in constructing a comprehensive dataset for credit risk management of commercial banks ?</w:t>
      </w:r>
    </w:p>
    <w:p>
      <w:pPr>
        <w:pStyle w:val="TextBody"/>
        <w:numPr>
          <w:ilvl w:val="0"/>
          <w:numId w:val="8"/>
        </w:numPr>
        <w:pBdr/>
        <w:tabs>
          <w:tab w:val="clear" w:pos="720"/>
          <w:tab w:val="left" w:pos="0" w:leader="none"/>
        </w:tabs>
        <w:bidi w:val="0"/>
        <w:spacing w:lineRule="auto" w:line="576" w:before="0" w:after="160"/>
        <w:ind w:left="1069" w:hanging="283"/>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How can machine learning techniques be effectively applied to develop predictive models for credit risk management?</w:t>
      </w:r>
    </w:p>
    <w:p>
      <w:pPr>
        <w:pStyle w:val="TextBody"/>
        <w:numPr>
          <w:ilvl w:val="0"/>
          <w:numId w:val="8"/>
        </w:numPr>
        <w:pBdr/>
        <w:tabs>
          <w:tab w:val="clear" w:pos="720"/>
          <w:tab w:val="left" w:pos="0" w:leader="none"/>
        </w:tabs>
        <w:bidi w:val="0"/>
        <w:spacing w:lineRule="auto" w:line="576" w:before="0" w:after="160"/>
        <w:ind w:left="1069" w:hanging="283"/>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What criteria and metrics are appropriate for assessing the performance of predictive models in the context of credit risk management?</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1.5 Significance of the Study</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The significance of this study is multifaceted, addressing critical issues within the Tanzanian banking sector and contributing to the broader field of credit risk management. </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Advancement of Credit Risk Management Practices: This research holds paramount importance in enhancing credit risk management practices within commercial banks in Tanzania. By leveraging advanced predictive modeling techniques, the study aims to introduce a paradigm shift from traditional approaches, which have exhibited limitations in adapting to the intricate dynamics of credit portfolios. The strategic application of machine learning promises to bring about a significant improvement in the accuracy, efficiency, and adaptability of credit risk assessment.</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Risk Mitigation and Financial Stability: The utilization of predictive modeling techniques serves as a proactive measure for identifying and mitigating credit risks. By developing robust models, commercial banks can navigate the challenges posed by credit-related difficulties more effectively, ultimately contributing to the overall stability and sustainability of the Tanzanian banking sector.</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Contribution to Academic Research: The study contributes to the academic field by addressing gaps in existing credit scoring models and proposing innovative solutions. By exploring the integration of machine learning techniques, alternative data sources, and economic factors, the research expands the knowledge base in credit risk management, potentially paving the way for further advancements in the field.</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i w:val="false"/>
          <w:caps w:val="false"/>
          <w:smallCaps w:val="false"/>
          <w:strike w:val="false"/>
          <w:dstrike w:val="false"/>
          <w:color w:val="000000"/>
          <w:sz w:val="24"/>
          <w:u w:val="none"/>
          <w:effect w:val="none"/>
          <w:shd w:fill="auto" w:val="clear"/>
        </w:rPr>
        <w:t>1.6 Scope of the Study</w:t>
      </w:r>
    </w:p>
    <w:p>
      <w:pPr>
        <w:pStyle w:val="TextBody"/>
        <w:bidi w:val="0"/>
        <w:spacing w:lineRule="auto" w:line="576" w:before="0" w:after="160"/>
        <w:jc w:val="both"/>
        <w:rPr>
          <w:rFonts w:ascii="Times New Roman" w:hAnsi="Times New Roman" w:cs="Times New Roman"/>
          <w:sz w:val="24"/>
          <w:szCs w:val="24"/>
        </w:rPr>
      </w:pPr>
      <w:r>
        <w:rPr>
          <w:rFonts w:ascii="Times New Roman;serif" w:hAnsi="Times New Roman;serif"/>
          <w:b w:val="false"/>
          <w:i w:val="false"/>
          <w:caps w:val="false"/>
          <w:smallCaps w:val="false"/>
          <w:strike w:val="false"/>
          <w:dstrike w:val="false"/>
          <w:color w:val="000000"/>
          <w:sz w:val="24"/>
          <w:u w:val="none"/>
          <w:effect w:val="none"/>
          <w:shd w:fill="auto" w:val="clear"/>
        </w:rPr>
        <w:t>This study will focus on advancing credit risk management practices within the Tanzanian banking sector through the strategic application of predictive modeling techniques. The scope of the study includes the following key components: The primary geographical focus is on commercial banks operating within Tanzania. The study will delve into the unique characteristics and challenges present in the Tanzanian banking sector . The study will analyze historical credit data, emphasizing loan performance, borrower information, and relevant financial indicators. The temporal scope will be determined by the availability of data, with an emphasis on capturing patterns and trends relevant to contemporary credit risk management practices.And the predictive modeling techniques that will be used in this study are, Logistic Regression, Decision Trees, Random Forest, Support Vector Machines, and Long short-Term Memory.</w:t>
      </w:r>
    </w:p>
    <w:p>
      <w:pPr>
        <w:pStyle w:val="TextBody"/>
        <w:rPr>
          <w:rFonts w:ascii="Times New Roman" w:hAnsi="Times New Roman" w:cs="Times New Roman"/>
          <w:sz w:val="24"/>
          <w:szCs w:val="24"/>
        </w:rPr>
      </w:pPr>
      <w:r>
        <w:rPr/>
        <w:b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20" w:hanging="0"/>
        <w:rPr>
          <w:rFonts w:ascii="Times New Roman" w:hAnsi="Times New Roman" w:cs="Times New Roman"/>
          <w:sz w:val="24"/>
          <w:szCs w:val="24"/>
        </w:rPr>
      </w:pPr>
      <w:r>
        <w:rPr>
          <w:rFonts w:cs="Times New Roman" w:ascii="Times New Roman" w:hAnsi="Times New Roman"/>
          <w:sz w:val="24"/>
          <w:szCs w:val="24"/>
        </w:rPr>
        <w:t xml:space="preserve"> </w:t>
      </w:r>
    </w:p>
    <w:p>
      <w:pPr>
        <w:pStyle w:val="Normal"/>
        <w:ind w:left="0" w:firstLine="360"/>
        <w:jc w:val="center"/>
        <w:rPr>
          <w:rFonts w:ascii="Times New Roman" w:hAnsi="Times New Roman" w:cs="Times New Roman"/>
          <w:b/>
          <w:b/>
          <w:bCs/>
          <w:sz w:val="24"/>
          <w:szCs w:val="24"/>
        </w:rPr>
      </w:pPr>
      <w:r>
        <w:rPr/>
      </w:r>
    </w:p>
    <w:p>
      <w:pPr>
        <w:pStyle w:val="Normal"/>
        <w:ind w:left="0" w:firstLine="360"/>
        <w:jc w:val="center"/>
        <w:rPr>
          <w:rFonts w:ascii="Times New Roman" w:hAnsi="Times New Roman" w:cs="Times New Roman"/>
          <w:b/>
          <w:b/>
          <w:bCs/>
          <w:sz w:val="24"/>
          <w:szCs w:val="24"/>
        </w:rPr>
      </w:pPr>
      <w:r>
        <w:rPr/>
      </w:r>
    </w:p>
    <w:p>
      <w:pPr>
        <w:pStyle w:val="Normal"/>
        <w:ind w:left="0" w:firstLine="360"/>
        <w:jc w:val="center"/>
        <w:rPr>
          <w:rFonts w:ascii="Times New Roman" w:hAnsi="Times New Roman" w:cs="Times New Roman"/>
          <w:b/>
          <w:b/>
          <w:bCs/>
          <w:sz w:val="24"/>
          <w:szCs w:val="24"/>
        </w:rPr>
      </w:pPr>
      <w:r>
        <w:rPr/>
      </w:r>
    </w:p>
    <w:p>
      <w:pPr>
        <w:pStyle w:val="Normal"/>
        <w:ind w:left="0" w:firstLine="360"/>
        <w:jc w:val="center"/>
        <w:rPr>
          <w:rFonts w:ascii="Times New Roman" w:hAnsi="Times New Roman" w:cs="Times New Roman"/>
          <w:b/>
          <w:b/>
          <w:bCs/>
          <w:sz w:val="24"/>
          <w:szCs w:val="24"/>
        </w:rPr>
      </w:pPr>
      <w:r>
        <w:rPr/>
      </w:r>
    </w:p>
    <w:p>
      <w:pPr>
        <w:pStyle w:val="Normal"/>
        <w:ind w:left="0" w:firstLine="360"/>
        <w:jc w:val="center"/>
        <w:rPr>
          <w:rFonts w:ascii="Times New Roman" w:hAnsi="Times New Roman" w:cs="Times New Roman"/>
          <w:b/>
          <w:b/>
          <w:bCs/>
          <w:sz w:val="24"/>
          <w:szCs w:val="24"/>
        </w:rPr>
      </w:pPr>
      <w:r>
        <w:rPr/>
      </w:r>
    </w:p>
    <w:p>
      <w:pPr>
        <w:pStyle w:val="Normal"/>
        <w:ind w:left="0" w:firstLine="360"/>
        <w:jc w:val="center"/>
        <w:rPr>
          <w:rFonts w:ascii="Times New Roman" w:hAnsi="Times New Roman" w:cs="Times New Roman"/>
          <w:b/>
          <w:b/>
          <w:bCs/>
          <w:sz w:val="24"/>
          <w:szCs w:val="24"/>
        </w:rPr>
      </w:pPr>
      <w:r>
        <w:rPr/>
      </w:r>
    </w:p>
    <w:p>
      <w:pPr>
        <w:pStyle w:val="Normal"/>
        <w:ind w:left="0" w:firstLine="360"/>
        <w:jc w:val="center"/>
        <w:rPr>
          <w:rFonts w:ascii="Times New Roman" w:hAnsi="Times New Roman" w:cs="Times New Roman"/>
          <w:b/>
          <w:b/>
          <w:bCs/>
          <w:sz w:val="24"/>
          <w:szCs w:val="24"/>
        </w:rPr>
      </w:pPr>
      <w:r>
        <w:rPr>
          <w:rFonts w:cs="Times New Roman" w:ascii="Times New Roman" w:hAnsi="Times New Roman"/>
          <w:b/>
          <w:bCs/>
          <w:sz w:val="24"/>
          <w:szCs w:val="24"/>
        </w:rPr>
        <w:t>CHAPTER TWO</w:t>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LITERATURE REVIEW</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management plays a pivotal role in the banking sector, as financial institutions face the challenge of assessing the creditworthiness of borrowers to make informed lending decisions. Traditionally, credit risk assessment has relied on manual processes and subjective judgment, which are often time-consuming and prone to human biases. Techniques such as weight‐of‐evidence measure, regression analysis, discriminant analysis, probit analysis, logistic regression, linear programming, Cox’s proportional hazard model, support vector machines, decision trees, neural networks, K‐nearest neighbor (K‐NN), genetic algorithms, and genetic programming are some of statistical credit scoring methods used by researchers, credit analysts, and lenders until recent </w:t>
      </w:r>
      <w:r>
        <w:fldChar w:fldCharType="begin"/>
      </w:r>
      <w:r>
        <w:rPr>
          <w:sz w:val="24"/>
          <w:szCs w:val="24"/>
          <w:rFonts w:cs="Times New Roman" w:ascii="Times New Roman" w:hAnsi="Times New Roman"/>
        </w:rPr>
        <w:instrText xml:space="preserve">ADDIN ZOTERO_ITEM CSL_CITATION {"citationID":"XHdjCqsh","properties":{"formattedCitation":"(Abdou &amp; Pointon, 2011)","plainCitation":"(Abdou &amp; Pointon, 2011)","noteIndex":0},"citationItems":[{"id":18,"uris":["http://zotero.org/users/local/XhQC4gcW/items/NVMGBZF6"],"itemData":{"id":18,"type":"article-journal","abstract":"Credit scoring has been regarded as a core appraisal tool of different institutions during the last few decades and has been widely investigated in different areas, such as ﬁnance and accounting. Different scoring techniques are being used in areas of classiﬁcation and prediction, where statistical techniques have conventionally been used. Both sophisticated and traditional techniques, as well as performance evaluation criteria, are investigated in the literature. The principal aim of this paper, in general, is to carry out a comprehensive review of 214 articles/books/ theses that involve credit scoring applications in various areas but in particular primarily in ﬁnance and banking. This paper also aims to investigate how credit scoring has developed in importance and to identify the key determinants in the construction of a scoring model, by means of a widespread review of different statistical techniques and performance evaluation criteria. Our review of literature revealed that there is no overall best statistical technique used in building scoring models and the best technique for all circumstances does not yet exist. Also, the applications of the scoring methodologies have been widely extended to include different areas, and this subsequently can help decision makers, particularly in banking, to predict their clients’ behaviour. Finally, this paper also suggests a number of directions for future research. Copyright © 2011 John Wiley &amp; Sons, Ltd.","container-title":"Intelligent Systems in Accounting, Finance and Management","DOI":"10.1002/isaf.325","ISSN":"1055615X","issue":"2-3","journalAbbreviation":"Intell. Sys. Acc. Fin. Mgmt.","language":"en","page":"59-88","source":"DOI.org (Crossref)","title":"CREDIT SCORING, STATISTICAL TECHNIQUES AND EVALUATION CRITERIA: A REVIEW OF THE LITERATURE: CREDIT SCORING, TECHNIQUES &amp; EVALUATION CRITERIA: A LITERATURE REVIEW","title-short":"CREDIT SCORING, STATISTICAL TECHNIQUES AND EVALUATION CRITERIA","volume":"18","author":[{"family":"Abdou","given":"Hussein A."},{"family":"Pointon","given":"John"}],"issued":{"date-parts":[["2011",4]]}}}],"schema":"https://github.com/citation-style-language/schema/raw/master/csl-citation.json"}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(Abdou &amp; Pointon, 2011)</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However, recent advancements in machine learning (ML) techniques have opened up new avenues for improving credit risk management by enabling the development of predictive modeling approaches. This literature review explores the existing research and studies that focus on enhancing credit risk management in banking using machine learning, with a specific emphasis on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114300" distR="114300" simplePos="0" locked="0" layoutInCell="0" allowOverlap="1" relativeHeight="3">
            <wp:simplePos x="0" y="0"/>
            <wp:positionH relativeFrom="margin">
              <wp:posOffset>0</wp:posOffset>
            </wp:positionH>
            <wp:positionV relativeFrom="paragraph">
              <wp:posOffset>367030</wp:posOffset>
            </wp:positionV>
            <wp:extent cx="5100320" cy="2783840"/>
            <wp:effectExtent l="0" t="0" r="0" b="0"/>
            <wp:wrapTight wrapText="bothSides">
              <wp:wrapPolygon edited="0">
                <wp:start x="-9" y="0"/>
                <wp:lineTo x="-9" y="21425"/>
                <wp:lineTo x="21527" y="21425"/>
                <wp:lineTo x="21527" y="0"/>
                <wp:lineTo x="-9"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100320" cy="278384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Figure 1. Taxonomy of approaches and algorithms </w:t>
      </w:r>
      <w:r>
        <w:fldChar w:fldCharType="begin"/>
      </w:r>
      <w:r>
        <w:rPr>
          <w:sz w:val="24"/>
          <w:szCs w:val="24"/>
          <w:rFonts w:cs="Times New Roman" w:ascii="Times New Roman" w:hAnsi="Times New Roman"/>
        </w:rPr>
        <w:instrText xml:space="preserve">ADDIN ZOTERO_ITEM CSL_CITATION {"citationID":"9QFVw0tq","properties":{"formattedCitation":"(Shi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Credit scoring</w:t>
      </w:r>
    </w:p>
    <w:p>
      <w:pPr>
        <w:pStyle w:val="Normal"/>
        <w:rPr>
          <w:rFonts w:ascii="Times New Roman" w:hAnsi="Times New Roman" w:cs="Times New Roman"/>
          <w:sz w:val="24"/>
          <w:szCs w:val="24"/>
        </w:rPr>
      </w:pPr>
      <w:r>
        <w:rPr>
          <w:rFonts w:cs="Times New Roman" w:ascii="Times New Roman" w:hAnsi="Times New Roman"/>
          <w:sz w:val="24"/>
          <w:szCs w:val="24"/>
        </w:rPr>
        <w:t>Credit scoring is a crucial aspect of credit risk management in the banking industry. It involves classifying clients into different risk categories, typically categorized as "good" and "bad" borrowers. Traditionally, credit scoring has been approached as a classification problem, aiming to accurately predict the creditworthiness of borrowers based on various factors. One technique that has been applied to credit scoring is the use of genetic algorithms. Genetic algorithms utilize a fitness function to evaluate the predictive performance of different solutions or individuals in</w:t>
      </w:r>
    </w:p>
    <w:p>
      <w:pPr>
        <w:pStyle w:val="Normal"/>
        <w:rPr>
          <w:rFonts w:ascii="Times New Roman" w:hAnsi="Times New Roman" w:cs="Times New Roman"/>
          <w:sz w:val="24"/>
          <w:szCs w:val="24"/>
        </w:rPr>
      </w:pPr>
      <w:r>
        <w:rPr>
          <w:rFonts w:cs="Times New Roman" w:ascii="Times New Roman" w:hAnsi="Times New Roman"/>
          <w:sz w:val="24"/>
          <w:szCs w:val="24"/>
        </w:rPr>
        <w:t xml:space="preserve">the population. In the context of credit scoring, each individual represents a genetically encoded solution to the classification problem, and its fitness score reflects its ability to provide an accurate credit risk assessment. The genetic algorithm operates by evolving an initial population of solutions into a new population. This evolutionary process involves genetic-inspired operations, such as mutation and crossover, to generate new individuals with potentially improved fitness scores. The goal is to find the most optimal combination of features or variables that can effectively classify borrowers into the appropriate risk categories </w:t>
      </w:r>
      <w:r>
        <w:fldChar w:fldCharType="begin"/>
      </w:r>
      <w:r>
        <w:rPr>
          <w:sz w:val="24"/>
          <w:szCs w:val="24"/>
          <w:rFonts w:cs="Times New Roman" w:ascii="Times New Roman" w:hAnsi="Times New Roman"/>
        </w:rPr>
        <w:instrText xml:space="preserve">ADDIN ZOTERO_ITEM CSL_CITATION {"citationID":"fVCqq5QH","properties":{"formattedCitation":"(Vanve &amp; Patil, n.d.)","plainCitation":"(Vanve &amp; Patil, n.d.)","noteIndex":0},"citationItems":[{"id":7,"uris":["http://zotero.org/users/local/XhQC4gcW/items/YVCCAC76"],"itemData":{"id":7,"type":"article-journal","abstract":"In financial domain, credit risk assessment has second classification revolver and transactor. So, credit card become important decision process in management activity. customer can be classified with a revolver or transactor Credit risk assessment is a crucial task which helps in a scorecard together with a good or bad scorecard which is decision process. It can be treated as a classification problem, different from standard approach which deals with only one considering credit risk of the consumer. In such problem aim is classification [2].","issue":"06","language":"en","source":"Zotero","title":"A survey on: Predictive Analytics For Credit Risk Assessment","volume":"03","author":[{"family":"Vanve","given":"Rahul"},{"family":"Patil","given":"Pravin"}]}}],"schema":"https://github.com/citation-style-language/schema/raw/master/csl-citation.json"}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(Vanve &amp; Patil,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Furthermore, credit scoring can also be approached from a profit-based perspective. In this approach, the classification of customers is associated with potential profit or loss. Correctly classifying borrowers as good or bad can lead to profit, while incorrect classification may result in potential profit loss. This profit-based approach considers the financial implications of credit risk assessment, emphasizing the importance of accurately categorizing borrowers to maximize profitability.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1"/>
        </w:numPr>
        <w:rPr>
          <w:rFonts w:ascii="Times New Roman" w:hAnsi="Times New Roman" w:cs="Times New Roman"/>
          <w:sz w:val="24"/>
          <w:szCs w:val="24"/>
        </w:rPr>
      </w:pPr>
      <w:r>
        <w:rPr>
          <w:rFonts w:cs="Times New Roman" w:ascii="Times New Roman" w:hAnsi="Times New Roman"/>
          <w:sz w:val="24"/>
          <w:szCs w:val="24"/>
        </w:rPr>
        <w:t>The Evolution of Credit Risk Management:</w:t>
      </w:r>
    </w:p>
    <w:p>
      <w:pPr>
        <w:pStyle w:val="Normal"/>
        <w:rPr>
          <w:rFonts w:ascii="Times New Roman" w:hAnsi="Times New Roman" w:cs="Times New Roman"/>
          <w:sz w:val="24"/>
          <w:szCs w:val="24"/>
        </w:rPr>
      </w:pPr>
      <w:r>
        <w:rPr>
          <w:rFonts w:cs="Times New Roman" w:ascii="Times New Roman" w:hAnsi="Times New Roman"/>
          <w:sz w:val="24"/>
          <w:szCs w:val="24"/>
        </w:rPr>
        <w:t>Credit risk management has undergone significant transformations over the years, from traditional rule-based approaches to more sophisticated models that leverage statistical and ML techniques. This section provides an overview of the evolution of credit risk management practices, highlighting the challenges faced and the need for improved predictive modeling techniques.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2"/>
        </w:numP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Machine Learning in Credit Risk Management:</w:t>
      </w:r>
      <w:r>
        <w:drawing>
          <wp:anchor behindDoc="0" distT="0" distB="0" distL="114300" distR="114300" simplePos="0" locked="0" layoutInCell="0" allowOverlap="1" relativeHeight="2">
            <wp:simplePos x="0" y="0"/>
            <wp:positionH relativeFrom="margin">
              <wp:align>center</wp:align>
            </wp:positionH>
            <wp:positionV relativeFrom="paragraph">
              <wp:posOffset>1335405</wp:posOffset>
            </wp:positionV>
            <wp:extent cx="3882390" cy="2420620"/>
            <wp:effectExtent l="0" t="0" r="0" b="0"/>
            <wp:wrapTight wrapText="bothSides">
              <wp:wrapPolygon edited="0">
                <wp:start x="-19" y="0"/>
                <wp:lineTo x="-19" y="21401"/>
                <wp:lineTo x="21506" y="21401"/>
                <wp:lineTo x="21506" y="0"/>
                <wp:lineTo x="-19" y="0"/>
              </wp:wrapPolygon>
            </wp:wrapTight>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882390" cy="2420620"/>
                    </a:xfrm>
                    <a:prstGeom prst="rect">
                      <a:avLst/>
                    </a:prstGeom>
                  </pic:spPr>
                </pic:pic>
              </a:graphicData>
            </a:graphic>
          </wp:anchor>
        </w:drawing>
      </w:r>
      <w:r>
        <w:rPr>
          <w:rFonts w:cs="Times New Roman" w:ascii="Times New Roman" w:hAnsi="Times New Roman"/>
          <w:sz w:val="24"/>
          <w:szCs w:val="24"/>
        </w:rPr>
        <w:t xml:space="preserve"> This section delves into the applications of machine learning in credit risk management. It examines the various ML algorithms and methodologies that have been employed to predict credit risk, including logistic regression, decision trees, random forests, support vector machines (SVM), and neural networks </w:t>
      </w:r>
      <w:r>
        <w:fldChar w:fldCharType="begin"/>
      </w:r>
      <w:r>
        <w:rPr>
          <w:sz w:val="24"/>
          <w:szCs w:val="24"/>
          <w:rFonts w:cs="Times New Roman" w:ascii="Times New Roman" w:hAnsi="Times New Roman"/>
        </w:rPr>
        <w:instrText xml:space="preserve">ADDIN ZOTERO_ITEM CSL_CITATION {"citationID":"HbaBCmPc","properties":{"formattedCitation":"(Shi et al., 2022)","plainCitation":"(Shi et al., 2022)","noteIndex":0},"citationItems":[{"id":16,"uris":["http://zotero.org/users/local/XhQC4gcW/items/FIFAASV7"],"itemData":{"id":16,"type":"article-journal","abstract":"Credit risk assessment is at the core of modern economies. Traditionally, it is measured by statistical methods and manual auditing. Recent advances in ﬁnancial artiﬁcial intelligence stemmed from a new wave of machine learning (ML)-driven credit risk models that gained tremendous attention from both industry and academia. In this paper, we systematically review a series of major research contributions (76 papers) over the past eight years using statistical, machine learning and deep learning techniques to address the problems of credit risk. Speciﬁcally, we propose a novel classiﬁcation methodology for ML-driven credit risk algorithms and their performance ranking using public datasets. We further discuss the challenges including data imbalance, dataset inconsistency, model transparency, and inadequate utilization of deep learning models. The results of our review show that: 1) most deep learning models outperform classic machine learning and statistical algorithms in credit risk estimation, and 2) ensemble methods provide higher accuracy compared with single models. Finally, we present summary tables in terms of datasets and proposed models.","container-title":"Neural Computing and Applications","DOI":"10.1007/s00521-022-07472-2","ISSN":"0941-0643, 1433-3058","issue":"17","journalAbbreviation":"Neural Comput &amp; Applic","language":"en","page":"14327-14339","source":"DOI.org (Crossref)","title":"Machine learning-driven credit risk: a systemic review","title-short":"Machine learning-driven credit risk","volume":"34","author":[{"family":"Shi","given":"Si"},{"family":"Tse","given":"Rita"},{"family":"Luo","given":"Wuman"},{"family":"D’Addona","given":"Stefano"},{"family":"Pau","given":"Giovanni"}],"issued":{"date-parts":[["2022",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(Shi et al., 2022)</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Figure 2. The accuracy for Germany credit data</w:t>
      </w:r>
    </w:p>
    <w:p>
      <w:pPr>
        <w:pStyle w:val="Normal"/>
        <w:rPr>
          <w:rFonts w:ascii="Times New Roman" w:hAnsi="Times New Roman" w:cs="Times New Roman"/>
          <w:sz w:val="24"/>
          <w:szCs w:val="24"/>
        </w:rPr>
      </w:pPr>
      <w:r>
        <w:rPr>
          <w:rFonts w:cs="Times New Roman" w:ascii="Times New Roman" w:hAnsi="Times New Roman"/>
          <w:sz w:val="24"/>
          <w:szCs w:val="24"/>
        </w:rPr>
        <w:t>The strengths and weaknesses of each approach are discussed, along with their effectiveness in improving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Utilization of Alternative Data Sources:</w:t>
      </w:r>
    </w:p>
    <w:p>
      <w:pPr>
        <w:pStyle w:val="Normal"/>
        <w:rPr>
          <w:rFonts w:ascii="Times New Roman" w:hAnsi="Times New Roman" w:cs="Times New Roman"/>
          <w:sz w:val="24"/>
          <w:szCs w:val="24"/>
        </w:rPr>
      </w:pPr>
      <w:r>
        <w:rPr>
          <w:rFonts w:cs="Times New Roman" w:ascii="Times New Roman" w:hAnsi="Times New Roman"/>
          <w:sz w:val="24"/>
          <w:szCs w:val="24"/>
        </w:rPr>
        <w:t xml:space="preserve">To enhance credit risk management, researchers and practitioners have explored the use of alternative data sources beyond traditional financial information. This section reviews studies that have incorporated non-traditional data, such as social media activity, transactional data, and mobile application data, into credit risk modeling. The potential benefits and challenges associated with leveraging alternative data sources are examined, along with the impact of such data on credit risk prediction accuracy </w:t>
      </w:r>
      <w:r>
        <w:fldChar w:fldCharType="begin"/>
      </w:r>
      <w:r>
        <w:rPr>
          <w:sz w:val="24"/>
          <w:szCs w:val="24"/>
          <w:rFonts w:cs="Times New Roman" w:ascii="Times New Roman" w:hAnsi="Times New Roman"/>
        </w:rPr>
        <w:instrText xml:space="preserve">ADDIN ZOTERO_ITEM CSL_CITATION {"citationID":"RGu1V9W1","properties":{"formattedCitation":"(Sim\\uc0\\u227{}o,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4. Integration of Economic Effects:</w:t>
      </w:r>
    </w:p>
    <w:p>
      <w:pPr>
        <w:pStyle w:val="Normal"/>
        <w:rPr>
          <w:rFonts w:ascii="Times New Roman" w:hAnsi="Times New Roman" w:cs="Times New Roman"/>
          <w:sz w:val="24"/>
          <w:szCs w:val="24"/>
        </w:rPr>
      </w:pPr>
      <w:r>
        <w:rPr>
          <w:rFonts w:cs="Times New Roman" w:ascii="Times New Roman" w:hAnsi="Times New Roman"/>
          <w:sz w:val="24"/>
          <w:szCs w:val="24"/>
        </w:rPr>
        <w:t xml:space="preserve">Credit risk is not solely influenced by individual borrower characteristics but is also affected by broader economic factors. This section explores research that focuses on integrating economic effects, such as unemployment rates, inflation, and housing market indicators, into credit risk modeling. The findings highlight the importance of considering macroeconomic factors in credit risk assessment and demonstrate how their inclusion can improve the accuracy and robustness of predictive models </w:t>
      </w:r>
      <w:r>
        <w:fldChar w:fldCharType="begin"/>
      </w:r>
      <w:r>
        <w:rPr>
          <w:sz w:val="24"/>
          <w:szCs w:val="24"/>
          <w:rFonts w:cs="Times New Roman" w:ascii="Times New Roman" w:hAnsi="Times New Roman"/>
        </w:rPr>
        <w:instrText xml:space="preserve">ADDIN ZOTERO_ITEM CSL_CITATION {"citationID":"DQtbLvnh","properties":{"formattedCitation":"(Sim\\uc0\\u227{}o,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5. Model Explainability and Interpretability:</w:t>
      </w:r>
    </w:p>
    <w:p>
      <w:pPr>
        <w:pStyle w:val="Normal"/>
        <w:rPr>
          <w:rFonts w:ascii="Times New Roman" w:hAnsi="Times New Roman" w:cs="Times New Roman"/>
          <w:sz w:val="24"/>
          <w:szCs w:val="24"/>
        </w:rPr>
      </w:pPr>
      <w:r>
        <w:rPr>
          <w:rFonts w:cs="Times New Roman" w:ascii="Times New Roman" w:hAnsi="Times New Roman"/>
          <w:sz w:val="24"/>
          <w:szCs w:val="24"/>
        </w:rPr>
        <w:t>The interpretability of credit risk models is crucial for regulatory compliance and transparency. This section examines research that addresses the challenge of model explainability in machine learning-based credit risk management. Techniques such as LIME (Local Interpretable Model-Agnostic Explanations) and fuzzy logic are explored for their potential to provide transparent and understandable explanations for credit risk predictions.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 xml:space="preserve">RELATED WORKS </w:t>
      </w:r>
    </w:p>
    <w:p>
      <w:pPr>
        <w:pStyle w:val="Normal"/>
        <w:rPr>
          <w:rFonts w:ascii="Times New Roman" w:hAnsi="Times New Roman" w:cs="Times New Roman"/>
          <w:sz w:val="24"/>
          <w:szCs w:val="24"/>
        </w:rPr>
      </w:pPr>
      <w:r>
        <w:rPr>
          <w:rFonts w:cs="Times New Roman" w:ascii="Times New Roman" w:hAnsi="Times New Roman"/>
          <w:sz w:val="24"/>
          <w:szCs w:val="24"/>
        </w:rPr>
        <w:t xml:space="preserve">The paper </w:t>
      </w:r>
      <w:r>
        <w:fldChar w:fldCharType="begin"/>
      </w:r>
      <w:r>
        <w:rPr>
          <w:sz w:val="24"/>
          <w:szCs w:val="24"/>
          <w:rFonts w:cs="Times New Roman" w:ascii="Times New Roman" w:hAnsi="Times New Roman"/>
        </w:rPr>
        <w:instrText xml:space="preserve">ADDIN ZOTERO_ITEM CSL_CITATION {"citationID":"aVSYhxSL","properties":{"formattedCitation":"(Sim\\uc0\\u227{}o,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has been a closely related work that builds up a major contribution for the research I am conducting in the following aspect</w:t>
      </w:r>
    </w:p>
    <w:p>
      <w:pPr>
        <w:pStyle w:val="Normal"/>
        <w:rPr>
          <w:rFonts w:ascii="Times New Roman" w:hAnsi="Times New Roman" w:cs="Times New Roman"/>
          <w:sz w:val="24"/>
          <w:szCs w:val="24"/>
        </w:rPr>
      </w:pPr>
      <w:r>
        <w:rPr>
          <w:rFonts w:cs="Times New Roman" w:ascii="Times New Roman" w:hAnsi="Times New Roman"/>
          <w:sz w:val="24"/>
          <w:szCs w:val="24"/>
        </w:rPr>
        <w:t>Historical Development: The concept of credit scoring dates back to the 1940s, and Linear Discriminant Analysis was one of the early techniques used for assessing credit risk. Since then, various developments have been proposed in the literature, including Logistic Regression, Survival Analysis, and machine learning methods.</w:t>
      </w:r>
    </w:p>
    <w:p>
      <w:pPr>
        <w:pStyle w:val="Normal"/>
        <w:rPr>
          <w:rFonts w:ascii="Times New Roman" w:hAnsi="Times New Roman" w:cs="Times New Roman"/>
          <w:sz w:val="24"/>
          <w:szCs w:val="24"/>
        </w:rPr>
      </w:pPr>
      <w:r>
        <w:rPr>
          <w:rFonts w:cs="Times New Roman" w:ascii="Times New Roman" w:hAnsi="Times New Roman"/>
          <w:sz w:val="24"/>
          <w:szCs w:val="24"/>
        </w:rPr>
        <w:t>Machine Learning in Credit Scoring: Many studies have explored the application of machine learning techniques in predicting loan default and credit risk. These techniques include Support Vector Machines (SVM), Genetic Algorithms, Neural Networks, Random Forests, Decision Trees, AdaBoost, and ensemble methods. The performance of these models has been evaluated using metrics such as accuracy, AUC, Brier Score, and Type I and Type II errors.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Comparative Studies: Several comparative studies have been conducted to assess the performance of different models. These studies have shown that ensemble methods, such as stacking, bagging, and boosting, often outperform individual classifiers. Tree-based models, such as Random Forest and XGBoost, have demonstrated good performance and stability. It has been found that machine learning models, such as boosted regression trees, can provide better predictive performance for mortgage credit risk compared to logistic regression.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Important Variables: Common variables found to be important across multiple studies include income, loan amount, loan purpose, employment status, and home ownership. These variables have been consistently used to predict loan default and assess creditworthiness.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Performance Evaluation: Various performance evaluation criteria have been used to compare different models, such as accuracy, AUC, Brier Score, H-measure, and Kolmogorov-Smirnov statistic. Heterogeneous ensemble classifiers have been found to perform well, outperforming logistic regression in many cases.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RESEARCH GAP</w:t>
      </w:r>
    </w:p>
    <w:p>
      <w:pPr>
        <w:pStyle w:val="Normal"/>
        <w:rPr>
          <w:rFonts w:ascii="Times New Roman" w:hAnsi="Times New Roman" w:cs="Times New Roman"/>
          <w:sz w:val="24"/>
          <w:szCs w:val="24"/>
        </w:rPr>
      </w:pPr>
      <w:r>
        <w:rPr>
          <w:rFonts w:cs="Times New Roman" w:ascii="Times New Roman" w:hAnsi="Times New Roman"/>
          <w:sz w:val="24"/>
          <w:szCs w:val="24"/>
        </w:rPr>
        <w:t xml:space="preserve">Despite the advancements made in credit scoring modeling, there exist several limitations and areas for future research. One significant research gap is the exploration of alternative data sources and the integration of economic effects to improve the accuracy and interpretability of credit scoring models </w:t>
      </w:r>
      <w:r>
        <w:fldChar w:fldCharType="begin"/>
      </w:r>
      <w:r>
        <w:rPr>
          <w:sz w:val="24"/>
          <w:szCs w:val="24"/>
          <w:rFonts w:cs="Times New Roman" w:ascii="Times New Roman" w:hAnsi="Times New Roman"/>
        </w:rPr>
        <w:instrText xml:space="preserve">ADDIN ZOTERO_ITEM CSL_CITATION {"citationID":"8WFzBbHO","properties":{"formattedCitation":"(Teng &amp; Lee, 2019)","plainCitation":"(Teng &amp; Lee, 2019)","noteIndex":0},"citationItems":[{"id":6,"uris":["http://zotero.org/users/local/XhQC4gcW/items/JFYDDB52"],"itemData":{"id":6,"type":"article-journal","abstract":"Machine learning has successful applications in credit risk management, portfolio management, automatic trading, and fraud detection, to name a few, in the domain of finance technology. Reformulating and solving these topics adequately and accurately is problem specific and challenging along with the availability of complex and voluminous data. In credit risk management, one major problem is to predict the default of credit card holders using real dataset. We review five machine learning methods: the [Formula: see text]-nearest neighbors decision trees, boosting, support vector machine, and neural networks, and apply them to the above problem. In addition, we give explicit Python scripts to conduct analysis using a dataset of 29,999 instances with 23 features collected from a major bank in Taiwan, downloadable in the UC Irvine Machine Learning Repository. We show that the decision tree performs best among others in terms of validation curves.","container-title":"Review of Pacific Basin Financial Markets and Policies","DOI":"10.1142/S0219091519500218","ISSN":"0219-0915, 1793-6705","issue":"03","journalAbbreviation":"Rev. Pac. Basin Finan. Mark. Pol.","language":"en","page":"1950021","source":"DOI.org (Crossref)","title":"Estimation Procedures of Using Five Alternative Machine Learning Methods for Predicting Credit Card Default","volume":"22","author":[{"family":"Teng","given":"Huei-Wen"},{"family":"Lee","given":"Michael"}],"issued":{"date-parts":[["2019",9]]}}}],"schema":"https://github.com/citation-style-language/schema/raw/master/csl-citation.json"}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(Teng &amp; Lee, 2019)</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 xml:space="preserve">Currently, the availability of sensitive and confidential data from financial institutions poses a challenge, leading to limited access for researchers </w:t>
      </w:r>
      <w:r>
        <w:fldChar w:fldCharType="begin"/>
      </w:r>
      <w:r>
        <w:rPr>
          <w:sz w:val="24"/>
          <w:szCs w:val="24"/>
          <w:rFonts w:cs="Times New Roman" w:ascii="Times New Roman" w:hAnsi="Times New Roman"/>
        </w:rPr>
        <w:instrText xml:space="preserve">ADDIN ZOTERO_ITEM CSL_CITATION {"citationID":"YfG8q1dF","properties":{"formattedCitation":"(Sim\\uc0\\u227{}o, n.d.)","plainCitation":"(Simão, n.d.)","noteIndex":0},"citationItems":[{"id":9,"uris":["http://zotero.org/users/local/XhQC4gcW/items/M5RS2EYN"],"itemData":{"id":9,"type":"article-journal","language":"en","source":"Zotero","title":"Data Science and Advanced Analytics","author":[{"family":"Simão","given":"Sofia Beatriz Santos"}]}}],"schema":"https://github.com/citation-style-language/schema/raw/master/csl-citation.json"}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r>
      <w:r>
        <w:rPr>
          <w:rFonts w:cs="Times New Roman" w:ascii="Times New Roman" w:hAnsi="Times New Roman"/>
          <w:kern w:val="0"/>
          <w:sz w:val="24"/>
          <w:szCs w:val="24"/>
        </w:rPr>
        <w:t>(Simão, n.d.)</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Therefore, this research focus on identifying and utilizing new data sources, such as the vast amount of digital information recorded on social networks and mobile applications. This data, when analyzed from a behavioral perspective, may provide valuable insights for consumer credit risk research.</w:t>
      </w:r>
    </w:p>
    <w:p>
      <w:pPr>
        <w:pStyle w:val="Normal"/>
        <w:rPr>
          <w:rFonts w:ascii="Times New Roman" w:hAnsi="Times New Roman" w:cs="Times New Roman"/>
          <w:sz w:val="24"/>
          <w:szCs w:val="24"/>
        </w:rPr>
      </w:pPr>
      <w:r>
        <w:rPr>
          <w:rFonts w:cs="Times New Roman" w:ascii="Times New Roman" w:hAnsi="Times New Roman"/>
          <w:sz w:val="24"/>
          <w:szCs w:val="24"/>
        </w:rPr>
        <w:t>Additionally, while personal characteristics play a crucial role in determining borrowers' creditworthiness, the external economic environment also impacts loan performance. Factors such as unemployment rates and house prices can influence borrowers' ability to repay loans. Hence, this research investigates the integration of detailed economic information into credit scoring models, aiming to improve their accuracy and interpretability by considering the broader economic context.</w:t>
      </w:r>
    </w:p>
    <w:p>
      <w:pPr>
        <w:pStyle w:val="Normal"/>
        <w:rPr>
          <w:rFonts w:ascii="Times New Roman" w:hAnsi="Times New Roman" w:cs="Times New Roman"/>
          <w:sz w:val="24"/>
          <w:szCs w:val="24"/>
        </w:rPr>
      </w:pPr>
      <w:r>
        <w:rPr>
          <w:rFonts w:cs="Times New Roman" w:ascii="Times New Roman" w:hAnsi="Times New Roman"/>
          <w:sz w:val="24"/>
          <w:szCs w:val="24"/>
        </w:rPr>
        <w:t>Another aspect that requires attention is the model explainability. The decisions made based on credit scoring models should be transparent and operate within equal opportunity laws. Although variable-importance scores provide some insight into the predictors' significance, a deeper exploration of model explainability is necessary. Techniques like LIME (Local Interpretable Model-Agnostic Explanations) and fuzzy logic have shown potential in enhancing the explanatory capability of predictive models. Exploring these methods, along with other interpretability frameworks, can contribute to developing credit scoring models that are more transparent and explainable.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THREE</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RESEARCH METHODOLOGY</w:t>
      </w:r>
    </w:p>
    <w:p>
      <w:pPr>
        <w:pStyle w:val="Heading2"/>
        <w:widowControl w:val="false"/>
        <w:tabs>
          <w:tab w:val="clear" w:pos="720"/>
          <w:tab w:val="left" w:pos="940" w:leader="none"/>
        </w:tabs>
        <w:spacing w:lineRule="auto" w:line="360" w:before="84" w:after="0"/>
        <w:rPr>
          <w:rFonts w:ascii="Times New Roman" w:hAnsi="Times New Roman" w:cs="Times New Roman"/>
          <w:b w:val="false"/>
          <w:b w:val="false"/>
          <w:bCs/>
          <w:sz w:val="24"/>
          <w:szCs w:val="24"/>
        </w:rPr>
      </w:pPr>
      <w:r>
        <w:rPr>
          <w:rFonts w:cs="Times New Roman" w:ascii="Times New Roman" w:hAnsi="Times New Roman"/>
          <w:b w:val="false"/>
          <w:bCs/>
          <w:sz w:val="24"/>
          <w:szCs w:val="24"/>
        </w:rPr>
        <w:t>In this chapter, we will discuss the methodology used in our research.</w:t>
      </w:r>
    </w:p>
    <w:p>
      <w:pPr>
        <w:pStyle w:val="Normal"/>
        <w:rPr>
          <w:rFonts w:ascii="Times New Roman" w:hAnsi="Times New Roman" w:cs="Times New Roman"/>
          <w:b/>
          <w:b/>
          <w:bCs/>
          <w:sz w:val="24"/>
          <w:szCs w:val="24"/>
        </w:rPr>
      </w:pPr>
      <w:r>
        <w:rPr>
          <w:rFonts w:cs="Times New Roman" w:ascii="Times New Roman" w:hAnsi="Times New Roman"/>
          <w:b/>
          <w:bCs/>
          <w:sz w:val="24"/>
          <w:szCs w:val="24"/>
        </w:rPr>
        <w:t>3.1</w:t>
        <w:tab/>
        <w:tab/>
        <w:t>Research Approach and Design</w:t>
      </w:r>
    </w:p>
    <w:p>
      <w:pPr>
        <w:pStyle w:val="Normal"/>
        <w:rPr>
          <w:rFonts w:ascii="Times New Roman" w:hAnsi="Times New Roman" w:cs="Times New Roman"/>
          <w:sz w:val="24"/>
          <w:szCs w:val="24"/>
        </w:rPr>
      </w:pPr>
      <w:r>
        <w:rPr>
          <w:rFonts w:cs="Times New Roman" w:ascii="Times New Roman" w:hAnsi="Times New Roman"/>
          <w:sz w:val="24"/>
          <w:szCs w:val="24"/>
        </w:rPr>
        <w:t>The research approach for this study will be primarily quantitative, utilizing a combination of retrospective analysis of historical credit data and predictive modeling. A longitudinal design will be employed to track credit risk over a specific time period, with a focus on assessing the impact of machine learning on risk assessment. Additionally, a comparative design will be used to evaluate the effectiveness of machine learning-based models in comparison to traditional credit risk assessment methods.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3.2</w:t>
        <w:tab/>
        <w:tab/>
        <w:t>Research Methods</w:t>
      </w:r>
    </w:p>
    <w:p>
      <w:pPr>
        <w:pStyle w:val="Normal"/>
        <w:rPr>
          <w:rFonts w:ascii="Times New Roman" w:hAnsi="Times New Roman" w:cs="Times New Roman"/>
          <w:sz w:val="24"/>
          <w:szCs w:val="24"/>
        </w:rPr>
      </w:pPr>
      <w:r>
        <w:rPr>
          <w:rFonts w:cs="Times New Roman" w:ascii="Times New Roman" w:hAnsi="Times New Roman"/>
          <w:sz w:val="24"/>
          <w:szCs w:val="24"/>
        </w:rPr>
        <w:t>The primary research methods will include data collection, data preprocessing, algorithm selection and implementation, model training, model validation, and performance evaluation. Machine learning algorithms such as logistic regression, decision trees, random forests, and neural networks will be employed to develop predictive credit risk models. The study will also involve the use of statistical analyses to compare the performance of different models and assess the significance of economic indicators in the models.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3.3</w:t>
        <w:tab/>
        <w:tab/>
        <w:t>Study Area</w:t>
      </w:r>
    </w:p>
    <w:p>
      <w:pPr>
        <w:pStyle w:val="Normal"/>
        <w:rPr>
          <w:rFonts w:ascii="Times New Roman" w:hAnsi="Times New Roman" w:cs="Times New Roman"/>
          <w:sz w:val="24"/>
          <w:szCs w:val="24"/>
        </w:rPr>
      </w:pPr>
      <w:r>
        <w:rPr>
          <w:rFonts w:cs="Times New Roman" w:ascii="Times New Roman" w:hAnsi="Times New Roman"/>
          <w:sz w:val="24"/>
          <w:szCs w:val="24"/>
        </w:rPr>
        <w:t>The study will focus on the Tanzanian banking sector. Specifically, it will target a diverse set of banks within Tanzania to ensure a representative sample and comprehensive understanding of credit risk management practices in the country.</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3.4</w:t>
        <w:tab/>
        <w:tab/>
        <w:t>Sample Size</w:t>
      </w:r>
    </w:p>
    <w:p>
      <w:pPr>
        <w:pStyle w:val="Normal"/>
        <w:rPr>
          <w:rFonts w:ascii="Times New Roman" w:hAnsi="Times New Roman" w:cs="Times New Roman"/>
          <w:sz w:val="24"/>
          <w:szCs w:val="24"/>
        </w:rPr>
      </w:pPr>
      <w:r>
        <w:rPr>
          <w:rFonts w:cs="Times New Roman" w:ascii="Times New Roman" w:hAnsi="Times New Roman"/>
          <w:sz w:val="24"/>
          <w:szCs w:val="24"/>
        </w:rPr>
        <w:t xml:space="preserve">The sample size will be determined based on the availability of historical credit data from Tanzanian banks. The aim is to collect a sufficiently large and diverse dataset to ensure the robustness of the developed machine learning models. </w:t>
      </w:r>
    </w:p>
    <w:p>
      <w:pPr>
        <w:pStyle w:val="Normal"/>
        <w:rPr>
          <w:rFonts w:ascii="Times New Roman" w:hAnsi="Times New Roman" w:cs="Times New Roman"/>
          <w:b/>
          <w:b/>
          <w:bCs/>
          <w:sz w:val="24"/>
          <w:szCs w:val="24"/>
        </w:rPr>
      </w:pPr>
      <w:r>
        <w:rPr>
          <w:rFonts w:cs="Times New Roman" w:ascii="Times New Roman" w:hAnsi="Times New Roman"/>
          <w:b/>
          <w:bCs/>
          <w:sz w:val="24"/>
          <w:szCs w:val="24"/>
        </w:rPr>
        <w:t>3.5</w:t>
        <w:tab/>
        <w:tab/>
        <w:t>Materials</w:t>
      </w:r>
    </w:p>
    <w:p>
      <w:pPr>
        <w:pStyle w:val="Normal"/>
        <w:rPr>
          <w:rFonts w:ascii="Times New Roman" w:hAnsi="Times New Roman" w:cs="Times New Roman"/>
          <w:sz w:val="24"/>
          <w:szCs w:val="24"/>
        </w:rPr>
      </w:pPr>
      <w:r>
        <w:rPr>
          <w:rFonts w:cs="Times New Roman" w:ascii="Times New Roman" w:hAnsi="Times New Roman"/>
          <w:sz w:val="24"/>
          <w:szCs w:val="24"/>
        </w:rPr>
        <w:t>The primary materials for this study will include historical credit data from Tanzanian banks, economic indicators (such as unemployment rates, inflation, GDP growth), alternative data sources (potentially social media data), machine learning software/tools for model development (Python, R, or relevant libraries), and computing resources for model training and analysis.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bCs/>
          <w:sz w:val="24"/>
          <w:szCs w:val="24"/>
        </w:rPr>
        <w:t>3.6</w:t>
        <w:tab/>
        <w:tab/>
        <w:t>Data Analysis</w:t>
      </w:r>
    </w:p>
    <w:p>
      <w:pPr>
        <w:pStyle w:val="Normal"/>
        <w:rPr>
          <w:rFonts w:ascii="Times New Roman" w:hAnsi="Times New Roman" w:cs="Times New Roman"/>
          <w:sz w:val="24"/>
          <w:szCs w:val="24"/>
        </w:rPr>
      </w:pPr>
      <w:r>
        <w:rPr>
          <w:rFonts w:cs="Times New Roman" w:ascii="Times New Roman" w:hAnsi="Times New Roman"/>
          <w:sz w:val="24"/>
          <w:szCs w:val="24"/>
        </w:rPr>
        <w:t>Data analysis will involve various steps, including exploratory data analysis (EDA) to understand the characteristics of the credit data, feature engineering to extract relevant features for the models, model training and validation, and statistical analysis to evaluate the performance of the machine learning models. Advanced techniques such as cross-validation and AUC-ROC analysis will be used for model evaluation.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t>3.7</w:t>
        <w:tab/>
        <w:tab/>
        <w:t>Ethical Practices/Procedures</w:t>
      </w:r>
    </w:p>
    <w:p>
      <w:pPr>
        <w:pStyle w:val="Normal"/>
        <w:rPr>
          <w:rFonts w:ascii="Times New Roman" w:hAnsi="Times New Roman" w:cs="Times New Roman"/>
          <w:sz w:val="24"/>
          <w:szCs w:val="24"/>
        </w:rPr>
      </w:pPr>
      <w:r>
        <w:rPr>
          <w:rFonts w:cs="Times New Roman" w:ascii="Times New Roman" w:hAnsi="Times New Roman"/>
          <w:sz w:val="24"/>
          <w:szCs w:val="24"/>
        </w:rPr>
        <w:t>Ethical considerations will be given utmost importance in this research. The study will adhere to ethical guidelines for data privacy and security, ensuring that all sensitive information is anonymized and protected. Consent will be obtained from the banks for the use of their historical credit data. Additionally, the research will be conducted in accordance with relevant regulatory standards and will aim to ensure fairness, transparency, and unbiased decision-making in credit risk assessment.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0" w:hanging="0"/>
        <w:rPr>
          <w:rFonts w:ascii="Times New Roman" w:hAnsi="Times New Roman" w:cs="Times New Roman"/>
          <w:sz w:val="24"/>
          <w:szCs w:val="24"/>
        </w:rPr>
      </w:pPr>
      <w:r>
        <w:rPr>
          <w:rFonts w:cs="Times New Roman" w:ascii="Times New Roman" w:hAnsi="Times New Roman"/>
          <w:sz w:val="24"/>
          <w:szCs w:val="24"/>
        </w:rPr>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CHAPTER FOUR</w:t>
      </w:r>
    </w:p>
    <w:p>
      <w:pPr>
        <w:pStyle w:val="Heading2"/>
        <w:widowControl w:val="false"/>
        <w:tabs>
          <w:tab w:val="clear" w:pos="720"/>
          <w:tab w:val="left" w:pos="940" w:leader="none"/>
        </w:tabs>
        <w:spacing w:lineRule="auto" w:line="360" w:before="84" w:after="0"/>
        <w:jc w:val="center"/>
        <w:rPr>
          <w:rFonts w:ascii="Times New Roman" w:hAnsi="Times New Roman" w:cs="Times New Roman"/>
          <w:sz w:val="24"/>
          <w:szCs w:val="24"/>
        </w:rPr>
      </w:pPr>
      <w:r>
        <w:rPr>
          <w:rFonts w:cs="Times New Roman" w:ascii="Times New Roman" w:hAnsi="Times New Roman"/>
          <w:sz w:val="24"/>
          <w:szCs w:val="24"/>
        </w:rPr>
        <w:t>REFERENCES</w:t>
      </w:r>
    </w:p>
    <w:p>
      <w:pPr>
        <w:pStyle w:val="Bibliography"/>
        <w:rPr>
          <w:rFonts w:ascii="Times New Roman" w:hAnsi="Times New Roman" w:cs="Times New Roman"/>
          <w:sz w:val="24"/>
          <w:szCs w:val="24"/>
        </w:rPr>
      </w:pPr>
      <w:r>
        <w:fldChar w:fldCharType="begin"/>
      </w:r>
      <w:r>
        <w:rPr>
          <w:sz w:val="24"/>
          <w:szCs w:val="24"/>
          <w:rFonts w:ascii="Times New Roman" w:hAnsi="Times New Roman"/>
        </w:rPr>
        <w:instrText xml:space="preserve">ADDIN ZOTERO_BIBL {"uncited":[],"omitted":[],"custom":[]} CSL_BIBLIOGRAPHY</w:instrText>
      </w:r>
      <w:r>
        <w:rPr>
          <w:rFonts w:ascii="Times New Roman" w:hAnsi="Times New Roman"/>
          <w:sz w:val="24"/>
          <w:szCs w:val="24"/>
        </w:rPr>
      </w:r>
      <w:r>
        <w:rPr>
          <w:sz w:val="24"/>
          <w:szCs w:val="24"/>
          <w:rFonts w:ascii="Times New Roman" w:hAnsi="Times New Roman"/>
        </w:rPr>
        <w:fldChar w:fldCharType="separate"/>
      </w:r>
      <w:r>
        <w:rPr>
          <w:rFonts w:ascii="Times New Roman" w:hAnsi="Times New Roman"/>
          <w:sz w:val="24"/>
          <w:szCs w:val="24"/>
        </w:rPr>
      </w:r>
      <w:r>
        <w:rPr>
          <w:rFonts w:cs="Times New Roman" w:ascii="Times New Roman" w:hAnsi="Times New Roman"/>
          <w:sz w:val="24"/>
          <w:szCs w:val="24"/>
        </w:rPr>
        <w:t xml:space="preserve">Abdou, H. A., &amp; Pointon, J. (2011). CREDIT SCORING, STATISTICAL TECHNIQUES AND EVALUATION CRITERIA: A REVIEW OF THE LITERATURE: CREDIT SCORING, TECHNIQUES &amp; EVALUATION CRITERIA: A LITERATURE REVIEW. </w:t>
      </w:r>
      <w:r>
        <w:rPr>
          <w:rFonts w:cs="Times New Roman" w:ascii="Times New Roman" w:hAnsi="Times New Roman"/>
          <w:i/>
          <w:iCs/>
          <w:sz w:val="24"/>
          <w:szCs w:val="24"/>
        </w:rPr>
        <w:t>Intelligent Systems in Accounting, Finance and Management</w:t>
      </w:r>
      <w:r>
        <w:rPr>
          <w:rFonts w:cs="Times New Roman" w:ascii="Times New Roman" w:hAnsi="Times New Roman"/>
          <w:sz w:val="24"/>
          <w:szCs w:val="24"/>
        </w:rPr>
        <w:t xml:space="preserve">, </w:t>
      </w:r>
      <w:r>
        <w:rPr>
          <w:rFonts w:cs="Times New Roman" w:ascii="Times New Roman" w:hAnsi="Times New Roman"/>
          <w:i/>
          <w:iCs/>
          <w:sz w:val="24"/>
          <w:szCs w:val="24"/>
        </w:rPr>
        <w:t>18</w:t>
      </w:r>
      <w:r>
        <w:rPr>
          <w:rFonts w:cs="Times New Roman" w:ascii="Times New Roman" w:hAnsi="Times New Roman"/>
          <w:sz w:val="24"/>
          <w:szCs w:val="24"/>
        </w:rPr>
        <w:t>(2–3), 59–88. https://doi.org/10.1002/isaf.325</w:t>
      </w:r>
    </w:p>
    <w:p>
      <w:pPr>
        <w:pStyle w:val="Bibliography"/>
        <w:rPr>
          <w:rFonts w:ascii="Times New Roman" w:hAnsi="Times New Roman" w:cs="Times New Roman"/>
          <w:sz w:val="24"/>
          <w:szCs w:val="24"/>
        </w:rPr>
      </w:pPr>
      <w:r>
        <w:rPr>
          <w:rFonts w:cs="Times New Roman" w:ascii="Times New Roman" w:hAnsi="Times New Roman"/>
          <w:i/>
          <w:iCs/>
          <w:sz w:val="24"/>
          <w:szCs w:val="24"/>
        </w:rPr>
        <w:t>Monetary Policy Statement—2023.pdf</w:t>
      </w:r>
      <w:r>
        <w:rPr>
          <w:rFonts w:cs="Times New Roman" w:ascii="Times New Roman" w:hAnsi="Times New Roman"/>
          <w:sz w:val="24"/>
          <w:szCs w:val="24"/>
        </w:rPr>
        <w:t>. (n.d.).</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Shi, S., Tse, R., Luo, W., D’Addona, S., &amp; Pau, G. (2022). Machine learning-driven credit risk: A systemic review. </w:t>
      </w:r>
      <w:r>
        <w:rPr>
          <w:rFonts w:cs="Times New Roman" w:ascii="Times New Roman" w:hAnsi="Times New Roman"/>
          <w:i/>
          <w:iCs/>
          <w:sz w:val="24"/>
          <w:szCs w:val="24"/>
        </w:rPr>
        <w:t>Neural Computing and Applications</w:t>
      </w:r>
      <w:r>
        <w:rPr>
          <w:rFonts w:cs="Times New Roman" w:ascii="Times New Roman" w:hAnsi="Times New Roman"/>
          <w:sz w:val="24"/>
          <w:szCs w:val="24"/>
        </w:rPr>
        <w:t xml:space="preserve">, </w:t>
      </w:r>
      <w:r>
        <w:rPr>
          <w:rFonts w:cs="Times New Roman" w:ascii="Times New Roman" w:hAnsi="Times New Roman"/>
          <w:i/>
          <w:iCs/>
          <w:sz w:val="24"/>
          <w:szCs w:val="24"/>
        </w:rPr>
        <w:t>34</w:t>
      </w:r>
      <w:r>
        <w:rPr>
          <w:rFonts w:cs="Times New Roman" w:ascii="Times New Roman" w:hAnsi="Times New Roman"/>
          <w:sz w:val="24"/>
          <w:szCs w:val="24"/>
        </w:rPr>
        <w:t>(17), 14327–14339. https://doi.org/10.1007/s00521-022-07472-2</w:t>
      </w:r>
    </w:p>
    <w:p>
      <w:pPr>
        <w:pStyle w:val="Bibliography"/>
        <w:rPr>
          <w:rFonts w:ascii="Times New Roman" w:hAnsi="Times New Roman" w:cs="Times New Roman"/>
          <w:sz w:val="24"/>
          <w:szCs w:val="24"/>
        </w:rPr>
      </w:pPr>
      <w:r>
        <w:rPr>
          <w:rFonts w:cs="Times New Roman" w:ascii="Times New Roman" w:hAnsi="Times New Roman"/>
          <w:sz w:val="24"/>
          <w:szCs w:val="24"/>
        </w:rPr>
        <w:t xml:space="preserve">Simão, S. B. S. (n.d.). </w:t>
      </w:r>
      <w:r>
        <w:rPr>
          <w:rFonts w:cs="Times New Roman" w:ascii="Times New Roman" w:hAnsi="Times New Roman"/>
          <w:i/>
          <w:iCs/>
          <w:sz w:val="24"/>
          <w:szCs w:val="24"/>
        </w:rPr>
        <w:t>Data Science and Advanced Analytics</w:t>
      </w:r>
      <w:r>
        <w:rPr>
          <w:rFonts w:cs="Times New Roman" w:ascii="Times New Roman" w:hAnsi="Times New Roman"/>
          <w:sz w:val="24"/>
          <w:szCs w:val="24"/>
        </w:rPr>
        <w:t>.</w:t>
      </w:r>
    </w:p>
    <w:p>
      <w:pPr>
        <w:pStyle w:val="Bibliography"/>
        <w:rPr>
          <w:rFonts w:ascii="Times New Roman" w:hAnsi="Times New Roman" w:cs="Times New Roman"/>
          <w:sz w:val="24"/>
          <w:szCs w:val="24"/>
        </w:rPr>
      </w:pPr>
      <w:r>
        <w:rPr>
          <w:rFonts w:cs="Times New Roman" w:ascii="Times New Roman" w:hAnsi="Times New Roman"/>
          <w:sz w:val="24"/>
          <w:szCs w:val="24"/>
        </w:rPr>
        <w:t xml:space="preserve">Teng, H.-W., &amp; Lee, M. (2019). Estimation Procedures of Using Five Alternative Machine Learning Methods for Predicting Credit Card Default. </w:t>
      </w:r>
      <w:r>
        <w:rPr>
          <w:rFonts w:cs="Times New Roman" w:ascii="Times New Roman" w:hAnsi="Times New Roman"/>
          <w:i/>
          <w:iCs/>
          <w:sz w:val="24"/>
          <w:szCs w:val="24"/>
        </w:rPr>
        <w:t>Review of Pacific Basin Financial Markets and Policies</w:t>
      </w:r>
      <w:r>
        <w:rPr>
          <w:rFonts w:cs="Times New Roman" w:ascii="Times New Roman" w:hAnsi="Times New Roman"/>
          <w:sz w:val="24"/>
          <w:szCs w:val="24"/>
        </w:rPr>
        <w:t xml:space="preserve">, </w:t>
      </w:r>
      <w:r>
        <w:rPr>
          <w:rFonts w:cs="Times New Roman" w:ascii="Times New Roman" w:hAnsi="Times New Roman"/>
          <w:i/>
          <w:iCs/>
          <w:sz w:val="24"/>
          <w:szCs w:val="24"/>
        </w:rPr>
        <w:t>22</w:t>
      </w:r>
      <w:r>
        <w:rPr>
          <w:rFonts w:cs="Times New Roman" w:ascii="Times New Roman" w:hAnsi="Times New Roman"/>
          <w:sz w:val="24"/>
          <w:szCs w:val="24"/>
        </w:rPr>
        <w:t>(03), 1950021. https://doi.org/10.1142/S0219091519500218</w:t>
      </w:r>
    </w:p>
    <w:p>
      <w:pPr>
        <w:pStyle w:val="Bibliography"/>
        <w:rPr>
          <w:rFonts w:ascii="Times New Roman" w:hAnsi="Times New Roman" w:cs="Times New Roman"/>
          <w:sz w:val="24"/>
          <w:szCs w:val="24"/>
        </w:rPr>
      </w:pPr>
      <w:r>
        <w:rPr>
          <w:rFonts w:cs="Times New Roman" w:ascii="Times New Roman" w:hAnsi="Times New Roman"/>
          <w:sz w:val="24"/>
          <w:szCs w:val="24"/>
        </w:rPr>
        <w:t xml:space="preserve">Vanve, R., &amp; Patil, P. (n.d.). </w:t>
      </w:r>
      <w:r>
        <w:rPr>
          <w:rFonts w:cs="Times New Roman" w:ascii="Times New Roman" w:hAnsi="Times New Roman"/>
          <w:i/>
          <w:iCs/>
          <w:sz w:val="24"/>
          <w:szCs w:val="24"/>
        </w:rPr>
        <w:t>A survey on: Predictive Analytics for Credit Risk Assessment</w:t>
      </w:r>
      <w:r>
        <w:rPr>
          <w:rFonts w:cs="Times New Roman" w:ascii="Times New Roman" w:hAnsi="Times New Roman"/>
          <w:sz w:val="24"/>
          <w:szCs w:val="24"/>
        </w:rPr>
        <w:t xml:space="preserve">. </w:t>
      </w:r>
      <w:r>
        <w:rPr>
          <w:rFonts w:cs="Times New Roman" w:ascii="Times New Roman" w:hAnsi="Times New Roman"/>
          <w:i/>
          <w:iCs/>
          <w:sz w:val="24"/>
          <w:szCs w:val="24"/>
        </w:rPr>
        <w:t>03</w:t>
      </w:r>
      <w:r>
        <w:rPr>
          <w:rFonts w:cs="Times New Roman" w:ascii="Times New Roman" w:hAnsi="Times New Roman"/>
          <w:sz w:val="24"/>
          <w:szCs w:val="24"/>
        </w:rPr>
        <w:t>(06).</w:t>
      </w:r>
    </w:p>
    <w:p>
      <w:pPr>
        <w:pStyle w:val="Normal"/>
        <w:rPr>
          <w:rFonts w:ascii="Times New Roman" w:hAnsi="Times New Roman" w:cs="Times New Roman"/>
          <w:sz w:val="24"/>
          <w:szCs w:val="24"/>
        </w:rPr>
      </w:pPr>
      <w:r>
        <w:rPr>
          <w:rFonts w:ascii="Times New Roman" w:hAnsi="Times New Roman"/>
          <w:sz w:val="24"/>
          <w:szCs w:val="24"/>
        </w:rPr>
      </w:r>
      <w:r>
        <w:rPr>
          <w:sz w:val="24"/>
          <w:szCs w:val="24"/>
          <w:rFonts w:ascii="Times New Roman" w:hAnsi="Times New Roman"/>
        </w:rPr>
        <w:fldChar w:fldCharType="end"/>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Heading2"/>
        <w:spacing w:before="360" w:after="31"/>
        <w:ind w:left="2515" w:right="2147" w:hanging="0"/>
        <w:jc w:val="center"/>
        <w:rPr>
          <w:rFonts w:ascii="Times New Roman" w:hAnsi="Times New Roman" w:cs="Times New Roman"/>
          <w:sz w:val="24"/>
          <w:szCs w:val="24"/>
        </w:rPr>
      </w:pPr>
      <w:r>
        <w:rPr>
          <w:rFonts w:cs="Times New Roman" w:ascii="Times New Roman" w:hAnsi="Times New Roman"/>
          <w:sz w:val="24"/>
          <w:szCs w:val="24"/>
        </w:rPr>
        <w:t>CHAPTER FIVE</w:t>
      </w:r>
    </w:p>
    <w:p>
      <w:pPr>
        <w:pStyle w:val="Normal"/>
        <w:ind w:left="2520" w:firstLine="360"/>
        <w:rPr>
          <w:rFonts w:ascii="Times New Roman" w:hAnsi="Times New Roman" w:cs="Times New Roman"/>
          <w:b/>
          <w:b/>
          <w:sz w:val="24"/>
          <w:szCs w:val="24"/>
        </w:rPr>
      </w:pPr>
      <w:r>
        <w:rPr>
          <w:rFonts w:cs="Times New Roman" w:ascii="Times New Roman" w:hAnsi="Times New Roman"/>
          <w:b/>
          <w:sz w:val="24"/>
          <w:szCs w:val="24"/>
        </w:rPr>
        <w:t>OTHER RELEVANT INFORMATION</w:t>
      </w:r>
    </w:p>
    <w:p>
      <w:pPr>
        <w:pStyle w:val="Heading2"/>
        <w:spacing w:before="360" w:after="31"/>
        <w:ind w:left="355" w:right="2147" w:hanging="0"/>
        <w:rPr>
          <w:rFonts w:ascii="Times New Roman" w:hAnsi="Times New Roman" w:cs="Times New Roman"/>
          <w:sz w:val="24"/>
          <w:szCs w:val="24"/>
        </w:rPr>
      </w:pPr>
      <w:r>
        <w:rPr>
          <w:rFonts w:cs="Times New Roman" w:ascii="Times New Roman" w:hAnsi="Times New Roman"/>
          <w:sz w:val="24"/>
          <w:szCs w:val="24"/>
        </w:rPr>
        <w:t>5.1</w:t>
        <w:tab/>
        <w:t>Financial Arrangement</w:t>
      </w:r>
    </w:p>
    <w:p>
      <w:pPr>
        <w:pStyle w:val="Normal"/>
        <w:tabs>
          <w:tab w:val="clear" w:pos="720"/>
          <w:tab w:val="center" w:pos="600" w:leader="none"/>
          <w:tab w:val="center" w:pos="1714" w:leader="none"/>
        </w:tabs>
        <w:spacing w:lineRule="auto" w:line="264" w:before="84" w:after="82"/>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5.1.1</w:t>
        <w:tab/>
        <w:t>Sponsorship</w:t>
      </w:r>
    </w:p>
    <w:p>
      <w:pPr>
        <w:pStyle w:val="Normal"/>
        <w:spacing w:lineRule="auto" w:line="252"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research project will be self-funded.</w:t>
      </w:r>
    </w:p>
    <w:p>
      <w:pPr>
        <w:pStyle w:val="Normal"/>
        <w:tabs>
          <w:tab w:val="clear" w:pos="720"/>
          <w:tab w:val="center" w:pos="600" w:leader="none"/>
          <w:tab w:val="center" w:pos="1955" w:leader="none"/>
        </w:tabs>
        <w:spacing w:lineRule="auto" w:line="264" w:before="84" w:after="118"/>
        <w:ind w:left="0" w:hanging="0"/>
        <w:rPr>
          <w:rFonts w:ascii="Times New Roman" w:hAnsi="Times New Roman" w:cs="Times New Roman"/>
          <w:sz w:val="24"/>
          <w:szCs w:val="24"/>
        </w:rPr>
      </w:pPr>
      <w:r>
        <w:rPr>
          <w:rFonts w:eastAsia="Calibri" w:cs="Times New Roman" w:ascii="Times New Roman" w:hAnsi="Times New Roman"/>
          <w:sz w:val="24"/>
          <w:szCs w:val="24"/>
        </w:rPr>
        <w:tab/>
      </w:r>
      <w:r>
        <w:rPr>
          <w:rFonts w:cs="Times New Roman" w:ascii="Times New Roman" w:hAnsi="Times New Roman"/>
          <w:b/>
          <w:sz w:val="24"/>
          <w:szCs w:val="24"/>
        </w:rPr>
        <w:t>5.1.2</w:t>
        <w:tab/>
        <w:t>Proposed Budget</w:t>
      </w:r>
    </w:p>
    <w:p>
      <w:pPr>
        <w:pStyle w:val="Normal"/>
        <w:spacing w:lineRule="auto" w:line="252" w:before="84" w:after="204"/>
        <w:ind w:left="343" w:hanging="0"/>
        <w:rPr>
          <w:rFonts w:ascii="Times New Roman" w:hAnsi="Times New Roman" w:cs="Times New Roman"/>
          <w:sz w:val="24"/>
          <w:szCs w:val="24"/>
        </w:rPr>
      </w:pPr>
      <w:r>
        <w:rPr>
          <w:rFonts w:eastAsia="Calibri" w:cs="Times New Roman" w:ascii="Times New Roman" w:hAnsi="Times New Roman"/>
          <w:sz w:val="24"/>
          <w:szCs w:val="24"/>
        </w:rPr>
        <w:t>The following are the items and their costs respectively need to accomplish this research.</w:t>
      </w:r>
    </w:p>
    <w:tbl>
      <w:tblPr>
        <w:tblStyle w:val="TableGrid"/>
        <w:tblW w:w="6732" w:type="dxa"/>
        <w:jc w:val="left"/>
        <w:tblInd w:w="620" w:type="dxa"/>
        <w:tblLayout w:type="fixed"/>
        <w:tblCellMar>
          <w:top w:w="173" w:type="dxa"/>
          <w:left w:w="101" w:type="dxa"/>
          <w:bottom w:w="0" w:type="dxa"/>
          <w:right w:w="112" w:type="dxa"/>
        </w:tblCellMar>
        <w:tblLook w:val="04a0" w:noHBand="0" w:noVBand="1" w:firstColumn="1" w:lastRow="0" w:lastColumn="0" w:firstRow="1"/>
      </w:tblPr>
      <w:tblGrid>
        <w:gridCol w:w="3823"/>
        <w:gridCol w:w="2908"/>
      </w:tblGrid>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ITEM</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COST(TSH)</w:t>
            </w:r>
          </w:p>
        </w:tc>
      </w:tr>
      <w:tr>
        <w:trPr>
          <w:trHeight w:val="64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Data Collection and Preparation </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662"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Software and tools</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materials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300,000/=</w:t>
            </w:r>
          </w:p>
        </w:tc>
      </w:tr>
      <w:tr>
        <w:trPr>
          <w:trHeight w:val="599"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Computing resources</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2,500,000/=</w:t>
            </w:r>
          </w:p>
        </w:tc>
      </w:tr>
      <w:tr>
        <w:trPr>
          <w:trHeight w:val="554"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Travel</w:t>
            </w:r>
          </w:p>
        </w:tc>
        <w:tc>
          <w:tcPr>
            <w:tcW w:w="290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200,000/=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 xml:space="preserve">Miscellaneous expenses </w:t>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500,000/=</w:t>
            </w:r>
          </w:p>
        </w:tc>
      </w:tr>
      <w:tr>
        <w:trPr>
          <w:trHeight w:val="500" w:hRule="atLeast"/>
        </w:trPr>
        <w:tc>
          <w:tcPr>
            <w:tcW w:w="3823"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52"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2908" w:type="dxa"/>
            <w:tcBorders>
              <w:top w:val="single" w:sz="8" w:space="0" w:color="000000"/>
              <w:left w:val="single" w:sz="8" w:space="0" w:color="000000"/>
              <w:bottom w:val="single" w:sz="8" w:space="0" w:color="000000"/>
              <w:right w:val="single" w:sz="8" w:space="0" w:color="000000"/>
            </w:tcBorders>
            <w:vAlign w:val="center"/>
          </w:tcPr>
          <w:p>
            <w:pPr>
              <w:pStyle w:val="Normal"/>
              <w:widowControl w:val="false"/>
              <w:suppressAutoHyphens w:val="true"/>
              <w:spacing w:lineRule="auto" w:line="252" w:before="84" w:after="0"/>
              <w:ind w:left="5" w:hanging="0"/>
              <w:jc w:val="left"/>
              <w:rPr>
                <w:rFonts w:ascii="Times New Roman" w:hAnsi="Times New Roman" w:cs="Times New Roman"/>
                <w:sz w:val="24"/>
                <w:szCs w:val="24"/>
              </w:rPr>
            </w:pPr>
            <w:r>
              <w:rPr>
                <w:rFonts w:eastAsia="" w:cs="Times New Roman" w:ascii="Times New Roman" w:hAnsi="Times New Roman"/>
                <w:b/>
                <w:kern w:val="2"/>
                <w:sz w:val="24"/>
                <w:szCs w:val="24"/>
                <w:lang w:val="en-US" w:eastAsia="en-US" w:bidi="ar-SA"/>
              </w:rPr>
              <w:t>4,300,000/=</w:t>
            </w:r>
          </w:p>
        </w:tc>
      </w:tr>
    </w:tbl>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64" w:before="84" w:after="82"/>
        <w:ind w:left="355" w:right="2147" w:hanging="0"/>
        <w:rPr>
          <w:rFonts w:ascii="Times New Roman" w:hAnsi="Times New Roman" w:eastAsia="Times New Roman" w:cs="Times New Roman"/>
          <w:color w:val="000000"/>
          <w:sz w:val="24"/>
          <w:szCs w:val="24"/>
        </w:rPr>
      </w:pPr>
      <w:r>
        <w:rPr>
          <w:rFonts w:cs="Times New Roman" w:ascii="Times New Roman" w:hAnsi="Times New Roman"/>
          <w:b/>
          <w:sz w:val="24"/>
          <w:szCs w:val="24"/>
        </w:rPr>
        <w:t>5.2</w:t>
        <w:tab/>
        <w:t xml:space="preserve">   Duration of the Study</w:t>
      </w:r>
    </w:p>
    <w:p>
      <w:pPr>
        <w:pStyle w:val="Normal"/>
        <w:spacing w:lineRule="auto" w:line="252" w:before="84" w:after="204"/>
        <w:rPr>
          <w:rFonts w:ascii="Times New Roman" w:hAnsi="Times New Roman" w:eastAsia="Calibri" w:cs="Times New Roman"/>
          <w:sz w:val="24"/>
          <w:szCs w:val="24"/>
        </w:rPr>
      </w:pPr>
      <w:r>
        <w:rPr>
          <w:rFonts w:eastAsia="Calibri" w:cs="Times New Roman" w:ascii="Times New Roman" w:hAnsi="Times New Roman"/>
          <w:sz w:val="24"/>
          <w:szCs w:val="24"/>
        </w:rPr>
        <w:t>Below is the Gantt chart that shows the duration of study in months from August 2023 to July 2024.</w:t>
      </w:r>
    </w:p>
    <w:p>
      <w:pPr>
        <w:pStyle w:val="Normal"/>
        <w:spacing w:lineRule="auto" w:line="252" w:before="84" w:after="204"/>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
        <w:tblW w:w="9789" w:type="dxa"/>
        <w:jc w:val="left"/>
        <w:tblInd w:w="120" w:type="dxa"/>
        <w:tblLayout w:type="fixed"/>
        <w:tblCellMar>
          <w:top w:w="15" w:type="dxa"/>
          <w:left w:w="105" w:type="dxa"/>
          <w:bottom w:w="0" w:type="dxa"/>
          <w:right w:w="47" w:type="dxa"/>
        </w:tblCellMar>
        <w:tblLook w:val="04a0" w:noHBand="0" w:noVBand="1" w:firstColumn="1" w:lastRow="0" w:lastColumn="0" w:firstRow="1"/>
      </w:tblPr>
      <w:tblGrid>
        <w:gridCol w:w="2134"/>
        <w:gridCol w:w="585"/>
        <w:gridCol w:w="610"/>
        <w:gridCol w:w="547"/>
        <w:gridCol w:w="577"/>
        <w:gridCol w:w="658"/>
        <w:gridCol w:w="621"/>
        <w:gridCol w:w="701"/>
        <w:gridCol w:w="626"/>
        <w:gridCol w:w="624"/>
        <w:gridCol w:w="713"/>
        <w:gridCol w:w="697"/>
        <w:gridCol w:w="695"/>
      </w:tblGrid>
      <w:tr>
        <w:trPr>
          <w:trHeight w:val="420" w:hRule="atLeast"/>
        </w:trPr>
        <w:tc>
          <w:tcPr>
            <w:tcW w:w="2134"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Activity </w:t>
            </w:r>
          </w:p>
        </w:tc>
        <w:tc>
          <w:tcPr>
            <w:tcW w:w="2319" w:type="dxa"/>
            <w:gridSpan w:val="4"/>
            <w:tcBorders>
              <w:top w:val="single" w:sz="4" w:space="0" w:color="000000"/>
              <w:left w:val="single" w:sz="4" w:space="0" w:color="000000"/>
              <w:bottom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2023 </w:t>
            </w:r>
          </w:p>
        </w:tc>
        <w:tc>
          <w:tcPr>
            <w:tcW w:w="658" w:type="dxa"/>
            <w:tcBorders>
              <w:top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4677"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b/>
                <w:b/>
                <w:bCs/>
                <w:sz w:val="24"/>
                <w:szCs w:val="24"/>
              </w:rPr>
            </w:pPr>
            <w:r>
              <w:rPr>
                <w:rFonts w:eastAsia="" w:cs="Times New Roman" w:ascii="Times New Roman" w:hAnsi="Times New Roman"/>
                <w:b/>
                <w:bCs/>
                <w:kern w:val="2"/>
                <w:sz w:val="24"/>
                <w:szCs w:val="24"/>
                <w:lang w:val="en-US" w:eastAsia="en-US" w:bidi="ar-SA"/>
              </w:rPr>
              <w:t>2024</w:t>
            </w:r>
          </w:p>
        </w:tc>
      </w:tr>
      <w:tr>
        <w:trPr>
          <w:trHeight w:val="426" w:hRule="atLeast"/>
        </w:trPr>
        <w:tc>
          <w:tcPr>
            <w:tcW w:w="2134"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84" w:after="160"/>
              <w:ind w:left="0" w:hanging="0"/>
              <w:jc w:val="left"/>
              <w:rPr>
                <w:rFonts w:ascii="Times New Roman" w:hAnsi="Times New Roman" w:cs="Times New Roman"/>
                <w:sz w:val="24"/>
                <w:szCs w:val="24"/>
              </w:rPr>
            </w:pPr>
            <w:r>
              <w:rPr>
                <w:rFonts w:cs="Times New Roman" w:ascii="Times New Roman" w:hAnsi="Times New Roman"/>
                <w:sz w:val="24"/>
                <w:szCs w:val="24"/>
              </w:rPr>
            </w:r>
          </w:p>
        </w:tc>
        <w:tc>
          <w:tcPr>
            <w:tcW w:w="5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Aug </w:t>
            </w:r>
          </w:p>
        </w:tc>
        <w:tc>
          <w:tcPr>
            <w:tcW w:w="61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Sept </w:t>
            </w:r>
          </w:p>
        </w:tc>
        <w:tc>
          <w:tcPr>
            <w:tcW w:w="5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Oct </w:t>
            </w:r>
          </w:p>
        </w:tc>
        <w:tc>
          <w:tcPr>
            <w:tcW w:w="57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Nov </w:t>
            </w:r>
          </w:p>
        </w:tc>
        <w:tc>
          <w:tcPr>
            <w:tcW w:w="6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Dec </w:t>
            </w:r>
          </w:p>
        </w:tc>
        <w:tc>
          <w:tcPr>
            <w:tcW w:w="6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Jan </w:t>
            </w:r>
          </w:p>
        </w:tc>
        <w:tc>
          <w:tcPr>
            <w:tcW w:w="70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Feb </w:t>
            </w:r>
          </w:p>
        </w:tc>
        <w:tc>
          <w:tcPr>
            <w:tcW w:w="62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Mar </w:t>
            </w:r>
          </w:p>
        </w:tc>
        <w:tc>
          <w:tcPr>
            <w:tcW w:w="62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Apr </w:t>
            </w:r>
          </w:p>
        </w:tc>
        <w:tc>
          <w:tcPr>
            <w:tcW w:w="71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May</w:t>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kern w:val="2"/>
                <w:sz w:val="24"/>
                <w:szCs w:val="24"/>
                <w:lang w:val="en-US" w:eastAsia="en-US" w:bidi="ar-SA"/>
              </w:rPr>
              <w:t>Jun</w:t>
            </w:r>
          </w:p>
        </w:tc>
        <w:tc>
          <w:tcPr>
            <w:tcW w:w="6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Jul </w:t>
            </w:r>
          </w:p>
        </w:tc>
      </w:tr>
      <w:tr>
        <w:trPr>
          <w:trHeight w:val="424"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Literature Review and Refinement</w:t>
            </w:r>
          </w:p>
        </w:tc>
        <w:tc>
          <w:tcPr>
            <w:tcW w:w="58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595959"/>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426"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Data Collection and Preprocessing</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96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Exploratory Data Analysis and Algorithm Selection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57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r>
      <w:tr>
        <w:trPr>
          <w:trHeight w:val="125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Development and Integration of Economic Factors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25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Incorporation of Alternative Data Sources and Model Interpretability</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56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Fine-Tuning and Optimization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r>
      <w:tr>
        <w:trPr>
          <w:trHeight w:val="1307"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right="6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Ethical Considerations and Model Explainability</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Model Validation and Results Analysis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5"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Impact Assessment and Recommendations</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40"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Research Paper Finalization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7"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r>
        <w:trPr>
          <w:trHeight w:val="834" w:hRule="atLeast"/>
        </w:trPr>
        <w:tc>
          <w:tcPr>
            <w:tcW w:w="21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 w:cs="Times New Roman" w:ascii="Times New Roman" w:hAnsi="Times New Roman"/>
                <w:kern w:val="2"/>
                <w:sz w:val="24"/>
                <w:szCs w:val="24"/>
                <w:lang w:val="en-US" w:eastAsia="en-US" w:bidi="ar-SA"/>
              </w:rPr>
              <w:t>Submission and Presentation</w:t>
            </w:r>
          </w:p>
        </w:tc>
        <w:tc>
          <w:tcPr>
            <w:tcW w:w="58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6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kern w:val="2"/>
                <w:sz w:val="24"/>
                <w:szCs w:val="24"/>
                <w:lang w:val="en-US" w:eastAsia="en-US" w:bidi="ar-SA"/>
              </w:rPr>
              <w:t xml:space="preserve"> </w:t>
            </w:r>
          </w:p>
        </w:tc>
        <w:tc>
          <w:tcPr>
            <w:tcW w:w="57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0"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4"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62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c>
          <w:tcPr>
            <w:tcW w:w="7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84" w:after="0"/>
              <w:ind w:left="5" w:hanging="0"/>
              <w:jc w:val="left"/>
              <w:rPr>
                <w:rFonts w:ascii="Times New Roman" w:hAnsi="Times New Roman" w:eastAsia="Times New Roman" w:cs="Times New Roman"/>
                <w:b/>
                <w:b/>
                <w:color w:val="404040"/>
                <w:sz w:val="24"/>
                <w:szCs w:val="24"/>
              </w:rPr>
            </w:pPr>
            <w:r>
              <w:rPr>
                <w:rFonts w:eastAsia="Times New Roman" w:cs="Times New Roman" w:ascii="Times New Roman" w:hAnsi="Times New Roman"/>
                <w:b/>
                <w:color w:val="404040"/>
                <w:sz w:val="24"/>
                <w:szCs w:val="24"/>
              </w:rPr>
            </w:r>
          </w:p>
        </w:tc>
        <w:tc>
          <w:tcPr>
            <w:tcW w:w="695" w:type="dxa"/>
            <w:tcBorders>
              <w:top w:val="single" w:sz="4" w:space="0" w:color="000000"/>
              <w:left w:val="single" w:sz="4" w:space="0" w:color="000000"/>
              <w:bottom w:val="single" w:sz="4" w:space="0" w:color="000000"/>
              <w:right w:val="single" w:sz="4" w:space="0" w:color="000000"/>
            </w:tcBorders>
            <w:shd w:color="auto" w:fill="8EAADB" w:themeFill="accent1" w:themeFillTint="99" w:val="clear"/>
          </w:tcPr>
          <w:p>
            <w:pPr>
              <w:pStyle w:val="Normal"/>
              <w:widowControl w:val="false"/>
              <w:suppressAutoHyphens w:val="true"/>
              <w:spacing w:lineRule="auto" w:line="259" w:before="84" w:after="0"/>
              <w:ind w:left="5" w:hanging="0"/>
              <w:jc w:val="left"/>
              <w:rPr>
                <w:rFonts w:ascii="Times New Roman" w:hAnsi="Times New Roman" w:cs="Times New Roman"/>
                <w:sz w:val="24"/>
                <w:szCs w:val="24"/>
              </w:rPr>
            </w:pPr>
            <w:r>
              <w:rPr>
                <w:rFonts w:eastAsia="Times New Roman" w:cs="Times New Roman" w:ascii="Times New Roman" w:hAnsi="Times New Roman"/>
                <w:b/>
                <w:color w:val="404040"/>
                <w:kern w:val="2"/>
                <w:sz w:val="24"/>
                <w:szCs w:val="24"/>
                <w:lang w:val="en-US" w:eastAsia="en-US" w:bidi="ar-SA"/>
              </w:rPr>
              <w:t xml:space="preserve"> </w:t>
            </w:r>
          </w:p>
        </w:tc>
      </w:tr>
    </w:tbl>
    <w:p>
      <w:pPr>
        <w:pStyle w:val="Normal"/>
        <w:spacing w:lineRule="auto" w:line="252"/>
        <w:ind w:left="-16" w:right="-92"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Candidate’s 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Candidate’s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
          <w:b/>
          <w:bCs/>
          <w:color w:val="00000A"/>
          <w:sz w:val="24"/>
          <w:szCs w:val="24"/>
        </w:rPr>
      </w:pPr>
      <w:r>
        <w:rPr>
          <w:rFonts w:eastAsia="Times New Roman" w:cs="Times New Roman" w:ascii="Times New Roman" w:hAnsi="Times New Roman"/>
          <w:b/>
          <w:bCs/>
          <w:color w:val="00000A"/>
          <w:sz w:val="24"/>
          <w:szCs w:val="24"/>
        </w:rPr>
        <w:t>Supervisors’(s) &amp; Principal’s Comments</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Comment by Supervisor</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SUPERVISOR</w:t>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center"/>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 xml:space="preserve">Principal’s comment </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w:t>
      </w:r>
    </w:p>
    <w:p>
      <w:pPr>
        <w:pStyle w:val="Normal"/>
        <w:jc w:val="both"/>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jc w:val="both"/>
        <w:rPr>
          <w:rFonts w:ascii="Times New Roman" w:hAnsi="Times New Roman" w:eastAsia="Times New Roman" w:cs="Times New Roman"/>
          <w:bCs/>
          <w:color w:val="00000A"/>
          <w:sz w:val="24"/>
          <w:szCs w:val="24"/>
        </w:rPr>
      </w:pPr>
      <w:r>
        <w:rPr>
          <w:rFonts w:eastAsia="Times New Roman" w:cs="Times New Roman" w:ascii="Times New Roman" w:hAnsi="Times New Roman"/>
          <w:color w:val="00000A"/>
          <w:sz w:val="24"/>
          <w:szCs w:val="24"/>
        </w:rPr>
        <w:t>Name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  Signature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bCs/>
          <w:color w:val="00000A"/>
          <w:sz w:val="24"/>
          <w:szCs w:val="24"/>
        </w:rPr>
        <w:t>……………………</w:t>
      </w:r>
    </w:p>
    <w:p>
      <w:pPr>
        <w:pStyle w:val="Normal"/>
        <w:jc w:val="both"/>
        <w:rPr>
          <w:rFonts w:ascii="Times New Roman" w:hAnsi="Times New Roman" w:eastAsia="Times New Roman" w:cs="Times New Roman"/>
          <w:b/>
          <w:b/>
          <w:color w:val="00000A"/>
          <w:sz w:val="24"/>
          <w:szCs w:val="24"/>
        </w:rPr>
      </w:pPr>
      <w:r>
        <w:rPr>
          <w:rFonts w:eastAsia="Times New Roman" w:cs="Times New Roman" w:ascii="Times New Roman" w:hAnsi="Times New Roman"/>
          <w:color w:val="00000A"/>
          <w:sz w:val="24"/>
          <w:szCs w:val="24"/>
        </w:rPr>
        <w:t>Date</w:t>
      </w:r>
      <w:r>
        <w:rPr>
          <w:rFonts w:eastAsia="Times New Roman" w:cs="Times New Roman" w:ascii="Times New Roman" w:hAnsi="Times New Roman"/>
          <w:b/>
          <w:color w:val="00000A"/>
          <w:sz w:val="24"/>
          <w:szCs w:val="24"/>
        </w:rPr>
        <w:t xml:space="preserve">: </w:t>
      </w:r>
      <w:r>
        <w:rPr>
          <w:rFonts w:eastAsia="Times New Roman" w:cs="Times New Roman" w:ascii="Times New Roman" w:hAnsi="Times New Roman"/>
          <w:color w:val="00000A"/>
          <w:sz w:val="24"/>
          <w:szCs w:val="24"/>
        </w:rPr>
        <w:t>………………………</w:t>
      </w:r>
    </w:p>
    <w:p>
      <w:pPr>
        <w:pStyle w:val="Normal"/>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t>PRINCIPAL</w:t>
      </w:r>
    </w:p>
    <w:p>
      <w:pPr>
        <w:pStyle w:val="Normal"/>
        <w:rPr>
          <w:rFonts w:ascii="Times New Roman" w:hAnsi="Times New Roman" w:cs="Times New Roman"/>
          <w:sz w:val="24"/>
          <w:szCs w:val="24"/>
        </w:rPr>
      </w:pPr>
      <w:r>
        <w:rPr/>
      </w:r>
    </w:p>
    <w:sectPr>
      <w:headerReference w:type="default" r:id="rId4"/>
      <w:type w:val="nextPage"/>
      <w:pgSz w:w="12240" w:h="15840"/>
      <w:pgMar w:left="1440" w:right="1440" w:gutter="0" w:header="72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636469081"/>
    </w:sdtPr>
    <w:sdtContent>
      <w:p>
        <w:pPr>
          <w:pStyle w:val="Header"/>
          <w:spacing w:before="84" w:after="0"/>
          <w:jc w:val="center"/>
          <w:rPr/>
        </w:pPr>
        <w:r>
          <w:rPr/>
          <w:fldChar w:fldCharType="begin"/>
        </w:r>
        <w:r>
          <w:rPr/>
          <w:instrText xml:space="preserve"> PAGE </w:instrText>
        </w:r>
        <w:r>
          <w:rPr/>
          <w:fldChar w:fldCharType="separate"/>
        </w:r>
        <w:r>
          <w:rPr/>
          <w:t>19</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540" w:hanging="360"/>
      </w:pPr>
      <w:rPr>
        <w:color w:val="FFFFFF"/>
      </w:rPr>
    </w:lvl>
    <w:lvl w:ilvl="1">
      <w:start w:val="1"/>
      <w:numFmt w:val="lowerLetter"/>
      <w:lvlText w:val="%2."/>
      <w:lvlJc w:val="left"/>
      <w:pPr>
        <w:tabs>
          <w:tab w:val="num" w:pos="0"/>
        </w:tabs>
        <w:ind w:left="1260" w:hanging="360"/>
      </w:pPr>
      <w:rPr/>
    </w:lvl>
    <w:lvl w:ilvl="2">
      <w:start w:val="1"/>
      <w:numFmt w:val="lowerRoman"/>
      <w:lvlText w:val="%3."/>
      <w:lvlJc w:val="right"/>
      <w:pPr>
        <w:tabs>
          <w:tab w:val="num" w:pos="0"/>
        </w:tabs>
        <w:ind w:left="1980" w:hanging="180"/>
      </w:pPr>
      <w:rPr/>
    </w:lvl>
    <w:lvl w:ilvl="3">
      <w:start w:val="1"/>
      <w:numFmt w:val="decimal"/>
      <w:lvlText w:val="%4."/>
      <w:lvlJc w:val="left"/>
      <w:pPr>
        <w:tabs>
          <w:tab w:val="num" w:pos="0"/>
        </w:tabs>
        <w:ind w:left="2700" w:hanging="360"/>
      </w:pPr>
      <w:rPr/>
    </w:lvl>
    <w:lvl w:ilvl="4">
      <w:start w:val="1"/>
      <w:numFmt w:val="lowerLetter"/>
      <w:lvlText w:val="%5."/>
      <w:lvlJc w:val="left"/>
      <w:pPr>
        <w:tabs>
          <w:tab w:val="num" w:pos="0"/>
        </w:tabs>
        <w:ind w:left="3420" w:hanging="360"/>
      </w:pPr>
      <w:rPr/>
    </w:lvl>
    <w:lvl w:ilvl="5">
      <w:start w:val="1"/>
      <w:numFmt w:val="lowerRoman"/>
      <w:lvlText w:val="%6."/>
      <w:lvlJc w:val="right"/>
      <w:pPr>
        <w:tabs>
          <w:tab w:val="num" w:pos="0"/>
        </w:tabs>
        <w:ind w:left="4140" w:hanging="180"/>
      </w:pPr>
      <w:rPr/>
    </w:lvl>
    <w:lvl w:ilvl="6">
      <w:start w:val="1"/>
      <w:numFmt w:val="decimal"/>
      <w:lvlText w:val="%7."/>
      <w:lvlJc w:val="left"/>
      <w:pPr>
        <w:tabs>
          <w:tab w:val="num" w:pos="0"/>
        </w:tabs>
        <w:ind w:left="4860" w:hanging="360"/>
      </w:pPr>
      <w:rPr/>
    </w:lvl>
    <w:lvl w:ilvl="7">
      <w:start w:val="1"/>
      <w:numFmt w:val="lowerLetter"/>
      <w:lvlText w:val="%8."/>
      <w:lvlJc w:val="left"/>
      <w:pPr>
        <w:tabs>
          <w:tab w:val="num" w:pos="0"/>
        </w:tabs>
        <w:ind w:left="5580" w:hanging="360"/>
      </w:pPr>
      <w:rPr/>
    </w:lvl>
    <w:lvl w:ilvl="8">
      <w:start w:val="1"/>
      <w:numFmt w:val="lowerRoman"/>
      <w:lvlText w:val="%9."/>
      <w:lvlJc w:val="right"/>
      <w:pPr>
        <w:tabs>
          <w:tab w:val="num" w:pos="0"/>
        </w:tabs>
        <w:ind w:left="6300" w:hanging="180"/>
      </w:pPr>
      <w:rPr/>
    </w:lvl>
  </w:abstractNum>
  <w:abstractNum w:abstractNumId="4">
    <w:lvl w:ilvl="0">
      <w:start w:val="1"/>
      <w:numFmt w:val="decimal"/>
      <w:lvlText w:val="%1.0"/>
      <w:lvlJc w:val="right"/>
      <w:pPr>
        <w:tabs>
          <w:tab w:val="num" w:pos="0"/>
        </w:tabs>
        <w:ind w:left="720" w:hanging="360"/>
      </w:pPr>
      <w:rPr>
        <w:dstrike w:val="false"/>
        <w:strike w:val="false"/>
        <w:u w:val="none"/>
        <w:effect w:val="none"/>
      </w:rPr>
    </w:lvl>
    <w:lvl w:ilvl="1">
      <w:start w:val="1"/>
      <w:numFmt w:val="decimal"/>
      <w:lvlText w:val="%1.%2.0"/>
      <w:lvlJc w:val="right"/>
      <w:pPr>
        <w:tabs>
          <w:tab w:val="num" w:pos="0"/>
        </w:tabs>
        <w:ind w:left="1440" w:hanging="360"/>
      </w:pPr>
      <w:rPr>
        <w:dstrike w:val="false"/>
        <w:strike w:val="false"/>
        <w:u w:val="none"/>
        <w:effect w:val="none"/>
      </w:rPr>
    </w:lvl>
    <w:lvl w:ilvl="2">
      <w:start w:val="1"/>
      <w:numFmt w:val="decimal"/>
      <w:lvlText w:val="%1.%2.%3.0"/>
      <w:lvlJc w:val="right"/>
      <w:pPr>
        <w:tabs>
          <w:tab w:val="num" w:pos="0"/>
        </w:tabs>
        <w:ind w:left="2160" w:hanging="360"/>
      </w:pPr>
      <w:rPr>
        <w:dstrike w:val="false"/>
        <w:strike w:val="false"/>
        <w:u w:val="none"/>
        <w:effect w:val="none"/>
      </w:rPr>
    </w:lvl>
    <w:lvl w:ilvl="3">
      <w:start w:val="1"/>
      <w:numFmt w:val="decimal"/>
      <w:lvlText w:val="%1.%2.%3.%4.0"/>
      <w:lvlJc w:val="right"/>
      <w:pPr>
        <w:tabs>
          <w:tab w:val="num" w:pos="0"/>
        </w:tabs>
        <w:ind w:left="2880" w:hanging="360"/>
      </w:pPr>
      <w:rPr>
        <w:dstrike w:val="false"/>
        <w:strike w:val="false"/>
        <w:u w:val="none"/>
        <w:effect w:val="none"/>
      </w:rPr>
    </w:lvl>
    <w:lvl w:ilvl="4">
      <w:start w:val="1"/>
      <w:numFmt w:val="decimal"/>
      <w:lvlText w:val="%1.%2.%3.%4.%5.0"/>
      <w:lvlJc w:val="right"/>
      <w:pPr>
        <w:tabs>
          <w:tab w:val="num" w:pos="0"/>
        </w:tabs>
        <w:ind w:left="3600" w:hanging="360"/>
      </w:pPr>
      <w:rPr>
        <w:dstrike w:val="false"/>
        <w:strike w:val="false"/>
        <w:u w:val="none"/>
        <w:effect w:val="none"/>
      </w:rPr>
    </w:lvl>
    <w:lvl w:ilvl="5">
      <w:start w:val="1"/>
      <w:numFmt w:val="decimal"/>
      <w:lvlText w:val="%1.%2.%3.%4.%5.%6.0"/>
      <w:lvlJc w:val="right"/>
      <w:pPr>
        <w:tabs>
          <w:tab w:val="num" w:pos="0"/>
        </w:tabs>
        <w:ind w:left="4320" w:hanging="360"/>
      </w:pPr>
      <w:rPr>
        <w:dstrike w:val="false"/>
        <w:strike w:val="false"/>
        <w:u w:val="none"/>
        <w:effect w:val="none"/>
      </w:rPr>
    </w:lvl>
    <w:lvl w:ilvl="6">
      <w:start w:val="1"/>
      <w:numFmt w:val="decimal"/>
      <w:lvlText w:val="%1.%2.%3.%4.%5.%6.%7.0"/>
      <w:lvlJc w:val="right"/>
      <w:pPr>
        <w:tabs>
          <w:tab w:val="num" w:pos="0"/>
        </w:tabs>
        <w:ind w:left="5040" w:hanging="360"/>
      </w:pPr>
      <w:rPr>
        <w:dstrike w:val="false"/>
        <w:strike w:val="false"/>
        <w:u w:val="none"/>
        <w:effect w:val="none"/>
      </w:rPr>
    </w:lvl>
    <w:lvl w:ilvl="7">
      <w:start w:val="1"/>
      <w:numFmt w:val="decimal"/>
      <w:lvlText w:val="%1.%2.%3.%4.%5.%6.%7.%8.0"/>
      <w:lvlJc w:val="right"/>
      <w:pPr>
        <w:tabs>
          <w:tab w:val="num" w:pos="0"/>
        </w:tabs>
        <w:ind w:left="5760" w:hanging="360"/>
      </w:pPr>
      <w:rPr>
        <w:dstrike w:val="false"/>
        <w:strike w:val="false"/>
        <w:u w:val="none"/>
        <w:effect w:val="none"/>
      </w:rPr>
    </w:lvl>
    <w:lvl w:ilvl="8">
      <w:start w:val="1"/>
      <w:numFmt w:val="decimal"/>
      <w:lvlText w:val="%1.%2.%3.%4.%5.%6.%7.%8.%9.0"/>
      <w:lvlJc w:val="right"/>
      <w:pPr>
        <w:tabs>
          <w:tab w:val="num" w:pos="0"/>
        </w:tabs>
        <w:ind w:left="6480" w:hanging="360"/>
      </w:pPr>
      <w:rPr>
        <w:dstrike w:val="false"/>
        <w:strike w:val="false"/>
        <w:u w:val="none"/>
        <w:effect w:val="none"/>
      </w:rPr>
    </w:lvl>
  </w:abstractNum>
  <w:abstractNum w:abstractNumId="5">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5"/>
    <w:lvlOverride w:ilvl="0">
      <w:startOverride w:val="1"/>
    </w:lvlOverride>
  </w:num>
  <w:num w:numId="12">
    <w:abstractNumId w:val="5"/>
  </w:num>
</w:numbering>
</file>

<file path=word/settings.xml><?xml version="1.0" encoding="utf-8"?>
<w:settings xmlns:w="http://schemas.openxmlformats.org/wordprocessingml/2006/main">
  <w:zoom w:percent="11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84" w:after="0"/>
      <w:ind w:left="360" w:hanging="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2e494e"/>
    <w:pPr>
      <w:keepNext w:val="true"/>
      <w:keepLines/>
      <w:spacing w:lineRule="auto" w:line="252" w:before="480" w:after="120"/>
      <w:outlineLvl w:val="0"/>
    </w:pPr>
    <w:rPr>
      <w:rFonts w:ascii="Calibri" w:hAnsi="Calibri" w:eastAsia="Times New Roman" w:cs="Calibri"/>
      <w:b/>
      <w:kern w:val="0"/>
      <w:sz w:val="48"/>
      <w:szCs w:val="48"/>
      <w14:ligatures w14:val="none"/>
    </w:rPr>
  </w:style>
  <w:style w:type="paragraph" w:styleId="Heading2">
    <w:name w:val="Heading 2"/>
    <w:basedOn w:val="Normal"/>
    <w:next w:val="Normal"/>
    <w:link w:val="Heading2Char"/>
    <w:uiPriority w:val="9"/>
    <w:unhideWhenUsed/>
    <w:qFormat/>
    <w:rsid w:val="002e494e"/>
    <w:pPr>
      <w:keepNext w:val="true"/>
      <w:keepLines/>
      <w:spacing w:lineRule="auto" w:line="252" w:before="360" w:after="80"/>
      <w:outlineLvl w:val="1"/>
    </w:pPr>
    <w:rPr>
      <w:rFonts w:ascii="Calibri" w:hAnsi="Calibri" w:eastAsia="Times New Roman" w:cs="Calibri"/>
      <w:b/>
      <w:kern w:val="0"/>
      <w:sz w:val="36"/>
      <w:szCs w:val="36"/>
      <w14:ligatures w14:val="none"/>
    </w:rPr>
  </w:style>
  <w:style w:type="paragraph" w:styleId="Heading3">
    <w:name w:val="Heading 3"/>
    <w:basedOn w:val="Normal"/>
    <w:next w:val="Normal"/>
    <w:link w:val="Heading3Char"/>
    <w:uiPriority w:val="9"/>
    <w:semiHidden/>
    <w:unhideWhenUsed/>
    <w:qFormat/>
    <w:rsid w:val="008e3c5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e494e"/>
    <w:rPr>
      <w:rFonts w:ascii="Calibri" w:hAnsi="Calibri" w:eastAsia="Times New Roman" w:cs="Calibri"/>
      <w:b/>
      <w:kern w:val="0"/>
      <w:sz w:val="48"/>
      <w:szCs w:val="48"/>
      <w14:ligatures w14:val="none"/>
    </w:rPr>
  </w:style>
  <w:style w:type="character" w:styleId="Heading2Char" w:customStyle="1">
    <w:name w:val="Heading 2 Char"/>
    <w:basedOn w:val="DefaultParagraphFont"/>
    <w:link w:val="Heading2"/>
    <w:uiPriority w:val="9"/>
    <w:qFormat/>
    <w:rsid w:val="002e494e"/>
    <w:rPr>
      <w:rFonts w:ascii="Calibri" w:hAnsi="Calibri" w:eastAsia="Times New Roman" w:cs="Calibri"/>
      <w:b/>
      <w:kern w:val="0"/>
      <w:sz w:val="36"/>
      <w:szCs w:val="36"/>
      <w14:ligatures w14:val="none"/>
    </w:rPr>
  </w:style>
  <w:style w:type="character" w:styleId="Heading3Char" w:customStyle="1">
    <w:name w:val="Heading 3 Char"/>
    <w:basedOn w:val="DefaultParagraphFont"/>
    <w:link w:val="Heading3"/>
    <w:uiPriority w:val="9"/>
    <w:semiHidden/>
    <w:qFormat/>
    <w:rsid w:val="008e3c5d"/>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854e6f"/>
    <w:rPr/>
  </w:style>
  <w:style w:type="character" w:styleId="FooterChar" w:customStyle="1">
    <w:name w:val="Footer Char"/>
    <w:basedOn w:val="DefaultParagraphFont"/>
    <w:link w:val="Footer"/>
    <w:uiPriority w:val="99"/>
    <w:qFormat/>
    <w:rsid w:val="00854e6f"/>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458a3"/>
    <w:pPr>
      <w:spacing w:before="84" w:after="0"/>
      <w:ind w:left="720" w:hanging="0"/>
      <w:contextualSpacing/>
    </w:pPr>
    <w:rPr/>
  </w:style>
  <w:style w:type="paragraph" w:styleId="Bibliography">
    <w:name w:val="Bibliography"/>
    <w:basedOn w:val="Normal"/>
    <w:next w:val="Normal"/>
    <w:uiPriority w:val="37"/>
    <w:unhideWhenUsed/>
    <w:qFormat/>
    <w:rsid w:val="00480183"/>
    <w:pPr>
      <w:spacing w:lineRule="auto" w:line="480"/>
      <w:ind w:left="720" w:hanging="7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54e6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854e6f"/>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826fea"/>
    <w:pPr>
      <w:spacing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Application>LibreOffice/7.3.7.2$Linux_X86_64 LibreOffice_project/30$Build-2</Application>
  <AppVersion>15.0000</AppVersion>
  <Pages>19</Pages>
  <Words>3225</Words>
  <Characters>20534</Characters>
  <CharactersWithSpaces>23725</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2023-06-19T14:20:00Z</dcterms:created>
  <dc:creator>Stephen William</dc:creator>
  <dc:description/>
  <dc:language>en-US</dc:language>
  <cp:lastModifiedBy/>
  <dcterms:modified xsi:type="dcterms:W3CDTF">2023-12-22T08:57:02Z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1858458a-b3bc-4228-9379-ed1d20e9e02b</vt:lpwstr>
  </property>
  <property fmtid="{D5CDD505-2E9C-101B-9397-08002B2CF9AE}" pid="3" name="ZOTERO_PREF_1">
    <vt:lpwstr>&lt;data data-version="3" zotero-version="6.0.26"&gt;&lt;session id="a0WcskLr"/&gt;&lt;style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