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C3" w:rsidRPr="00A65FA6" w:rsidRDefault="009068C3" w:rsidP="009068C3">
      <w:pPr>
        <w:jc w:val="center"/>
        <w:rPr>
          <w:rFonts w:ascii="Tahoma" w:hAnsi="Tahoma" w:cs="Tahoma"/>
          <w:b/>
          <w:sz w:val="24"/>
          <w:szCs w:val="24"/>
        </w:rPr>
      </w:pPr>
      <w:r w:rsidRPr="00A65FA6">
        <w:rPr>
          <w:rFonts w:ascii="Tahoma" w:hAnsi="Tahoma" w:cs="Tahoma"/>
          <w:b/>
          <w:sz w:val="24"/>
          <w:szCs w:val="24"/>
        </w:rPr>
        <w:t xml:space="preserve">MPANGO KAZI WA UTEKELEZAJI WA AHADI, ILANI YA UCHAGUZI TANGU SERIKALI YA </w:t>
      </w:r>
    </w:p>
    <w:p w:rsidR="00DB5B71" w:rsidRPr="00A65FA6" w:rsidRDefault="009068C3" w:rsidP="009068C3">
      <w:pPr>
        <w:jc w:val="center"/>
        <w:rPr>
          <w:rFonts w:ascii="Tahoma" w:hAnsi="Tahoma" w:cs="Tahoma"/>
          <w:b/>
          <w:sz w:val="24"/>
          <w:szCs w:val="24"/>
        </w:rPr>
      </w:pPr>
      <w:r w:rsidRPr="00A65FA6">
        <w:rPr>
          <w:rFonts w:ascii="Tahoma" w:hAnsi="Tahoma" w:cs="Tahoma"/>
          <w:b/>
          <w:sz w:val="24"/>
          <w:szCs w:val="24"/>
        </w:rPr>
        <w:t>AWAMU YA TANO ILIPOINGIA MADARAKANI HADI SASA</w:t>
      </w:r>
    </w:p>
    <w:tbl>
      <w:tblPr>
        <w:tblStyle w:val="TableGrid"/>
        <w:tblW w:w="1395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630"/>
        <w:gridCol w:w="2340"/>
        <w:gridCol w:w="995"/>
        <w:gridCol w:w="720"/>
        <w:gridCol w:w="645"/>
        <w:gridCol w:w="610"/>
        <w:gridCol w:w="540"/>
        <w:gridCol w:w="4770"/>
        <w:gridCol w:w="2700"/>
      </w:tblGrid>
      <w:tr w:rsidR="00F92021" w:rsidTr="001A5E42">
        <w:trPr>
          <w:trHeight w:val="150"/>
        </w:trPr>
        <w:tc>
          <w:tcPr>
            <w:tcW w:w="630" w:type="dxa"/>
            <w:vMerge w:val="restart"/>
          </w:tcPr>
          <w:p w:rsidR="00F92021" w:rsidRPr="00BF51F8" w:rsidRDefault="00F92021" w:rsidP="009068C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F51F8">
              <w:rPr>
                <w:rFonts w:ascii="Tahoma" w:hAnsi="Tahoma" w:cs="Tahoma"/>
                <w:b/>
                <w:sz w:val="20"/>
                <w:szCs w:val="20"/>
              </w:rPr>
              <w:t>NA</w:t>
            </w:r>
          </w:p>
        </w:tc>
        <w:tc>
          <w:tcPr>
            <w:tcW w:w="2340" w:type="dxa"/>
            <w:vMerge w:val="restart"/>
          </w:tcPr>
          <w:p w:rsidR="00F92021" w:rsidRPr="00BF51F8" w:rsidRDefault="00F92021" w:rsidP="009068C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F51F8">
              <w:rPr>
                <w:rFonts w:ascii="Tahoma" w:hAnsi="Tahoma" w:cs="Tahoma"/>
                <w:b/>
                <w:sz w:val="20"/>
                <w:szCs w:val="20"/>
              </w:rPr>
              <w:t>MAELEZO</w:t>
            </w:r>
          </w:p>
        </w:tc>
        <w:tc>
          <w:tcPr>
            <w:tcW w:w="995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5" w:type="dxa"/>
            <w:gridSpan w:val="4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  <w:vMerge w:val="restart"/>
          </w:tcPr>
          <w:p w:rsidR="00F92021" w:rsidRPr="00BF51F8" w:rsidRDefault="00F92021" w:rsidP="009068C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F51F8">
              <w:rPr>
                <w:rFonts w:ascii="Tahoma" w:hAnsi="Tahoma" w:cs="Tahoma"/>
                <w:b/>
                <w:sz w:val="20"/>
                <w:szCs w:val="20"/>
              </w:rPr>
              <w:t>UTEKELEZAJI</w:t>
            </w:r>
          </w:p>
        </w:tc>
        <w:tc>
          <w:tcPr>
            <w:tcW w:w="2700" w:type="dxa"/>
            <w:vMerge w:val="restart"/>
          </w:tcPr>
          <w:p w:rsidR="00F92021" w:rsidRPr="00BF51F8" w:rsidRDefault="00F92021" w:rsidP="009068C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F51F8">
              <w:rPr>
                <w:rFonts w:ascii="Tahoma" w:hAnsi="Tahoma" w:cs="Tahoma"/>
                <w:b/>
                <w:sz w:val="20"/>
                <w:szCs w:val="20"/>
              </w:rPr>
              <w:t>MAONI</w:t>
            </w:r>
          </w:p>
        </w:tc>
      </w:tr>
      <w:tr w:rsidR="00F92021" w:rsidTr="001A5E42">
        <w:trPr>
          <w:trHeight w:val="240"/>
        </w:trPr>
        <w:tc>
          <w:tcPr>
            <w:tcW w:w="63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5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ILANI</w:t>
            </w:r>
          </w:p>
        </w:tc>
        <w:tc>
          <w:tcPr>
            <w:tcW w:w="2515" w:type="dxa"/>
            <w:gridSpan w:val="4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2016/2017</w:t>
            </w:r>
          </w:p>
        </w:tc>
        <w:tc>
          <w:tcPr>
            <w:tcW w:w="477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2021" w:rsidTr="001A5E42">
        <w:trPr>
          <w:trHeight w:val="165"/>
        </w:trPr>
        <w:tc>
          <w:tcPr>
            <w:tcW w:w="63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5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20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Q1</w:t>
            </w:r>
          </w:p>
        </w:tc>
        <w:tc>
          <w:tcPr>
            <w:tcW w:w="645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Q2</w:t>
            </w:r>
          </w:p>
        </w:tc>
        <w:tc>
          <w:tcPr>
            <w:tcW w:w="610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Q3</w:t>
            </w:r>
          </w:p>
        </w:tc>
        <w:tc>
          <w:tcPr>
            <w:tcW w:w="540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Q4</w:t>
            </w:r>
          </w:p>
        </w:tc>
        <w:tc>
          <w:tcPr>
            <w:tcW w:w="477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2021" w:rsidTr="001A5E42">
        <w:trPr>
          <w:trHeight w:val="165"/>
        </w:trPr>
        <w:tc>
          <w:tcPr>
            <w:tcW w:w="63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92021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F92021" w:rsidRDefault="00F92021" w:rsidP="00F9202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92021">
              <w:rPr>
                <w:rFonts w:ascii="Tahoma" w:hAnsi="Tahoma" w:cs="Tahoma"/>
                <w:sz w:val="20"/>
                <w:szCs w:val="20"/>
              </w:rPr>
              <w:t xml:space="preserve">Kuviwezesha vyombo vya Ulinzi na </w:t>
            </w:r>
            <w:r w:rsidR="00CE1C3F" w:rsidRPr="00F92021">
              <w:rPr>
                <w:rFonts w:ascii="Tahoma" w:hAnsi="Tahoma" w:cs="Tahoma"/>
                <w:sz w:val="20"/>
                <w:szCs w:val="20"/>
              </w:rPr>
              <w:t>Usal</w:t>
            </w:r>
            <w:r w:rsidR="00CE1C3F">
              <w:rPr>
                <w:rFonts w:ascii="Tahoma" w:hAnsi="Tahoma" w:cs="Tahoma"/>
                <w:sz w:val="20"/>
                <w:szCs w:val="20"/>
              </w:rPr>
              <w:t>a</w:t>
            </w:r>
            <w:r w:rsidR="00CE1C3F" w:rsidRPr="00F92021">
              <w:rPr>
                <w:rFonts w:ascii="Tahoma" w:hAnsi="Tahoma" w:cs="Tahoma"/>
                <w:sz w:val="20"/>
                <w:szCs w:val="20"/>
              </w:rPr>
              <w:t xml:space="preserve">ma </w:t>
            </w:r>
            <w:r w:rsidRPr="00F92021">
              <w:rPr>
                <w:rFonts w:ascii="Tahoma" w:hAnsi="Tahoma" w:cs="Tahoma"/>
                <w:sz w:val="20"/>
                <w:szCs w:val="20"/>
              </w:rPr>
              <w:t>kwa kuviongezea rasi</w:t>
            </w:r>
            <w:r w:rsidR="00CE1C3F">
              <w:rPr>
                <w:rFonts w:ascii="Tahoma" w:hAnsi="Tahoma" w:cs="Tahoma"/>
                <w:sz w:val="20"/>
                <w:szCs w:val="20"/>
              </w:rPr>
              <w:t>limali watu na rasilimali fedha.</w:t>
            </w:r>
          </w:p>
          <w:p w:rsidR="00F92021" w:rsidRPr="00F92021" w:rsidRDefault="00F92021" w:rsidP="00F9202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5" w:type="dxa"/>
          </w:tcPr>
          <w:p w:rsidR="00F92021" w:rsidRPr="00F92021" w:rsidRDefault="00F92021" w:rsidP="00F920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5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:rsidR="00CE1C3F" w:rsidRDefault="00F34F26" w:rsidP="00C345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Katika kufanikisha azma ya kuliongezea Jeshi rasilimali watu</w:t>
            </w:r>
            <w:r w:rsidR="00CE1C3F">
              <w:rPr>
                <w:rFonts w:ascii="Tahoma" w:hAnsi="Tahoma" w:cs="Tahoma"/>
                <w:sz w:val="20"/>
                <w:szCs w:val="20"/>
              </w:rPr>
              <w:t xml:space="preserve"> na rasilimali fedha, Serikali </w:t>
            </w:r>
            <w:r w:rsidR="00BC2CE4">
              <w:rPr>
                <w:rFonts w:ascii="Tahoma" w:hAnsi="Tahoma" w:cs="Tahoma"/>
                <w:sz w:val="20"/>
                <w:szCs w:val="20"/>
              </w:rPr>
              <w:t>kupitia Wizara imetekeleza</w:t>
            </w:r>
            <w:r w:rsidR="00CE1C3F">
              <w:rPr>
                <w:rFonts w:ascii="Tahoma" w:hAnsi="Tahoma" w:cs="Tahoma"/>
                <w:sz w:val="20"/>
                <w:szCs w:val="20"/>
              </w:rPr>
              <w:t xml:space="preserve"> yafuatayo:-</w:t>
            </w:r>
          </w:p>
          <w:p w:rsidR="00CE1C3F" w:rsidRDefault="00CE1C3F" w:rsidP="00C345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E1C3F" w:rsidRDefault="00CE1C3F" w:rsidP="00CE1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Kwa </w:t>
            </w:r>
            <w:r w:rsidR="00BC2CE4">
              <w:rPr>
                <w:rFonts w:ascii="Tahoma" w:hAnsi="Tahoma" w:cs="Tahoma"/>
                <w:sz w:val="20"/>
                <w:szCs w:val="20"/>
              </w:rPr>
              <w:t xml:space="preserve">upande </w:t>
            </w:r>
            <w:proofErr w:type="gramStart"/>
            <w:r w:rsidR="00BC2CE4"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 w:rsidR="00BC2CE4">
              <w:rPr>
                <w:rFonts w:ascii="Tahoma" w:hAnsi="Tahoma" w:cs="Tahoma"/>
                <w:sz w:val="20"/>
                <w:szCs w:val="20"/>
              </w:rPr>
              <w:t xml:space="preserve"> rasilimali watu;</w:t>
            </w:r>
            <w:r>
              <w:rPr>
                <w:rFonts w:ascii="Tahoma" w:hAnsi="Tahoma" w:cs="Tahoma"/>
                <w:sz w:val="20"/>
                <w:szCs w:val="20"/>
              </w:rPr>
              <w:t xml:space="preserve"> Jeshi limeweza kuandikisha baadhi ya vijana </w:t>
            </w:r>
            <w:r w:rsidR="004264F3">
              <w:rPr>
                <w:rFonts w:ascii="Tahoma" w:hAnsi="Tahoma" w:cs="Tahoma"/>
                <w:sz w:val="20"/>
                <w:szCs w:val="20"/>
              </w:rPr>
              <w:t>69 walioshiriki zoezi la miaka 52 ya JWTZ kutoka Jeshi la Kujenga Taifa.</w:t>
            </w:r>
          </w:p>
          <w:p w:rsidR="004264F3" w:rsidRDefault="004264F3" w:rsidP="004264F3">
            <w:pPr>
              <w:pStyle w:val="ListParagraph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4264F3" w:rsidRPr="004264F3" w:rsidRDefault="004264F3" w:rsidP="00CE1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Serikali imetangaza </w:t>
            </w:r>
            <w:r w:rsidRPr="004264F3">
              <w:rPr>
                <w:rFonts w:ascii="Tahoma" w:hAnsi="Tahoma" w:cs="Tahoma"/>
                <w:b/>
                <w:sz w:val="20"/>
                <w:szCs w:val="20"/>
              </w:rPr>
              <w:t xml:space="preserve">ajira mpya </w:t>
            </w:r>
            <w:proofErr w:type="gramStart"/>
            <w:r w:rsidRPr="004264F3">
              <w:rPr>
                <w:rFonts w:ascii="Tahoma" w:hAnsi="Tahoma" w:cs="Tahoma"/>
                <w:b/>
                <w:sz w:val="20"/>
                <w:szCs w:val="20"/>
              </w:rPr>
              <w:t>kwa</w:t>
            </w:r>
            <w:proofErr w:type="gramEnd"/>
            <w:r w:rsidRPr="004264F3">
              <w:rPr>
                <w:rFonts w:ascii="Tahoma" w:hAnsi="Tahoma" w:cs="Tahoma"/>
                <w:b/>
                <w:sz w:val="20"/>
                <w:szCs w:val="20"/>
              </w:rPr>
              <w:t xml:space="preserve"> vijana 3,000</w:t>
            </w:r>
            <w:r>
              <w:rPr>
                <w:rFonts w:ascii="Tahoma" w:hAnsi="Tahoma" w:cs="Tahoma"/>
                <w:sz w:val="20"/>
                <w:szCs w:val="20"/>
              </w:rPr>
              <w:t xml:space="preserve"> waliopo katika makambi ya JKT ili kujiunga na Jeshi.  Aidha, utaratibu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kuandikisha wanajeshi kutoka vijana waliopitia JKT ni endelevu kwani kwa kupitia utaratibu huu, Jeshi linapata askari vij</w:t>
            </w:r>
            <w:r w:rsidR="007F56B8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na waliojengwa vyema kimaadili, uzalendo na ukakamavu kwa ajili ya kulitumikia Jeshi.</w:t>
            </w:r>
          </w:p>
          <w:p w:rsidR="004264F3" w:rsidRPr="004264F3" w:rsidRDefault="004264F3" w:rsidP="004264F3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4264F3" w:rsidRPr="004264F3" w:rsidRDefault="004264F3" w:rsidP="00CE1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264F3">
              <w:rPr>
                <w:rFonts w:ascii="Tahoma" w:hAnsi="Tahoma" w:cs="Tahoma"/>
                <w:sz w:val="20"/>
                <w:szCs w:val="20"/>
              </w:rPr>
              <w:t>Jumla ya Maafisa Wanafunzi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783 </w:t>
            </w:r>
            <w:r w:rsidRPr="004264F3">
              <w:rPr>
                <w:rFonts w:ascii="Tahoma" w:hAnsi="Tahoma" w:cs="Tahoma"/>
                <w:sz w:val="20"/>
                <w:szCs w:val="20"/>
              </w:rPr>
              <w:t xml:space="preserve">ikiwa </w:t>
            </w:r>
            <w:r w:rsidR="001132DD">
              <w:rPr>
                <w:rFonts w:ascii="Tahoma" w:hAnsi="Tahoma" w:cs="Tahoma"/>
                <w:sz w:val="20"/>
                <w:szCs w:val="20"/>
              </w:rPr>
              <w:t>704</w:t>
            </w:r>
            <w:r w:rsidR="00BC2C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132DD">
              <w:rPr>
                <w:rFonts w:ascii="Tahoma" w:hAnsi="Tahoma" w:cs="Tahoma"/>
                <w:sz w:val="20"/>
                <w:szCs w:val="20"/>
              </w:rPr>
              <w:t xml:space="preserve">wakiume </w:t>
            </w:r>
            <w:proofErr w:type="gramStart"/>
            <w:r w:rsidR="001132DD">
              <w:rPr>
                <w:rFonts w:ascii="Tahoma" w:hAnsi="Tahoma" w:cs="Tahoma"/>
                <w:sz w:val="20"/>
                <w:szCs w:val="20"/>
              </w:rPr>
              <w:t>na</w:t>
            </w:r>
            <w:proofErr w:type="gramEnd"/>
            <w:r w:rsidR="001132DD">
              <w:rPr>
                <w:rFonts w:ascii="Tahoma" w:hAnsi="Tahoma" w:cs="Tahoma"/>
                <w:sz w:val="20"/>
                <w:szCs w:val="20"/>
              </w:rPr>
              <w:t xml:space="preserve"> 79</w:t>
            </w:r>
            <w:r w:rsidR="00BC2CE4">
              <w:rPr>
                <w:rFonts w:ascii="Tahoma" w:hAnsi="Tahoma" w:cs="Tahoma"/>
                <w:sz w:val="20"/>
                <w:szCs w:val="20"/>
              </w:rPr>
              <w:t xml:space="preserve"> wa kike walitunukiwa </w:t>
            </w:r>
            <w:r w:rsidR="00BC2CE4" w:rsidRPr="001132DD">
              <w:rPr>
                <w:rFonts w:ascii="Tahoma" w:hAnsi="Tahoma" w:cs="Tahoma"/>
                <w:b/>
                <w:sz w:val="20"/>
                <w:szCs w:val="20"/>
              </w:rPr>
              <w:t>kamisheni</w:t>
            </w:r>
            <w:r w:rsidR="00BC2CE4">
              <w:rPr>
                <w:rFonts w:ascii="Tahoma" w:hAnsi="Tahoma" w:cs="Tahoma"/>
                <w:sz w:val="20"/>
                <w:szCs w:val="20"/>
              </w:rPr>
              <w:t xml:space="preserve"> na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Rais na Amiri Jeshi Mkuu Mhe. Dkt John Pombe 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Joseph </w:t>
            </w:r>
            <w:r>
              <w:rPr>
                <w:rFonts w:ascii="Tahoma" w:hAnsi="Tahoma" w:cs="Tahoma"/>
                <w:sz w:val="20"/>
                <w:szCs w:val="20"/>
              </w:rPr>
              <w:t xml:space="preserve">Magufuli baada ya kukamilisha kipindi cha mafunzo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na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hivyo kuongeza wataalam katika Jeshi letu.</w:t>
            </w:r>
            <w:r w:rsidR="00BC2CE4">
              <w:rPr>
                <w:rFonts w:ascii="Tahoma" w:hAnsi="Tahoma" w:cs="Tahoma"/>
                <w:sz w:val="20"/>
                <w:szCs w:val="20"/>
              </w:rPr>
              <w:t xml:space="preserve">  Maafisa hao walipewa kamisheni </w:t>
            </w:r>
            <w:proofErr w:type="gramStart"/>
            <w:r w:rsidR="00BC2CE4">
              <w:rPr>
                <w:rFonts w:ascii="Tahoma" w:hAnsi="Tahoma" w:cs="Tahoma"/>
                <w:sz w:val="20"/>
                <w:szCs w:val="20"/>
              </w:rPr>
              <w:t>kwa</w:t>
            </w:r>
            <w:proofErr w:type="gramEnd"/>
            <w:r w:rsidR="00BC2CE4">
              <w:rPr>
                <w:rFonts w:ascii="Tahoma" w:hAnsi="Tahoma" w:cs="Tahoma"/>
                <w:sz w:val="20"/>
                <w:szCs w:val="20"/>
              </w:rPr>
              <w:t xml:space="preserve"> awamu tatu; tarehe 26/11/2016, maafisa 196, tarehe 18/2/2017 maafisa 165 na tarehe 23/9/2017 maafisa 422.</w:t>
            </w:r>
          </w:p>
          <w:p w:rsidR="004264F3" w:rsidRPr="004264F3" w:rsidRDefault="004264F3" w:rsidP="004264F3">
            <w:pPr>
              <w:pStyle w:val="ListParagrap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264F3" w:rsidRPr="00081BF3" w:rsidRDefault="007F56B8" w:rsidP="00CE1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Mafunz</w:t>
            </w:r>
            <w:r w:rsidR="004264F3">
              <w:rPr>
                <w:rFonts w:ascii="Tahoma" w:hAnsi="Tahoma" w:cs="Tahoma"/>
                <w:b/>
                <w:sz w:val="20"/>
                <w:szCs w:val="20"/>
              </w:rPr>
              <w:t>o:</w:t>
            </w:r>
            <w:r w:rsidR="004264F3">
              <w:rPr>
                <w:rFonts w:ascii="Tahoma" w:hAnsi="Tahoma" w:cs="Tahoma"/>
                <w:sz w:val="20"/>
                <w:szCs w:val="20"/>
              </w:rPr>
              <w:t xml:space="preserve"> katika kuwajengea uwezo Maafisa 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na Askari </w:t>
            </w:r>
            <w:r w:rsidR="004264F3">
              <w:rPr>
                <w:rFonts w:ascii="Tahoma" w:hAnsi="Tahoma" w:cs="Tahoma"/>
                <w:sz w:val="20"/>
                <w:szCs w:val="20"/>
              </w:rPr>
              <w:t xml:space="preserve">wake kiutendaji katika ngazi mbalimbali, Jeshi limetoa mafunzo kwa kozi 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mbalimbali kupitia Chuo </w:t>
            </w:r>
            <w:proofErr w:type="gramStart"/>
            <w:r w:rsidR="002A4ED2">
              <w:rPr>
                <w:rFonts w:ascii="Tahoma" w:hAnsi="Tahoma" w:cs="Tahoma"/>
                <w:sz w:val="20"/>
                <w:szCs w:val="20"/>
              </w:rPr>
              <w:t xml:space="preserve">cha </w:t>
            </w:r>
            <w:r w:rsidR="004264F3">
              <w:rPr>
                <w:rFonts w:ascii="Tahoma" w:hAnsi="Tahoma" w:cs="Tahoma"/>
                <w:sz w:val="20"/>
                <w:szCs w:val="20"/>
              </w:rPr>
              <w:t xml:space="preserve"> Ulinzi</w:t>
            </w:r>
            <w:proofErr w:type="gramEnd"/>
            <w:r w:rsidR="004264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264F3">
              <w:rPr>
                <w:rFonts w:ascii="Tahoma" w:hAnsi="Tahoma" w:cs="Tahoma"/>
                <w:sz w:val="20"/>
                <w:szCs w:val="20"/>
              </w:rPr>
              <w:lastRenderedPageBreak/>
              <w:t>wa Taifa (NDC), Ukamanda na Unadhimu (CSC- Duluti</w:t>
            </w:r>
            <w:r w:rsidR="00081BF3">
              <w:rPr>
                <w:rFonts w:ascii="Tahoma" w:hAnsi="Tahoma" w:cs="Tahoma"/>
                <w:sz w:val="20"/>
                <w:szCs w:val="20"/>
              </w:rPr>
              <w:t xml:space="preserve">, Arusha), Uongozi wa Kombania na Uongozi wa Patuni.  Kwa Askari, Jeshi limetoa mafunzo kwa kozi za Uongozi Mkubwa (Senior </w:t>
            </w:r>
            <w:r w:rsidR="002A4ED2">
              <w:rPr>
                <w:rFonts w:ascii="Tahoma" w:hAnsi="Tahoma" w:cs="Tahoma"/>
                <w:sz w:val="20"/>
                <w:szCs w:val="20"/>
              </w:rPr>
              <w:t>Non Commissioned Officers</w:t>
            </w:r>
            <w:r w:rsidR="00081BF3">
              <w:rPr>
                <w:rFonts w:ascii="Tahoma" w:hAnsi="Tahoma" w:cs="Tahoma"/>
                <w:sz w:val="20"/>
                <w:szCs w:val="20"/>
              </w:rPr>
              <w:t>), Uongozi Mdogo (Junior N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on </w:t>
            </w:r>
            <w:r w:rsidR="00081BF3">
              <w:rPr>
                <w:rFonts w:ascii="Tahoma" w:hAnsi="Tahoma" w:cs="Tahoma"/>
                <w:sz w:val="20"/>
                <w:szCs w:val="20"/>
              </w:rPr>
              <w:t>C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ommissioned </w:t>
            </w:r>
            <w:r w:rsidR="00081BF3">
              <w:rPr>
                <w:rFonts w:ascii="Tahoma" w:hAnsi="Tahoma" w:cs="Tahoma"/>
                <w:sz w:val="20"/>
                <w:szCs w:val="20"/>
              </w:rPr>
              <w:t>O</w:t>
            </w:r>
            <w:r w:rsidR="002A4ED2">
              <w:rPr>
                <w:rFonts w:ascii="Tahoma" w:hAnsi="Tahoma" w:cs="Tahoma"/>
                <w:sz w:val="20"/>
                <w:szCs w:val="20"/>
              </w:rPr>
              <w:t>fficers</w:t>
            </w:r>
            <w:r w:rsidR="00081BF3">
              <w:rPr>
                <w:rFonts w:ascii="Tahoma" w:hAnsi="Tahoma" w:cs="Tahoma"/>
                <w:sz w:val="20"/>
                <w:szCs w:val="20"/>
              </w:rPr>
              <w:t xml:space="preserve">) na taaluma mbalimbali za kijeshi, tiba utawala na zana za kivita.  Mafunzo haya yameliwezesha Jeshi kuongeza uwezo wake </w:t>
            </w:r>
            <w:proofErr w:type="gramStart"/>
            <w:r w:rsidR="00081BF3"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 w:rsidR="00081BF3">
              <w:rPr>
                <w:rFonts w:ascii="Tahoma" w:hAnsi="Tahoma" w:cs="Tahoma"/>
                <w:sz w:val="20"/>
                <w:szCs w:val="20"/>
              </w:rPr>
              <w:t xml:space="preserve"> kiutendaji na utayari wa kivita (Combat Readiness).  Aidha, baadhi ya mafunzo yamefanyika katika nchi rafiki ndani ya Bara la Afrika </w:t>
            </w:r>
            <w:proofErr w:type="gramStart"/>
            <w:r w:rsidR="00081BF3">
              <w:rPr>
                <w:rFonts w:ascii="Tahoma" w:hAnsi="Tahoma" w:cs="Tahoma"/>
                <w:sz w:val="20"/>
                <w:szCs w:val="20"/>
              </w:rPr>
              <w:t>na</w:t>
            </w:r>
            <w:proofErr w:type="gramEnd"/>
            <w:r w:rsidR="00081BF3">
              <w:rPr>
                <w:rFonts w:ascii="Tahoma" w:hAnsi="Tahoma" w:cs="Tahoma"/>
                <w:sz w:val="20"/>
                <w:szCs w:val="20"/>
              </w:rPr>
              <w:t xml:space="preserve"> nje ya Afrika. </w:t>
            </w:r>
          </w:p>
          <w:p w:rsidR="00081BF3" w:rsidRPr="00081BF3" w:rsidRDefault="00081BF3" w:rsidP="00081BF3">
            <w:pPr>
              <w:pStyle w:val="ListParagrap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001D3" w:rsidRPr="006001D3" w:rsidRDefault="00081BF3" w:rsidP="00CE1C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Mazoezi: </w:t>
            </w:r>
            <w:r w:rsidRPr="00081BF3">
              <w:rPr>
                <w:rFonts w:ascii="Tahoma" w:hAnsi="Tahoma" w:cs="Tahoma"/>
                <w:sz w:val="20"/>
                <w:szCs w:val="20"/>
              </w:rPr>
              <w:t>katika kuimarisha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74645" w:rsidRPr="00574645">
              <w:rPr>
                <w:rFonts w:ascii="Tahoma" w:hAnsi="Tahoma" w:cs="Tahoma"/>
                <w:sz w:val="20"/>
                <w:szCs w:val="20"/>
              </w:rPr>
              <w:t xml:space="preserve">uwezo </w:t>
            </w:r>
            <w:proofErr w:type="gramStart"/>
            <w:r w:rsidR="00574645" w:rsidRPr="00574645"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 w:rsidR="00574645" w:rsidRPr="00574645">
              <w:rPr>
                <w:rFonts w:ascii="Tahoma" w:hAnsi="Tahoma" w:cs="Tahoma"/>
                <w:sz w:val="20"/>
                <w:szCs w:val="20"/>
              </w:rPr>
              <w:t xml:space="preserve"> kiutendaji</w:t>
            </w:r>
            <w:r w:rsidR="00574645">
              <w:rPr>
                <w:rFonts w:ascii="Tahoma" w:hAnsi="Tahoma" w:cs="Tahoma"/>
                <w:sz w:val="20"/>
                <w:szCs w:val="20"/>
              </w:rPr>
              <w:t xml:space="preserve"> kivita, Jeshi limefanya mazoezi ya ndani ya kivita kwa wanajeshi wake ikiwa ni pamoja na </w:t>
            </w:r>
            <w:r w:rsidR="002A4ED2">
              <w:rPr>
                <w:rFonts w:ascii="Tahoma" w:hAnsi="Tahoma" w:cs="Tahoma"/>
                <w:sz w:val="20"/>
                <w:szCs w:val="20"/>
              </w:rPr>
              <w:t>ku</w:t>
            </w:r>
            <w:r w:rsidR="00574645">
              <w:rPr>
                <w:rFonts w:ascii="Tahoma" w:hAnsi="Tahoma" w:cs="Tahoma"/>
                <w:sz w:val="20"/>
                <w:szCs w:val="20"/>
              </w:rPr>
              <w:t>shirikisha nchi rafiki.  Jeshi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 limeshiriki</w:t>
            </w:r>
            <w:r w:rsidR="009D4C3F">
              <w:rPr>
                <w:rFonts w:ascii="Tahoma" w:hAnsi="Tahoma" w:cs="Tahoma"/>
                <w:sz w:val="20"/>
                <w:szCs w:val="20"/>
              </w:rPr>
              <w:t xml:space="preserve"> mazoezi ya Kimataifa yafuatayo: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  Zoezi Eastern Accord – 2016 (Tanzania), </w:t>
            </w:r>
            <w:r w:rsidR="002A4ED2">
              <w:rPr>
                <w:rFonts w:ascii="Tahoma" w:hAnsi="Tahoma" w:cs="Tahoma"/>
                <w:sz w:val="20"/>
                <w:szCs w:val="20"/>
              </w:rPr>
              <w:t>Zo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ezi Blue Kunene- 2017 (Namibia) 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na </w:t>
            </w:r>
            <w:proofErr w:type="gramStart"/>
            <w:r w:rsidR="006001D3">
              <w:rPr>
                <w:rFonts w:ascii="Tahoma" w:hAnsi="Tahoma" w:cs="Tahoma"/>
                <w:sz w:val="20"/>
                <w:szCs w:val="20"/>
              </w:rPr>
              <w:t>Zoezi  Matumbawe</w:t>
            </w:r>
            <w:proofErr w:type="gramEnd"/>
            <w:r w:rsidR="006001D3">
              <w:rPr>
                <w:rFonts w:ascii="Tahoma" w:hAnsi="Tahoma" w:cs="Tahoma"/>
                <w:sz w:val="20"/>
                <w:szCs w:val="20"/>
              </w:rPr>
              <w:t xml:space="preserve"> – 2017 (Tanzania).  M</w:t>
            </w:r>
            <w:r w:rsidR="009D4C3F">
              <w:rPr>
                <w:rFonts w:ascii="Tahoma" w:hAnsi="Tahoma" w:cs="Tahoma"/>
                <w:sz w:val="20"/>
                <w:szCs w:val="20"/>
              </w:rPr>
              <w:t>azoezi ya ndani yalihusisha: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 Zoezi “Amphibious Landing” – 2016 (Bagamoyo) na Zoezi Tumbili – 2017 (</w:t>
            </w:r>
            <w:r w:rsidR="002A4ED2">
              <w:rPr>
                <w:rFonts w:ascii="Tahoma" w:hAnsi="Tahoma" w:cs="Tahoma"/>
                <w:sz w:val="20"/>
                <w:szCs w:val="20"/>
              </w:rPr>
              <w:t>Mkuranga</w:t>
            </w:r>
            <w:r w:rsidR="009D4C3F">
              <w:rPr>
                <w:rFonts w:ascii="Tahoma" w:hAnsi="Tahoma" w:cs="Tahoma"/>
                <w:sz w:val="20"/>
                <w:szCs w:val="20"/>
              </w:rPr>
              <w:t>/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 Kibiti</w:t>
            </w:r>
            <w:r w:rsidR="006001D3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001D3" w:rsidRPr="006001D3" w:rsidRDefault="006001D3" w:rsidP="006001D3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F92021" w:rsidRDefault="00474AFA" w:rsidP="00C345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Kulipa </w:t>
            </w:r>
            <w:r w:rsidRPr="006001D3">
              <w:rPr>
                <w:rFonts w:ascii="Tahoma" w:hAnsi="Tahoma" w:cs="Tahoma"/>
                <w:b/>
                <w:sz w:val="20"/>
                <w:szCs w:val="20"/>
              </w:rPr>
              <w:t>madeni</w:t>
            </w:r>
            <w:r w:rsidR="006001D3" w:rsidRPr="006001D3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 Serikali imetoa fedha kwa ajili ya kulipia meli kubwa na boti za doria za Jeshi la Wanamaji na hivyo kuongeza uwezo wa Jeshi letu kufanya doria katika 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Ukanda 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wa 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Kiuchumi 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wa </w:t>
            </w:r>
            <w:r w:rsidR="007F56B8">
              <w:rPr>
                <w:rFonts w:ascii="Tahoma" w:hAnsi="Tahoma" w:cs="Tahoma"/>
                <w:sz w:val="20"/>
                <w:szCs w:val="20"/>
              </w:rPr>
              <w:t xml:space="preserve">Bahari 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(Exclusive Economic Zone- EEZ) na Operesheni za </w:t>
            </w:r>
            <w:r w:rsidR="009D4C3F">
              <w:rPr>
                <w:rFonts w:ascii="Tahoma" w:hAnsi="Tahoma" w:cs="Tahoma"/>
                <w:sz w:val="20"/>
                <w:szCs w:val="20"/>
              </w:rPr>
              <w:t xml:space="preserve">Kupambana </w:t>
            </w:r>
            <w:r w:rsidR="006001D3">
              <w:rPr>
                <w:rFonts w:ascii="Tahoma" w:hAnsi="Tahoma" w:cs="Tahoma"/>
                <w:sz w:val="20"/>
                <w:szCs w:val="20"/>
              </w:rPr>
              <w:t xml:space="preserve">na Uharamia na Uharibifu wa Mazingira. </w:t>
            </w:r>
            <w:r w:rsidR="006001D3" w:rsidRPr="006001D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D4C3F" w:rsidRPr="009D4C3F" w:rsidRDefault="009D4C3F" w:rsidP="009D4C3F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F92021" w:rsidRPr="00F92021" w:rsidRDefault="00C3454B" w:rsidP="00FC2A3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Serikali ita</w:t>
            </w:r>
            <w:r w:rsidR="007F56B8">
              <w:rPr>
                <w:rFonts w:ascii="Tahoma" w:hAnsi="Tahoma" w:cs="Tahoma"/>
                <w:sz w:val="20"/>
                <w:szCs w:val="20"/>
              </w:rPr>
              <w:t>endelea kuviwezesha vyombo vya u</w:t>
            </w:r>
            <w:r>
              <w:rPr>
                <w:rFonts w:ascii="Tahoma" w:hAnsi="Tahoma" w:cs="Tahoma"/>
                <w:sz w:val="20"/>
                <w:szCs w:val="20"/>
              </w:rPr>
              <w:t>linzi na usalama rasiliamali watu na fedha kadri uchumi utakavyoruhusu</w:t>
            </w:r>
            <w:r w:rsidR="007F56B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92021" w:rsidTr="001A5E42">
        <w:trPr>
          <w:trHeight w:val="165"/>
        </w:trPr>
        <w:tc>
          <w:tcPr>
            <w:tcW w:w="63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2.</w:t>
            </w:r>
          </w:p>
        </w:tc>
        <w:tc>
          <w:tcPr>
            <w:tcW w:w="2340" w:type="dxa"/>
          </w:tcPr>
          <w:p w:rsidR="00F92021" w:rsidRDefault="00F92021" w:rsidP="00F9202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Kuendelea kuboresha maslahi ya watendaji katika vyombo vya Ulinzi na </w:t>
            </w:r>
            <w:r w:rsidR="00FC2A37">
              <w:rPr>
                <w:rFonts w:ascii="Tahoma" w:hAnsi="Tahoma" w:cs="Tahoma"/>
                <w:sz w:val="20"/>
                <w:szCs w:val="20"/>
              </w:rPr>
              <w:t>Usalama.</w:t>
            </w:r>
          </w:p>
          <w:p w:rsidR="00F92021" w:rsidRPr="00F92021" w:rsidRDefault="00F92021" w:rsidP="00F9202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5" w:type="dxa"/>
          </w:tcPr>
          <w:p w:rsidR="00F92021" w:rsidRPr="00F92021" w:rsidRDefault="00F92021" w:rsidP="00F920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5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:rsidR="00FC2A37" w:rsidRDefault="00FC2A37" w:rsidP="00271D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Serikali imeendelea kubores</w:t>
            </w:r>
            <w:r w:rsidR="002A4ED2"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</w:rPr>
              <w:t xml:space="preserve">a maslahi ya Wanajeshi wake </w:t>
            </w:r>
            <w:r w:rsidR="00474AFA">
              <w:rPr>
                <w:rFonts w:ascii="Tahoma" w:hAnsi="Tahoma" w:cs="Tahoma"/>
                <w:sz w:val="20"/>
                <w:szCs w:val="20"/>
              </w:rPr>
              <w:t>kama ifuatavyo:</w:t>
            </w:r>
          </w:p>
          <w:p w:rsidR="00FC2A37" w:rsidRDefault="00FC2A37" w:rsidP="00271D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C2A37" w:rsidRDefault="00FC2A37" w:rsidP="00FC2A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Kuwapatia 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Wanajeshi </w:t>
            </w:r>
            <w:r>
              <w:rPr>
                <w:rFonts w:ascii="Tahoma" w:hAnsi="Tahoma" w:cs="Tahoma"/>
                <w:sz w:val="20"/>
                <w:szCs w:val="20"/>
              </w:rPr>
              <w:t xml:space="preserve">mishahara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na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posho m</w:t>
            </w:r>
            <w:r w:rsidR="007F56B8">
              <w:rPr>
                <w:rFonts w:ascii="Tahoma" w:hAnsi="Tahoma" w:cs="Tahoma"/>
                <w:sz w:val="20"/>
                <w:szCs w:val="20"/>
              </w:rPr>
              <w:t>balimbali kwa wakati kila mwezi.</w:t>
            </w:r>
          </w:p>
          <w:p w:rsidR="00FC2A37" w:rsidRDefault="00FC2A37" w:rsidP="00FC2A37">
            <w:pPr>
              <w:pStyle w:val="ListParagraph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C2A37" w:rsidRDefault="00FC2A37" w:rsidP="00FC2A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Kuwapatia 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Wanajeshi </w:t>
            </w:r>
            <w:r>
              <w:rPr>
                <w:rFonts w:ascii="Tahoma" w:hAnsi="Tahoma" w:cs="Tahoma"/>
                <w:sz w:val="20"/>
                <w:szCs w:val="20"/>
              </w:rPr>
              <w:t xml:space="preserve">wote posho </w:t>
            </w:r>
            <w:r w:rsidR="007F56B8">
              <w:rPr>
                <w:rFonts w:ascii="Tahoma" w:hAnsi="Tahoma" w:cs="Tahoma"/>
                <w:sz w:val="20"/>
                <w:szCs w:val="20"/>
              </w:rPr>
              <w:t>ya ushuru (Duty Free Allowance)</w:t>
            </w:r>
            <w:r w:rsidR="009D4C3F">
              <w:rPr>
                <w:rFonts w:ascii="Tahoma" w:hAnsi="Tahoma" w:cs="Tahoma"/>
                <w:sz w:val="20"/>
                <w:szCs w:val="20"/>
              </w:rPr>
              <w:t xml:space="preserve"> ambayo ina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wezesha kila Mwanajeshi kunufaika badala ya wale waliopo katika maeneo ya mijini kwenye maduka </w:t>
            </w:r>
            <w:proofErr w:type="gramStart"/>
            <w:r w:rsidR="002A4ED2">
              <w:rPr>
                <w:rFonts w:ascii="Tahoma" w:hAnsi="Tahoma" w:cs="Tahoma"/>
                <w:sz w:val="20"/>
                <w:szCs w:val="20"/>
              </w:rPr>
              <w:t xml:space="preserve">hayo </w:t>
            </w:r>
            <w:r w:rsidR="007F56B8">
              <w:rPr>
                <w:rFonts w:ascii="Tahoma" w:hAnsi="Tahoma" w:cs="Tahoma"/>
                <w:sz w:val="20"/>
                <w:szCs w:val="20"/>
              </w:rPr>
              <w:t>.</w:t>
            </w:r>
            <w:proofErr w:type="gramEnd"/>
          </w:p>
          <w:p w:rsidR="00FC2A37" w:rsidRPr="00FC2A37" w:rsidRDefault="00FC2A37" w:rsidP="00FC2A37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F4059D" w:rsidRDefault="002A4ED2" w:rsidP="00FC2A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Mpango Bora zaidi </w:t>
            </w:r>
            <w:proofErr w:type="gramStart"/>
            <w:r w:rsidR="00FC2A37"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 w:rsidR="00FC2A37">
              <w:rPr>
                <w:rFonts w:ascii="Tahoma" w:hAnsi="Tahoma" w:cs="Tahoma"/>
                <w:sz w:val="20"/>
                <w:szCs w:val="20"/>
              </w:rPr>
              <w:t xml:space="preserve"> Tiba </w:t>
            </w:r>
            <w:r w:rsidR="00F4059D">
              <w:rPr>
                <w:rFonts w:ascii="Tahoma" w:hAnsi="Tahoma" w:cs="Tahoma"/>
                <w:sz w:val="20"/>
                <w:szCs w:val="20"/>
              </w:rPr>
              <w:t xml:space="preserve">kwa Wanajeshi </w:t>
            </w:r>
            <w:r w:rsidR="005F69BC">
              <w:rPr>
                <w:rFonts w:ascii="Tahoma" w:hAnsi="Tahoma" w:cs="Tahoma"/>
                <w:sz w:val="20"/>
                <w:szCs w:val="20"/>
              </w:rPr>
              <w:t>wote na familia zao</w:t>
            </w:r>
            <w:r>
              <w:rPr>
                <w:rFonts w:ascii="Tahoma" w:hAnsi="Tahoma" w:cs="Tahoma"/>
                <w:sz w:val="20"/>
                <w:szCs w:val="20"/>
              </w:rPr>
              <w:t xml:space="preserve"> unaandaliwa.</w:t>
            </w:r>
          </w:p>
          <w:p w:rsidR="00F4059D" w:rsidRPr="00F4059D" w:rsidRDefault="00F4059D" w:rsidP="00F4059D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F4059D" w:rsidRDefault="00F4059D" w:rsidP="00FC2A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Ujenzi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nyumba 6,064 zikiwa na huduma za maji na umeme kwa ajili ya makazi ya Wanajeshi</w:t>
            </w:r>
            <w:r w:rsidR="001132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74AFA">
              <w:rPr>
                <w:rFonts w:ascii="Tahoma" w:hAnsi="Tahoma" w:cs="Tahoma"/>
                <w:sz w:val="20"/>
                <w:szCs w:val="20"/>
              </w:rPr>
              <w:t>katika</w:t>
            </w:r>
            <w:r w:rsidR="007F56B8">
              <w:rPr>
                <w:rFonts w:ascii="Tahoma" w:hAnsi="Tahoma" w:cs="Tahoma"/>
                <w:sz w:val="20"/>
                <w:szCs w:val="20"/>
              </w:rPr>
              <w:t xml:space="preserve"> vikos</w:t>
            </w:r>
            <w:r>
              <w:rPr>
                <w:rFonts w:ascii="Tahoma" w:hAnsi="Tahoma" w:cs="Tahoma"/>
                <w:sz w:val="20"/>
                <w:szCs w:val="20"/>
              </w:rPr>
              <w:t xml:space="preserve">i vilivyopo katika mikoa ya Arusha, Dodoma, Dar es Salaam, Pwani, Tanga, Morogoro, </w:t>
            </w:r>
            <w:r w:rsidR="007F56B8">
              <w:rPr>
                <w:rFonts w:ascii="Tahoma" w:hAnsi="Tahoma" w:cs="Tahoma"/>
                <w:sz w:val="20"/>
                <w:szCs w:val="20"/>
              </w:rPr>
              <w:t>Pemba</w:t>
            </w:r>
            <w:r>
              <w:rPr>
                <w:rFonts w:ascii="Tahoma" w:hAnsi="Tahoma" w:cs="Tahoma"/>
                <w:sz w:val="20"/>
                <w:szCs w:val="20"/>
              </w:rPr>
              <w:t>, Kigoma na Kagera</w:t>
            </w:r>
            <w:r w:rsidR="00203E38">
              <w:rPr>
                <w:rFonts w:ascii="Tahoma" w:hAnsi="Tahoma" w:cs="Tahoma"/>
                <w:sz w:val="20"/>
                <w:szCs w:val="20"/>
              </w:rPr>
              <w:t>.  Nyumba hizo tayari zimeanza kutumika.</w:t>
            </w:r>
          </w:p>
          <w:p w:rsidR="00271D06" w:rsidRPr="00F92021" w:rsidRDefault="00271D06" w:rsidP="00271D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92021" w:rsidRPr="00F92021" w:rsidRDefault="00271D06" w:rsidP="002A4E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Ujenzi wa nyumba 3,936 za awamu ya pili ili kufikia lengo la nyumba 10,000 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katika vikosi vya mikoa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iliyobaki </w:t>
            </w:r>
            <w:r w:rsidR="002A4ED2">
              <w:rPr>
                <w:rFonts w:ascii="Tahoma" w:hAnsi="Tahoma" w:cs="Tahoma"/>
                <w:sz w:val="20"/>
                <w:szCs w:val="20"/>
              </w:rPr>
              <w:t xml:space="preserve">utaimarisha upatikanaji </w:t>
            </w:r>
            <w:proofErr w:type="gramStart"/>
            <w:r w:rsidR="002A4ED2">
              <w:rPr>
                <w:rFonts w:ascii="Tahoma" w:hAnsi="Tahoma" w:cs="Tahoma"/>
                <w:sz w:val="20"/>
                <w:szCs w:val="20"/>
              </w:rPr>
              <w:t>wa  makazi</w:t>
            </w:r>
            <w:proofErr w:type="gramEnd"/>
            <w:r w:rsidR="002A4ED2">
              <w:rPr>
                <w:rFonts w:ascii="Tahoma" w:hAnsi="Tahoma" w:cs="Tahoma"/>
                <w:sz w:val="20"/>
                <w:szCs w:val="20"/>
              </w:rPr>
              <w:t xml:space="preserve"> bora kwa Wanajeshi .</w:t>
            </w:r>
          </w:p>
        </w:tc>
      </w:tr>
      <w:tr w:rsidR="00F92021" w:rsidTr="001A5E42">
        <w:trPr>
          <w:trHeight w:val="165"/>
        </w:trPr>
        <w:tc>
          <w:tcPr>
            <w:tcW w:w="630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3.</w:t>
            </w:r>
          </w:p>
        </w:tc>
        <w:tc>
          <w:tcPr>
            <w:tcW w:w="2340" w:type="dxa"/>
          </w:tcPr>
          <w:p w:rsidR="00F92021" w:rsidRDefault="00F92021" w:rsidP="00F9202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Kuendelea kuweka mazingira </w:t>
            </w:r>
            <w:r w:rsidR="00352799">
              <w:rPr>
                <w:rFonts w:ascii="Tahoma" w:hAnsi="Tahoma" w:cs="Tahoma"/>
                <w:sz w:val="20"/>
                <w:szCs w:val="20"/>
              </w:rPr>
              <w:t xml:space="preserve"> mazuri yanayoliwezesha </w:t>
            </w:r>
            <w:r>
              <w:rPr>
                <w:rFonts w:ascii="Tahoma" w:hAnsi="Tahoma" w:cs="Tahoma"/>
                <w:sz w:val="20"/>
                <w:szCs w:val="20"/>
              </w:rPr>
              <w:t>Jeshi la Kujenga Taifa kuimarisha mafunzo kwa vijana wanaojiunga kwa hiari na wale wanaojiunga kwa mujibu wa sheria</w:t>
            </w:r>
          </w:p>
          <w:p w:rsidR="00F92021" w:rsidRDefault="00F92021" w:rsidP="00F9202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5" w:type="dxa"/>
          </w:tcPr>
          <w:p w:rsidR="00F92021" w:rsidRPr="00F92021" w:rsidRDefault="00F92021" w:rsidP="00F920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5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:rsidR="00352799" w:rsidRDefault="005C326B" w:rsidP="00271D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Jeshi</w:t>
            </w:r>
            <w:r w:rsidR="00352799">
              <w:rPr>
                <w:rFonts w:ascii="Tahoma" w:hAnsi="Tahoma" w:cs="Tahoma"/>
                <w:sz w:val="20"/>
                <w:szCs w:val="20"/>
              </w:rPr>
              <w:t xml:space="preserve"> la Kujenga </w:t>
            </w:r>
            <w:proofErr w:type="gramStart"/>
            <w:r w:rsidR="00352799">
              <w:rPr>
                <w:rFonts w:ascii="Tahoma" w:hAnsi="Tahoma" w:cs="Tahoma"/>
                <w:sz w:val="20"/>
                <w:szCs w:val="20"/>
              </w:rPr>
              <w:t xml:space="preserve">Taifa 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limeendelea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kutoa mafunzo ya kuwajengea vijana uzalendo, ukakamavu, maadili mema, utaifa pamoja na kutoa stadi za kazi kwa vijana wa kitanzania. </w:t>
            </w:r>
          </w:p>
          <w:p w:rsidR="00352799" w:rsidRDefault="00352799" w:rsidP="00271D0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52799" w:rsidRDefault="00352799" w:rsidP="003527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Katika mwaka 2016/17, jumla ya vijana 24,596 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walipatiwa </w:t>
            </w:r>
            <w:r>
              <w:rPr>
                <w:rFonts w:ascii="Tahoma" w:hAnsi="Tahoma" w:cs="Tahoma"/>
                <w:sz w:val="20"/>
                <w:szCs w:val="20"/>
              </w:rPr>
              <w:t xml:space="preserve">mafunzo katika Kambi mbalimbali hapa nchini.  </w:t>
            </w:r>
            <w:r w:rsidR="00043879">
              <w:rPr>
                <w:rFonts w:ascii="Tahoma" w:hAnsi="Tahoma" w:cs="Tahoma"/>
                <w:sz w:val="20"/>
                <w:szCs w:val="20"/>
              </w:rPr>
              <w:t xml:space="preserve">Kati </w:t>
            </w:r>
            <w:proofErr w:type="gramStart"/>
            <w:r w:rsidR="00043879">
              <w:rPr>
                <w:rFonts w:ascii="Tahoma" w:hAnsi="Tahoma" w:cs="Tahoma"/>
                <w:sz w:val="20"/>
                <w:szCs w:val="20"/>
              </w:rPr>
              <w:t>yao</w:t>
            </w:r>
            <w:proofErr w:type="gramEnd"/>
            <w:r w:rsidR="00474AFA">
              <w:rPr>
                <w:rFonts w:ascii="Tahoma" w:hAnsi="Tahoma" w:cs="Tahoma"/>
                <w:sz w:val="20"/>
                <w:szCs w:val="20"/>
              </w:rPr>
              <w:t>,</w:t>
            </w:r>
            <w:r w:rsidR="00043879">
              <w:rPr>
                <w:rFonts w:ascii="Tahoma" w:hAnsi="Tahoma" w:cs="Tahoma"/>
                <w:sz w:val="20"/>
                <w:szCs w:val="20"/>
              </w:rPr>
              <w:t xml:space="preserve"> vijana 14,748 ni wa mujibu wa sheria na vijana 9,848 ni wa kujitolea.</w:t>
            </w:r>
          </w:p>
          <w:p w:rsidR="00043879" w:rsidRDefault="00043879" w:rsidP="00043879">
            <w:pPr>
              <w:pStyle w:val="ListParagraph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43879" w:rsidRDefault="00043879" w:rsidP="003527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Katika </w:t>
            </w:r>
            <w:r w:rsidR="00474AFA">
              <w:rPr>
                <w:rFonts w:ascii="Tahoma" w:hAnsi="Tahoma" w:cs="Tahoma"/>
                <w:sz w:val="20"/>
                <w:szCs w:val="20"/>
              </w:rPr>
              <w:t>kuongeza uwezo wa kuchuku</w:t>
            </w:r>
            <w:r>
              <w:rPr>
                <w:rFonts w:ascii="Tahoma" w:hAnsi="Tahoma" w:cs="Tahoma"/>
                <w:sz w:val="20"/>
                <w:szCs w:val="20"/>
              </w:rPr>
              <w:t>a vijana wengi zaidi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 kwa ajili ya mafunzo, </w:t>
            </w:r>
            <w:proofErr w:type="gramStart"/>
            <w:r w:rsidR="00474AFA">
              <w:rPr>
                <w:rFonts w:ascii="Tahoma" w:hAnsi="Tahoma" w:cs="Tahoma"/>
                <w:sz w:val="20"/>
                <w:szCs w:val="20"/>
              </w:rPr>
              <w:t xml:space="preserve">JKT </w:t>
            </w:r>
            <w:r>
              <w:rPr>
                <w:rFonts w:ascii="Tahoma" w:hAnsi="Tahoma" w:cs="Tahoma"/>
                <w:sz w:val="20"/>
                <w:szCs w:val="20"/>
              </w:rPr>
              <w:t xml:space="preserve"> katika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mwaka 20</w:t>
            </w:r>
            <w:r w:rsidR="001132DD">
              <w:rPr>
                <w:rFonts w:ascii="Tahoma" w:hAnsi="Tahoma" w:cs="Tahoma"/>
                <w:sz w:val="20"/>
                <w:szCs w:val="20"/>
              </w:rPr>
              <w:t>16/17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lilikarabati na kufungua Kambi mpya tano za </w:t>
            </w:r>
            <w:r w:rsidRPr="00043879">
              <w:rPr>
                <w:rFonts w:ascii="Tahoma" w:hAnsi="Tahoma" w:cs="Tahoma"/>
                <w:b/>
                <w:sz w:val="20"/>
                <w:szCs w:val="20"/>
              </w:rPr>
              <w:t>Milundikwa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na Luwa</w:t>
            </w:r>
            <w:r w:rsidR="00474AF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74AFA">
              <w:rPr>
                <w:rFonts w:ascii="Tahoma" w:hAnsi="Tahoma" w:cs="Tahoma"/>
                <w:sz w:val="20"/>
                <w:szCs w:val="20"/>
              </w:rPr>
              <w:t>zilizopo</w:t>
            </w:r>
            <w:r>
              <w:rPr>
                <w:rFonts w:ascii="Tahoma" w:hAnsi="Tahoma" w:cs="Tahoma"/>
                <w:sz w:val="20"/>
                <w:szCs w:val="20"/>
              </w:rPr>
              <w:t xml:space="preserve"> katika Mkoa wa Rukwa;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Itaka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Mkoani Songwe; </w:t>
            </w:r>
            <w:r w:rsidR="00474AFA">
              <w:rPr>
                <w:rFonts w:ascii="Tahoma" w:hAnsi="Tahoma" w:cs="Tahoma"/>
                <w:b/>
                <w:sz w:val="20"/>
                <w:szCs w:val="20"/>
              </w:rPr>
              <w:t>Mpwapwa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043879">
              <w:rPr>
                <w:rFonts w:ascii="Tahoma" w:hAnsi="Tahoma" w:cs="Tahoma"/>
                <w:sz w:val="20"/>
                <w:szCs w:val="20"/>
              </w:rPr>
              <w:t>Mkoani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043879">
              <w:rPr>
                <w:rFonts w:ascii="Tahoma" w:hAnsi="Tahoma" w:cs="Tahoma"/>
                <w:sz w:val="20"/>
                <w:szCs w:val="20"/>
              </w:rPr>
              <w:t>Dodoma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</w:t>
            </w:r>
            <w:r w:rsidR="00474AFA">
              <w:rPr>
                <w:rFonts w:ascii="Tahoma" w:hAnsi="Tahoma" w:cs="Tahoma"/>
                <w:b/>
                <w:sz w:val="20"/>
                <w:szCs w:val="20"/>
              </w:rPr>
              <w:t xml:space="preserve">Makuyuni </w:t>
            </w:r>
            <w:r>
              <w:rPr>
                <w:rFonts w:ascii="Tahoma" w:hAnsi="Tahoma" w:cs="Tahoma"/>
                <w:sz w:val="20"/>
                <w:szCs w:val="20"/>
              </w:rPr>
              <w:t>Mkoani Arusha.</w:t>
            </w:r>
          </w:p>
          <w:p w:rsidR="00043879" w:rsidRPr="00043879" w:rsidRDefault="00043879" w:rsidP="00043879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043879" w:rsidRDefault="00043879" w:rsidP="003527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Katika Mwaka 2017, JKT lilitoa mafunzo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kwa</w:t>
            </w:r>
            <w:proofErr w:type="gramEnd"/>
            <w:r w:rsidR="00DD649C">
              <w:rPr>
                <w:rFonts w:ascii="Tahoma" w:hAnsi="Tahoma" w:cs="Tahoma"/>
                <w:sz w:val="20"/>
                <w:szCs w:val="20"/>
              </w:rPr>
              <w:t xml:space="preserve"> maafisa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vijana 66 wa Wizara ya Mambo ya Nje na Ushirikiano wa Afrika Mashariki ili kuwajengea maadili mema, ukakamavu na moyo wa uzalendo kwa nchi yao.</w:t>
            </w:r>
          </w:p>
          <w:p w:rsidR="00043879" w:rsidRPr="00043879" w:rsidRDefault="00043879" w:rsidP="00043879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043879" w:rsidRDefault="00043879" w:rsidP="003527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Katika kuongeza motisha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utendaji kazi, katika mradi wa nyumba 6,064; baadhi ya nyumba wamegawiwa maafisa na askari wa JKT.  Aidha, Wizara inaendelea kuiwezesha JKT kufikia malengo ya kuchukua vijana wengi zaidi kulinga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na </w:t>
            </w:r>
            <w:proofErr w:type="gramStart"/>
            <w:r w:rsidR="0019417B">
              <w:rPr>
                <w:rFonts w:ascii="Tahoma" w:hAnsi="Tahoma" w:cs="Tahoma"/>
                <w:sz w:val="20"/>
                <w:szCs w:val="20"/>
              </w:rPr>
              <w:t>na</w:t>
            </w:r>
            <w:proofErr w:type="gramEnd"/>
            <w:r w:rsidR="0019417B">
              <w:rPr>
                <w:rFonts w:ascii="Tahoma" w:hAnsi="Tahoma" w:cs="Tahoma"/>
                <w:sz w:val="20"/>
                <w:szCs w:val="20"/>
              </w:rPr>
              <w:t xml:space="preserve"> upatikanaji wa fedha.</w:t>
            </w:r>
          </w:p>
          <w:p w:rsidR="0019417B" w:rsidRPr="0019417B" w:rsidRDefault="0019417B" w:rsidP="0019417B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19417B" w:rsidRPr="0019417B" w:rsidRDefault="00474AFA" w:rsidP="003527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Kutekeleza azma ya kupunguza</w:t>
            </w:r>
            <w:r w:rsidR="0019417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g</w:t>
            </w:r>
            <w:r w:rsidR="0019417B">
              <w:rPr>
                <w:rFonts w:ascii="Tahoma" w:hAnsi="Tahoma" w:cs="Tahoma"/>
                <w:b/>
                <w:sz w:val="20"/>
                <w:szCs w:val="20"/>
              </w:rPr>
              <w:t xml:space="preserve">harama za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</w:t>
            </w:r>
            <w:r w:rsidR="0019417B">
              <w:rPr>
                <w:rFonts w:ascii="Tahoma" w:hAnsi="Tahoma" w:cs="Tahoma"/>
                <w:b/>
                <w:sz w:val="20"/>
                <w:szCs w:val="20"/>
              </w:rPr>
              <w:t>endeshaji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  JKT limeweza kutenganisha shughuli za uzalishaji </w:t>
            </w:r>
            <w:proofErr w:type="gramStart"/>
            <w:r w:rsidR="0019417B">
              <w:rPr>
                <w:rFonts w:ascii="Tahoma" w:hAnsi="Tahoma" w:cs="Tahoma"/>
                <w:sz w:val="20"/>
                <w:szCs w:val="20"/>
              </w:rPr>
              <w:t>mali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zinazosimamiwa na 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SUMAJKT na </w:t>
            </w:r>
            <w:r>
              <w:rPr>
                <w:rFonts w:ascii="Tahoma" w:hAnsi="Tahoma" w:cs="Tahoma"/>
                <w:sz w:val="20"/>
                <w:szCs w:val="20"/>
              </w:rPr>
              <w:t xml:space="preserve">shughuli za mafunzo kwa </w:t>
            </w:r>
            <w:r w:rsidR="0019417B">
              <w:rPr>
                <w:rFonts w:ascii="Tahoma" w:hAnsi="Tahoma" w:cs="Tahoma"/>
                <w:sz w:val="20"/>
                <w:szCs w:val="20"/>
              </w:rPr>
              <w:t>vijana wanaojiunga na JKT kwa mujibu wa sheria au wa kujitolea.  JKT limeendelea ku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tumia rasilimali zake katika </w:t>
            </w:r>
            <w:proofErr w:type="gramStart"/>
            <w:r w:rsidR="00DD649C">
              <w:rPr>
                <w:rFonts w:ascii="Tahoma" w:hAnsi="Tahoma" w:cs="Tahoma"/>
                <w:sz w:val="20"/>
                <w:szCs w:val="20"/>
              </w:rPr>
              <w:t>ku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hudumia 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kutoa mafunzo kwa 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 vijana wanaojiunga </w:t>
            </w:r>
            <w:r>
              <w:rPr>
                <w:rFonts w:ascii="Tahoma" w:hAnsi="Tahoma" w:cs="Tahoma"/>
                <w:sz w:val="20"/>
                <w:szCs w:val="20"/>
              </w:rPr>
              <w:t>na JKT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.  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Hii </w:t>
            </w:r>
            <w:proofErr w:type="gramStart"/>
            <w:r w:rsidR="00DD649C">
              <w:rPr>
                <w:rFonts w:ascii="Tahoma" w:hAnsi="Tahoma" w:cs="Tahoma"/>
                <w:sz w:val="20"/>
                <w:szCs w:val="20"/>
              </w:rPr>
              <w:t>ni</w:t>
            </w:r>
            <w:proofErr w:type="gramEnd"/>
            <w:r w:rsidR="00DD649C">
              <w:rPr>
                <w:rFonts w:ascii="Tahoma" w:hAnsi="Tahoma" w:cs="Tahoma"/>
                <w:sz w:val="20"/>
                <w:szCs w:val="20"/>
              </w:rPr>
              <w:t xml:space="preserve"> pamoja na kuweka utaratibu wa kuchangia gharama za chakula kwa kuzalisha chakula hicho katika kambi za JKT.  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 Aidha, SUMAJKT limeendelea kujiendesha kibiashara </w:t>
            </w:r>
            <w:proofErr w:type="gramStart"/>
            <w:r w:rsidR="0019417B">
              <w:rPr>
                <w:rFonts w:ascii="Tahoma" w:hAnsi="Tahoma" w:cs="Tahoma"/>
                <w:sz w:val="20"/>
                <w:szCs w:val="20"/>
              </w:rPr>
              <w:t>ili</w:t>
            </w:r>
            <w:proofErr w:type="gramEnd"/>
            <w:r w:rsidR="0019417B">
              <w:rPr>
                <w:rFonts w:ascii="Tahoma" w:hAnsi="Tahoma" w:cs="Tahoma"/>
                <w:sz w:val="20"/>
                <w:szCs w:val="20"/>
              </w:rPr>
              <w:t xml:space="preserve"> kupata faida na</w:t>
            </w:r>
            <w:r>
              <w:rPr>
                <w:rFonts w:ascii="Tahoma" w:hAnsi="Tahoma" w:cs="Tahoma"/>
                <w:sz w:val="20"/>
                <w:szCs w:val="20"/>
              </w:rPr>
              <w:t xml:space="preserve"> kuchangia </w:t>
            </w:r>
            <w:r w:rsidR="0019417B">
              <w:rPr>
                <w:rFonts w:ascii="Tahoma" w:hAnsi="Tahoma" w:cs="Tahoma"/>
                <w:sz w:val="20"/>
                <w:szCs w:val="20"/>
              </w:rPr>
              <w:t>gharama za kuliendesha Jeshi la Kujenga Taifa.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  Tathmini ndani ya SUMAJKT imefanywa </w:t>
            </w:r>
            <w:proofErr w:type="gramStart"/>
            <w:r w:rsidR="00DD649C">
              <w:rPr>
                <w:rFonts w:ascii="Tahoma" w:hAnsi="Tahoma" w:cs="Tahoma"/>
                <w:sz w:val="20"/>
                <w:szCs w:val="20"/>
              </w:rPr>
              <w:t>ili</w:t>
            </w:r>
            <w:proofErr w:type="gramEnd"/>
            <w:r w:rsidR="00DD649C">
              <w:rPr>
                <w:rFonts w:ascii="Tahoma" w:hAnsi="Tahoma" w:cs="Tahoma"/>
                <w:sz w:val="20"/>
                <w:szCs w:val="20"/>
              </w:rPr>
              <w:t xml:space="preserve"> kuongeza ufanisi katika utendaji.</w:t>
            </w:r>
          </w:p>
          <w:p w:rsidR="00A65FA6" w:rsidRPr="00F92021" w:rsidRDefault="00A65FA6" w:rsidP="0019417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92021" w:rsidRPr="00F92021" w:rsidRDefault="002A4ED2" w:rsidP="00AE487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Ongezeko la</w:t>
            </w:r>
            <w:r w:rsidR="00AE4876">
              <w:rPr>
                <w:rFonts w:ascii="Tahoma" w:hAnsi="Tahoma" w:cs="Tahoma"/>
                <w:sz w:val="20"/>
                <w:szCs w:val="20"/>
              </w:rPr>
              <w:t xml:space="preserve"> bajeti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juhudi za kutatua 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uhaba wa </w:t>
            </w:r>
            <w:r w:rsidR="00901615">
              <w:rPr>
                <w:rFonts w:ascii="Tahoma" w:hAnsi="Tahoma" w:cs="Tahoma"/>
                <w:sz w:val="20"/>
                <w:szCs w:val="20"/>
              </w:rPr>
              <w:t xml:space="preserve">miundombinu </w:t>
            </w:r>
            <w:r w:rsidR="00AE4876">
              <w:rPr>
                <w:rFonts w:ascii="Tahoma" w:hAnsi="Tahoma" w:cs="Tahoma"/>
                <w:sz w:val="20"/>
                <w:szCs w:val="20"/>
              </w:rPr>
              <w:t xml:space="preserve">na rasilimali watu zitawezesha </w:t>
            </w:r>
            <w:r w:rsidR="00901615">
              <w:rPr>
                <w:rFonts w:ascii="Tahoma" w:hAnsi="Tahoma" w:cs="Tahoma"/>
                <w:sz w:val="20"/>
                <w:szCs w:val="20"/>
              </w:rPr>
              <w:t>ku</w:t>
            </w:r>
            <w:r w:rsidR="00AE4876">
              <w:rPr>
                <w:rFonts w:ascii="Tahoma" w:hAnsi="Tahoma" w:cs="Tahoma"/>
                <w:sz w:val="20"/>
                <w:szCs w:val="20"/>
              </w:rPr>
              <w:t>fikia lengo la mwaka la kuchuku</w:t>
            </w:r>
            <w:r w:rsidR="00901615">
              <w:rPr>
                <w:rFonts w:ascii="Tahoma" w:hAnsi="Tahoma" w:cs="Tahoma"/>
                <w:sz w:val="20"/>
                <w:szCs w:val="20"/>
              </w:rPr>
              <w:t>a vijana 20,000 wa mujibu wa sheria na vijana 10,000 wa kujitolea.</w:t>
            </w:r>
          </w:p>
        </w:tc>
      </w:tr>
      <w:tr w:rsidR="00F92021" w:rsidTr="001A5E42">
        <w:trPr>
          <w:trHeight w:val="165"/>
        </w:trPr>
        <w:tc>
          <w:tcPr>
            <w:tcW w:w="630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4.</w:t>
            </w:r>
          </w:p>
        </w:tc>
        <w:tc>
          <w:tcPr>
            <w:tcW w:w="2340" w:type="dxa"/>
          </w:tcPr>
          <w:p w:rsidR="00F92021" w:rsidRDefault="00F92021" w:rsidP="0019417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Kuendelea kushirikiana na Umoja wa Mataifa (UN) na Umoja wa Afrika (AU) katika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 shughuli za 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Ulinzi 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wa Amani kwenye nchi mbalimbali duniani ili majeshi yetu yaendelee </w:t>
            </w:r>
            <w:r w:rsidR="0019417B">
              <w:rPr>
                <w:rFonts w:ascii="Tahoma" w:hAnsi="Tahoma" w:cs="Tahoma"/>
                <w:sz w:val="20"/>
                <w:szCs w:val="20"/>
              </w:rPr>
              <w:lastRenderedPageBreak/>
              <w:t>kupata uzoefu na mbinu za kisasa za ulinzi wa amani</w:t>
            </w:r>
          </w:p>
        </w:tc>
        <w:tc>
          <w:tcPr>
            <w:tcW w:w="995" w:type="dxa"/>
          </w:tcPr>
          <w:p w:rsidR="00F92021" w:rsidRPr="00F92021" w:rsidRDefault="00F92021" w:rsidP="00F920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5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:rsidR="0019417B" w:rsidRDefault="00901615" w:rsidP="0097412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JWTZ limeendelea kushiriki katika Operesheni za kimataifa na kikanda chini ya Umoja wa Mataifa, Umoja wa nchi</w:t>
            </w:r>
            <w:r w:rsidR="00474AFA">
              <w:rPr>
                <w:rFonts w:ascii="Tahoma" w:hAnsi="Tahoma" w:cs="Tahoma"/>
                <w:sz w:val="20"/>
                <w:szCs w:val="20"/>
              </w:rPr>
              <w:t xml:space="preserve"> za Afrika na chini ya Jumuiya z</w:t>
            </w:r>
            <w:r>
              <w:rPr>
                <w:rFonts w:ascii="Tahoma" w:hAnsi="Tahoma" w:cs="Tahoma"/>
                <w:sz w:val="20"/>
                <w:szCs w:val="20"/>
              </w:rPr>
              <w:t>a Kikanda</w:t>
            </w:r>
            <w:r w:rsidR="0019417B">
              <w:rPr>
                <w:rFonts w:ascii="Tahoma" w:hAnsi="Tahoma" w:cs="Tahoma"/>
                <w:sz w:val="20"/>
                <w:szCs w:val="20"/>
              </w:rPr>
              <w:t xml:space="preserve"> ifuatavyo:-</w:t>
            </w:r>
          </w:p>
          <w:p w:rsidR="0019417B" w:rsidRDefault="0019417B" w:rsidP="0097412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501C" w:rsidRDefault="0019417B" w:rsidP="001941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Jeshi limeendelea kushiriki katika shughuli za ulinzi wa </w:t>
            </w:r>
            <w:r w:rsidR="005E501C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mani Barani Afrika katika </w:t>
            </w:r>
            <w:r w:rsidR="005E501C">
              <w:rPr>
                <w:rFonts w:ascii="Tahoma" w:hAnsi="Tahoma" w:cs="Tahoma"/>
                <w:sz w:val="20"/>
                <w:szCs w:val="20"/>
              </w:rPr>
              <w:t xml:space="preserve">Jimbo </w:t>
            </w:r>
            <w:r>
              <w:rPr>
                <w:rFonts w:ascii="Tahoma" w:hAnsi="Tahoma" w:cs="Tahoma"/>
                <w:sz w:val="20"/>
                <w:szCs w:val="20"/>
              </w:rPr>
              <w:t>la Darfur nchini Sudan</w:t>
            </w:r>
            <w:r w:rsidR="007A539E">
              <w:rPr>
                <w:rFonts w:ascii="Tahoma" w:hAnsi="Tahoma" w:cs="Tahoma"/>
                <w:sz w:val="20"/>
                <w:szCs w:val="20"/>
              </w:rPr>
              <w:t>i</w:t>
            </w:r>
            <w:r w:rsidR="005E501C">
              <w:rPr>
                <w:rFonts w:ascii="Tahoma" w:hAnsi="Tahoma" w:cs="Tahoma"/>
                <w:sz w:val="20"/>
                <w:szCs w:val="20"/>
              </w:rPr>
              <w:t>, Sudani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ya </w:t>
            </w:r>
            <w:r w:rsidR="00974122" w:rsidRPr="0019417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Kusini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na Jamhuri ya Kidemokrasia ya Kongo (DRC)</w:t>
            </w:r>
            <w:r w:rsidR="00FC322D">
              <w:rPr>
                <w:rFonts w:ascii="Tahoma" w:hAnsi="Tahoma" w:cs="Tahoma"/>
                <w:sz w:val="20"/>
                <w:szCs w:val="20"/>
              </w:rPr>
              <w:t xml:space="preserve">.  </w:t>
            </w:r>
            <w:r w:rsidR="009570E0">
              <w:rPr>
                <w:rFonts w:ascii="Tahoma" w:hAnsi="Tahoma" w:cs="Tahoma"/>
                <w:sz w:val="20"/>
                <w:szCs w:val="20"/>
              </w:rPr>
              <w:t xml:space="preserve">Katika nchi ya </w:t>
            </w:r>
            <w:r w:rsidR="00FC322D">
              <w:rPr>
                <w:rFonts w:ascii="Tahoma" w:hAnsi="Tahoma" w:cs="Tahoma"/>
                <w:sz w:val="20"/>
                <w:szCs w:val="20"/>
              </w:rPr>
              <w:t xml:space="preserve">Sudani ya </w:t>
            </w:r>
            <w:r w:rsidR="00FC322D" w:rsidRPr="00A8476F">
              <w:rPr>
                <w:rFonts w:ascii="Tahoma" w:hAnsi="Tahoma" w:cs="Tahoma"/>
                <w:sz w:val="20"/>
                <w:szCs w:val="20"/>
              </w:rPr>
              <w:t>Kusini</w:t>
            </w:r>
            <w:r w:rsidR="009570E0" w:rsidRPr="00A8476F">
              <w:rPr>
                <w:rFonts w:ascii="Tahoma" w:hAnsi="Tahoma" w:cs="Tahoma"/>
                <w:sz w:val="20"/>
                <w:szCs w:val="20"/>
              </w:rPr>
              <w:t>, JWTZ linategemea kupeleka Kombania ya “Combat Engineers”</w:t>
            </w:r>
            <w:r w:rsidR="009D4C3F">
              <w:rPr>
                <w:rFonts w:ascii="Tahoma" w:hAnsi="Tahoma" w:cs="Tahoma"/>
                <w:sz w:val="20"/>
                <w:szCs w:val="20"/>
              </w:rPr>
              <w:t>.</w:t>
            </w:r>
            <w:r w:rsidR="009570E0" w:rsidRPr="00A847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649C" w:rsidRPr="00A8476F">
              <w:rPr>
                <w:rFonts w:ascii="Tahoma" w:hAnsi="Tahoma" w:cs="Tahoma"/>
                <w:sz w:val="20"/>
                <w:szCs w:val="20"/>
              </w:rPr>
              <w:t xml:space="preserve">Kinachosubiriwa </w:t>
            </w:r>
            <w:proofErr w:type="gramStart"/>
            <w:r w:rsidR="009570E0" w:rsidRPr="00A8476F">
              <w:rPr>
                <w:rFonts w:ascii="Tahoma" w:hAnsi="Tahoma" w:cs="Tahoma"/>
                <w:sz w:val="20"/>
                <w:szCs w:val="20"/>
              </w:rPr>
              <w:t>ni</w:t>
            </w:r>
            <w:proofErr w:type="gramEnd"/>
            <w:r w:rsidR="009570E0" w:rsidRPr="00A8476F">
              <w:rPr>
                <w:rFonts w:ascii="Tahoma" w:hAnsi="Tahoma" w:cs="Tahoma"/>
                <w:sz w:val="20"/>
                <w:szCs w:val="20"/>
              </w:rPr>
              <w:t xml:space="preserve"> Makubaliano ya Kimkataba </w:t>
            </w:r>
            <w:r w:rsidR="00BA6074" w:rsidRPr="00A8476F">
              <w:rPr>
                <w:rFonts w:ascii="Tahoma" w:hAnsi="Tahoma" w:cs="Tahoma"/>
                <w:sz w:val="20"/>
                <w:szCs w:val="20"/>
              </w:rPr>
              <w:t>(</w:t>
            </w:r>
            <w:r w:rsidR="009570E0" w:rsidRPr="00A8476F">
              <w:rPr>
                <w:rFonts w:ascii="Tahoma" w:hAnsi="Tahoma" w:cs="Tahoma"/>
                <w:sz w:val="20"/>
                <w:szCs w:val="20"/>
              </w:rPr>
              <w:t xml:space="preserve">Memorandum of Understanding)     </w:t>
            </w:r>
            <w:r w:rsidR="001132DD">
              <w:rPr>
                <w:rFonts w:ascii="Tahoma" w:hAnsi="Tahoma" w:cs="Tahoma"/>
                <w:sz w:val="20"/>
                <w:szCs w:val="20"/>
              </w:rPr>
              <w:t>baina ya Serikali ya Tanzania n</w:t>
            </w:r>
            <w:r w:rsidR="009570E0" w:rsidRPr="00A8476F">
              <w:rPr>
                <w:rFonts w:ascii="Tahoma" w:hAnsi="Tahoma" w:cs="Tahoma"/>
                <w:sz w:val="20"/>
                <w:szCs w:val="20"/>
              </w:rPr>
              <w:t>a U</w:t>
            </w:r>
            <w:r w:rsidR="00BA6074" w:rsidRPr="00A8476F">
              <w:rPr>
                <w:rFonts w:ascii="Tahoma" w:hAnsi="Tahoma" w:cs="Tahoma"/>
                <w:sz w:val="20"/>
                <w:szCs w:val="20"/>
              </w:rPr>
              <w:t>moja wa Mataifa.  Aidha, Jeshi limeweza kupeleka k</w:t>
            </w:r>
            <w:r w:rsidRPr="00A8476F">
              <w:rPr>
                <w:rFonts w:ascii="Tahoma" w:hAnsi="Tahoma" w:cs="Tahoma"/>
                <w:sz w:val="20"/>
                <w:szCs w:val="20"/>
              </w:rPr>
              <w:t xml:space="preserve">ikosi </w:t>
            </w:r>
            <w:r>
              <w:rPr>
                <w:rFonts w:ascii="Tahoma" w:hAnsi="Tahoma" w:cs="Tahoma"/>
                <w:sz w:val="20"/>
                <w:szCs w:val="20"/>
              </w:rPr>
              <w:t xml:space="preserve">kikiwa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ni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sehemu ya Jeshi la </w:t>
            </w:r>
            <w:r w:rsidR="005E501C">
              <w:rPr>
                <w:rFonts w:ascii="Tahoma" w:hAnsi="Tahoma" w:cs="Tahoma"/>
                <w:sz w:val="20"/>
                <w:szCs w:val="20"/>
              </w:rPr>
              <w:t xml:space="preserve">Kulinda </w:t>
            </w:r>
            <w:r>
              <w:rPr>
                <w:rFonts w:ascii="Tahoma" w:hAnsi="Tahoma" w:cs="Tahoma"/>
                <w:sz w:val="20"/>
                <w:szCs w:val="20"/>
              </w:rPr>
              <w:t>Amani nchini DRC- MONUSCO (Force Intervention Brigade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- FIB).  FIB inashirikisha </w:t>
            </w:r>
            <w:r w:rsidR="005E501C">
              <w:rPr>
                <w:rFonts w:ascii="Tahoma" w:hAnsi="Tahoma" w:cs="Tahoma"/>
                <w:sz w:val="20"/>
                <w:szCs w:val="20"/>
              </w:rPr>
              <w:t xml:space="preserve">nchi tatu wanachama </w:t>
            </w:r>
            <w:proofErr w:type="gramStart"/>
            <w:r w:rsidR="005E501C"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 w:rsidR="005E501C">
              <w:rPr>
                <w:rFonts w:ascii="Tahoma" w:hAnsi="Tahoma" w:cs="Tahoma"/>
                <w:sz w:val="20"/>
                <w:szCs w:val="20"/>
              </w:rPr>
              <w:t xml:space="preserve"> SADC </w:t>
            </w:r>
            <w:r w:rsidR="00BA6074">
              <w:rPr>
                <w:rFonts w:ascii="Tahoma" w:hAnsi="Tahoma" w:cs="Tahoma"/>
                <w:sz w:val="20"/>
                <w:szCs w:val="20"/>
              </w:rPr>
              <w:t xml:space="preserve">ambazo ni </w:t>
            </w:r>
            <w:r w:rsidR="005E501C">
              <w:rPr>
                <w:rFonts w:ascii="Tahoma" w:hAnsi="Tahoma" w:cs="Tahoma"/>
                <w:sz w:val="20"/>
                <w:szCs w:val="20"/>
              </w:rPr>
              <w:t>Tanzania, Malawi na Af</w:t>
            </w:r>
            <w:r w:rsidR="00BA6074">
              <w:rPr>
                <w:rFonts w:ascii="Tahoma" w:hAnsi="Tahoma" w:cs="Tahoma"/>
                <w:sz w:val="20"/>
                <w:szCs w:val="20"/>
              </w:rPr>
              <w:t>rika Kusini</w:t>
            </w:r>
            <w:r w:rsidR="005E501C">
              <w:rPr>
                <w:rFonts w:ascii="Tahoma" w:hAnsi="Tahoma" w:cs="Tahoma"/>
                <w:sz w:val="20"/>
                <w:szCs w:val="20"/>
              </w:rPr>
              <w:t xml:space="preserve">.  Aidha, JWTZ limetuma kikosi </w:t>
            </w:r>
            <w:proofErr w:type="gramStart"/>
            <w:r w:rsidR="005E501C">
              <w:rPr>
                <w:rFonts w:ascii="Tahoma" w:hAnsi="Tahoma" w:cs="Tahoma"/>
                <w:sz w:val="20"/>
                <w:szCs w:val="20"/>
              </w:rPr>
              <w:t>kwa</w:t>
            </w:r>
            <w:proofErr w:type="gramEnd"/>
            <w:r w:rsidR="005E501C">
              <w:rPr>
                <w:rFonts w:ascii="Tahoma" w:hAnsi="Tahoma" w:cs="Tahoma"/>
                <w:sz w:val="20"/>
                <w:szCs w:val="20"/>
              </w:rPr>
              <w:t xml:space="preserve"> ajili ya Kulinda Amani katika Jamhuri ya Afrika ya Kati (Central African Republic –CAR).</w:t>
            </w:r>
          </w:p>
          <w:p w:rsidR="005E501C" w:rsidRDefault="005E501C" w:rsidP="005E501C">
            <w:pPr>
              <w:pStyle w:val="ListParagraph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417B" w:rsidRDefault="005E501C" w:rsidP="001941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Bara la Asia (Mashariki ya Kati)</w:t>
            </w:r>
            <w:r w:rsidR="00DD649C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JWTZ limeendelea kushiriki shughuli za </w:t>
            </w:r>
            <w:r w:rsidR="009D4C3F">
              <w:rPr>
                <w:rFonts w:ascii="Tahoma" w:hAnsi="Tahoma" w:cs="Tahoma"/>
                <w:sz w:val="20"/>
                <w:szCs w:val="20"/>
              </w:rPr>
              <w:t>u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linzi </w:t>
            </w:r>
            <w:proofErr w:type="gramStart"/>
            <w:r w:rsidR="009D4C3F"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 w:rsidR="009D4C3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>
              <w:rPr>
                <w:rFonts w:ascii="Tahoma" w:hAnsi="Tahoma" w:cs="Tahoma"/>
                <w:sz w:val="20"/>
                <w:szCs w:val="20"/>
              </w:rPr>
              <w:t>mani nchini Lebanon.</w:t>
            </w:r>
          </w:p>
          <w:p w:rsidR="005E501C" w:rsidRPr="005E501C" w:rsidRDefault="005E501C" w:rsidP="005E501C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5E501C" w:rsidRDefault="005E501C" w:rsidP="001941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Ju</w:t>
            </w:r>
            <w:r w:rsidR="00A8476F">
              <w:rPr>
                <w:rFonts w:ascii="Tahoma" w:hAnsi="Tahoma" w:cs="Tahoma"/>
                <w:sz w:val="20"/>
                <w:szCs w:val="20"/>
              </w:rPr>
              <w:t>muiya ya Afrika Masharik</w:t>
            </w:r>
            <w:r w:rsidR="00DD649C">
              <w:rPr>
                <w:rFonts w:ascii="Tahoma" w:hAnsi="Tahoma" w:cs="Tahoma"/>
                <w:sz w:val="20"/>
                <w:szCs w:val="20"/>
              </w:rPr>
              <w:t>i (EAC):</w:t>
            </w:r>
            <w:r w:rsidR="00BA039F">
              <w:rPr>
                <w:rFonts w:ascii="Tahoma" w:hAnsi="Tahoma" w:cs="Tahoma"/>
                <w:sz w:val="20"/>
                <w:szCs w:val="20"/>
              </w:rPr>
              <w:t xml:space="preserve"> J</w:t>
            </w:r>
            <w:r>
              <w:rPr>
                <w:rFonts w:ascii="Tahoma" w:hAnsi="Tahoma" w:cs="Tahoma"/>
                <w:sz w:val="20"/>
                <w:szCs w:val="20"/>
              </w:rPr>
              <w:t xml:space="preserve">eshi limeendelea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kushirikiana  na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nchi </w:t>
            </w:r>
            <w:r w:rsidR="00A8476F">
              <w:rPr>
                <w:rFonts w:ascii="Tahoma" w:hAnsi="Tahoma" w:cs="Tahoma"/>
                <w:sz w:val="20"/>
                <w:szCs w:val="20"/>
              </w:rPr>
              <w:t>za Afrika Mashariki kwa kufanya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A039F">
              <w:rPr>
                <w:rFonts w:ascii="Tahoma" w:hAnsi="Tahoma" w:cs="Tahoma"/>
                <w:sz w:val="20"/>
                <w:szCs w:val="20"/>
              </w:rPr>
              <w:t xml:space="preserve">mazoezi mbalimbali ya ushirikiano ikiwemo Zoezi </w:t>
            </w:r>
            <w:r w:rsidR="00BA039F" w:rsidRPr="00BA039F">
              <w:rPr>
                <w:rFonts w:ascii="Tahoma" w:hAnsi="Tahoma" w:cs="Tahoma"/>
                <w:sz w:val="20"/>
                <w:szCs w:val="20"/>
              </w:rPr>
              <w:t>Ushiriki</w:t>
            </w:r>
            <w:r w:rsidRPr="00BA039F">
              <w:rPr>
                <w:rFonts w:ascii="Tahoma" w:hAnsi="Tahoma" w:cs="Tahoma"/>
                <w:sz w:val="20"/>
                <w:szCs w:val="20"/>
              </w:rPr>
              <w:t>a</w:t>
            </w:r>
            <w:r w:rsidR="00BA039F" w:rsidRPr="00BA039F">
              <w:rPr>
                <w:rFonts w:ascii="Tahoma" w:hAnsi="Tahoma" w:cs="Tahoma"/>
                <w:sz w:val="20"/>
                <w:szCs w:val="20"/>
              </w:rPr>
              <w:t>n</w:t>
            </w:r>
            <w:r w:rsidRPr="00BA039F">
              <w:rPr>
                <w:rFonts w:ascii="Tahoma" w:hAnsi="Tahoma" w:cs="Tahoma"/>
                <w:sz w:val="20"/>
                <w:szCs w:val="20"/>
              </w:rPr>
              <w:t>o Imara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2016 (Kenya) na “Command Post Exercise Utulivu Africa II- 2017 ” (Rwanda)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 katika mpango wa </w:t>
            </w:r>
            <w:r>
              <w:rPr>
                <w:rFonts w:ascii="Tahoma" w:hAnsi="Tahoma" w:cs="Tahoma"/>
                <w:sz w:val="20"/>
                <w:szCs w:val="20"/>
              </w:rPr>
              <w:t>African Capacity f</w:t>
            </w:r>
            <w:r w:rsidR="00DD649C">
              <w:rPr>
                <w:rFonts w:ascii="Tahoma" w:hAnsi="Tahoma" w:cs="Tahoma"/>
                <w:sz w:val="20"/>
                <w:szCs w:val="20"/>
              </w:rPr>
              <w:t>or Immediate Response to Crises</w:t>
            </w:r>
            <w:r>
              <w:rPr>
                <w:rFonts w:ascii="Tahoma" w:hAnsi="Tahoma" w:cs="Tahoma"/>
                <w:sz w:val="20"/>
                <w:szCs w:val="20"/>
              </w:rPr>
              <w:t xml:space="preserve">.  Aidha, JWTZ lilishiriki Michezo ya Majeshi </w:t>
            </w:r>
            <w:proofErr w:type="gramStart"/>
            <w:r w:rsidR="00BA039F">
              <w:rPr>
                <w:rFonts w:ascii="Tahoma" w:hAnsi="Tahoma" w:cs="Tahoma"/>
                <w:sz w:val="20"/>
                <w:szCs w:val="20"/>
              </w:rPr>
              <w:t>kwa</w:t>
            </w:r>
            <w:proofErr w:type="gramEnd"/>
            <w:r w:rsidR="00BA039F">
              <w:rPr>
                <w:rFonts w:ascii="Tahoma" w:hAnsi="Tahoma" w:cs="Tahoma"/>
                <w:sz w:val="20"/>
                <w:szCs w:val="20"/>
              </w:rPr>
              <w:t xml:space="preserve"> mwaka 2017 ambayo yalifanyika</w:t>
            </w:r>
            <w:r>
              <w:rPr>
                <w:rFonts w:ascii="Tahoma" w:hAnsi="Tahoma" w:cs="Tahoma"/>
                <w:sz w:val="20"/>
                <w:szCs w:val="20"/>
              </w:rPr>
              <w:t xml:space="preserve"> nchini Burundi</w:t>
            </w:r>
            <w:r w:rsidR="00BA039F">
              <w:rPr>
                <w:rFonts w:ascii="Tahoma" w:hAnsi="Tahoma" w:cs="Tahoma"/>
                <w:sz w:val="20"/>
                <w:szCs w:val="20"/>
              </w:rPr>
              <w:t xml:space="preserve"> katika</w:t>
            </w:r>
            <w:r>
              <w:rPr>
                <w:rFonts w:ascii="Tahoma" w:hAnsi="Tahoma" w:cs="Tahoma"/>
                <w:sz w:val="20"/>
                <w:szCs w:val="20"/>
              </w:rPr>
              <w:t xml:space="preserve"> kuendeleza </w:t>
            </w:r>
            <w:r w:rsidR="00DD649C">
              <w:rPr>
                <w:rFonts w:ascii="Tahoma" w:hAnsi="Tahoma" w:cs="Tahoma"/>
                <w:sz w:val="20"/>
                <w:szCs w:val="20"/>
              </w:rPr>
              <w:t xml:space="preserve">ushirikiano </w:t>
            </w:r>
            <w:r w:rsidR="009D4C3F">
              <w:rPr>
                <w:rFonts w:ascii="Tahoma" w:hAnsi="Tahoma" w:cs="Tahoma"/>
                <w:sz w:val="20"/>
                <w:szCs w:val="20"/>
              </w:rPr>
              <w:t xml:space="preserve">wa </w:t>
            </w:r>
            <w:r w:rsidR="0015642D">
              <w:rPr>
                <w:rFonts w:ascii="Tahoma" w:hAnsi="Tahoma" w:cs="Tahoma"/>
                <w:sz w:val="20"/>
                <w:szCs w:val="20"/>
              </w:rPr>
              <w:t>majeshi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:rsidR="005E501C" w:rsidRPr="005E501C" w:rsidRDefault="005E501C" w:rsidP="005E501C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5E501C" w:rsidRPr="00871C7B" w:rsidRDefault="005E501C" w:rsidP="001941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Jumuiya ya Maendeleo ya </w:t>
            </w:r>
            <w:r w:rsidR="00274FB5">
              <w:rPr>
                <w:rFonts w:ascii="Tahoma" w:hAnsi="Tahoma" w:cs="Tahoma"/>
                <w:sz w:val="20"/>
                <w:szCs w:val="20"/>
              </w:rPr>
              <w:t xml:space="preserve">Nchi </w:t>
            </w:r>
            <w:r w:rsidR="001132DD">
              <w:rPr>
                <w:rFonts w:ascii="Tahoma" w:hAnsi="Tahoma" w:cs="Tahoma"/>
                <w:sz w:val="20"/>
                <w:szCs w:val="20"/>
              </w:rPr>
              <w:t>za Kusini mwa Afrika (S</w:t>
            </w:r>
            <w:r w:rsidR="00274FB5">
              <w:rPr>
                <w:rFonts w:ascii="Tahoma" w:hAnsi="Tahoma" w:cs="Tahoma"/>
                <w:sz w:val="20"/>
                <w:szCs w:val="20"/>
              </w:rPr>
              <w:t>ADC):</w:t>
            </w:r>
            <w:r w:rsidR="001132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JWTZ limeendelea kushirikiana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na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nchi za SADC kwa kufanya mazoezi ya pamoja.  </w:t>
            </w:r>
            <w:r w:rsidR="00BA039F">
              <w:rPr>
                <w:rFonts w:ascii="Tahoma" w:hAnsi="Tahoma" w:cs="Tahoma"/>
                <w:sz w:val="20"/>
                <w:szCs w:val="20"/>
              </w:rPr>
              <w:t>Katika</w:t>
            </w:r>
            <w:r>
              <w:rPr>
                <w:rFonts w:ascii="Tahoma" w:hAnsi="Tahoma" w:cs="Tahoma"/>
                <w:sz w:val="20"/>
                <w:szCs w:val="20"/>
              </w:rPr>
              <w:t xml:space="preserve"> mwaka 2017 JWTZ lilikuwa mwenyeji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wa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E501C">
              <w:rPr>
                <w:rFonts w:ascii="Tahoma" w:hAnsi="Tahoma" w:cs="Tahoma"/>
                <w:b/>
                <w:sz w:val="20"/>
                <w:szCs w:val="20"/>
              </w:rPr>
              <w:t xml:space="preserve">Zoezi </w:t>
            </w:r>
            <w:r w:rsidRPr="005E501C">
              <w:rPr>
                <w:rFonts w:ascii="Tahoma" w:hAnsi="Tahoma" w:cs="Tahoma"/>
                <w:b/>
                <w:sz w:val="20"/>
                <w:szCs w:val="20"/>
              </w:rPr>
              <w:lastRenderedPageBreak/>
              <w:t>Matumbawe 2017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A039F" w:rsidRPr="00BA039F">
              <w:rPr>
                <w:rFonts w:ascii="Tahoma" w:hAnsi="Tahoma" w:cs="Tahoma"/>
                <w:sz w:val="20"/>
                <w:szCs w:val="20"/>
              </w:rPr>
              <w:t>yaliyofanyik</w:t>
            </w:r>
            <w:r w:rsidR="001132DD">
              <w:rPr>
                <w:rFonts w:ascii="Tahoma" w:hAnsi="Tahoma" w:cs="Tahoma"/>
                <w:sz w:val="20"/>
                <w:szCs w:val="20"/>
              </w:rPr>
              <w:t>i</w:t>
            </w:r>
            <w:r w:rsidR="00BA039F" w:rsidRPr="00BA039F">
              <w:rPr>
                <w:rFonts w:ascii="Tahoma" w:hAnsi="Tahoma" w:cs="Tahoma"/>
                <w:sz w:val="20"/>
                <w:szCs w:val="20"/>
              </w:rPr>
              <w:t>a</w:t>
            </w:r>
            <w:r w:rsidR="00BA039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mkoani Tanga.  Zoezi </w:t>
            </w:r>
            <w:proofErr w:type="gramStart"/>
            <w:r w:rsidR="00BA039F">
              <w:rPr>
                <w:rFonts w:ascii="Tahoma" w:hAnsi="Tahoma" w:cs="Tahoma"/>
                <w:sz w:val="20"/>
                <w:szCs w:val="20"/>
              </w:rPr>
              <w:t>hilo</w:t>
            </w:r>
            <w:proofErr w:type="gramEnd"/>
            <w:r w:rsidR="00BA039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74FB5">
              <w:rPr>
                <w:rFonts w:ascii="Tahoma" w:hAnsi="Tahoma" w:cs="Tahoma"/>
                <w:sz w:val="20"/>
                <w:szCs w:val="20"/>
              </w:rPr>
              <w:t>la “SADC Special Forces” l</w:t>
            </w:r>
            <w:r w:rsidR="001132DD">
              <w:rPr>
                <w:rFonts w:ascii="Tahoma" w:hAnsi="Tahoma" w:cs="Tahoma"/>
                <w:sz w:val="20"/>
                <w:szCs w:val="20"/>
              </w:rPr>
              <w:t>imeo</w:t>
            </w:r>
            <w:r w:rsidR="00FC322D">
              <w:rPr>
                <w:rFonts w:ascii="Tahoma" w:hAnsi="Tahoma" w:cs="Tahoma"/>
                <w:sz w:val="20"/>
                <w:szCs w:val="20"/>
              </w:rPr>
              <w:t xml:space="preserve">ngeza uwezo wa </w:t>
            </w:r>
            <w:r w:rsidR="00BA039F">
              <w:rPr>
                <w:rFonts w:ascii="Tahoma" w:hAnsi="Tahoma" w:cs="Tahoma"/>
                <w:sz w:val="20"/>
                <w:szCs w:val="20"/>
              </w:rPr>
              <w:t>Jeshi katika kupambana</w:t>
            </w:r>
            <w:r w:rsidR="00871C7B">
              <w:rPr>
                <w:rFonts w:ascii="Tahoma" w:hAnsi="Tahoma" w:cs="Tahoma"/>
                <w:sz w:val="20"/>
                <w:szCs w:val="20"/>
              </w:rPr>
              <w:t xml:space="preserve"> na wahalifu wa ndani ya nchi na w</w:t>
            </w:r>
            <w:r w:rsidR="00BA039F">
              <w:rPr>
                <w:rFonts w:ascii="Tahoma" w:hAnsi="Tahoma" w:cs="Tahoma"/>
                <w:sz w:val="20"/>
                <w:szCs w:val="20"/>
              </w:rPr>
              <w:t>a</w:t>
            </w:r>
            <w:r w:rsidR="00871C7B">
              <w:rPr>
                <w:rFonts w:ascii="Tahoma" w:hAnsi="Tahoma" w:cs="Tahoma"/>
                <w:sz w:val="20"/>
                <w:szCs w:val="20"/>
              </w:rPr>
              <w:t>halifu wa kimataifa.</w:t>
            </w:r>
          </w:p>
          <w:p w:rsidR="00871C7B" w:rsidRPr="00871C7B" w:rsidRDefault="00871C7B" w:rsidP="00871C7B">
            <w:pPr>
              <w:pStyle w:val="ListParagrap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74122" w:rsidRPr="00B67F5F" w:rsidRDefault="00871C7B" w:rsidP="00B67F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Uharamia </w:t>
            </w:r>
            <w:r w:rsidR="00E25BC7">
              <w:rPr>
                <w:rFonts w:ascii="Tahoma" w:hAnsi="Tahoma" w:cs="Tahoma"/>
                <w:b/>
                <w:sz w:val="20"/>
                <w:szCs w:val="20"/>
              </w:rPr>
              <w:t>katika Bahari ya Hindi;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Katika kuendeleza mahusiano ya kijeshi na </w:t>
            </w:r>
            <w:r w:rsidR="00E25BC7">
              <w:rPr>
                <w:rFonts w:ascii="Tahoma" w:hAnsi="Tahoma" w:cs="Tahoma"/>
                <w:sz w:val="20"/>
                <w:szCs w:val="20"/>
              </w:rPr>
              <w:t>nchi mbalimbali na kuzuia matishio ya uteka</w:t>
            </w:r>
            <w:r w:rsidR="00B67F5F">
              <w:rPr>
                <w:rFonts w:ascii="Tahoma" w:hAnsi="Tahoma" w:cs="Tahoma"/>
                <w:sz w:val="20"/>
                <w:szCs w:val="20"/>
              </w:rPr>
              <w:t>ji meli katika Bahari ya Hindi, Jeshi limekuwa likishirikiana</w:t>
            </w:r>
            <w:r w:rsidR="00E25BC7">
              <w:rPr>
                <w:rFonts w:ascii="Tahoma" w:hAnsi="Tahoma" w:cs="Tahoma"/>
                <w:sz w:val="20"/>
                <w:szCs w:val="20"/>
              </w:rPr>
              <w:t xml:space="preserve"> na n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chi </w:t>
            </w:r>
            <w:r w:rsidR="00E25BC7">
              <w:rPr>
                <w:rFonts w:ascii="Tahoma" w:hAnsi="Tahoma" w:cs="Tahoma"/>
                <w:sz w:val="20"/>
                <w:szCs w:val="20"/>
              </w:rPr>
              <w:t>za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 Afrika Mashariki, Jumuiya ya Maendeleo ya Nchi za Kusini mwa Afrika, Australia, Bangladesh, China, Hispania, India, Iran, Italia, Pakistan, Sierra Leone, Ufaransa, Uholanzi, Uingereza na Urusi.</w:t>
            </w:r>
          </w:p>
          <w:p w:rsidR="00974122" w:rsidRPr="00F92021" w:rsidRDefault="00974122" w:rsidP="0097412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2021" w:rsidTr="001A5E42">
        <w:trPr>
          <w:trHeight w:val="165"/>
        </w:trPr>
        <w:tc>
          <w:tcPr>
            <w:tcW w:w="630" w:type="dxa"/>
          </w:tcPr>
          <w:p w:rsid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5.</w:t>
            </w:r>
          </w:p>
        </w:tc>
        <w:tc>
          <w:tcPr>
            <w:tcW w:w="2340" w:type="dxa"/>
          </w:tcPr>
          <w:p w:rsidR="00F92021" w:rsidRDefault="00F92021" w:rsidP="00B67F5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Kuendelea kushirikiana na Mataifa mengine na Asasi za Kimataifa katika kupambana na makosa yanayovuka mipaka 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(Cross Border Crimes) </w:t>
            </w:r>
            <w:r>
              <w:rPr>
                <w:rFonts w:ascii="Tahoma" w:hAnsi="Tahoma" w:cs="Tahoma"/>
                <w:sz w:val="20"/>
                <w:szCs w:val="20"/>
              </w:rPr>
              <w:t xml:space="preserve">hasa ugaidi, uharamia, utakatishaji wa fedha haramu (money laundering), biashara haramu ya madawa ya kulevya na usafirishaji 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wa binadamu</w:t>
            </w:r>
          </w:p>
        </w:tc>
        <w:tc>
          <w:tcPr>
            <w:tcW w:w="995" w:type="dxa"/>
          </w:tcPr>
          <w:p w:rsidR="00F92021" w:rsidRPr="00F92021" w:rsidRDefault="00F92021" w:rsidP="00F920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5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F92021" w:rsidRPr="00F92021" w:rsidRDefault="00F92021" w:rsidP="009068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70" w:type="dxa"/>
          </w:tcPr>
          <w:p w:rsidR="00F92021" w:rsidRPr="00F92021" w:rsidRDefault="00E25BC7" w:rsidP="00E25BC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Wizara kupitia JWTZ </w:t>
            </w:r>
            <w:r w:rsidR="00974122">
              <w:rPr>
                <w:rFonts w:ascii="Tahoma" w:hAnsi="Tahoma" w:cs="Tahoma"/>
                <w:sz w:val="20"/>
                <w:szCs w:val="20"/>
              </w:rPr>
              <w:t xml:space="preserve">imeendelea kushirikiana na </w:t>
            </w:r>
            <w:r>
              <w:rPr>
                <w:rFonts w:ascii="Tahoma" w:hAnsi="Tahoma" w:cs="Tahoma"/>
                <w:sz w:val="20"/>
                <w:szCs w:val="20"/>
              </w:rPr>
              <w:t>Wananchi</w:t>
            </w:r>
            <w:r w:rsidR="0097412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 xml:space="preserve">Vyombo </w:t>
            </w:r>
            <w:r w:rsidR="00974122">
              <w:rPr>
                <w:rFonts w:ascii="Tahoma" w:hAnsi="Tahoma" w:cs="Tahoma"/>
                <w:sz w:val="20"/>
                <w:szCs w:val="20"/>
              </w:rPr>
              <w:t xml:space="preserve">vingine vya Ulinzi na Usalama </w:t>
            </w:r>
            <w:r>
              <w:rPr>
                <w:rFonts w:ascii="Tahoma" w:hAnsi="Tahoma" w:cs="Tahoma"/>
                <w:sz w:val="20"/>
                <w:szCs w:val="20"/>
              </w:rPr>
              <w:t>na</w:t>
            </w:r>
            <w:r w:rsidR="00974122">
              <w:rPr>
                <w:rFonts w:ascii="Tahoma" w:hAnsi="Tahoma" w:cs="Tahoma"/>
                <w:sz w:val="20"/>
                <w:szCs w:val="20"/>
              </w:rPr>
              <w:t xml:space="preserve"> Mataifa mengine katika kupambana na matishio ya kiusalama yakiwemo uga</w:t>
            </w:r>
            <w:r>
              <w:rPr>
                <w:rFonts w:ascii="Tahoma" w:hAnsi="Tahoma" w:cs="Tahoma"/>
                <w:sz w:val="20"/>
                <w:szCs w:val="20"/>
              </w:rPr>
              <w:t>idi, uharamia na biashara haram</w:t>
            </w:r>
            <w:r w:rsidR="00974122">
              <w:rPr>
                <w:rFonts w:ascii="Tahoma" w:hAnsi="Tahoma" w:cs="Tahoma"/>
                <w:sz w:val="20"/>
                <w:szCs w:val="20"/>
              </w:rPr>
              <w:t>u ya madawa ya kulevya.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  Ushirikiano huu umeliwezesha JWTZ kupata uzoefu na kujifunza mbinu mpya za kupambana na wahalifu wa makosa hayo.  </w:t>
            </w:r>
            <w:r>
              <w:rPr>
                <w:rFonts w:ascii="Tahoma" w:hAnsi="Tahoma" w:cs="Tahoma"/>
                <w:sz w:val="20"/>
                <w:szCs w:val="20"/>
              </w:rPr>
              <w:t xml:space="preserve">Ushiriki </w:t>
            </w:r>
            <w:r w:rsidR="00B67F5F">
              <w:rPr>
                <w:rFonts w:ascii="Tahoma" w:hAnsi="Tahoma" w:cs="Tahoma"/>
                <w:sz w:val="20"/>
                <w:szCs w:val="20"/>
              </w:rPr>
              <w:t xml:space="preserve">wa Jeshi letu katika majukumu haya, umelifanya liaminike na </w:t>
            </w:r>
            <w:r>
              <w:rPr>
                <w:rFonts w:ascii="Tahoma" w:hAnsi="Tahoma" w:cs="Tahoma"/>
                <w:sz w:val="20"/>
                <w:szCs w:val="20"/>
              </w:rPr>
              <w:t>Wananchi</w:t>
            </w:r>
            <w:r w:rsidR="00B67F5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700" w:type="dxa"/>
          </w:tcPr>
          <w:p w:rsidR="00F92021" w:rsidRPr="00F92021" w:rsidRDefault="00B67F5F" w:rsidP="00B67F5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Serikali itaendelea kuliimarisha Jeshi kwa kulipatia mafunzo, vifaa na zana za kisasa ili liweze kukabiliana na changamoto za kupambana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na  wahalifu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wa kitaifa na kimataifa.</w:t>
            </w:r>
          </w:p>
        </w:tc>
      </w:tr>
    </w:tbl>
    <w:p w:rsidR="00F92021" w:rsidRPr="009068C3" w:rsidRDefault="00F92021" w:rsidP="009068C3">
      <w:pPr>
        <w:jc w:val="center"/>
        <w:rPr>
          <w:rFonts w:ascii="Tahoma" w:hAnsi="Tahoma" w:cs="Tahoma"/>
          <w:sz w:val="24"/>
          <w:szCs w:val="24"/>
        </w:rPr>
      </w:pPr>
    </w:p>
    <w:sectPr w:rsidR="00F92021" w:rsidRPr="009068C3" w:rsidSect="00274FB5">
      <w:footerReference w:type="default" r:id="rId7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77" w:rsidRDefault="002B1777" w:rsidP="00A65FA6">
      <w:pPr>
        <w:spacing w:after="0" w:line="240" w:lineRule="auto"/>
      </w:pPr>
      <w:r>
        <w:separator/>
      </w:r>
    </w:p>
  </w:endnote>
  <w:endnote w:type="continuationSeparator" w:id="0">
    <w:p w:rsidR="002B1777" w:rsidRDefault="002B1777" w:rsidP="00A6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36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FA6" w:rsidRDefault="00A65F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4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65FA6" w:rsidRDefault="00A65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77" w:rsidRDefault="002B1777" w:rsidP="00A65FA6">
      <w:pPr>
        <w:spacing w:after="0" w:line="240" w:lineRule="auto"/>
      </w:pPr>
      <w:r>
        <w:separator/>
      </w:r>
    </w:p>
  </w:footnote>
  <w:footnote w:type="continuationSeparator" w:id="0">
    <w:p w:rsidR="002B1777" w:rsidRDefault="002B1777" w:rsidP="00A6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5447"/>
    <w:multiLevelType w:val="hybridMultilevel"/>
    <w:tmpl w:val="41723D1E"/>
    <w:lvl w:ilvl="0" w:tplc="1F22B5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252E7"/>
    <w:multiLevelType w:val="hybridMultilevel"/>
    <w:tmpl w:val="4DAAF9FE"/>
    <w:lvl w:ilvl="0" w:tplc="104EDC1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4546D"/>
    <w:multiLevelType w:val="hybridMultilevel"/>
    <w:tmpl w:val="A1468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438EA"/>
    <w:multiLevelType w:val="hybridMultilevel"/>
    <w:tmpl w:val="38D6BCB2"/>
    <w:lvl w:ilvl="0" w:tplc="72746A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5B42"/>
    <w:multiLevelType w:val="hybridMultilevel"/>
    <w:tmpl w:val="6F9E6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3"/>
    <w:rsid w:val="000151DB"/>
    <w:rsid w:val="00043879"/>
    <w:rsid w:val="00071E74"/>
    <w:rsid w:val="00081BF3"/>
    <w:rsid w:val="001132DD"/>
    <w:rsid w:val="0015642D"/>
    <w:rsid w:val="00156DA7"/>
    <w:rsid w:val="0019417B"/>
    <w:rsid w:val="001A5E42"/>
    <w:rsid w:val="00203E38"/>
    <w:rsid w:val="00271D06"/>
    <w:rsid w:val="00274FB5"/>
    <w:rsid w:val="002A4ED2"/>
    <w:rsid w:val="002B1777"/>
    <w:rsid w:val="002B7271"/>
    <w:rsid w:val="00352799"/>
    <w:rsid w:val="004264F3"/>
    <w:rsid w:val="00474AFA"/>
    <w:rsid w:val="005133B4"/>
    <w:rsid w:val="00574645"/>
    <w:rsid w:val="005C326B"/>
    <w:rsid w:val="005E501C"/>
    <w:rsid w:val="005F69BC"/>
    <w:rsid w:val="006001D3"/>
    <w:rsid w:val="00791639"/>
    <w:rsid w:val="007A539E"/>
    <w:rsid w:val="007F56B8"/>
    <w:rsid w:val="00871C7B"/>
    <w:rsid w:val="008E40A3"/>
    <w:rsid w:val="00901615"/>
    <w:rsid w:val="009068C3"/>
    <w:rsid w:val="00954120"/>
    <w:rsid w:val="009570E0"/>
    <w:rsid w:val="00974122"/>
    <w:rsid w:val="00980145"/>
    <w:rsid w:val="009D4C3F"/>
    <w:rsid w:val="009F3DA8"/>
    <w:rsid w:val="00A65FA6"/>
    <w:rsid w:val="00A8476F"/>
    <w:rsid w:val="00AA69B6"/>
    <w:rsid w:val="00AE4876"/>
    <w:rsid w:val="00B67F5F"/>
    <w:rsid w:val="00BA039F"/>
    <w:rsid w:val="00BA6074"/>
    <w:rsid w:val="00BC2CE4"/>
    <w:rsid w:val="00BF51F8"/>
    <w:rsid w:val="00C3454B"/>
    <w:rsid w:val="00C606E5"/>
    <w:rsid w:val="00CE1C3F"/>
    <w:rsid w:val="00D615DA"/>
    <w:rsid w:val="00DD649C"/>
    <w:rsid w:val="00DF571C"/>
    <w:rsid w:val="00E25BC7"/>
    <w:rsid w:val="00EE4E13"/>
    <w:rsid w:val="00F0079E"/>
    <w:rsid w:val="00F34F26"/>
    <w:rsid w:val="00F4059D"/>
    <w:rsid w:val="00F92021"/>
    <w:rsid w:val="00FC2A37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981AE-3546-4884-A0C6-264366FC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2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FA6"/>
  </w:style>
  <w:style w:type="paragraph" w:styleId="Footer">
    <w:name w:val="footer"/>
    <w:basedOn w:val="Normal"/>
    <w:link w:val="FooterChar"/>
    <w:uiPriority w:val="99"/>
    <w:unhideWhenUsed/>
    <w:rsid w:val="00A6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2017-10-11T10:33:00Z</cp:lastPrinted>
  <dcterms:created xsi:type="dcterms:W3CDTF">2017-10-05T12:15:00Z</dcterms:created>
  <dcterms:modified xsi:type="dcterms:W3CDTF">2017-10-11T10:35:00Z</dcterms:modified>
</cp:coreProperties>
</file>