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B2A4A"/>
          <w:sz w:val="72"/>
          <w:szCs w:val="72"/>
        </w:rPr>
        <w:t xml:space="preserve">GRIMOIRE</w:t>
      </w:r>
    </w:p>
    <w:p>
      <w:pPr>
        <w:spacing w:after="80" w:before="0"/>
        <w:jc w:val="center"/>
      </w:pPr>
      <w:r>
        <w:rPr>
          <w:rFonts w:ascii="Arial" w:cs="Arial" w:eastAsia="Arial" w:hAnsi="Arial"/>
          <w:color w:val="3D2B6B"/>
          <w:sz w:val="28"/>
          <w:szCs w:val="28"/>
        </w:rPr>
        <w:t xml:space="preserve">Application Blueprint &amp; Design Specification</w:t>
      </w:r>
    </w:p>
    <w:p>
      <w:pPr>
        <w:spacing w:after="720" w:before="0"/>
        <w:jc w:val="center"/>
      </w:pPr>
      <w:r>
        <w:rPr>
          <w:rFonts w:ascii="Arial" w:cs="Arial" w:eastAsia="Arial" w:hAnsi="Arial"/>
          <w:color w:val="444444"/>
          <w:sz w:val="22"/>
          <w:szCs w:val="22"/>
        </w:rPr>
        <w:t xml:space="preserve">Personal D&amp;D 5e Companion — Offline-First, Audit-Driven</w:t>
      </w:r>
    </w:p>
    <w:p>
      <w:pPr>
        <w:pBdr>
          <w:bottom w:val="single" w:color="3D2B6B" w:sz="6" w:space="1"/>
        </w:pBdr>
        <w:spacing w:after="120" w:before="120"/>
      </w:pPr>
      <w:r>
        <w:t xml:space="preserve"/>
      </w:r>
    </w:p>
    <w:p>
      <w:pPr>
        <w:pStyle w:val="Heading1"/>
        <w:spacing w:after="180" w:before="360"/>
      </w:pPr>
      <w:r>
        <w:rPr>
          <w:rFonts w:ascii="Arial" w:cs="Arial" w:eastAsia="Arial" w:hAnsi="Arial"/>
          <w:b/>
          <w:bCs/>
          <w:color w:val="1B2A4A"/>
          <w:sz w:val="36"/>
          <w:szCs w:val="36"/>
        </w:rPr>
        <w:t xml:space="preserve">1. Executive Summary &amp; Vision</w:t>
      </w:r>
    </w:p>
    <w:p>
      <w:pPr>
        <w:spacing w:after="60" w:before="60"/>
      </w:pPr>
      <w:r>
        <w:rPr>
          <w:rFonts w:ascii="Arial" w:cs="Arial" w:eastAsia="Arial" w:hAnsi="Arial"/>
          <w:b w:val="false"/>
          <w:bCs w:val="false"/>
          <w:color w:val="444444"/>
          <w:sz w:val="22"/>
          <w:szCs w:val="22"/>
        </w:rPr>
        <w:t xml:space="preserve">Grimoire is a best-in-class D&amp;D 5e companion app built for personal use at the physical tabletop. It is not another generic character-sheet viewer. Its underlying engine is architected to be rule-system-agnostic — but that extensibility is an internal design constraint, not a marketed feature. The app ships as the finest possible D&amp;D 5e experience first, with multi-system capability added only after the core product is proven.</w:t>
      </w:r>
    </w:p>
    <w:p>
      <w:pPr>
        <w:spacing w:after="40" w:before="40"/>
      </w:pPr>
      <w:r>
        <w:t xml:space="preserve"/>
      </w:r>
    </w:p>
    <w:p>
      <w:pPr>
        <w:spacing w:after="60" w:before="60"/>
      </w:pPr>
      <w:r>
        <w:rPr>
          <w:rFonts w:ascii="Arial" w:cs="Arial" w:eastAsia="Arial" w:hAnsi="Arial"/>
          <w:b/>
          <w:bCs/>
          <w:color w:val="444444"/>
          <w:sz w:val="22"/>
          <w:szCs w:val="22"/>
        </w:rPr>
        <w:t xml:space="preserve">The core identity of Grimoire rests on four pillars:</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Absolute Auditability — Every number on the sheet explicitly tracks its own derivation. Nothing is a mystery.</w:t>
      </w:r>
    </w:p>
    <w:p>
      <w:pPr>
        <w:pStyle w:val="ListParagraph"/>
        <w:numPr>
          <w:ilvl w:val="0"/>
          <w:numId w:val="2"/>
        </w:numPr>
        <w:spacing w:after="40" w:before="40"/>
      </w:pPr>
      <w:r>
        <w:rPr>
          <w:rFonts w:ascii="Arial" w:cs="Arial" w:eastAsia="Arial" w:hAnsi="Arial"/>
          <w:b w:val="false"/>
          <w:bCs w:val="false"/>
          <w:color w:val="444444"/>
          <w:sz w:val="22"/>
          <w:szCs w:val="22"/>
        </w:rPr>
        <w:t xml:space="preserve">Data-Driven Homebrew Architecture — Classes, races, resources, and mechanics are data packages parsed by a generic rules engine, never hardcoded logic blocks.</w:t>
      </w:r>
    </w:p>
    <w:p>
      <w:pPr>
        <w:pStyle w:val="ListParagraph"/>
        <w:numPr>
          <w:ilvl w:val="0"/>
          <w:numId w:val="2"/>
        </w:numPr>
        <w:spacing w:after="40" w:before="40"/>
      </w:pPr>
      <w:r>
        <w:rPr>
          <w:rFonts w:ascii="Arial" w:cs="Arial" w:eastAsia="Arial" w:hAnsi="Arial"/>
          <w:b w:val="false"/>
          <w:bCs w:val="false"/>
          <w:color w:val="444444"/>
          <w:sz w:val="22"/>
          <w:szCs w:val="22"/>
        </w:rPr>
        <w:t xml:space="preserve">Tabletop Trust Over Technical Restriction — The engine enforces full transparency. Every DM override is documented and visible to the player.</w:t>
      </w:r>
    </w:p>
    <w:p>
      <w:pPr>
        <w:pStyle w:val="ListParagraph"/>
        <w:numPr>
          <w:ilvl w:val="0"/>
          <w:numId w:val="2"/>
        </w:numPr>
        <w:spacing w:after="40" w:before="40"/>
      </w:pPr>
      <w:r>
        <w:rPr>
          <w:rFonts w:ascii="Arial" w:cs="Arial" w:eastAsia="Arial" w:hAnsi="Arial"/>
          <w:b w:val="false"/>
          <w:bCs w:val="false"/>
          <w:color w:val="444444"/>
          <w:sz w:val="22"/>
          <w:szCs w:val="22"/>
        </w:rPr>
        <w:t xml:space="preserve">Physical-First Companion Focus — Grimoire enhances a real-world session. It does not attempt to replace physical dice or face-to-face play.</w:t>
      </w:r>
    </w:p>
    <w:p>
      <w:pPr>
        <w:spacing w:after="40" w:before="40"/>
      </w:pPr>
      <w:r>
        <w:t xml:space="preserve"/>
      </w:r>
    </w:p>
    <w:p>
      <w:pPr>
        <w:pBdr>
          <w:bottom w:val="single" w:color="3D2B6B" w:sz="6" w:space="1"/>
        </w:pBdr>
        <w:spacing w:after="120" w:before="120"/>
      </w:pPr>
      <w:r>
        <w:t xml:space="preserve"/>
      </w:r>
    </w:p>
    <w:p>
      <w:pPr>
        <w:pStyle w:val="Heading1"/>
        <w:spacing w:after="180" w:before="360"/>
      </w:pPr>
      <w:r>
        <w:rPr>
          <w:rFonts w:ascii="Arial" w:cs="Arial" w:eastAsia="Arial" w:hAnsi="Arial"/>
          <w:b/>
          <w:bCs/>
          <w:color w:val="1B2A4A"/>
          <w:sz w:val="36"/>
          <w:szCs w:val="36"/>
        </w:rPr>
        <w:t xml:space="preserve">2. Definitive App Specification</w:t>
      </w:r>
    </w:p>
    <w:p>
      <w:pPr>
        <w:pStyle w:val="Heading2"/>
        <w:spacing w:after="120" w:before="280"/>
      </w:pPr>
      <w:r>
        <w:rPr>
          <w:rFonts w:ascii="Arial" w:cs="Arial" w:eastAsia="Arial" w:hAnsi="Arial"/>
          <w:b/>
          <w:bCs/>
          <w:color w:val="3D2B6B"/>
          <w:sz w:val="28"/>
          <w:szCs w:val="28"/>
        </w:rPr>
        <w:t xml:space="preserve">Core System Architecture</w:t>
      </w:r>
    </w:p>
    <w:p>
      <w:pPr>
        <w:pStyle w:val="Heading3"/>
        <w:spacing w:after="80" w:before="200"/>
      </w:pPr>
      <w:r>
        <w:rPr>
          <w:rFonts w:ascii="Arial" w:cs="Arial" w:eastAsia="Arial" w:hAnsi="Arial"/>
          <w:b/>
          <w:bCs/>
          <w:color w:val="1B2A4A"/>
          <w:sz w:val="24"/>
          <w:szCs w:val="24"/>
        </w:rPr>
        <w:t xml:space="preserve">Unified Entity Model</w:t>
      </w:r>
    </w:p>
    <w:p>
      <w:pPr>
        <w:spacing w:after="60" w:before="60"/>
      </w:pPr>
      <w:r>
        <w:rPr>
          <w:rFonts w:ascii="Arial" w:cs="Arial" w:eastAsia="Arial" w:hAnsi="Arial"/>
          <w:b w:val="false"/>
          <w:bCs w:val="false"/>
          <w:color w:val="444444"/>
          <w:sz w:val="22"/>
          <w:szCs w:val="22"/>
        </w:rPr>
        <w:t xml:space="preserve">Player Characters, Monsters, NPCs, Companions, and Summons are all instances of a single base Entity framework. This eliminates duplicate combat logic and unifies all pipelines for HP management, condition tracking, and resource depletion.</w:t>
      </w:r>
    </w:p>
    <w:p>
      <w:pPr>
        <w:pStyle w:val="Heading3"/>
        <w:spacing w:after="80" w:before="200"/>
      </w:pPr>
      <w:r>
        <w:rPr>
          <w:rFonts w:ascii="Arial" w:cs="Arial" w:eastAsia="Arial" w:hAnsi="Arial"/>
          <w:b/>
          <w:bCs/>
          <w:color w:val="1B2A4A"/>
          <w:sz w:val="24"/>
          <w:szCs w:val="24"/>
        </w:rPr>
        <w:t xml:space="preserve">Pure Engine / UI Separation</w:t>
      </w:r>
    </w:p>
    <w:p>
      <w:pPr>
        <w:spacing w:after="60" w:before="60"/>
      </w:pPr>
      <w:r>
        <w:rPr>
          <w:rFonts w:ascii="Arial" w:cs="Arial" w:eastAsia="Arial" w:hAnsi="Arial"/>
          <w:b w:val="false"/>
          <w:bCs w:val="false"/>
          <w:color w:val="444444"/>
          <w:sz w:val="22"/>
          <w:szCs w:val="22"/>
        </w:rPr>
        <w:t xml:space="preserve">The rules engine performs all math and state resolution independently of the presentation layer. The UI only renders data and dispatches user actions. No business logic lives in widgets.</w:t>
      </w:r>
    </w:p>
    <w:p>
      <w:pPr>
        <w:pStyle w:val="Heading3"/>
        <w:spacing w:after="80" w:before="200"/>
      </w:pPr>
      <w:r>
        <w:rPr>
          <w:rFonts w:ascii="Arial" w:cs="Arial" w:eastAsia="Arial" w:hAnsi="Arial"/>
          <w:b/>
          <w:bCs/>
          <w:color w:val="1B2A4A"/>
          <w:sz w:val="24"/>
          <w:szCs w:val="24"/>
        </w:rPr>
        <w:t xml:space="preserve">Decoupled Rules Engine (Internal)</w:t>
      </w:r>
    </w:p>
    <w:p>
      <w:pPr>
        <w:spacing w:after="60" w:before="60"/>
      </w:pPr>
      <w:r>
        <w:rPr>
          <w:rFonts w:ascii="Arial" w:cs="Arial" w:eastAsia="Arial" w:hAnsi="Arial"/>
          <w:b w:val="false"/>
          <w:bCs w:val="false"/>
          <w:color w:val="444444"/>
          <w:sz w:val="22"/>
          <w:szCs w:val="22"/>
        </w:rPr>
        <w:t xml:space="preserve">The engine evaluates abstract components — Entities, Features, Resources, Choices, Rules, and Effects — rather than D&amp;D-specific constructs. D&amp;D 5e is a data package loaded on top of this layer. This architecture enables future system support without foundational rewrites, but this is an internal engineering constraint. No multi-system UI or user-facing system switching is planned for V1.</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
              <w:bottom w:val="single" w:color="854F0B" w:sz="1"/>
              <w:right w:val="single" w:color="854F0B" w:sz="1"/>
            </w:tcBorders>
            <w:shd w:fill="FDF0D8" w:val="clear"/>
            <w:tcMar>
              <w:top w:type="dxa" w:w="120"/>
              <w:left w:type="dxa" w:w="200"/>
              <w:bottom w:type="dxa" w:w="120"/>
              <w:right w:type="dxa" w:w="200"/>
            </w:tcMar>
          </w:tcPr>
          <w:p>
            <w:pPr>
              <w:spacing w:after="60" w:before="0"/>
            </w:pPr>
            <w:r>
              <w:rPr>
                <w:rFonts w:ascii="Arial" w:cs="Arial" w:eastAsia="Arial" w:hAnsi="Arial"/>
                <w:b/>
                <w:bCs/>
                <w:color w:val="854F0B"/>
                <w:sz w:val="20"/>
                <w:szCs w:val="20"/>
              </w:rPr>
              <w:t xml:space="preserve">Implementation Note</w:t>
            </w:r>
          </w:p>
          <w:p>
            <w:pPr>
              <w:spacing w:after="30" w:before="30"/>
            </w:pPr>
            <w:r>
              <w:rPr>
                <w:rFonts w:ascii="Arial" w:cs="Arial" w:eastAsia="Arial" w:hAnsi="Arial"/>
                <w:color w:val="444444"/>
                <w:sz w:val="20"/>
                <w:szCs w:val="20"/>
              </w:rPr>
              <w:t xml:space="preserve">The Phase 1 codebase is written in Dart (Flutter). All references to a "TypeScript backend" in earlier planning documents were erroneous and have been corrected throughout this specification.</w:t>
            </w:r>
          </w:p>
        </w:tc>
      </w:tr>
    </w:tbl>
    <w:p>
      <w:pPr>
        <w:spacing w:after="40" w:before="40"/>
      </w:pPr>
      <w:r>
        <w:t xml:space="preserve"/>
      </w:r>
    </w:p>
    <w:p>
      <w:pPr>
        <w:pStyle w:val="Heading2"/>
        <w:spacing w:after="120" w:before="280"/>
      </w:pPr>
      <w:r>
        <w:rPr>
          <w:rFonts w:ascii="Arial" w:cs="Arial" w:eastAsia="Arial" w:hAnsi="Arial"/>
          <w:b/>
          <w:bCs/>
          <w:color w:val="3D2B6B"/>
          <w:sz w:val="28"/>
          <w:szCs w:val="28"/>
        </w:rPr>
        <w:t xml:space="preserve">Functional Feature Set</w:t>
      </w:r>
    </w:p>
    <w:p>
      <w:pPr>
        <w:pStyle w:val="Heading3"/>
        <w:spacing w:after="80" w:before="200"/>
      </w:pPr>
      <w:r>
        <w:rPr>
          <w:rFonts w:ascii="Arial" w:cs="Arial" w:eastAsia="Arial" w:hAnsi="Arial"/>
          <w:b/>
          <w:bCs/>
          <w:color w:val="1B2A4A"/>
          <w:sz w:val="24"/>
          <w:szCs w:val="24"/>
        </w:rPr>
        <w:t xml:space="preserve">The Audit Trail System</w:t>
      </w:r>
    </w:p>
    <w:p>
      <w:pPr>
        <w:spacing w:after="60" w:before="60"/>
      </w:pPr>
      <w:r>
        <w:rPr>
          <w:rFonts w:ascii="Arial" w:cs="Arial" w:eastAsia="Arial" w:hAnsi="Arial"/>
          <w:b w:val="false"/>
          <w:bCs w:val="false"/>
          <w:color w:val="444444"/>
          <w:sz w:val="22"/>
          <w:szCs w:val="22"/>
        </w:rPr>
        <w:t xml:space="preserve">A non-negotiable architectural requirement. Every calculated stat provides a full source breakdown:</w:t>
      </w:r>
    </w:p>
    <w:p>
      <w:pPr>
        <w:pStyle w:val="ListParagraph"/>
        <w:numPr>
          <w:ilvl w:val="0"/>
          <w:numId w:val="2"/>
        </w:numPr>
        <w:spacing w:after="40" w:before="40"/>
      </w:pPr>
      <w:r>
        <w:rPr>
          <w:rFonts w:ascii="Arial" w:cs="Arial" w:eastAsia="Arial" w:hAnsi="Arial"/>
          <w:b w:val="false"/>
          <w:bCs w:val="false"/>
          <w:color w:val="444444"/>
          <w:sz w:val="22"/>
          <w:szCs w:val="22"/>
        </w:rPr>
        <w:t xml:space="preserve">Total value = sum of all contributing sources</w:t>
      </w:r>
    </w:p>
    <w:p>
      <w:pPr>
        <w:pStyle w:val="ListParagraph"/>
        <w:numPr>
          <w:ilvl w:val="0"/>
          <w:numId w:val="2"/>
        </w:numPr>
        <w:spacing w:after="40" w:before="40"/>
      </w:pPr>
      <w:r>
        <w:rPr>
          <w:rFonts w:ascii="Arial" w:cs="Arial" w:eastAsia="Arial" w:hAnsi="Arial"/>
          <w:b w:val="false"/>
          <w:bCs w:val="false"/>
          <w:color w:val="444444"/>
          <w:sz w:val="22"/>
          <w:szCs w:val="22"/>
        </w:rPr>
        <w:t xml:space="preserve">Each source is tagged with its origin (class feature, race trait, DM override, equipment, condition)</w:t>
      </w:r>
    </w:p>
    <w:p>
      <w:pPr>
        <w:pStyle w:val="ListParagraph"/>
        <w:numPr>
          <w:ilvl w:val="0"/>
          <w:numId w:val="2"/>
        </w:numPr>
        <w:spacing w:after="40" w:before="40"/>
      </w:pPr>
      <w:r>
        <w:rPr>
          <w:rFonts w:ascii="Arial" w:cs="Arial" w:eastAsia="Arial" w:hAnsi="Arial"/>
          <w:b w:val="false"/>
          <w:bCs w:val="false"/>
          <w:color w:val="444444"/>
          <w:sz w:val="22"/>
          <w:szCs w:val="22"/>
        </w:rPr>
        <w:t xml:space="preserve">The breakdown is accessible in two modes: a Technical View (full source list with values) and a Plain-Language View (e.g., "Your AC is 17 = 10 base + 3 Dex + 2 Shield + 2 DM Blessing") for players less familiar with the rules</w:t>
      </w:r>
    </w:p>
    <w:p>
      <w:pPr>
        <w:spacing w:after="40" w:before="40"/>
      </w:pPr>
      <w:r>
        <w:t xml:space="preserve"/>
      </w:r>
    </w:p>
    <w:p>
      <w:pPr>
        <w:spacing w:after="60" w:before="60"/>
      </w:pPr>
      <w:r>
        <w:rPr>
          <w:rFonts w:ascii="Arial" w:cs="Arial" w:eastAsia="Arial" w:hAnsi="Arial"/>
          <w:b w:val="false"/>
          <w:bCs w:val="false"/>
          <w:color w:val="444444"/>
          <w:sz w:val="22"/>
          <w:szCs w:val="22"/>
        </w:rPr>
        <w:t xml:space="preserve">Audit coverage includes every derived value: HP, AC, Spell Save DC, Attack Bonuses, Damage Bonuses, Passive Senses, Carrying Capacity, Initiative, Movement Speeds, and Resource Caps.</w:t>
      </w:r>
    </w:p>
    <w:p>
      <w:pPr>
        <w:pStyle w:val="Heading3"/>
        <w:spacing w:after="80" w:before="200"/>
      </w:pPr>
      <w:r>
        <w:rPr>
          <w:rFonts w:ascii="Arial" w:cs="Arial" w:eastAsia="Arial" w:hAnsi="Arial"/>
          <w:b/>
          <w:bCs/>
          <w:color w:val="1B2A4A"/>
          <w:sz w:val="24"/>
          <w:szCs w:val="24"/>
        </w:rPr>
        <w:t xml:space="preserve">Character Timeline — Automated + Manual</w:t>
      </w:r>
    </w:p>
    <w:p>
      <w:pPr>
        <w:spacing w:after="60" w:before="60"/>
      </w:pPr>
      <w:r>
        <w:rPr>
          <w:rFonts w:ascii="Arial" w:cs="Arial" w:eastAsia="Arial" w:hAnsi="Arial"/>
          <w:b w:val="false"/>
          <w:bCs w:val="false"/>
          <w:color w:val="444444"/>
          <w:sz w:val="22"/>
          <w:szCs w:val="22"/>
        </w:rPr>
        <w:t xml:space="preserve">Characters maintain a permanent chronological lifecycle log. The timeline has two entry types:</w:t>
      </w:r>
    </w:p>
    <w:p>
      <w:pPr>
        <w:pStyle w:val="ListParagraph"/>
        <w:numPr>
          <w:ilvl w:val="0"/>
          <w:numId w:val="2"/>
        </w:numPr>
        <w:spacing w:after="40" w:before="40"/>
      </w:pPr>
      <w:r>
        <w:rPr>
          <w:rFonts w:ascii="Arial" w:cs="Arial" w:eastAsia="Arial" w:hAnsi="Arial"/>
          <w:b w:val="false"/>
          <w:bCs w:val="false"/>
          <w:color w:val="444444"/>
          <w:sz w:val="22"/>
          <w:szCs w:val="22"/>
        </w:rPr>
        <w:t xml:space="preserve">Automated Milestones — written by the system on significant sheet events: character creation, race selection, level-ups, feat choices, class changes, death events, revivals.</w:t>
      </w:r>
    </w:p>
    <w:p>
      <w:pPr>
        <w:pStyle w:val="ListParagraph"/>
        <w:numPr>
          <w:ilvl w:val="0"/>
          <w:numId w:val="2"/>
        </w:numPr>
        <w:spacing w:after="40" w:before="40"/>
      </w:pPr>
      <w:r>
        <w:rPr>
          <w:rFonts w:ascii="Arial" w:cs="Arial" w:eastAsia="Arial" w:hAnsi="Arial"/>
          <w:b w:val="false"/>
          <w:bCs w:val="false"/>
          <w:color w:val="444444"/>
          <w:sz w:val="22"/>
          <w:szCs w:val="22"/>
        </w:rPr>
        <w:t xml:space="preserve">Manual Journal Entries — written by the player to record narrative moments. Examples: "Defeated the Lich King. Received the Moonblade. Lost Gareth to the Shadow Realm." These sit alongside automated entries in the same timeline, turning it from a technical log into a campaign memoir.</w:t>
      </w:r>
    </w:p>
    <w:p>
      <w:pPr>
        <w:pStyle w:val="Heading3"/>
        <w:spacing w:after="80" w:before="200"/>
      </w:pPr>
      <w:r>
        <w:rPr>
          <w:rFonts w:ascii="Arial" w:cs="Arial" w:eastAsia="Arial" w:hAnsi="Arial"/>
          <w:b/>
          <w:bCs/>
          <w:color w:val="1B2A4A"/>
          <w:sz w:val="24"/>
          <w:szCs w:val="24"/>
        </w:rPr>
        <w:t xml:space="preserve">Concentration Tracking</w:t>
      </w:r>
    </w:p>
    <w:p>
      <w:pPr>
        <w:spacing w:after="60" w:before="60"/>
      </w:pPr>
      <w:r>
        <w:rPr>
          <w:rFonts w:ascii="Arial" w:cs="Arial" w:eastAsia="Arial" w:hAnsi="Arial"/>
          <w:b w:val="false"/>
          <w:bCs w:val="false"/>
          <w:color w:val="444444"/>
          <w:sz w:val="22"/>
          <w:szCs w:val="22"/>
        </w:rPr>
        <w:t xml:space="preserve">Concentration awareness is built into the base character sheet, not deferred to the encounter layer:</w:t>
      </w:r>
    </w:p>
    <w:p>
      <w:pPr>
        <w:pStyle w:val="ListParagraph"/>
        <w:numPr>
          <w:ilvl w:val="0"/>
          <w:numId w:val="2"/>
        </w:numPr>
        <w:spacing w:after="40" w:before="40"/>
      </w:pPr>
      <w:r>
        <w:rPr>
          <w:rFonts w:ascii="Arial" w:cs="Arial" w:eastAsia="Arial" w:hAnsi="Arial"/>
          <w:b w:val="false"/>
          <w:bCs w:val="false"/>
          <w:color w:val="444444"/>
          <w:sz w:val="22"/>
          <w:szCs w:val="22"/>
        </w:rPr>
        <w:t xml:space="preserve">When a concentration spell is cast, the sheet immediately flags the active concentration slot.</w:t>
      </w:r>
    </w:p>
    <w:p>
      <w:pPr>
        <w:pStyle w:val="ListParagraph"/>
        <w:numPr>
          <w:ilvl w:val="0"/>
          <w:numId w:val="2"/>
        </w:numPr>
        <w:spacing w:after="40" w:before="40"/>
      </w:pPr>
      <w:r>
        <w:rPr>
          <w:rFonts w:ascii="Arial" w:cs="Arial" w:eastAsia="Arial" w:hAnsi="Arial"/>
          <w:b w:val="false"/>
          <w:bCs w:val="false"/>
          <w:color w:val="444444"/>
          <w:sz w:val="22"/>
          <w:szCs w:val="22"/>
        </w:rPr>
        <w:t xml:space="preserve">If a second concentration spell is cast, the app prompts: "This will end [current spell]. Continue?"</w:t>
      </w:r>
    </w:p>
    <w:p>
      <w:pPr>
        <w:pStyle w:val="ListParagraph"/>
        <w:numPr>
          <w:ilvl w:val="0"/>
          <w:numId w:val="2"/>
        </w:numPr>
        <w:spacing w:after="40" w:before="40"/>
      </w:pPr>
      <w:r>
        <w:rPr>
          <w:rFonts w:ascii="Arial" w:cs="Arial" w:eastAsia="Arial" w:hAnsi="Arial"/>
          <w:b w:val="false"/>
          <w:bCs w:val="false"/>
          <w:color w:val="444444"/>
          <w:sz w:val="22"/>
          <w:szCs w:val="22"/>
        </w:rPr>
        <w:t xml:space="preserve">When the character takes damage while concentrating, the app surfaces a Constitution saving throw reminder with the correct DC (10 or half damage taken, whichever is higher).</w:t>
      </w:r>
    </w:p>
    <w:p>
      <w:pPr>
        <w:pStyle w:val="Heading3"/>
        <w:spacing w:after="80" w:before="200"/>
      </w:pPr>
      <w:r>
        <w:rPr>
          <w:rFonts w:ascii="Arial" w:cs="Arial" w:eastAsia="Arial" w:hAnsi="Arial"/>
          <w:b/>
          <w:bCs/>
          <w:color w:val="1B2A4A"/>
          <w:sz w:val="24"/>
          <w:szCs w:val="24"/>
        </w:rPr>
        <w:t xml:space="preserve">Session Mode — Glanceable Combat View</w:t>
      </w:r>
    </w:p>
    <w:p>
      <w:pPr>
        <w:spacing w:after="60" w:before="60"/>
      </w:pPr>
      <w:r>
        <w:rPr>
          <w:rFonts w:ascii="Arial" w:cs="Arial" w:eastAsia="Arial" w:hAnsi="Arial"/>
          <w:b w:val="false"/>
          <w:bCs w:val="false"/>
          <w:color w:val="444444"/>
          <w:sz w:val="22"/>
          <w:szCs w:val="22"/>
        </w:rPr>
        <w:t xml:space="preserve">Alongside the full character sheet, a dedicated Session Mode provides a minimal dashboard optimised for active combat:</w:t>
      </w:r>
    </w:p>
    <w:p>
      <w:pPr>
        <w:pStyle w:val="ListParagraph"/>
        <w:numPr>
          <w:ilvl w:val="0"/>
          <w:numId w:val="2"/>
        </w:numPr>
        <w:spacing w:after="40" w:before="40"/>
      </w:pPr>
      <w:r>
        <w:rPr>
          <w:rFonts w:ascii="Arial" w:cs="Arial" w:eastAsia="Arial" w:hAnsi="Arial"/>
          <w:b w:val="false"/>
          <w:bCs w:val="false"/>
          <w:color w:val="444444"/>
          <w:sz w:val="22"/>
          <w:szCs w:val="22"/>
        </w:rPr>
        <w:t xml:space="preserve">At-a-glance display: current HP, spell slot grid, active conditions, concentration status, and available actions.</w:t>
      </w:r>
    </w:p>
    <w:p>
      <w:pPr>
        <w:pStyle w:val="ListParagraph"/>
        <w:numPr>
          <w:ilvl w:val="0"/>
          <w:numId w:val="2"/>
        </w:numPr>
        <w:spacing w:after="40" w:before="40"/>
      </w:pPr>
      <w:r>
        <w:rPr>
          <w:rFonts w:ascii="Arial" w:cs="Arial" w:eastAsia="Arial" w:hAnsi="Arial"/>
          <w:b w:val="false"/>
          <w:bCs w:val="false"/>
          <w:color w:val="444444"/>
          <w:sz w:val="22"/>
          <w:szCs w:val="22"/>
        </w:rPr>
        <w:t xml:space="preserve">One-tap HP adjustment with auto-trigger for concentration checks on damage.</w:t>
      </w:r>
    </w:p>
    <w:p>
      <w:pPr>
        <w:pStyle w:val="ListParagraph"/>
        <w:numPr>
          <w:ilvl w:val="0"/>
          <w:numId w:val="2"/>
        </w:numPr>
        <w:spacing w:after="40" w:before="40"/>
      </w:pPr>
      <w:r>
        <w:rPr>
          <w:rFonts w:ascii="Arial" w:cs="Arial" w:eastAsia="Arial" w:hAnsi="Arial"/>
          <w:b w:val="false"/>
          <w:bCs w:val="false"/>
          <w:color w:val="444444"/>
          <w:sz w:val="22"/>
          <w:szCs w:val="22"/>
        </w:rPr>
        <w:t xml:space="preserve">This fulfils the Physical-First pillar — Session Mode is what players look at during their turn, not the full management sheet.</w:t>
      </w:r>
    </w:p>
    <w:p>
      <w:pPr>
        <w:pStyle w:val="Heading3"/>
        <w:spacing w:after="80" w:before="200"/>
      </w:pPr>
      <w:r>
        <w:rPr>
          <w:rFonts w:ascii="Arial" w:cs="Arial" w:eastAsia="Arial" w:hAnsi="Arial"/>
          <w:b/>
          <w:bCs/>
          <w:color w:val="1B2A4A"/>
          <w:sz w:val="24"/>
          <w:szCs w:val="24"/>
        </w:rPr>
        <w:t xml:space="preserve">Extensible Homebrew Ecosystem</w:t>
      </w:r>
    </w:p>
    <w:p>
      <w:pPr>
        <w:spacing w:after="60" w:before="60"/>
      </w:pPr>
      <w:r>
        <w:rPr>
          <w:rFonts w:ascii="Arial" w:cs="Arial" w:eastAsia="Arial" w:hAnsi="Arial"/>
          <w:b w:val="false"/>
          <w:bCs w:val="false"/>
          <w:color w:val="444444"/>
          <w:sz w:val="22"/>
          <w:szCs w:val="22"/>
        </w:rPr>
        <w:t xml:space="preserve">A robust local ecosystem supporting content pack bundling. File extensions: .grimoire-pack, .grimoire-class, .grimoire-race. Features:</w:t>
      </w:r>
    </w:p>
    <w:p>
      <w:pPr>
        <w:pStyle w:val="ListParagraph"/>
        <w:numPr>
          <w:ilvl w:val="0"/>
          <w:numId w:val="2"/>
        </w:numPr>
        <w:spacing w:after="40" w:before="40"/>
      </w:pPr>
      <w:r>
        <w:rPr>
          <w:rFonts w:ascii="Arial" w:cs="Arial" w:eastAsia="Arial" w:hAnsi="Arial"/>
          <w:b w:val="false"/>
          <w:bCs w:val="false"/>
          <w:color w:val="444444"/>
          <w:sz w:val="22"/>
          <w:szCs w:val="22"/>
        </w:rPr>
        <w:t xml:space="preserve">Built-in relational dependency tracking to prevent broken references</w:t>
      </w:r>
    </w:p>
    <w:p>
      <w:pPr>
        <w:pStyle w:val="ListParagraph"/>
        <w:numPr>
          <w:ilvl w:val="0"/>
          <w:numId w:val="2"/>
        </w:numPr>
        <w:spacing w:after="40" w:before="40"/>
      </w:pPr>
      <w:r>
        <w:rPr>
          <w:rFonts w:ascii="Arial" w:cs="Arial" w:eastAsia="Arial" w:hAnsi="Arial"/>
          <w:b w:val="false"/>
          <w:bCs w:val="false"/>
          <w:color w:val="444444"/>
          <w:sz w:val="22"/>
          <w:szCs w:val="22"/>
        </w:rPr>
        <w:t xml:space="preserve">Version control with explicit impact warnings before committing updates</w:t>
      </w:r>
    </w:p>
    <w:p>
      <w:pPr>
        <w:pStyle w:val="ListParagraph"/>
        <w:numPr>
          <w:ilvl w:val="0"/>
          <w:numId w:val="2"/>
        </w:numPr>
        <w:spacing w:after="40" w:before="40"/>
      </w:pPr>
      <w:r>
        <w:rPr>
          <w:rFonts w:ascii="Arial" w:cs="Arial" w:eastAsia="Arial" w:hAnsi="Arial"/>
          <w:b w:val="false"/>
          <w:bCs w:val="false"/>
          <w:color w:val="444444"/>
          <w:sz w:val="22"/>
          <w:szCs w:val="22"/>
        </w:rPr>
        <w:t xml:space="preserve">The .grimoire-pack schema is a documented open JSON standard (published to a public GitHub repository) so the community can build converters and importers independently</w:t>
      </w:r>
    </w:p>
    <w:p>
      <w:pPr>
        <w:pStyle w:val="ListParagraph"/>
        <w:numPr>
          <w:ilvl w:val="0"/>
          <w:numId w:val="2"/>
        </w:numPr>
        <w:spacing w:after="40" w:before="40"/>
      </w:pPr>
      <w:r>
        <w:rPr>
          <w:rFonts w:ascii="Arial" w:cs="Arial" w:eastAsia="Arial" w:hAnsi="Arial"/>
          <w:b w:val="false"/>
          <w:bCs w:val="false"/>
          <w:color w:val="444444"/>
          <w:sz w:val="22"/>
          <w:szCs w:val="22"/>
        </w:rPr>
        <w:t xml:space="preserve">Local use and manual file sharing only in V1. No cloud database or community hosting is in scope.</w:t>
      </w:r>
    </w:p>
    <w:p>
      <w:pPr>
        <w:pStyle w:val="Heading3"/>
        <w:spacing w:after="80" w:before="200"/>
      </w:pPr>
      <w:r>
        <w:rPr>
          <w:rFonts w:ascii="Arial" w:cs="Arial" w:eastAsia="Arial" w:hAnsi="Arial"/>
          <w:b/>
          <w:bCs/>
          <w:color w:val="1B2A4A"/>
          <w:sz w:val="24"/>
          <w:szCs w:val="24"/>
        </w:rPr>
        <w:t xml:space="preserve">Hybrid Session Engine</w:t>
      </w:r>
    </w:p>
    <w:p>
      <w:pPr>
        <w:spacing w:after="60" w:before="60"/>
      </w:pPr>
      <w:r>
        <w:rPr>
          <w:rFonts w:ascii="Arial" w:cs="Arial" w:eastAsia="Arial" w:hAnsi="Arial"/>
          <w:b w:val="false"/>
          <w:bCs w:val="false"/>
          <w:color w:val="444444"/>
          <w:sz w:val="22"/>
          <w:szCs w:val="22"/>
        </w:rPr>
        <w:t xml:space="preserve">A streamlined tactical tracker designed to run encounters live at the table: initiative order, active conditions, concentration status, resource depletion, and monster HP pools.</w:t>
      </w:r>
    </w:p>
    <w:p>
      <w:pPr>
        <w:spacing w:after="40" w:before="40"/>
      </w:pPr>
      <w:r>
        <w:t xml:space="preserve"/>
      </w:r>
    </w:p>
    <w:p>
      <w:pPr>
        <w:pBdr>
          <w:bottom w:val="single" w:color="3D2B6B" w:sz="6" w:space="1"/>
        </w:pBdr>
        <w:spacing w:after="120" w:before="120"/>
      </w:pPr>
      <w:r>
        <w:t xml:space="preserve"/>
      </w:r>
    </w:p>
    <w:p>
      <w:pPr>
        <w:pStyle w:val="Heading1"/>
        <w:spacing w:after="180" w:before="360"/>
      </w:pPr>
      <w:r>
        <w:rPr>
          <w:rFonts w:ascii="Arial" w:cs="Arial" w:eastAsia="Arial" w:hAnsi="Arial"/>
          <w:b/>
          <w:bCs/>
          <w:color w:val="1B2A4A"/>
          <w:sz w:val="36"/>
          <w:szCs w:val="36"/>
        </w:rPr>
        <w:t xml:space="preserve">3. Product Development Roadmap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75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D6E8F8" w:val="clear"/>
            <w:tcMar>
              <w:top w:type="dxa" w:w="80"/>
              <w:left w:type="dxa" w:w="140"/>
              <w:bottom w:type="dxa" w:w="80"/>
              <w:right w:type="dxa" w:w="140"/>
            </w:tcMar>
          </w:tcPr>
          <w:p>
            <w:r>
              <w:rPr>
                <w:rFonts w:ascii="Arial" w:cs="Arial" w:eastAsia="Arial" w:hAnsi="Arial"/>
                <w:b/>
                <w:bCs/>
                <w:color w:val="1B2A4A"/>
                <w:sz w:val="20"/>
                <w:szCs w:val="20"/>
              </w:rPr>
              <w:t xml:space="preserve">Phase 1
Foundation</w:t>
            </w:r>
          </w:p>
        </w:tc>
        <w:tc>
          <w:tcPr>
            <w:tcW w:type="dxa" w:w="7560"/>
            <w:tcBorders>
              <w:top w:val="single" w:color="CCCCCC" w:sz="1"/>
              <w:left w:val="single" w:color="CCCCCC" w:sz="1"/>
              <w:bottom w:val="single" w:color="CCCCCC" w:sz="1"/>
              <w:right w:val="single" w:color="CCCCCC" w:sz="1"/>
            </w:tcBorders>
            <w:shd w:fill="D6E8F8"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444444"/>
                <w:sz w:val="20"/>
                <w:szCs w:val="20"/>
              </w:rPr>
              <w:t xml:space="preserve">Core Dart rules engine with Unified Entity model and strict calculation pipelines</w:t>
            </w:r>
          </w:p>
          <w:p>
            <w:pPr>
              <w:pStyle w:val="ListParagraph"/>
              <w:numPr>
                <w:ilvl w:val="0"/>
                <w:numId w:val="2"/>
              </w:numPr>
              <w:spacing w:after="40" w:before="40"/>
            </w:pPr>
            <w:r>
              <w:rPr>
                <w:rFonts w:ascii="Arial" w:cs="Arial" w:eastAsia="Arial" w:hAnsi="Arial"/>
                <w:color w:val="444444"/>
                <w:sz w:val="20"/>
                <w:szCs w:val="20"/>
              </w:rPr>
              <w:t xml:space="preserve">Full audit tracking framework — every derived value traces its source</w:t>
            </w:r>
          </w:p>
          <w:p>
            <w:pPr>
              <w:pStyle w:val="ListParagraph"/>
              <w:numPr>
                <w:ilvl w:val="0"/>
                <w:numId w:val="2"/>
              </w:numPr>
              <w:spacing w:after="40" w:before="40"/>
            </w:pPr>
            <w:r>
              <w:rPr>
                <w:rFonts w:ascii="Arial" w:cs="Arial" w:eastAsia="Arial" w:hAnsi="Arial"/>
                <w:color w:val="444444"/>
                <w:sz w:val="20"/>
                <w:szCs w:val="20"/>
              </w:rPr>
              <w:t xml:space="preserve">Automated character timeline log</w:t>
            </w:r>
          </w:p>
          <w:p>
            <w:pPr>
              <w:pStyle w:val="ListParagraph"/>
              <w:numPr>
                <w:ilvl w:val="0"/>
                <w:numId w:val="2"/>
              </w:numPr>
              <w:spacing w:after="40" w:before="40"/>
            </w:pPr>
            <w:r>
              <w:rPr>
                <w:rFonts w:ascii="Arial" w:cs="Arial" w:eastAsia="Arial" w:hAnsi="Arial"/>
                <w:color w:val="444444"/>
                <w:sz w:val="20"/>
                <w:szCs w:val="20"/>
              </w:rPr>
              <w:t xml:space="preserve">Manual journal entry support alongside automated milestones</w:t>
            </w:r>
          </w:p>
          <w:p>
            <w:pPr>
              <w:pStyle w:val="ListParagraph"/>
              <w:numPr>
                <w:ilvl w:val="0"/>
                <w:numId w:val="2"/>
              </w:numPr>
              <w:spacing w:after="40" w:before="40"/>
            </w:pPr>
            <w:r>
              <w:rPr>
                <w:rFonts w:ascii="Arial" w:cs="Arial" w:eastAsia="Arial" w:hAnsi="Arial"/>
                <w:color w:val="444444"/>
                <w:sz w:val="20"/>
                <w:szCs w:val="20"/>
              </w:rPr>
              <w:t xml:space="preserve">Complete D&amp;D 5e SRD data pack (verified, bundled offline)</w:t>
            </w:r>
          </w:p>
          <w:p>
            <w:pPr>
              <w:pStyle w:val="ListParagraph"/>
              <w:numPr>
                <w:ilvl w:val="0"/>
                <w:numId w:val="2"/>
              </w:numPr>
              <w:spacing w:after="40" w:before="40"/>
            </w:pPr>
            <w:r>
              <w:rPr>
                <w:rFonts w:ascii="Arial" w:cs="Arial" w:eastAsia="Arial" w:hAnsi="Arial"/>
                <w:color w:val="444444"/>
                <w:sz w:val="20"/>
                <w:szCs w:val="20"/>
              </w:rPr>
              <w:t xml:space="preserve">Base character management: creation, multiclassing, level-up (step-by-step + fast-track for DM entities)</w:t>
            </w:r>
          </w:p>
          <w:p>
            <w:pPr>
              <w:pStyle w:val="ListParagraph"/>
              <w:numPr>
                <w:ilvl w:val="0"/>
                <w:numId w:val="2"/>
              </w:numPr>
              <w:spacing w:after="40" w:before="40"/>
            </w:pPr>
            <w:r>
              <w:rPr>
                <w:rFonts w:ascii="Arial" w:cs="Arial" w:eastAsia="Arial" w:hAnsi="Arial"/>
                <w:color w:val="444444"/>
                <w:sz w:val="20"/>
                <w:szCs w:val="20"/>
              </w:rPr>
              <w:t xml:space="preserve">Concentration tracking integrated at the sheet level</w:t>
            </w:r>
          </w:p>
          <w:p>
            <w:pPr>
              <w:pStyle w:val="ListParagraph"/>
              <w:numPr>
                <w:ilvl w:val="0"/>
                <w:numId w:val="2"/>
              </w:numPr>
              <w:spacing w:after="40" w:before="40"/>
            </w:pPr>
            <w:r>
              <w:rPr>
                <w:rFonts w:ascii="Arial" w:cs="Arial" w:eastAsia="Arial" w:hAnsi="Arial"/>
                <w:color w:val="444444"/>
                <w:sz w:val="20"/>
                <w:szCs w:val="20"/>
              </w:rPr>
              <w:t xml:space="preserve">Session Mode (glanceable combat dashboard)</w:t>
            </w:r>
          </w:p>
        </w:tc>
      </w:tr>
      <w:tr>
        <w:tc>
          <w:tcPr>
            <w:tcW w:type="dxa" w:w="1800"/>
            <w:tcBorders>
              <w:top w:val="single" w:color="CCCCCC" w:sz="1"/>
              <w:left w:val="single" w:color="CCCCCC" w:sz="1"/>
              <w:bottom w:val="single" w:color="CCCCCC" w:sz="1"/>
              <w:right w:val="single" w:color="CCCCCC" w:sz="1"/>
            </w:tcBorders>
            <w:shd w:fill="DFF0E8" w:val="clear"/>
            <w:tcMar>
              <w:top w:type="dxa" w:w="80"/>
              <w:left w:type="dxa" w:w="140"/>
              <w:bottom w:type="dxa" w:w="80"/>
              <w:right w:type="dxa" w:w="140"/>
            </w:tcMar>
          </w:tcPr>
          <w:p>
            <w:r>
              <w:rPr>
                <w:rFonts w:ascii="Arial" w:cs="Arial" w:eastAsia="Arial" w:hAnsi="Arial"/>
                <w:b/>
                <w:bCs/>
                <w:color w:val="1B2A4A"/>
                <w:sz w:val="20"/>
                <w:szCs w:val="20"/>
              </w:rPr>
              <w:t xml:space="preserve">Phase 2
Homebrew</w:t>
            </w:r>
          </w:p>
        </w:tc>
        <w:tc>
          <w:tcPr>
            <w:tcW w:type="dxa" w:w="7560"/>
            <w:tcBorders>
              <w:top w:val="single" w:color="CCCCCC" w:sz="1"/>
              <w:left w:val="single" w:color="CCCCCC" w:sz="1"/>
              <w:bottom w:val="single" w:color="CCCCCC" w:sz="1"/>
              <w:right w:val="single" w:color="CCCCCC" w:sz="1"/>
            </w:tcBorders>
            <w:shd w:fill="DFF0E8"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444444"/>
                <w:sz w:val="20"/>
                <w:szCs w:val="20"/>
              </w:rPr>
              <w:t xml:space="preserve">Visual Race Builder and Class Builder (mandatory V1 launch targets)</w:t>
            </w:r>
          </w:p>
          <w:p>
            <w:pPr>
              <w:pStyle w:val="ListParagraph"/>
              <w:numPr>
                <w:ilvl w:val="0"/>
                <w:numId w:val="2"/>
              </w:numPr>
              <w:spacing w:after="40" w:before="40"/>
            </w:pPr>
            <w:r>
              <w:rPr>
                <w:rFonts w:ascii="Arial" w:cs="Arial" w:eastAsia="Arial" w:hAnsi="Arial"/>
                <w:color w:val="444444"/>
                <w:sz w:val="20"/>
                <w:szCs w:val="20"/>
              </w:rPr>
              <w:t xml:space="preserve">Custom tracking counters and resource bars (Sanity, Corruption, Blood Points, etc.)</w:t>
            </w:r>
          </w:p>
          <w:p>
            <w:pPr>
              <w:pStyle w:val="ListParagraph"/>
              <w:numPr>
                <w:ilvl w:val="0"/>
                <w:numId w:val="2"/>
              </w:numPr>
              <w:spacing w:after="40" w:before="40"/>
            </w:pPr>
            <w:r>
              <w:rPr>
                <w:rFonts w:ascii="Arial" w:cs="Arial" w:eastAsia="Arial" w:hAnsi="Arial"/>
                <w:color w:val="444444"/>
                <w:sz w:val="20"/>
                <w:szCs w:val="20"/>
              </w:rPr>
              <w:t xml:space="preserve">Custom condition flags with reminder text</w:t>
            </w:r>
          </w:p>
          <w:p>
            <w:pPr>
              <w:pStyle w:val="ListParagraph"/>
              <w:numPr>
                <w:ilvl w:val="0"/>
                <w:numId w:val="2"/>
              </w:numPr>
              <w:spacing w:after="40" w:before="40"/>
            </w:pPr>
            <w:r>
              <w:rPr>
                <w:rFonts w:ascii="Arial" w:cs="Arial" w:eastAsia="Arial" w:hAnsi="Arial"/>
                <w:color w:val="444444"/>
                <w:sz w:val="20"/>
                <w:szCs w:val="20"/>
              </w:rPr>
              <w:t xml:space="preserve">Pack export / import system (.grimoire-pack, .grimoire-class, .grimoire-race)</w:t>
            </w:r>
          </w:p>
          <w:p>
            <w:pPr>
              <w:pStyle w:val="ListParagraph"/>
              <w:numPr>
                <w:ilvl w:val="0"/>
                <w:numId w:val="2"/>
              </w:numPr>
              <w:spacing w:after="40" w:before="40"/>
            </w:pPr>
            <w:r>
              <w:rPr>
                <w:rFonts w:ascii="Arial" w:cs="Arial" w:eastAsia="Arial" w:hAnsi="Arial"/>
                <w:color w:val="444444"/>
                <w:sz w:val="20"/>
                <w:szCs w:val="20"/>
              </w:rPr>
              <w:t xml:space="preserve">Relational dependency checker and version impact alerts</w:t>
            </w:r>
          </w:p>
          <w:p>
            <w:pPr>
              <w:pStyle w:val="ListParagraph"/>
              <w:numPr>
                <w:ilvl w:val="0"/>
                <w:numId w:val="2"/>
              </w:numPr>
              <w:spacing w:after="40" w:before="40"/>
            </w:pPr>
            <w:r>
              <w:rPr>
                <w:rFonts w:ascii="Arial" w:cs="Arial" w:eastAsia="Arial" w:hAnsi="Arial"/>
                <w:color w:val="444444"/>
                <w:sz w:val="20"/>
                <w:szCs w:val="20"/>
              </w:rPr>
              <w:t xml:space="preserve">Open .grimoire-pack JSON schema published to GitHub</w:t>
            </w:r>
          </w:p>
        </w:tc>
      </w:tr>
      <w:tr>
        <w:tc>
          <w:tcPr>
            <w:tcW w:type="dxa" w:w="18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bCs/>
                <w:color w:val="1B2A4A"/>
                <w:sz w:val="20"/>
                <w:szCs w:val="20"/>
              </w:rPr>
              <w:t xml:space="preserve">Phase 3
Campaigns</w:t>
            </w:r>
          </w:p>
        </w:tc>
        <w:tc>
          <w:tcPr>
            <w:tcW w:type="dxa" w:w="756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444444"/>
                <w:sz w:val="20"/>
                <w:szCs w:val="20"/>
              </w:rPr>
              <w:t xml:space="preserve">Campaign framework: DM device as session authority (with optional All-Equal peer mode)</w:t>
            </w:r>
          </w:p>
          <w:p>
            <w:pPr>
              <w:pStyle w:val="ListParagraph"/>
              <w:numPr>
                <w:ilvl w:val="0"/>
                <w:numId w:val="2"/>
              </w:numPr>
              <w:spacing w:after="40" w:before="40"/>
            </w:pPr>
            <w:r>
              <w:rPr>
                <w:rFonts w:ascii="Arial" w:cs="Arial" w:eastAsia="Arial" w:hAnsi="Arial"/>
                <w:color w:val="444444"/>
                <w:sz w:val="20"/>
                <w:szCs w:val="20"/>
              </w:rPr>
              <w:t xml:space="preserve">Local offline networking via Wi-Fi ad-hoc or mobile hotspot</w:t>
            </w:r>
          </w:p>
          <w:p>
            <w:pPr>
              <w:pStyle w:val="ListParagraph"/>
              <w:numPr>
                <w:ilvl w:val="0"/>
                <w:numId w:val="2"/>
              </w:numPr>
              <w:spacing w:after="40" w:before="40"/>
            </w:pPr>
            <w:r>
              <w:rPr>
                <w:rFonts w:ascii="Arial" w:cs="Arial" w:eastAsia="Arial" w:hAnsi="Arial"/>
                <w:color w:val="444444"/>
                <w:sz w:val="20"/>
                <w:szCs w:val="20"/>
              </w:rPr>
              <w:t xml:space="preserve">Conflict resolution: DM-authority auto-resolves; manual dialog for equal-peer mode</w:t>
            </w:r>
          </w:p>
          <w:p>
            <w:pPr>
              <w:pStyle w:val="ListParagraph"/>
              <w:numPr>
                <w:ilvl w:val="0"/>
                <w:numId w:val="2"/>
              </w:numPr>
              <w:spacing w:after="40" w:before="40"/>
            </w:pPr>
            <w:r>
              <w:rPr>
                <w:rFonts w:ascii="Arial" w:cs="Arial" w:eastAsia="Arial" w:hAnsi="Arial"/>
                <w:color w:val="444444"/>
                <w:sz w:val="20"/>
                <w:szCs w:val="20"/>
              </w:rPr>
              <w:t xml:space="preserve">Offline edit queue: sheet changes made without DM online are flagged for DM review on reconnect</w:t>
            </w:r>
          </w:p>
          <w:p>
            <w:pPr>
              <w:pStyle w:val="ListParagraph"/>
              <w:numPr>
                <w:ilvl w:val="0"/>
                <w:numId w:val="2"/>
              </w:numPr>
              <w:spacing w:after="40" w:before="40"/>
            </w:pPr>
            <w:r>
              <w:rPr>
                <w:rFonts w:ascii="Arial" w:cs="Arial" w:eastAsia="Arial" w:hAnsi="Arial"/>
                <w:color w:val="444444"/>
                <w:sz w:val="20"/>
                <w:szCs w:val="20"/>
              </w:rPr>
              <w:t xml:space="preserve">DM private workspace (hidden HP pools, secret quests, plot notes)</w:t>
            </w:r>
          </w:p>
          <w:p>
            <w:pPr>
              <w:pStyle w:val="ListParagraph"/>
              <w:numPr>
                <w:ilvl w:val="0"/>
                <w:numId w:val="2"/>
              </w:numPr>
              <w:spacing w:after="40" w:before="40"/>
            </w:pPr>
            <w:r>
              <w:rPr>
                <w:rFonts w:ascii="Arial" w:cs="Arial" w:eastAsia="Arial" w:hAnsi="Arial"/>
                <w:color w:val="444444"/>
                <w:sz w:val="20"/>
                <w:szCs w:val="20"/>
              </w:rPr>
              <w:t xml:space="preserve">Shared party tools: loot tracker, quest log, party journal</w:t>
            </w:r>
          </w:p>
          <w:p>
            <w:pPr>
              <w:pStyle w:val="ListParagraph"/>
              <w:numPr>
                <w:ilvl w:val="0"/>
                <w:numId w:val="2"/>
              </w:numPr>
              <w:spacing w:after="40" w:before="40"/>
            </w:pPr>
            <w:r>
              <w:rPr>
                <w:rFonts w:ascii="Arial" w:cs="Arial" w:eastAsia="Arial" w:hAnsi="Arial"/>
                <w:color w:val="444444"/>
                <w:sz w:val="20"/>
                <w:szCs w:val="20"/>
              </w:rPr>
              <w:t xml:space="preserve">Co-DM permission delegation (post-V1 launch, not a launch blocker)</w:t>
            </w:r>
          </w:p>
        </w:tc>
      </w:tr>
      <w:tr>
        <w:tc>
          <w:tcPr>
            <w:tcW w:type="dxa" w:w="1800"/>
            <w:tcBorders>
              <w:top w:val="single" w:color="CCCCCC" w:sz="1"/>
              <w:left w:val="single" w:color="CCCCCC" w:sz="1"/>
              <w:bottom w:val="single" w:color="CCCCCC" w:sz="1"/>
              <w:right w:val="single" w:color="CCCCCC" w:sz="1"/>
            </w:tcBorders>
            <w:shd w:fill="FCEAEA" w:val="clear"/>
            <w:tcMar>
              <w:top w:type="dxa" w:w="80"/>
              <w:left w:type="dxa" w:w="140"/>
              <w:bottom w:type="dxa" w:w="80"/>
              <w:right w:type="dxa" w:w="140"/>
            </w:tcMar>
          </w:tcPr>
          <w:p>
            <w:r>
              <w:rPr>
                <w:rFonts w:ascii="Arial" w:cs="Arial" w:eastAsia="Arial" w:hAnsi="Arial"/>
                <w:b/>
                <w:bCs/>
                <w:color w:val="1B2A4A"/>
                <w:sz w:val="20"/>
                <w:szCs w:val="20"/>
              </w:rPr>
              <w:t xml:space="preserve">Phase 4
Polish &amp; V2</w:t>
            </w:r>
          </w:p>
        </w:tc>
        <w:tc>
          <w:tcPr>
            <w:tcW w:type="dxa" w:w="7560"/>
            <w:tcBorders>
              <w:top w:val="single" w:color="CCCCCC" w:sz="1"/>
              <w:left w:val="single" w:color="CCCCCC" w:sz="1"/>
              <w:bottom w:val="single" w:color="CCCCCC" w:sz="1"/>
              <w:right w:val="single" w:color="CCCCCC" w:sz="1"/>
            </w:tcBorders>
            <w:shd w:fill="FCEAEA"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444444"/>
                <w:sz w:val="20"/>
                <w:szCs w:val="20"/>
              </w:rPr>
              <w:t xml:space="preserve">Live Encounter Layer: initiative, turns, real-time HP, concentration enforcement</w:t>
            </w:r>
          </w:p>
          <w:p>
            <w:pPr>
              <w:pStyle w:val="ListParagraph"/>
              <w:numPr>
                <w:ilvl w:val="0"/>
                <w:numId w:val="2"/>
              </w:numPr>
              <w:spacing w:after="40" w:before="40"/>
            </w:pPr>
            <w:r>
              <w:rPr>
                <w:rFonts w:ascii="Arial" w:cs="Arial" w:eastAsia="Arial" w:hAnsi="Arial"/>
                <w:color w:val="444444"/>
                <w:sz w:val="20"/>
                <w:szCs w:val="20"/>
              </w:rPr>
              <w:t xml:space="preserve">Import utility for DnD Beyond / Homebrewery content with mandatory preview step before import</w:t>
            </w:r>
          </w:p>
          <w:p>
            <w:pPr>
              <w:pStyle w:val="ListParagraph"/>
              <w:numPr>
                <w:ilvl w:val="0"/>
                <w:numId w:val="2"/>
              </w:numPr>
              <w:spacing w:after="40" w:before="40"/>
            </w:pPr>
            <w:r>
              <w:rPr>
                <w:rFonts w:ascii="Arial" w:cs="Arial" w:eastAsia="Arial" w:hAnsi="Arial"/>
                <w:color w:val="444444"/>
                <w:sz w:val="20"/>
                <w:szCs w:val="20"/>
              </w:rPr>
              <w:t xml:space="preserve">Full encounter persistence: permanent campaign encounters vs. quick session scenarios</w:t>
            </w:r>
          </w:p>
          <w:p>
            <w:pPr>
              <w:pStyle w:val="ListParagraph"/>
              <w:numPr>
                <w:ilvl w:val="0"/>
                <w:numId w:val="2"/>
              </w:numPr>
              <w:spacing w:after="40" w:before="40"/>
            </w:pPr>
            <w:r>
              <w:rPr>
                <w:rFonts w:ascii="Arial" w:cs="Arial" w:eastAsia="Arial" w:hAnsi="Arial"/>
                <w:color w:val="444444"/>
                <w:sz w:val="20"/>
                <w:szCs w:val="20"/>
              </w:rPr>
              <w:t xml:space="preserve">V2 Stretch Goal: lightweight battle map engine with tokens and fog-of-war (aspirational only — no V1 dependencies)</w:t>
            </w:r>
          </w:p>
        </w:tc>
      </w:tr>
    </w:tbl>
    <w:p>
      <w:pPr>
        <w:spacing w:after="40" w:before="40"/>
      </w:pPr>
      <w:r>
        <w:t xml:space="preserve"/>
      </w:r>
    </w:p>
    <w:p>
      <w:pPr>
        <w:pStyle w:val="Heading2"/>
        <w:spacing w:after="120" w:before="280"/>
      </w:pPr>
      <w:r>
        <w:rPr>
          <w:rFonts w:ascii="Arial" w:cs="Arial" w:eastAsia="Arial" w:hAnsi="Arial"/>
          <w:b/>
          <w:bCs/>
          <w:color w:val="3D2B6B"/>
          <w:sz w:val="28"/>
          <w:szCs w:val="28"/>
        </w:rPr>
        <w:t xml:space="preserve">Phase 1 Detail: Core Engine</w:t>
      </w:r>
    </w:p>
    <w:p>
      <w:pPr>
        <w:spacing w:after="60" w:before="60"/>
      </w:pPr>
      <w:r>
        <w:rPr>
          <w:rFonts w:ascii="Arial" w:cs="Arial" w:eastAsia="Arial" w:hAnsi="Arial"/>
          <w:b w:val="false"/>
          <w:bCs w:val="false"/>
          <w:color w:val="444444"/>
          <w:sz w:val="22"/>
          <w:szCs w:val="22"/>
        </w:rPr>
        <w:t xml:space="preserve">Phase 1 is the only phase that must be complete before Grimoire is useful. The deliverable is a standalone single-player app capable of:</w:t>
      </w:r>
    </w:p>
    <w:p>
      <w:pPr>
        <w:pStyle w:val="ListParagraph"/>
        <w:numPr>
          <w:ilvl w:val="0"/>
          <w:numId w:val="2"/>
        </w:numPr>
        <w:spacing w:after="40" w:before="40"/>
      </w:pPr>
      <w:r>
        <w:rPr>
          <w:rFonts w:ascii="Arial" w:cs="Arial" w:eastAsia="Arial" w:hAnsi="Arial"/>
          <w:b w:val="false"/>
          <w:bCs w:val="false"/>
          <w:color w:val="444444"/>
          <w:sz w:val="22"/>
          <w:szCs w:val="22"/>
        </w:rPr>
        <w:t xml:space="preserve">Creating and fully managing a D&amp;D 5e character (any class, race, multiclass configuration)</w:t>
      </w:r>
    </w:p>
    <w:p>
      <w:pPr>
        <w:pStyle w:val="ListParagraph"/>
        <w:numPr>
          <w:ilvl w:val="0"/>
          <w:numId w:val="2"/>
        </w:numPr>
        <w:spacing w:after="40" w:before="40"/>
      </w:pPr>
      <w:r>
        <w:rPr>
          <w:rFonts w:ascii="Arial" w:cs="Arial" w:eastAsia="Arial" w:hAnsi="Arial"/>
          <w:b w:val="false"/>
          <w:bCs w:val="false"/>
          <w:color w:val="444444"/>
          <w:sz w:val="22"/>
          <w:szCs w:val="22"/>
        </w:rPr>
        <w:t xml:space="preserve">Displaying every stat with a full audit breakdown</w:t>
      </w:r>
    </w:p>
    <w:p>
      <w:pPr>
        <w:pStyle w:val="ListParagraph"/>
        <w:numPr>
          <w:ilvl w:val="0"/>
          <w:numId w:val="2"/>
        </w:numPr>
        <w:spacing w:after="40" w:before="40"/>
      </w:pPr>
      <w:r>
        <w:rPr>
          <w:rFonts w:ascii="Arial" w:cs="Arial" w:eastAsia="Arial" w:hAnsi="Arial"/>
          <w:b w:val="false"/>
          <w:bCs w:val="false"/>
          <w:color w:val="444444"/>
          <w:sz w:val="22"/>
          <w:szCs w:val="22"/>
        </w:rPr>
        <w:t xml:space="preserve">Running a basic combat session (HP tracking, conditions, concentration, spell slots) via Session Mode</w:t>
      </w:r>
    </w:p>
    <w:p>
      <w:pPr>
        <w:pStyle w:val="ListParagraph"/>
        <w:numPr>
          <w:ilvl w:val="0"/>
          <w:numId w:val="2"/>
        </w:numPr>
        <w:spacing w:after="40" w:before="40"/>
      </w:pPr>
      <w:r>
        <w:rPr>
          <w:rFonts w:ascii="Arial" w:cs="Arial" w:eastAsia="Arial" w:hAnsi="Arial"/>
          <w:b w:val="false"/>
          <w:bCs w:val="false"/>
          <w:color w:val="444444"/>
          <w:sz w:val="22"/>
          <w:szCs w:val="22"/>
        </w:rPr>
        <w:t xml:space="preserve">Persisting everything to local storage with zero network dependency</w:t>
      </w:r>
    </w:p>
    <w:p>
      <w:pPr>
        <w:spacing w:after="40" w:before="40"/>
      </w:pPr>
      <w:r>
        <w:t xml:space="preserve"/>
      </w:r>
    </w:p>
    <w:p>
      <w:pPr>
        <w:pBdr>
          <w:bottom w:val="single" w:color="3D2B6B" w:sz="6" w:space="1"/>
        </w:pBdr>
        <w:spacing w:after="120" w:before="120"/>
      </w:pPr>
      <w:r>
        <w:t xml:space="preserve"/>
      </w:r>
    </w:p>
    <w:p>
      <w:pPr>
        <w:pStyle w:val="Heading1"/>
        <w:spacing w:after="180" w:before="360"/>
      </w:pPr>
      <w:r>
        <w:rPr>
          <w:rFonts w:ascii="Arial" w:cs="Arial" w:eastAsia="Arial" w:hAnsi="Arial"/>
          <w:b/>
          <w:bCs/>
          <w:color w:val="1B2A4A"/>
          <w:sz w:val="36"/>
          <w:szCs w:val="36"/>
        </w:rPr>
        <w:t xml:space="preserve">4. Design Decision Catalog</w:t>
      </w:r>
    </w:p>
    <w:p>
      <w:pPr>
        <w:spacing w:after="60" w:before="60"/>
      </w:pPr>
      <w:r>
        <w:rPr>
          <w:rFonts w:ascii="Arial" w:cs="Arial" w:eastAsia="Arial" w:hAnsi="Arial"/>
          <w:b w:val="false"/>
          <w:bCs w:val="false"/>
          <w:color w:val="444444"/>
          <w:sz w:val="22"/>
          <w:szCs w:val="22"/>
        </w:rPr>
        <w:t xml:space="preserve">The following register documents every major design decision. Decisions marked [REVISED] reflect corrections or improvements applied to the original QA catalog.</w:t>
      </w:r>
    </w:p>
    <w:p>
      <w:pPr>
        <w:spacing w:after="40" w:before="40"/>
      </w:pPr>
      <w:r>
        <w:t xml:space="preserve"/>
      </w:r>
    </w:p>
    <w:p>
      <w:pPr>
        <w:pStyle w:val="Heading2"/>
        <w:spacing w:after="120" w:before="280"/>
      </w:pPr>
      <w:r>
        <w:rPr>
          <w:rFonts w:ascii="Arial" w:cs="Arial" w:eastAsia="Arial" w:hAnsi="Arial"/>
          <w:b/>
          <w:bCs/>
          <w:color w:val="3D2B6B"/>
          <w:sz w:val="28"/>
          <w:szCs w:val="28"/>
        </w:rPr>
        <w:t xml:space="preserve">A — Character Lifecycle &amp; Campaign Membership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60"/>
        <w:gridCol w:w="5900"/>
      </w:tblGrid>
      <w:tr>
        <w:trPr>
          <w:tblHeader/>
        </w:trPr>
        <w:tc>
          <w:tcPr>
            <w:tcW w:type="dxa" w:w="7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Q#</w:t>
            </w:r>
          </w:p>
        </w:tc>
        <w:tc>
          <w:tcPr>
            <w:tcW w:type="dxa" w:w="2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Topic</w:t>
            </w:r>
          </w:p>
        </w:tc>
        <w:tc>
          <w:tcPr>
            <w:tcW w:type="dxa" w:w="59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Decision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Q21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Campaign Membership</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Characters freely participate in multiple campaigns simultaneously. Campaign-specific state (remaining HP, session inventory, tracking notes) is stored separately from the foundational character identity envelope.</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Q22</w:t>
            </w:r>
          </w:p>
        </w:tc>
        <w:tc>
          <w:tcPr>
            <w:tcW w:type="dxa" w:w="2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Character Death</w:t>
            </w:r>
          </w:p>
        </w:tc>
        <w:tc>
          <w:tcPr>
            <w:tcW w:type="dxa" w:w="5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Slain characters remain accessible in the UI. Players are prompted to archive the character card manually. The app never auto-deletes an entity.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Q23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Character Retirement</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Retired characters are moved to a viewable archive repository, accessible at any time.</w:t>
            </w:r>
          </w:p>
        </w:tc>
      </w:tr>
    </w:tbl>
    <w:p>
      <w:pPr>
        <w:spacing w:after="40" w:before="40"/>
      </w:pPr>
      <w:r>
        <w:t xml:space="preserve"/>
      </w:r>
    </w:p>
    <w:p>
      <w:pPr>
        <w:pStyle w:val="Heading2"/>
        <w:spacing w:after="120" w:before="280"/>
      </w:pPr>
      <w:r>
        <w:rPr>
          <w:rFonts w:ascii="Arial" w:cs="Arial" w:eastAsia="Arial" w:hAnsi="Arial"/>
          <w:b/>
          <w:bCs/>
          <w:color w:val="3D2B6B"/>
          <w:sz w:val="28"/>
          <w:szCs w:val="28"/>
        </w:rPr>
        <w:t xml:space="preserve">B — Races, Classes &amp; Progression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60"/>
        <w:gridCol w:w="5900"/>
      </w:tblGrid>
      <w:tr>
        <w:trPr>
          <w:tblHeader/>
        </w:trPr>
        <w:tc>
          <w:tcPr>
            <w:tcW w:type="dxa" w:w="7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Q#</w:t>
            </w:r>
          </w:p>
        </w:tc>
        <w:tc>
          <w:tcPr>
            <w:tcW w:type="dxa" w:w="2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Topic</w:t>
            </w:r>
          </w:p>
        </w:tc>
        <w:tc>
          <w:tcPr>
            <w:tcW w:type="dxa" w:w="59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Decision</w:t>
            </w:r>
          </w:p>
        </w:tc>
      </w:tr>
      <w:tr>
        <w:tc>
          <w:tcPr>
            <w:tcW w:type="dxa" w:w="7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Q24</w:t>
            </w:r>
          </w:p>
        </w:tc>
        <w:tc>
          <w:tcPr>
            <w:tcW w:type="dxa" w:w="276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Trait &amp; Race Editing</w:t>
            </w:r>
          </w:p>
        </w:tc>
        <w:tc>
          <w:tcPr>
            <w:tcW w:type="dxa" w:w="59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[REVISED] Editing is permitted. Changes to core features require explicit DM Approval during an active session. Outside active sessions, the player can make edits that are queued as "pending DM review" — the character remains fully functional but flags the change. This prevents players from being blocked at 2am by DM unavailability.</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Q25</w:t>
            </w:r>
          </w:p>
        </w:tc>
        <w:tc>
          <w:tcPr>
            <w:tcW w:type="dxa" w:w="2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Race-less Entities</w:t>
            </w:r>
          </w:p>
        </w:tc>
        <w:tc>
          <w:tcPr>
            <w:tcW w:type="dxa" w:w="5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YES. Entities can exist without a defined race. Required for custom NPCs, generic monsters, and homebrew playtests.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Race Hierarchy / Subraces</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Subraces are optional. The engine supports both multi-tiered nesting (Elf → Wood Elf) and fully flat distinct species concurrently.</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Q27</w:t>
            </w:r>
          </w:p>
        </w:tc>
        <w:tc>
          <w:tcPr>
            <w:tcW w:type="dxa" w:w="2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Multiclassing</w:t>
            </w:r>
          </w:p>
        </w:tc>
        <w:tc>
          <w:tcPr>
            <w:tcW w:type="dxa" w:w="5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BOTH paths supported: fresh Level 1 creation and pre-assembled multi-class sheets (e.g., Fighter 2 / Wizard 3), subject to active campaign constraints.</w:t>
            </w:r>
          </w:p>
        </w:tc>
      </w:tr>
      <w:tr>
        <w:tc>
          <w:tcPr>
            <w:tcW w:type="dxa" w:w="7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Q28</w:t>
            </w:r>
          </w:p>
        </w:tc>
        <w:tc>
          <w:tcPr>
            <w:tcW w:type="dxa" w:w="276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High-Level Character Generation</w:t>
            </w:r>
          </w:p>
        </w:tc>
        <w:tc>
          <w:tcPr>
            <w:tcW w:type="dxa" w:w="59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[REVISED] Step-by-step level resolution is the default for player characters to preserve full auditability. A Fast-Track mode is available for DM-controlled entities (NPCs, monsters) to allow instant high-level configuration without clicking through every level choice.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Q29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Retrospective Class Changes</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The app issues a loud warning listing all impacted downstream systems before executing any retrospective class change.</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Q30</w:t>
            </w:r>
          </w:p>
        </w:tc>
        <w:tc>
          <w:tcPr>
            <w:tcW w:type="dxa" w:w="2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Unsupported Homebrew Imports</w:t>
            </w:r>
          </w:p>
        </w:tc>
        <w:tc>
          <w:tcPr>
            <w:tcW w:type="dxa" w:w="5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Partial Import. Known modular blocks (features, level trees) are extracted and instantiated. Unsupported mechanics are isolated and logged. The base character card remains functional and playable.</w:t>
            </w:r>
          </w:p>
        </w:tc>
      </w:tr>
    </w:tbl>
    <w:p>
      <w:pPr>
        <w:spacing w:after="40" w:before="40"/>
      </w:pPr>
      <w:r>
        <w:t xml:space="preserve"/>
      </w:r>
    </w:p>
    <w:p>
      <w:pPr>
        <w:pStyle w:val="Heading2"/>
        <w:spacing w:after="120" w:before="280"/>
      </w:pPr>
      <w:r>
        <w:rPr>
          <w:rFonts w:ascii="Arial" w:cs="Arial" w:eastAsia="Arial" w:hAnsi="Arial"/>
          <w:b/>
          <w:bCs/>
          <w:color w:val="3D2B6B"/>
          <w:sz w:val="28"/>
          <w:szCs w:val="28"/>
        </w:rPr>
        <w:t xml:space="preserve">C — Sheet Audit, Overrides &amp; Game Philosophy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60"/>
        <w:gridCol w:w="5900"/>
      </w:tblGrid>
      <w:tr>
        <w:trPr>
          <w:tblHeader/>
        </w:trPr>
        <w:tc>
          <w:tcPr>
            <w:tcW w:type="dxa" w:w="7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Q#</w:t>
            </w:r>
          </w:p>
        </w:tc>
        <w:tc>
          <w:tcPr>
            <w:tcW w:type="dxa" w:w="2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Topic</w:t>
            </w:r>
          </w:p>
        </w:tc>
        <w:tc>
          <w:tcPr>
            <w:tcW w:type="dxa" w:w="59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Decision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Q31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Audit Coverage Scope</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Every single number. HP, AC, Spell Save DCs, Attack/Damage Bonuses, Passive Senses, Carrying Capacity, Initiative, Movement Speeds, and Resource Caps all maintain real-time audit trails.</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Q32</w:t>
            </w:r>
          </w:p>
        </w:tc>
        <w:tc>
          <w:tcPr>
            <w:tcW w:type="dxa" w:w="2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DM Override Granularity</w:t>
            </w:r>
          </w:p>
        </w:tc>
        <w:tc>
          <w:tcPr>
            <w:tcW w:type="dxa" w:w="5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Full Effect System Entries. Overrides use the engine schema: name, effect modifier, and duration. Example: { name: "Curse of Weakness", effect: -2 STR, duration: "Until Cleansed" }. Flat number overrides are not permitted.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Q33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Override Visibility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Players always see DM overrides. Transparency is non-negotiable. The audit trail is meaningless if DM effects can be hidden.</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Q34</w:t>
            </w:r>
          </w:p>
        </w:tc>
        <w:tc>
          <w:tcPr>
            <w:tcW w:type="dxa" w:w="2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Audit History Visibility</w:t>
            </w:r>
          </w:p>
        </w:tc>
        <w:tc>
          <w:tcPr>
            <w:tcW w:type="dxa" w:w="5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Yes. A chronological log shows what value changed, what it became, and which user made the edit.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Q35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Dice Rolling Philosophy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Hybrid, physical-first. Physical dice are the default experience. Integrated digital rollers are a backup convenience, not a primary feature.</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Q36</w:t>
            </w:r>
          </w:p>
        </w:tc>
        <w:tc>
          <w:tcPr>
            <w:tcW w:type="dxa" w:w="2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Custom Resources</w:t>
            </w:r>
          </w:p>
        </w:tc>
        <w:tc>
          <w:tcPr>
            <w:tcW w:type="dxa" w:w="5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Players can instantly create custom tracking counters (Sanity, Favor, Corruption, Blood Points) without writing code.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Q37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Custom Conditions</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Users can create custom status flags with reminder text blocks (e.g., "Marked: attacker has advantage against you").</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Q38</w:t>
            </w:r>
          </w:p>
        </w:tc>
        <w:tc>
          <w:tcPr>
            <w:tcW w:type="dxa" w:w="2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DM Sheet Permissions</w:t>
            </w:r>
          </w:p>
        </w:tc>
        <w:tc>
          <w:tcPr>
            <w:tcW w:type="dxa" w:w="5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Full clearance during active sessions. DMs can adjust HP, toggle conditions, modify inventory, alter stats, and strip or award features in real time. All changes are logged in the audit trail.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Q39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Character Notes Layout</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User-defined categories, defaulting to a built-in template. Default tabs: Backstory, Loot, NPCs. Players can fully rename, reorder, or add tabs.</w:t>
            </w:r>
          </w:p>
        </w:tc>
      </w:tr>
      <w:tr>
        <w:tc>
          <w:tcPr>
            <w:tcW w:type="dxa" w:w="7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Q40</w:t>
            </w:r>
          </w:p>
        </w:tc>
        <w:tc>
          <w:tcPr>
            <w:tcW w:type="dxa" w:w="276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Character Timeline</w:t>
            </w:r>
          </w:p>
        </w:tc>
        <w:tc>
          <w:tcPr>
            <w:tcW w:type="dxa" w:w="59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[REVISED] Both automated and manual. Automated: level-ups, death, revival, feat selections, class changes. Manual: player-written freeform narrative entries that sit in the same chronological timeline, creating a campaign memoir alongside the technical log.</w:t>
            </w:r>
          </w:p>
        </w:tc>
      </w:tr>
    </w:tbl>
    <w:p>
      <w:pPr>
        <w:spacing w:after="40" w:before="40"/>
      </w:pPr>
      <w:r>
        <w:t xml:space="preserve"/>
      </w:r>
    </w:p>
    <w:p>
      <w:pPr>
        <w:pStyle w:val="Heading2"/>
        <w:spacing w:after="120" w:before="280"/>
      </w:pPr>
      <w:r>
        <w:rPr>
          <w:rFonts w:ascii="Arial" w:cs="Arial" w:eastAsia="Arial" w:hAnsi="Arial"/>
          <w:b/>
          <w:bCs/>
          <w:color w:val="3D2B6B"/>
          <w:sz w:val="28"/>
          <w:szCs w:val="28"/>
        </w:rPr>
        <w:t xml:space="preserve">D — Homebrew, Sharing &amp; Content Scope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60"/>
        <w:gridCol w:w="5900"/>
      </w:tblGrid>
      <w:tr>
        <w:trPr>
          <w:tblHeader/>
        </w:trPr>
        <w:tc>
          <w:tcPr>
            <w:tcW w:type="dxa" w:w="7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Q#</w:t>
            </w:r>
          </w:p>
        </w:tc>
        <w:tc>
          <w:tcPr>
            <w:tcW w:type="dxa" w:w="2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Topic</w:t>
            </w:r>
          </w:p>
        </w:tc>
        <w:tc>
          <w:tcPr>
            <w:tcW w:type="dxa" w:w="59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Decision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Q41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Homebrew Strategy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Create + Import + Share (local). All three workflows are core features. "Share" means local file export (.grimoire-pack), not an online database.</w:t>
            </w:r>
          </w:p>
        </w:tc>
      </w:tr>
      <w:tr>
        <w:tc>
          <w:tcPr>
            <w:tcW w:type="dxa" w:w="7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Q42</w:t>
            </w:r>
          </w:p>
        </w:tc>
        <w:tc>
          <w:tcPr>
            <w:tcW w:type="dxa" w:w="276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Content Sharing Pipeline</w:t>
            </w:r>
          </w:p>
        </w:tc>
        <w:tc>
          <w:tcPr>
            <w:tcW w:type="dxa" w:w="59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[REVISED] Content runs locally or is bundled into standalone .grimoire-pack files for manual backup and sharing. No online community database is in scope for V1. The community database is a V2+ consideration and requires separate planning for moderation, abuse prevention, and legal review.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Q43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Homebrew Version Control</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Before committing an update to a homebrew asset, the engine scans dependencies and shows an explicit impact alert: "X active characters will be affected by this change. Proceed?"</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Q44</w:t>
            </w:r>
          </w:p>
        </w:tc>
        <w:tc>
          <w:tcPr>
            <w:tcW w:type="dxa" w:w="2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Relational Dependency Tracking</w:t>
            </w:r>
          </w:p>
        </w:tc>
        <w:tc>
          <w:tcPr>
            <w:tcW w:type="dxa" w:w="5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Active. Deletion attempts on referenced objects trigger dependency warnings. A sub-feature used by an active homebrew class cannot be silently deleted.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Q45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DM Homebrew Access Control</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DMs choose one of three modes per campaign table: Official SRD Content Only / Official + Manually Approved Homebrew / Unrestricted.</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Q46</w:t>
            </w:r>
          </w:p>
        </w:tc>
        <w:tc>
          <w:tcPr>
            <w:tcW w:type="dxa" w:w="2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V1 Mandatory Builders</w:t>
            </w:r>
          </w:p>
        </w:tc>
        <w:tc>
          <w:tcPr>
            <w:tcW w:type="dxa" w:w="5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Race Builder and Class Builder are the two mandatory visual builders required for the initial release.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Q47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Offline Ingestion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Import once, store forever offline. Imported data is cached locally; no network access is required after initial acquisition.</w:t>
            </w:r>
          </w:p>
        </w:tc>
      </w:tr>
      <w:tr>
        <w:tc>
          <w:tcPr>
            <w:tcW w:type="dxa" w:w="7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Q48</w:t>
            </w:r>
          </w:p>
        </w:tc>
        <w:tc>
          <w:tcPr>
            <w:tcW w:type="dxa" w:w="276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Import Verification</w:t>
            </w:r>
          </w:p>
        </w:tc>
        <w:tc>
          <w:tcPr>
            <w:tcW w:type="dxa" w:w="59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[REVISED] A mandatory preview step is shown before any import is committed. The preview displays: what will be imported, the source URL, content quality flags (SRD-verified / Community / Unknown), and a summary of any unsupported mechanics. One-click confirm proceeds from the preview. Skipping verification entirely was removed — D&amp;D Wiki in particular hosts both official SRD content and low-quality community submissions with no clear labels; silent import would corrupt character sheets.</w:t>
            </w:r>
          </w:p>
        </w:tc>
      </w:tr>
      <w:tr>
        <w:tc>
          <w:tcPr>
            <w:tcW w:type="dxa" w:w="7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Q49</w:t>
            </w:r>
          </w:p>
        </w:tc>
        <w:tc>
          <w:tcPr>
            <w:tcW w:type="dxa" w:w="276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Multi-System Scope</w:t>
            </w:r>
          </w:p>
        </w:tc>
        <w:tc>
          <w:tcPr>
            <w:tcW w:type="dxa" w:w="59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[REVISED] The underlying engine is architected to be system-agnostic (see Section 2), but multi-system support is not a V1 user-facing feature. The app ships as a D&amp;D 5e companion. Pathfinder, Call of Cthulhu, Cyberpunk RED, and World of Darkness support may be added in V2+ after the D&amp;D 5e experience is proven.</w:t>
            </w:r>
          </w:p>
        </w:tc>
      </w:tr>
    </w:tbl>
    <w:p>
      <w:pPr>
        <w:spacing w:after="40" w:before="40"/>
      </w:pPr>
      <w:r>
        <w:t xml:space="preserve"/>
      </w:r>
    </w:p>
    <w:p>
      <w:pPr>
        <w:pStyle w:val="Heading2"/>
        <w:spacing w:after="120" w:before="280"/>
      </w:pPr>
      <w:r>
        <w:rPr>
          <w:rFonts w:ascii="Arial" w:cs="Arial" w:eastAsia="Arial" w:hAnsi="Arial"/>
          <w:b/>
          <w:bCs/>
          <w:color w:val="3D2B6B"/>
          <w:sz w:val="28"/>
          <w:szCs w:val="28"/>
        </w:rPr>
        <w:t xml:space="preserve">E — Campaign Infrastructure &amp; Networking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60"/>
        <w:gridCol w:w="5900"/>
      </w:tblGrid>
      <w:tr>
        <w:trPr>
          <w:tblHeader/>
        </w:trPr>
        <w:tc>
          <w:tcPr>
            <w:tcW w:type="dxa" w:w="7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Q#</w:t>
            </w:r>
          </w:p>
        </w:tc>
        <w:tc>
          <w:tcPr>
            <w:tcW w:type="dxa" w:w="2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Topic</w:t>
            </w:r>
          </w:p>
        </w:tc>
        <w:tc>
          <w:tcPr>
            <w:tcW w:type="dxa" w:w="59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Decision</w:t>
            </w:r>
          </w:p>
        </w:tc>
      </w:tr>
      <w:tr>
        <w:tc>
          <w:tcPr>
            <w:tcW w:type="dxa" w:w="7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Q50</w:t>
            </w:r>
          </w:p>
        </w:tc>
        <w:tc>
          <w:tcPr>
            <w:tcW w:type="dxa" w:w="276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Session Sync Authority</w:t>
            </w:r>
          </w:p>
        </w:tc>
        <w:tc>
          <w:tcPr>
            <w:tcW w:type="dxa" w:w="5900"/>
            <w:tcBorders>
              <w:top w:val="single" w:color="CCCCCC" w:sz="1"/>
              <w:left w:val="single" w:color="CCCCCC" w:sz="1"/>
              <w:bottom w:val="single" w:color="CCCCCC" w:sz="1"/>
              <w:right w:val="single" w:color="CCCCCC" w:sz="1"/>
            </w:tcBorders>
            <w:shd w:fill="FDF0D8" w:val="clear"/>
            <w:tcMar>
              <w:top w:type="dxa" w:w="80"/>
              <w:left w:type="dxa" w:w="140"/>
              <w:bottom w:type="dxa" w:w="80"/>
              <w:right w:type="dxa" w:w="140"/>
            </w:tcMar>
          </w:tcPr>
          <w:p>
            <w:r>
              <w:rPr>
                <w:rFonts w:ascii="Arial" w:cs="Arial" w:eastAsia="Arial" w:hAnsi="Arial"/>
                <w:b w:val="false"/>
                <w:bCs w:val="false"/>
                <w:color w:val="444444"/>
                <w:sz w:val="20"/>
                <w:szCs w:val="20"/>
              </w:rPr>
              <w:t xml:space="preserve">[REVISED] DM-as-Host is the default authority model. The DM device is the session authority; simultaneous edits auto-resolve in the DM's favour. An optional All-Equal peer mode is available for groups that prefer it, but it uses the manual conflict resolution dialog and is not the default.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Q51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Offline Resilience</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Sessions continue on local ad-hoc Wi-Fi or mobile hotspot. No internet connection is required.</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Q52</w:t>
            </w:r>
          </w:p>
        </w:tc>
        <w:tc>
          <w:tcPr>
            <w:tcW w:type="dxa" w:w="2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DM Character Permanence</w:t>
            </w:r>
          </w:p>
        </w:tc>
        <w:tc>
          <w:tcPr>
            <w:tcW w:type="dxa" w:w="5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DMs cannot permanently alter a character's baseline sheet. Campaign overrides are session-scoped. The foundational character state is protected.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Q53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Campaign Sync Entry Control</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The player chooses between syncing a Live Sheet or a Campaign Snapshot. The DM can approve or decline any external sheet variations attempting to join the campaign workspace.</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Q54</w:t>
            </w:r>
          </w:p>
        </w:tc>
        <w:tc>
          <w:tcPr>
            <w:tcW w:type="dxa" w:w="2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DM Private Workspace</w:t>
            </w:r>
          </w:p>
        </w:tc>
        <w:tc>
          <w:tcPr>
            <w:tcW w:type="dxa" w:w="5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DMs maintain an isolated private dashboard: hidden NPC HP pools, secret quest chains, upcoming plot notes, and active secrets. This workspace is never visible to players.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Q55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Shared Party Tools</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Unified party ledger, quest log, and loot tracker accessible to all connected players.</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Q56</w:t>
            </w:r>
          </w:p>
        </w:tc>
        <w:tc>
          <w:tcPr>
            <w:tcW w:type="dxa" w:w="2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Co-DM Delegation</w:t>
            </w:r>
          </w:p>
        </w:tc>
        <w:tc>
          <w:tcPr>
            <w:tcW w:type="dxa" w:w="5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Supported, but not a V1 launch requirement.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Q57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Encounter Persistence</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Both modes: permanent encounters linked to a campaign folder, or quick one-off scenarios tied to an active session.</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Q58</w:t>
            </w:r>
          </w:p>
        </w:tc>
        <w:tc>
          <w:tcPr>
            <w:tcW w:type="dxa" w:w="2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V1 Spatial Mapping</w:t>
            </w:r>
          </w:p>
        </w:tc>
        <w:tc>
          <w:tcPr>
            <w:tcW w:type="dxa" w:w="59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V1 is a companion app only. No map engine. The V2 stretch goal (battle maps, fog-of-war, token placement) is aspirational and must not influence V1 architecture or library choices.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Q59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Conflict Resolution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DM-authority mode: DM's edit wins automatically. All-Equal peer mode: manual resolution dialog. Conflict prompts are shown with the before/after values for both edits so the user can make an informed choice.</w:t>
            </w:r>
          </w:p>
        </w:tc>
      </w:tr>
    </w:tbl>
    <w:p>
      <w:pPr>
        <w:spacing w:after="40" w:before="40"/>
      </w:pPr>
      <w:r>
        <w:t xml:space="preserve"/>
      </w:r>
    </w:p>
    <w:p>
      <w:pPr>
        <w:pBdr>
          <w:bottom w:val="single" w:color="3D2B6B" w:sz="6" w:space="1"/>
        </w:pBdr>
        <w:spacing w:after="120" w:before="120"/>
      </w:pPr>
      <w:r>
        <w:t xml:space="preserve"/>
      </w:r>
    </w:p>
    <w:p>
      <w:pPr>
        <w:pStyle w:val="Heading1"/>
        <w:spacing w:after="180" w:before="360"/>
      </w:pPr>
      <w:r>
        <w:rPr>
          <w:rFonts w:ascii="Arial" w:cs="Arial" w:eastAsia="Arial" w:hAnsi="Arial"/>
          <w:b/>
          <w:bCs/>
          <w:color w:val="1B2A4A"/>
          <w:sz w:val="36"/>
          <w:szCs w:val="36"/>
        </w:rPr>
        <w:t xml:space="preserve">5. Content &amp; Licensing Boundaries</w:t>
      </w:r>
    </w:p>
    <w:p>
      <w:pPr>
        <w:spacing w:after="60" w:before="60"/>
      </w:pPr>
      <w:r>
        <w:rPr>
          <w:rFonts w:ascii="Arial" w:cs="Arial" w:eastAsia="Arial" w:hAnsi="Arial"/>
          <w:b w:val="false"/>
          <w:bCs w:val="false"/>
          <w:color w:val="444444"/>
          <w:sz w:val="22"/>
          <w:szCs w:val="22"/>
        </w:rPr>
        <w:t xml:space="preserve">This section was absent from the original specification and has been added to prevent legal exposure.</w:t>
      </w:r>
    </w:p>
    <w:p>
      <w:pPr>
        <w:spacing w:after="40" w:before="40"/>
      </w:pPr>
      <w:r>
        <w:t xml:space="preserve"/>
      </w:r>
    </w:p>
    <w:p>
      <w:pPr>
        <w:pStyle w:val="Heading2"/>
        <w:spacing w:after="120" w:before="280"/>
      </w:pPr>
      <w:r>
        <w:rPr>
          <w:rFonts w:ascii="Arial" w:cs="Arial" w:eastAsia="Arial" w:hAnsi="Arial"/>
          <w:b/>
          <w:bCs/>
          <w:color w:val="3D2B6B"/>
          <w:sz w:val="28"/>
          <w:szCs w:val="28"/>
        </w:rPr>
        <w:t xml:space="preserve">What Grimoire Bundles (SRD 5.1 — Safe)</w:t>
      </w:r>
    </w:p>
    <w:p>
      <w:pPr>
        <w:spacing w:after="60" w:before="60"/>
      </w:pPr>
      <w:r>
        <w:rPr>
          <w:rFonts w:ascii="Arial" w:cs="Arial" w:eastAsia="Arial" w:hAnsi="Arial"/>
          <w:b w:val="false"/>
          <w:bCs w:val="false"/>
          <w:color w:val="444444"/>
          <w:sz w:val="22"/>
          <w:szCs w:val="22"/>
        </w:rPr>
        <w:t xml:space="preserve">D&amp;D 5e System Reference Document 5.1 is published under Creative Commons Attribution 4.0. Grimoire may bundle and distribute SRD content freely. This covers the core rules, most spells, many monsters, and the standard class/race list.</w:t>
      </w:r>
    </w:p>
    <w:p>
      <w:pPr>
        <w:pStyle w:val="Heading2"/>
        <w:spacing w:after="120" w:before="280"/>
      </w:pPr>
      <w:r>
        <w:rPr>
          <w:rFonts w:ascii="Arial" w:cs="Arial" w:eastAsia="Arial" w:hAnsi="Arial"/>
          <w:b/>
          <w:bCs/>
          <w:color w:val="3D2B6B"/>
          <w:sz w:val="28"/>
          <w:szCs w:val="28"/>
        </w:rPr>
        <w:t xml:space="preserve">What Users Can Import (At Their Own Risk)</w:t>
      </w:r>
    </w:p>
    <w:p>
      <w:pPr>
        <w:spacing w:after="60" w:before="60"/>
      </w:pPr>
      <w:r>
        <w:rPr>
          <w:rFonts w:ascii="Arial" w:cs="Arial" w:eastAsia="Arial" w:hAnsi="Arial"/>
          <w:b w:val="false"/>
          <w:bCs w:val="false"/>
          <w:color w:val="444444"/>
          <w:sz w:val="22"/>
          <w:szCs w:val="22"/>
        </w:rPr>
        <w:t xml:space="preserve">The import tool allows users to ingest content from D&amp;D Wiki, Homebrewery, or any other source for personal use. Grimoire caches this locally. The app must display a clear disclosure on import: "This content may be protected by copyright. Imported data is for personal use only."</w:t>
      </w:r>
    </w:p>
    <w:p>
      <w:pPr>
        <w:pStyle w:val="Heading2"/>
        <w:spacing w:after="120" w:before="280"/>
      </w:pPr>
      <w:r>
        <w:rPr>
          <w:rFonts w:ascii="Arial" w:cs="Arial" w:eastAsia="Arial" w:hAnsi="Arial"/>
          <w:b/>
          <w:bCs/>
          <w:color w:val="3D2B6B"/>
          <w:sz w:val="28"/>
          <w:szCs w:val="28"/>
        </w:rPr>
        <w:t xml:space="preserve">What Cannot Be Hosted or Shared Publicly</w:t>
      </w:r>
    </w:p>
    <w:p>
      <w:pPr>
        <w:spacing w:after="60" w:before="60"/>
      </w:pPr>
      <w:r>
        <w:rPr>
          <w:rFonts w:ascii="Arial" w:cs="Arial" w:eastAsia="Arial" w:hAnsi="Arial"/>
          <w:b w:val="false"/>
          <w:bCs w:val="false"/>
          <w:color w:val="444444"/>
          <w:sz w:val="22"/>
          <w:szCs w:val="22"/>
        </w:rPr>
        <w:t xml:space="preserve">Any content beyond the SRD — WotC-published classes, spells, monsters from official books — cannot be included in shared .grimoire-pack files uploaded to any public database. V1 local-only sharing mitigates this risk entirely. Any future community database must enforce SRD-only or user-created content.</w:t>
      </w:r>
    </w:p>
    <w:p>
      <w:pPr>
        <w:spacing w:after="40" w:before="40"/>
      </w:pPr>
      <w:r>
        <w:t xml:space="preserve"/>
      </w:r>
    </w:p>
    <w:p>
      <w:pPr>
        <w:pBdr>
          <w:bottom w:val="single" w:color="3D2B6B" w:sz="6" w:space="1"/>
        </w:pBdr>
        <w:spacing w:after="120" w:before="120"/>
      </w:pPr>
      <w:r>
        <w:t xml:space="preserve"/>
      </w:r>
    </w:p>
    <w:p>
      <w:pPr>
        <w:pStyle w:val="Heading1"/>
        <w:spacing w:after="180" w:before="360"/>
      </w:pPr>
      <w:r>
        <w:rPr>
          <w:rFonts w:ascii="Arial" w:cs="Arial" w:eastAsia="Arial" w:hAnsi="Arial"/>
          <w:b/>
          <w:bCs/>
          <w:color w:val="1B2A4A"/>
          <w:sz w:val="36"/>
          <w:szCs w:val="36"/>
        </w:rPr>
        <w:t xml:space="preserve">6. Architectural Decisions Summary</w:t>
      </w:r>
    </w:p>
    <w:p>
      <w:pPr>
        <w:spacing w:after="60" w:before="60"/>
      </w:pPr>
      <w:r>
        <w:rPr>
          <w:rFonts w:ascii="Arial" w:cs="Arial" w:eastAsia="Arial" w:hAnsi="Arial"/>
          <w:b w:val="false"/>
          <w:bCs w:val="false"/>
          <w:color w:val="444444"/>
          <w:sz w:val="22"/>
          <w:szCs w:val="22"/>
        </w:rPr>
        <w:t xml:space="preserve">The following table summarises the most critical revised decisions for quick reference.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Decision Area</w:t>
            </w:r>
          </w:p>
        </w:tc>
        <w:tc>
          <w:tcPr>
            <w:tcW w:type="dxa" w:w="3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Original</w:t>
            </w:r>
          </w:p>
        </w:tc>
        <w:tc>
          <w:tcPr>
            <w:tcW w:type="dxa" w:w="33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Revised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Technology stack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A32D2D"/>
                <w:sz w:val="20"/>
                <w:szCs w:val="20"/>
              </w:rPr>
              <w:t xml:space="preserve">"TypeScript backend"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F6E56"/>
                <w:sz w:val="20"/>
                <w:szCs w:val="20"/>
              </w:rPr>
              <w:t xml:space="preserve">Dart / Flutter throughout. No TypeScript.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Multi-system scope</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A32D2D"/>
                <w:sz w:val="20"/>
                <w:szCs w:val="20"/>
              </w:rPr>
              <w:t xml:space="preserve">Advertised as universal system architecture</w:t>
            </w:r>
          </w:p>
        </w:tc>
        <w:tc>
          <w:tcPr>
            <w:tcW w:type="dxa" w:w="3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0F6E56"/>
                <w:sz w:val="20"/>
                <w:szCs w:val="20"/>
              </w:rPr>
              <w:t xml:space="preserve">Internal engine design only. Ships as D&amp;D 5e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Import verification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A32D2D"/>
                <w:sz w:val="20"/>
                <w:szCs w:val="20"/>
              </w:rPr>
              <w:t xml:space="preserve">One-click, no preview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F6E56"/>
                <w:sz w:val="20"/>
                <w:szCs w:val="20"/>
              </w:rPr>
              <w:t xml:space="preserve">Mandatory preview step with source and quality flags.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High-level generation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A32D2D"/>
                <w:sz w:val="20"/>
                <w:szCs w:val="20"/>
              </w:rPr>
              <w:t xml:space="preserve">Step-by-step only</w:t>
            </w:r>
          </w:p>
        </w:tc>
        <w:tc>
          <w:tcPr>
            <w:tcW w:type="dxa" w:w="3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0F6E56"/>
                <w:sz w:val="20"/>
                <w:szCs w:val="20"/>
              </w:rPr>
              <w:t xml:space="preserve">Step-by-step default + Fast-Track for DM entities.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Session sync authority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A32D2D"/>
                <w:sz w:val="20"/>
                <w:szCs w:val="20"/>
              </w:rPr>
              <w:t xml:space="preserve">All-Equal peer-to-peer (default)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F6E56"/>
                <w:sz w:val="20"/>
                <w:szCs w:val="20"/>
              </w:rPr>
              <w:t xml:space="preserve">DM-as-Host default. All-Equal available as opt-in.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Offline trait editing</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A32D2D"/>
                <w:sz w:val="20"/>
                <w:szCs w:val="20"/>
              </w:rPr>
              <w:t xml:space="preserve">Blocked until DM approves</w:t>
            </w:r>
          </w:p>
        </w:tc>
        <w:tc>
          <w:tcPr>
            <w:tcW w:type="dxa" w:w="3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0F6E56"/>
                <w:sz w:val="20"/>
                <w:szCs w:val="20"/>
              </w:rPr>
              <w:t xml:space="preserve">Edits queued as pending review; character remains functional.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Character timeline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A32D2D"/>
                <w:sz w:val="20"/>
                <w:szCs w:val="20"/>
              </w:rPr>
              <w:t xml:space="preserve">Automated milestones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F6E56"/>
                <w:sz w:val="20"/>
                <w:szCs w:val="20"/>
              </w:rPr>
              <w:t xml:space="preserve">Automated + manual narrative journal entries.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Community database</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A32D2D"/>
                <w:sz w:val="20"/>
                <w:szCs w:val="20"/>
              </w:rPr>
              <w:t xml:space="preserve">Core V2 feature</w:t>
            </w:r>
          </w:p>
        </w:tc>
        <w:tc>
          <w:tcPr>
            <w:tcW w:type="dxa" w:w="3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0F6E56"/>
                <w:sz w:val="20"/>
                <w:szCs w:val="20"/>
              </w:rPr>
              <w:t xml:space="preserve">Removed from roadmap. Requires separate product planning.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V2 map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A32D2D"/>
                <w:sz w:val="20"/>
                <w:szCs w:val="20"/>
              </w:rPr>
              <w:t xml:space="preserve">Planned release feature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F6E56"/>
                <w:sz w:val="20"/>
                <w:szCs w:val="20"/>
              </w:rPr>
              <w:t xml:space="preserve">Aspirational stretch goal only. No V1 architectural dependencies.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New: Concentration tracking</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A32D2D"/>
                <w:sz w:val="20"/>
                <w:szCs w:val="20"/>
              </w:rPr>
              <w:t xml:space="preserve">Deferred to Phase 4 encounter layer</w:t>
            </w:r>
          </w:p>
        </w:tc>
        <w:tc>
          <w:tcPr>
            <w:tcW w:type="dxa" w:w="3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0F6E56"/>
                <w:sz w:val="20"/>
                <w:szCs w:val="20"/>
              </w:rPr>
              <w:t xml:space="preserve">Moved to Phase 1 base sheet. Too valuable to defer.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New: Session Mode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A32D2D"/>
                <w:sz w:val="20"/>
                <w:szCs w:val="20"/>
              </w:rPr>
              <w:t xml:space="preserve">Not specified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F6E56"/>
                <w:sz w:val="20"/>
                <w:szCs w:val="20"/>
              </w:rPr>
              <w:t xml:space="preserve">Glanceable combat dashboard added to Phase 1.</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444444"/>
                <w:sz w:val="20"/>
                <w:szCs w:val="20"/>
              </w:rPr>
              <w:t xml:space="preserve">New: Legal / licensing section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A32D2D"/>
                <w:sz w:val="20"/>
                <w:szCs w:val="20"/>
              </w:rPr>
              <w:t xml:space="preserve">Not specified</w:t>
            </w:r>
          </w:p>
        </w:tc>
        <w:tc>
          <w:tcPr>
            <w:tcW w:type="dxa" w:w="3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color w:val="0F6E56"/>
                <w:sz w:val="20"/>
                <w:szCs w:val="20"/>
              </w:rPr>
              <w:t xml:space="preserve">Section 5 added. SRD bundling, import disclosure, sharing limits.</w:t>
            </w:r>
          </w:p>
        </w:tc>
      </w:tr>
    </w:tbl>
    <w:p>
      <w:pPr>
        <w:spacing w:after="40" w:before="40"/>
      </w:pPr>
      <w:r>
        <w:t xml:space="preserve"/>
      </w:r>
    </w:p>
    <w:p>
      <w:pPr>
        <w:spacing w:after="40" w:before="40"/>
      </w:pPr>
      <w:r>
        <w:t xml:space="preserve"/>
      </w:r>
    </w:p>
    <w:p>
      <w:pPr>
        <w:pBdr>
          <w:top w:val="single" w:color="CCCCCC" w:sz="4" w:space="1"/>
        </w:pBdr>
        <w:spacing w:after="0" w:before="240"/>
        <w:jc w:val="center"/>
      </w:pPr>
      <w:r>
        <w:rPr>
          <w:rFonts w:ascii="Arial" w:cs="Arial" w:eastAsia="Arial" w:hAnsi="Arial"/>
          <w:color w:val="999999"/>
          <w:sz w:val="18"/>
          <w:szCs w:val="18"/>
        </w:rPr>
        <w:t xml:space="preserve">Grimoire — Personal D&amp;D 5e Companion Application — Revised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D2B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2026-06-13T14:22:46.751Z</dcterms:created>
  <dcterms:modified xsi:type="dcterms:W3CDTF">2026-06-13T14:22:46.751Z</dcterms:modified>
</cp:coreProperties>
</file>

<file path=docProps/custom.xml><?xml version="1.0" encoding="utf-8"?>
<Properties xmlns="http://schemas.openxmlformats.org/officeDocument/2006/custom-properties" xmlns:vt="http://schemas.openxmlformats.org/officeDocument/2006/docPropsVTypes"/>
</file>