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345D" w:rsidRDefault="00F26F18" w:rsidP="001C061D">
      <w:pPr>
        <w:jc w:val="both"/>
        <w:rPr>
          <w:i/>
          <w:iCs/>
          <w:color w:val="FF0000"/>
        </w:rPr>
      </w:pPr>
      <w:r>
        <w:t>A survey carried out on Canadian audit practitioners show</w:t>
      </w:r>
      <w:r w:rsidR="0013706D">
        <w:t>s</w:t>
      </w:r>
      <w:r>
        <w:t xml:space="preserve"> that a significant number of companies in Canada expect their external auditors to use audit data analytics (ADAs) regardless of the size of the audit firm. </w:t>
      </w:r>
      <w:r>
        <w:rPr>
          <w:i/>
          <w:iCs/>
          <w:color w:val="FF0000"/>
        </w:rPr>
        <w:t>Reference</w:t>
      </w:r>
    </w:p>
    <w:p w:rsidR="001258F4" w:rsidRDefault="001258F4" w:rsidP="001C061D">
      <w:pPr>
        <w:jc w:val="both"/>
      </w:pPr>
      <w:r>
        <w:t xml:space="preserve">ADAs are audit procedures used to discover and </w:t>
      </w:r>
      <w:proofErr w:type="spellStart"/>
      <w:r>
        <w:t>analyse</w:t>
      </w:r>
      <w:proofErr w:type="spellEnd"/>
      <w:r>
        <w:t xml:space="preserve"> patterns, identify anomalies, and obtain other useful information from audit data through analysis, modelling and </w:t>
      </w:r>
      <w:proofErr w:type="spellStart"/>
      <w:r>
        <w:t>visualisation</w:t>
      </w:r>
      <w:proofErr w:type="spellEnd"/>
      <w:r>
        <w:t xml:space="preserve"> which are relevant to the audit. Examples of ADAs includes:</w:t>
      </w:r>
    </w:p>
    <w:p w:rsidR="00704F7A" w:rsidRDefault="00704F7A" w:rsidP="001C061D">
      <w:pPr>
        <w:pStyle w:val="ListParagraph"/>
        <w:numPr>
          <w:ilvl w:val="0"/>
          <w:numId w:val="1"/>
        </w:numPr>
        <w:jc w:val="both"/>
      </w:pPr>
      <w:r w:rsidRPr="007D662B">
        <w:rPr>
          <w:b/>
          <w:bCs/>
        </w:rPr>
        <w:t>General ledger account</w:t>
      </w:r>
      <w:r w:rsidR="0013706D">
        <w:rPr>
          <w:b/>
          <w:bCs/>
        </w:rPr>
        <w:t>s</w:t>
      </w:r>
      <w:r w:rsidRPr="007D662B">
        <w:rPr>
          <w:b/>
          <w:bCs/>
        </w:rPr>
        <w:t xml:space="preserve"> reconciliation</w:t>
      </w:r>
      <w:r>
        <w:t xml:space="preserve"> – Here, the auditor uses software to verify that closing balances for the period agree with the opening balances plus or minus the current year’s transactions and adjustments. Refer to post on </w:t>
      </w:r>
      <w:r w:rsidR="0013706D">
        <w:rPr>
          <w:i/>
          <w:iCs/>
          <w:color w:val="FF0000"/>
        </w:rPr>
        <w:t>General Ledger Continuity Analysis with python</w:t>
      </w:r>
      <w:r w:rsidR="00A35E57">
        <w:rPr>
          <w:i/>
          <w:iCs/>
          <w:color w:val="FF0000"/>
        </w:rPr>
        <w:t>.</w:t>
      </w:r>
    </w:p>
    <w:p w:rsidR="001258F4" w:rsidRDefault="001258F4" w:rsidP="001C061D">
      <w:pPr>
        <w:pStyle w:val="ListParagraph"/>
        <w:numPr>
          <w:ilvl w:val="0"/>
          <w:numId w:val="1"/>
        </w:numPr>
        <w:jc w:val="both"/>
      </w:pPr>
      <w:r w:rsidRPr="007D662B">
        <w:rPr>
          <w:b/>
          <w:bCs/>
        </w:rPr>
        <w:t>Process Mapping/Mining</w:t>
      </w:r>
      <w:r>
        <w:t xml:space="preserve"> – This involves using software to understand an entity’s processes</w:t>
      </w:r>
      <w:r w:rsidR="00704F7A">
        <w:t>, such as Procure-to-Pay or Order-to-Cash processes and identify anomalies, for example, payments made by an unapproved staff.</w:t>
      </w:r>
    </w:p>
    <w:p w:rsidR="00704F7A" w:rsidRDefault="00704F7A" w:rsidP="001C061D">
      <w:pPr>
        <w:pStyle w:val="ListParagraph"/>
        <w:numPr>
          <w:ilvl w:val="0"/>
          <w:numId w:val="1"/>
        </w:numPr>
        <w:jc w:val="both"/>
      </w:pPr>
      <w:r w:rsidRPr="007D662B">
        <w:rPr>
          <w:b/>
          <w:bCs/>
        </w:rPr>
        <w:t>Journal entry analysis</w:t>
      </w:r>
      <w:r>
        <w:t xml:space="preserve"> – This involves using software to identify journal entries with unusual attributes that may indicate a higher risk of material misstatement due to fraud or error, for example, identifying the persons making journal entries, </w:t>
      </w:r>
      <w:r w:rsidR="00A35E57">
        <w:t xml:space="preserve">the </w:t>
      </w:r>
      <w:r>
        <w:t>timing of entries</w:t>
      </w:r>
      <w:r w:rsidR="00A95C66">
        <w:t>, account pairings.</w:t>
      </w:r>
    </w:p>
    <w:p w:rsidR="00A95C66" w:rsidRDefault="00A95C66" w:rsidP="001C061D">
      <w:pPr>
        <w:pStyle w:val="ListParagraph"/>
        <w:numPr>
          <w:ilvl w:val="0"/>
          <w:numId w:val="1"/>
        </w:numPr>
        <w:jc w:val="both"/>
      </w:pPr>
      <w:r w:rsidRPr="00A95C66">
        <w:rPr>
          <w:b/>
          <w:bCs/>
        </w:rPr>
        <w:t>Segregation of duties</w:t>
      </w:r>
      <w:r>
        <w:t xml:space="preserve"> – this involves trying to identify the users who post various transactions and ensure that they are authorized to post those journal entries. This is what this post will focus on.</w:t>
      </w:r>
    </w:p>
    <w:p w:rsidR="00A95C66" w:rsidRDefault="007D662B" w:rsidP="001C061D">
      <w:pPr>
        <w:jc w:val="both"/>
      </w:pPr>
      <w:r>
        <w:t>Segregation of duties is the idea of requiring more than one person to complete certain key duties to prevent fraud and errors. The underlying principle is that no one person o</w:t>
      </w:r>
      <w:r w:rsidR="00A35E57">
        <w:t>r</w:t>
      </w:r>
      <w:r>
        <w:t xml:space="preserve"> group of employees should be able to commit and conceal errors or fraud in their jobs.</w:t>
      </w:r>
      <w:r w:rsidR="001C061D">
        <w:t xml:space="preserve"> Th</w:t>
      </w:r>
      <w:r w:rsidR="00A35E57">
        <w:t>is</w:t>
      </w:r>
      <w:r w:rsidR="001C061D">
        <w:t xml:space="preserve"> analysis</w:t>
      </w:r>
      <w:r w:rsidR="00A35E57">
        <w:t xml:space="preserve"> aims to</w:t>
      </w:r>
      <w:r w:rsidR="001C061D">
        <w:t xml:space="preserve"> identify the users/employees who post journal entries based on the source group (Sales, Wages, Cash inflow/outflow, </w:t>
      </w:r>
      <w:proofErr w:type="spellStart"/>
      <w:r w:rsidR="001C061D">
        <w:t>etc</w:t>
      </w:r>
      <w:proofErr w:type="spellEnd"/>
      <w:r w:rsidR="001C061D">
        <w:t>), consider the count of journal entries posted per employee and also consider if there is proper separation of duties in the company.</w:t>
      </w:r>
    </w:p>
    <w:p w:rsidR="007D662B" w:rsidRDefault="007D662B" w:rsidP="001C061D">
      <w:pPr>
        <w:jc w:val="both"/>
      </w:pPr>
      <w:r>
        <w:t xml:space="preserve">In carrying out this analysis, the spool of all journal entries posted during the year was </w:t>
      </w:r>
      <w:r w:rsidR="001C061D">
        <w:t>obtained</w:t>
      </w:r>
      <w:r>
        <w:t xml:space="preserve">. The names </w:t>
      </w:r>
      <w:r w:rsidR="00C11955">
        <w:t xml:space="preserve">on the </w:t>
      </w:r>
      <w:r w:rsidR="00C11955" w:rsidRPr="00C11955">
        <w:rPr>
          <w:i/>
          <w:iCs/>
        </w:rPr>
        <w:t>Preparer ID</w:t>
      </w:r>
      <w:r w:rsidR="00C11955">
        <w:t xml:space="preserve"> column</w:t>
      </w:r>
      <w:r w:rsidR="00C11955">
        <w:t xml:space="preserve"> </w:t>
      </w:r>
      <w:r>
        <w:t xml:space="preserve">used here were generated </w:t>
      </w:r>
      <w:r w:rsidR="0051032D">
        <w:t xml:space="preserve">from www.gereratenames.com. </w:t>
      </w:r>
      <w:r w:rsidR="001C061D">
        <w:t>Therefore, i</w:t>
      </w:r>
      <w:r w:rsidR="0051032D">
        <w:t xml:space="preserve">f the names represent actual names, they’re purely coincidence and I </w:t>
      </w:r>
      <w:proofErr w:type="spellStart"/>
      <w:r w:rsidR="0051032D">
        <w:t>apologise</w:t>
      </w:r>
      <w:proofErr w:type="spellEnd"/>
      <w:r w:rsidR="0051032D">
        <w:t>.</w:t>
      </w:r>
    </w:p>
    <w:p w:rsidR="00C11955" w:rsidRDefault="00C11955" w:rsidP="001C061D">
      <w:pPr>
        <w:jc w:val="both"/>
      </w:pPr>
      <w:r>
        <w:t xml:space="preserve">Just like the previous posts, this analysis was done using Python programming language, data analysis (Pandas, </w:t>
      </w:r>
      <w:proofErr w:type="spellStart"/>
      <w:r>
        <w:t>Numpy</w:t>
      </w:r>
      <w:proofErr w:type="spellEnd"/>
      <w:r>
        <w:t xml:space="preserve">) and data </w:t>
      </w:r>
      <w:proofErr w:type="spellStart"/>
      <w:r>
        <w:t>visualisation</w:t>
      </w:r>
      <w:proofErr w:type="spellEnd"/>
      <w:r>
        <w:t xml:space="preserve"> libraries (Matplotlib and Seaborn</w:t>
      </w:r>
      <w:r w:rsidR="001C061D">
        <w:t>)</w:t>
      </w:r>
      <w:r w:rsidRPr="00C11955">
        <w:rPr>
          <w:i/>
          <w:iCs/>
          <w:color w:val="FF0000"/>
        </w:rPr>
        <w:t xml:space="preserve"> </w:t>
      </w:r>
      <w:proofErr w:type="spellStart"/>
      <w:r w:rsidRPr="00C11955">
        <w:rPr>
          <w:i/>
          <w:iCs/>
          <w:color w:val="FF0000"/>
        </w:rPr>
        <w:t>xxxx</w:t>
      </w:r>
      <w:proofErr w:type="spellEnd"/>
      <w:r w:rsidRPr="00C11955">
        <w:rPr>
          <w:i/>
          <w:iCs/>
          <w:color w:val="FF0000"/>
        </w:rPr>
        <w:t xml:space="preserve"> (include link to the </w:t>
      </w:r>
      <w:r>
        <w:rPr>
          <w:i/>
          <w:iCs/>
          <w:color w:val="FF0000"/>
        </w:rPr>
        <w:t>libraries</w:t>
      </w:r>
      <w:r w:rsidRPr="00C11955">
        <w:rPr>
          <w:i/>
          <w:iCs/>
          <w:color w:val="FF0000"/>
        </w:rPr>
        <w:t>)</w:t>
      </w:r>
    </w:p>
    <w:p w:rsidR="00C11955" w:rsidRPr="00C11955" w:rsidRDefault="00C11955" w:rsidP="001C061D">
      <w:pPr>
        <w:jc w:val="both"/>
        <w:rPr>
          <w:b/>
          <w:bCs/>
        </w:rPr>
      </w:pPr>
      <w:r>
        <w:rPr>
          <w:b/>
          <w:bCs/>
        </w:rPr>
        <w:t>Let’s code</w:t>
      </w:r>
    </w:p>
    <w:p w:rsidR="00C11955" w:rsidRDefault="00C11955" w:rsidP="001C061D">
      <w:pPr>
        <w:jc w:val="both"/>
      </w:pPr>
      <w:r>
        <w:t xml:space="preserve">As usual, we will first import our libraries and journal entries into a Pandas </w:t>
      </w:r>
      <w:proofErr w:type="spellStart"/>
      <w:r>
        <w:t>Dataframe</w:t>
      </w:r>
      <w:proofErr w:type="spellEnd"/>
      <w:r>
        <w:t xml:space="preserve"> object.</w:t>
      </w:r>
    </w:p>
    <w:p w:rsidR="00C11955" w:rsidRDefault="00C11955" w:rsidP="001C061D">
      <w:pPr>
        <w:jc w:val="both"/>
      </w:pPr>
      <w:proofErr w:type="spellStart"/>
      <w:r w:rsidRPr="00C11955">
        <w:rPr>
          <w:i/>
          <w:iCs/>
          <w:color w:val="FF0000"/>
        </w:rPr>
        <w:t>xxxx</w:t>
      </w:r>
      <w:proofErr w:type="spellEnd"/>
      <w:r w:rsidRPr="00C11955">
        <w:rPr>
          <w:i/>
          <w:iCs/>
          <w:color w:val="FF0000"/>
        </w:rPr>
        <w:t xml:space="preserve"> (</w:t>
      </w:r>
      <w:r>
        <w:rPr>
          <w:i/>
          <w:iCs/>
          <w:color w:val="FF0000"/>
        </w:rPr>
        <w:t>code and output for import</w:t>
      </w:r>
      <w:r w:rsidRPr="00C11955">
        <w:rPr>
          <w:i/>
          <w:iCs/>
          <w:color w:val="FF0000"/>
        </w:rPr>
        <w:t>)</w:t>
      </w:r>
    </w:p>
    <w:p w:rsidR="001C061D" w:rsidRDefault="00C11955" w:rsidP="001C061D">
      <w:pPr>
        <w:jc w:val="both"/>
      </w:pPr>
      <w:r>
        <w:t xml:space="preserve">After </w:t>
      </w:r>
      <w:r w:rsidR="001C061D">
        <w:t xml:space="preserve">this, we will group our journal entries according to the preparer and source group </w:t>
      </w:r>
      <w:proofErr w:type="gramStart"/>
      <w:r w:rsidR="001C061D">
        <w:t>and also</w:t>
      </w:r>
      <w:proofErr w:type="gramEnd"/>
      <w:r w:rsidR="001C061D">
        <w:t xml:space="preserve"> count the number of entries posted per employee. This allows us to identify key players in the finance team and determine if a lot of work was placed on </w:t>
      </w:r>
      <w:proofErr w:type="gramStart"/>
      <w:r w:rsidR="001C061D">
        <w:t>particular individuals</w:t>
      </w:r>
      <w:proofErr w:type="gramEnd"/>
      <w:r w:rsidR="001C061D">
        <w:t xml:space="preserve"> during the year.</w:t>
      </w:r>
    </w:p>
    <w:p w:rsidR="001C061D" w:rsidRDefault="001C061D" w:rsidP="001C061D">
      <w:pPr>
        <w:jc w:val="both"/>
      </w:pPr>
      <w:proofErr w:type="spellStart"/>
      <w:r w:rsidRPr="00C11955">
        <w:rPr>
          <w:i/>
          <w:iCs/>
          <w:color w:val="FF0000"/>
        </w:rPr>
        <w:t>xxxx</w:t>
      </w:r>
      <w:proofErr w:type="spellEnd"/>
      <w:r w:rsidRPr="00C11955">
        <w:rPr>
          <w:i/>
          <w:iCs/>
          <w:color w:val="FF0000"/>
        </w:rPr>
        <w:t xml:space="preserve"> (</w:t>
      </w:r>
      <w:r>
        <w:rPr>
          <w:i/>
          <w:iCs/>
          <w:color w:val="FF0000"/>
        </w:rPr>
        <w:t>code and output for import</w:t>
      </w:r>
      <w:r w:rsidRPr="00C11955">
        <w:rPr>
          <w:i/>
          <w:iCs/>
          <w:color w:val="FF0000"/>
        </w:rPr>
        <w:t>)</w:t>
      </w:r>
    </w:p>
    <w:p w:rsidR="001C061D" w:rsidRDefault="001C061D" w:rsidP="001C061D">
      <w:pPr>
        <w:jc w:val="both"/>
      </w:pPr>
    </w:p>
    <w:p w:rsidR="00C11955" w:rsidRDefault="001C061D" w:rsidP="001C061D">
      <w:pPr>
        <w:jc w:val="both"/>
      </w:pPr>
      <w:r>
        <w:lastRenderedPageBreak/>
        <w:t xml:space="preserve">We can then visualize our results using a scatter </w:t>
      </w:r>
      <w:r w:rsidR="00B93124">
        <w:t>plot</w:t>
      </w:r>
      <w:r>
        <w:t xml:space="preserve">. </w:t>
      </w:r>
    </w:p>
    <w:p w:rsidR="001C061D" w:rsidRDefault="001C061D" w:rsidP="001C061D">
      <w:pPr>
        <w:jc w:val="both"/>
      </w:pPr>
      <w:proofErr w:type="spellStart"/>
      <w:r w:rsidRPr="00C11955">
        <w:rPr>
          <w:i/>
          <w:iCs/>
          <w:color w:val="FF0000"/>
        </w:rPr>
        <w:t>xxxx</w:t>
      </w:r>
      <w:proofErr w:type="spellEnd"/>
      <w:r w:rsidRPr="00C11955">
        <w:rPr>
          <w:i/>
          <w:iCs/>
          <w:color w:val="FF0000"/>
        </w:rPr>
        <w:t xml:space="preserve"> (</w:t>
      </w:r>
      <w:r>
        <w:rPr>
          <w:i/>
          <w:iCs/>
          <w:color w:val="FF0000"/>
        </w:rPr>
        <w:t>code and output for import</w:t>
      </w:r>
      <w:r w:rsidRPr="00C11955">
        <w:rPr>
          <w:i/>
          <w:iCs/>
          <w:color w:val="FF0000"/>
        </w:rPr>
        <w:t>)</w:t>
      </w:r>
    </w:p>
    <w:p w:rsidR="00B93124" w:rsidRDefault="001C061D" w:rsidP="001C061D">
      <w:pPr>
        <w:jc w:val="both"/>
      </w:pPr>
      <w:r>
        <w:t xml:space="preserve">The y-axis represents the count of journal entries, </w:t>
      </w:r>
      <w:r w:rsidR="00A35E57">
        <w:t xml:space="preserve">the </w:t>
      </w:r>
      <w:r>
        <w:t xml:space="preserve">x-axis represents the employees and the </w:t>
      </w:r>
      <w:proofErr w:type="spellStart"/>
      <w:r w:rsidR="00B93124">
        <w:t>colo</w:t>
      </w:r>
      <w:r w:rsidR="00A35E57">
        <w:t>u</w:t>
      </w:r>
      <w:r w:rsidR="00B93124">
        <w:t>rs</w:t>
      </w:r>
      <w:proofErr w:type="spellEnd"/>
      <w:r w:rsidR="00B93124">
        <w:t xml:space="preserve"> represent the various source group. From the plot, we can see immediately various information</w:t>
      </w:r>
      <w:r w:rsidR="007A0B96">
        <w:t xml:space="preserve"> about the employees, such as</w:t>
      </w:r>
      <w:r w:rsidR="00B93124">
        <w:t>:</w:t>
      </w:r>
    </w:p>
    <w:p w:rsidR="001C061D" w:rsidRDefault="00B93124" w:rsidP="00B93124">
      <w:pPr>
        <w:pStyle w:val="ListParagraph"/>
        <w:numPr>
          <w:ilvl w:val="0"/>
          <w:numId w:val="2"/>
        </w:numPr>
        <w:jc w:val="both"/>
      </w:pPr>
      <w:r w:rsidRPr="00B93124">
        <w:rPr>
          <w:i/>
          <w:iCs/>
        </w:rPr>
        <w:t xml:space="preserve">Chia Esquivel </w:t>
      </w:r>
      <w:r>
        <w:t>post much more journal entries than any other employee</w:t>
      </w:r>
    </w:p>
    <w:p w:rsidR="00B93124" w:rsidRDefault="00B93124" w:rsidP="00B93124">
      <w:pPr>
        <w:pStyle w:val="ListParagraph"/>
        <w:numPr>
          <w:ilvl w:val="0"/>
          <w:numId w:val="2"/>
        </w:numPr>
        <w:jc w:val="both"/>
      </w:pPr>
      <w:r>
        <w:t>Cash inflow is handled by Akiko Mattox, Julietta Barnard, Kacey Bobbitt, Rocco Hudgins and Sherrill Brunner. Although, most of the journals are posted by Akiko Mattox and Rocco Hudgins</w:t>
      </w:r>
    </w:p>
    <w:p w:rsidR="00B93124" w:rsidRDefault="00B93124" w:rsidP="00B93124">
      <w:pPr>
        <w:pStyle w:val="ListParagraph"/>
        <w:numPr>
          <w:ilvl w:val="0"/>
          <w:numId w:val="2"/>
        </w:numPr>
        <w:jc w:val="both"/>
      </w:pPr>
      <w:r>
        <w:t>Cash outflow is majorly handled by Akiko Mattox and Rocco Hudgins.</w:t>
      </w:r>
    </w:p>
    <w:p w:rsidR="00B93124" w:rsidRDefault="0013253F" w:rsidP="00B93124">
      <w:pPr>
        <w:pStyle w:val="ListParagraph"/>
        <w:numPr>
          <w:ilvl w:val="0"/>
          <w:numId w:val="2"/>
        </w:numPr>
        <w:jc w:val="both"/>
      </w:pPr>
      <w:r>
        <w:t>Journal entries relating to GL document is posted mostly by Akiko Mattox.</w:t>
      </w:r>
    </w:p>
    <w:p w:rsidR="0013253F" w:rsidRDefault="0013253F" w:rsidP="00B93124">
      <w:pPr>
        <w:pStyle w:val="ListParagraph"/>
        <w:numPr>
          <w:ilvl w:val="0"/>
          <w:numId w:val="2"/>
        </w:numPr>
        <w:jc w:val="both"/>
      </w:pPr>
      <w:r>
        <w:t xml:space="preserve">Purchases are done by Ashli Francois, Berna Kenyon, Elouise Kelleher, Merrie Beaver, Oneida Sipes and </w:t>
      </w:r>
      <w:proofErr w:type="spellStart"/>
      <w:r>
        <w:t>Telma</w:t>
      </w:r>
      <w:proofErr w:type="spellEnd"/>
      <w:r>
        <w:t xml:space="preserve"> Still.</w:t>
      </w:r>
    </w:p>
    <w:p w:rsidR="0013253F" w:rsidRDefault="00D10C1F" w:rsidP="00B93124">
      <w:pPr>
        <w:pStyle w:val="ListParagraph"/>
        <w:numPr>
          <w:ilvl w:val="0"/>
          <w:numId w:val="2"/>
        </w:numPr>
        <w:jc w:val="both"/>
      </w:pPr>
      <w:r>
        <w:t>Journals relating to receivables are posted by Chia Esquivel, Rocco Hudgins, Julietta Barnard, Kacey Bobbitt, Rocco Hudgins and Sherrill Brunner.</w:t>
      </w:r>
    </w:p>
    <w:p w:rsidR="00D10C1F" w:rsidRDefault="00D10C1F" w:rsidP="00B93124">
      <w:pPr>
        <w:pStyle w:val="ListParagraph"/>
        <w:numPr>
          <w:ilvl w:val="0"/>
          <w:numId w:val="2"/>
        </w:numPr>
        <w:jc w:val="both"/>
      </w:pPr>
      <w:r>
        <w:t xml:space="preserve">Wages </w:t>
      </w:r>
      <w:r w:rsidR="004F2E0B">
        <w:t xml:space="preserve">and Accruals </w:t>
      </w:r>
      <w:r>
        <w:t>are handled by Elouise Kelleher</w:t>
      </w:r>
    </w:p>
    <w:p w:rsidR="00D10C1F" w:rsidRDefault="00D10C1F" w:rsidP="00B93124">
      <w:pPr>
        <w:pStyle w:val="ListParagraph"/>
        <w:numPr>
          <w:ilvl w:val="0"/>
          <w:numId w:val="2"/>
        </w:numPr>
        <w:jc w:val="both"/>
      </w:pPr>
      <w:r>
        <w:t xml:space="preserve">PPE and Intangibles are handled by </w:t>
      </w:r>
      <w:proofErr w:type="spellStart"/>
      <w:r>
        <w:t>Telma</w:t>
      </w:r>
      <w:proofErr w:type="spellEnd"/>
      <w:r>
        <w:t xml:space="preserve"> Still</w:t>
      </w:r>
    </w:p>
    <w:p w:rsidR="00D0750B" w:rsidRDefault="006B09CD" w:rsidP="00B93124">
      <w:pPr>
        <w:pStyle w:val="ListParagraph"/>
        <w:numPr>
          <w:ilvl w:val="0"/>
          <w:numId w:val="2"/>
        </w:numPr>
        <w:jc w:val="both"/>
      </w:pPr>
      <w:r>
        <w:t>Goods receipts are</w:t>
      </w:r>
      <w:r w:rsidR="00D0750B">
        <w:t xml:space="preserve"> majorly</w:t>
      </w:r>
      <w:r>
        <w:t xml:space="preserve"> handled by </w:t>
      </w:r>
      <w:r w:rsidR="00D0750B">
        <w:t xml:space="preserve">Zulma Eggleston, </w:t>
      </w:r>
      <w:proofErr w:type="spellStart"/>
      <w:r w:rsidR="00D0750B">
        <w:t>Shakita</w:t>
      </w:r>
      <w:proofErr w:type="spellEnd"/>
      <w:r w:rsidR="00D0750B">
        <w:t xml:space="preserve"> Jose, Kris Harwood, Kenna Parish, Dee Laundry and others </w:t>
      </w:r>
    </w:p>
    <w:p w:rsidR="006B09CD" w:rsidRDefault="006B09CD" w:rsidP="00B93124">
      <w:pPr>
        <w:pStyle w:val="ListParagraph"/>
        <w:numPr>
          <w:ilvl w:val="0"/>
          <w:numId w:val="2"/>
        </w:numPr>
        <w:jc w:val="both"/>
      </w:pPr>
      <w:r>
        <w:t xml:space="preserve">Sales are handled by </w:t>
      </w:r>
      <w:r w:rsidR="00D0750B">
        <w:t>Chia Esquivel, Merrie Beaver, Sherrill Brunner, Kacey Bobbitt, Cecil Wilburn and others</w:t>
      </w:r>
    </w:p>
    <w:p w:rsidR="007A0B96" w:rsidRPr="00B93124" w:rsidRDefault="007A0B96" w:rsidP="007A0B96">
      <w:pPr>
        <w:jc w:val="both"/>
      </w:pPr>
      <w:r>
        <w:t>Based on the above, an auditor can probe further by requesting to know the various departments or units of the employees to ensure that postings are made by appropriate individuals and that internal controls can be relied upon.</w:t>
      </w:r>
    </w:p>
    <w:p w:rsidR="002E5A8E" w:rsidRDefault="002E5A8E" w:rsidP="001C061D">
      <w:pPr>
        <w:jc w:val="both"/>
      </w:pPr>
      <w:r>
        <w:t xml:space="preserve">If you are interested in knowing more about ADAs, the </w:t>
      </w:r>
      <w:r w:rsidR="00A461A6">
        <w:t>Association of International Certified Professional Accountants (AICPA)</w:t>
      </w:r>
      <w:r>
        <w:t xml:space="preserve"> and Chartered Professional Accountants Canada (CPA Canada) have carried out research and have articles on how companies are using Data Analytics in carrying out audit engagements. </w:t>
      </w:r>
    </w:p>
    <w:p w:rsidR="00F26F18" w:rsidRDefault="002E5A8E" w:rsidP="001C061D">
      <w:pPr>
        <w:jc w:val="both"/>
      </w:pPr>
      <w:r>
        <w:t>AICPA’s Assurance Services Executive Committee’s (ASEC’s) Emerging Assurance Technologies Task Force has worked on three primary projects: audit data analytics (creating audit data standards), data standardization (developing an Audit Data Analytics guide) and continuous assurance (developing implementation guidance and thought leadership pieces).</w:t>
      </w:r>
    </w:p>
    <w:p w:rsidR="006D7FEB" w:rsidRDefault="006D7FEB" w:rsidP="001C061D">
      <w:pPr>
        <w:jc w:val="both"/>
      </w:pPr>
    </w:p>
    <w:p w:rsidR="006D7FEB" w:rsidRPr="006D7FEB" w:rsidRDefault="006D7FEB" w:rsidP="001C061D">
      <w:pPr>
        <w:jc w:val="both"/>
        <w:rPr>
          <w:b/>
          <w:bCs/>
          <w:sz w:val="24"/>
          <w:szCs w:val="24"/>
        </w:rPr>
      </w:pPr>
      <w:r w:rsidRPr="006D7FEB">
        <w:rPr>
          <w:b/>
          <w:bCs/>
          <w:sz w:val="24"/>
          <w:szCs w:val="24"/>
        </w:rPr>
        <w:t>Links</w:t>
      </w:r>
    </w:p>
    <w:p w:rsidR="002E5A8E" w:rsidRDefault="006D7FEB" w:rsidP="006D7FEB">
      <w:pPr>
        <w:rPr>
          <w:i/>
          <w:iCs/>
          <w:color w:val="FF0000"/>
        </w:rPr>
      </w:pPr>
      <w:r>
        <w:rPr>
          <w:i/>
          <w:iCs/>
          <w:color w:val="FF0000"/>
        </w:rPr>
        <w:t>A</w:t>
      </w:r>
      <w:r w:rsidRPr="006D7FEB">
        <w:rPr>
          <w:i/>
          <w:iCs/>
          <w:color w:val="FF0000"/>
        </w:rPr>
        <w:t>udit data standards</w:t>
      </w:r>
      <w:r w:rsidRPr="006D7FEB">
        <w:rPr>
          <w:i/>
          <w:iCs/>
          <w:color w:val="FF0000"/>
        </w:rPr>
        <w:t xml:space="preserve"> </w:t>
      </w:r>
      <w:hyperlink r:id="rId5" w:history="1">
        <w:r w:rsidRPr="0080288E">
          <w:rPr>
            <w:rStyle w:val="Hyperlink"/>
            <w:i/>
            <w:iCs/>
          </w:rPr>
          <w:t>https://www.aicpa.org/interestareas/frc/assuranceadvisoryservices/auditdatastandards.html</w:t>
        </w:r>
      </w:hyperlink>
    </w:p>
    <w:p w:rsidR="006D7FEB" w:rsidRDefault="006D7FEB" w:rsidP="00117E4C">
      <w:pPr>
        <w:spacing w:after="0"/>
        <w:rPr>
          <w:i/>
          <w:iCs/>
          <w:color w:val="FF0000"/>
        </w:rPr>
      </w:pPr>
      <w:r w:rsidRPr="006D7FEB">
        <w:rPr>
          <w:i/>
          <w:iCs/>
          <w:color w:val="FF0000"/>
        </w:rPr>
        <w:t>Audit Data Analytics guide</w:t>
      </w:r>
    </w:p>
    <w:p w:rsidR="006D7FEB" w:rsidRDefault="006D7FEB" w:rsidP="006D7FEB">
      <w:pPr>
        <w:rPr>
          <w:i/>
          <w:iCs/>
          <w:color w:val="FF0000"/>
        </w:rPr>
      </w:pPr>
      <w:hyperlink r:id="rId6" w:history="1">
        <w:r w:rsidRPr="0080288E">
          <w:rPr>
            <w:rStyle w:val="Hyperlink"/>
            <w:i/>
            <w:iCs/>
          </w:rPr>
          <w:t>https://www.aicpa.org/interestareas/frc/assuranceadvisoryservices/auditdataanalyticsguide.html</w:t>
        </w:r>
      </w:hyperlink>
    </w:p>
    <w:p w:rsidR="006D7FEB" w:rsidRDefault="006D7FEB" w:rsidP="006D7FEB">
      <w:pPr>
        <w:rPr>
          <w:i/>
          <w:iCs/>
          <w:color w:val="FF0000"/>
        </w:rPr>
      </w:pPr>
    </w:p>
    <w:p w:rsidR="006D7FEB" w:rsidRDefault="006D7FEB" w:rsidP="00117E4C">
      <w:pPr>
        <w:spacing w:after="0"/>
        <w:rPr>
          <w:i/>
          <w:iCs/>
          <w:color w:val="FF0000"/>
        </w:rPr>
      </w:pPr>
      <w:r>
        <w:rPr>
          <w:i/>
          <w:iCs/>
          <w:color w:val="FF0000"/>
        </w:rPr>
        <w:lastRenderedPageBreak/>
        <w:t>An Inside look at how auditors in Canada are using data analytics</w:t>
      </w:r>
    </w:p>
    <w:p w:rsidR="006D7FEB" w:rsidRDefault="006D7FEB" w:rsidP="006D7FEB">
      <w:pPr>
        <w:rPr>
          <w:i/>
          <w:iCs/>
          <w:color w:val="FF0000"/>
        </w:rPr>
      </w:pPr>
      <w:hyperlink r:id="rId7" w:history="1">
        <w:r w:rsidRPr="0080288E">
          <w:rPr>
            <w:rStyle w:val="Hyperlink"/>
            <w:i/>
            <w:iCs/>
          </w:rPr>
          <w:t>https://www.cpacanada.ca/en/business-and-accounting-resources/audit-and-assurance/canadian-auditing-standards-cas/publications/how-auditors-are-using-data-analytics</w:t>
        </w:r>
      </w:hyperlink>
    </w:p>
    <w:p w:rsidR="006D7FEB" w:rsidRDefault="00DD5DA5" w:rsidP="00117E4C">
      <w:pPr>
        <w:spacing w:after="0"/>
        <w:rPr>
          <w:i/>
          <w:iCs/>
          <w:color w:val="FF0000"/>
        </w:rPr>
      </w:pPr>
      <w:r>
        <w:rPr>
          <w:i/>
          <w:iCs/>
          <w:color w:val="FF0000"/>
        </w:rPr>
        <w:t>Audit data analytics alert: Keeping up with the pace of change</w:t>
      </w:r>
    </w:p>
    <w:p w:rsidR="00DD5DA5" w:rsidRDefault="00DD5DA5" w:rsidP="006D7FEB">
      <w:pPr>
        <w:rPr>
          <w:i/>
          <w:iCs/>
          <w:color w:val="FF0000"/>
        </w:rPr>
      </w:pPr>
      <w:hyperlink r:id="rId8" w:history="1">
        <w:r w:rsidRPr="0080288E">
          <w:rPr>
            <w:rStyle w:val="Hyperlink"/>
            <w:i/>
            <w:iCs/>
          </w:rPr>
          <w:t>https://www.cpacanada.ca/en/business-and-accounting-resources/audit-and-assurance/canadian-auditing-standards-cas/publications/audit-data-analytics-alert-pace-of-change</w:t>
        </w:r>
      </w:hyperlink>
    </w:p>
    <w:p w:rsidR="00FE07EF" w:rsidRDefault="00FE07EF" w:rsidP="00FE07EF">
      <w:pPr>
        <w:spacing w:after="0"/>
        <w:rPr>
          <w:i/>
          <w:iCs/>
          <w:color w:val="FF0000"/>
        </w:rPr>
      </w:pPr>
      <w:r>
        <w:rPr>
          <w:i/>
          <w:iCs/>
          <w:color w:val="FF0000"/>
        </w:rPr>
        <w:t>Python</w:t>
      </w:r>
      <w:bookmarkStart w:id="0" w:name="_GoBack"/>
      <w:bookmarkEnd w:id="0"/>
    </w:p>
    <w:p w:rsidR="00FE07EF" w:rsidRDefault="00FE07EF" w:rsidP="006D7FEB">
      <w:pPr>
        <w:rPr>
          <w:i/>
          <w:iCs/>
          <w:color w:val="FF0000"/>
        </w:rPr>
      </w:pPr>
      <w:hyperlink r:id="rId9" w:history="1">
        <w:r w:rsidRPr="0080288E">
          <w:rPr>
            <w:rStyle w:val="Hyperlink"/>
            <w:i/>
            <w:iCs/>
          </w:rPr>
          <w:t>https://www.python.org/</w:t>
        </w:r>
      </w:hyperlink>
    </w:p>
    <w:p w:rsidR="00FE07EF" w:rsidRDefault="00FE07EF" w:rsidP="00FE07EF">
      <w:pPr>
        <w:spacing w:after="0"/>
        <w:rPr>
          <w:i/>
          <w:iCs/>
          <w:color w:val="FF0000"/>
        </w:rPr>
      </w:pPr>
      <w:proofErr w:type="spellStart"/>
      <w:r>
        <w:rPr>
          <w:i/>
          <w:iCs/>
          <w:color w:val="FF0000"/>
        </w:rPr>
        <w:t>Numpy</w:t>
      </w:r>
      <w:proofErr w:type="spellEnd"/>
    </w:p>
    <w:p w:rsidR="00FE07EF" w:rsidRDefault="00FE07EF" w:rsidP="006D7FEB">
      <w:pPr>
        <w:rPr>
          <w:i/>
          <w:iCs/>
          <w:color w:val="FF0000"/>
        </w:rPr>
      </w:pPr>
      <w:hyperlink r:id="rId10" w:history="1">
        <w:r w:rsidRPr="0080288E">
          <w:rPr>
            <w:rStyle w:val="Hyperlink"/>
            <w:i/>
            <w:iCs/>
          </w:rPr>
          <w:t>https://numpy.org/</w:t>
        </w:r>
      </w:hyperlink>
    </w:p>
    <w:p w:rsidR="00FE07EF" w:rsidRDefault="00FE07EF" w:rsidP="00FE07EF">
      <w:pPr>
        <w:spacing w:after="0"/>
        <w:rPr>
          <w:i/>
          <w:iCs/>
          <w:color w:val="FF0000"/>
        </w:rPr>
      </w:pPr>
      <w:r>
        <w:rPr>
          <w:i/>
          <w:iCs/>
          <w:color w:val="FF0000"/>
        </w:rPr>
        <w:t>Pandas</w:t>
      </w:r>
    </w:p>
    <w:p w:rsidR="00FE07EF" w:rsidRDefault="00FE07EF" w:rsidP="006D7FEB">
      <w:pPr>
        <w:rPr>
          <w:i/>
          <w:iCs/>
          <w:color w:val="FF0000"/>
        </w:rPr>
      </w:pPr>
      <w:hyperlink r:id="rId11" w:history="1">
        <w:r w:rsidRPr="0080288E">
          <w:rPr>
            <w:rStyle w:val="Hyperlink"/>
            <w:i/>
            <w:iCs/>
          </w:rPr>
          <w:t>https://pandas.pydata.org/</w:t>
        </w:r>
      </w:hyperlink>
    </w:p>
    <w:p w:rsidR="00FE07EF" w:rsidRDefault="00FE07EF" w:rsidP="00FE07EF">
      <w:pPr>
        <w:spacing w:after="0"/>
        <w:rPr>
          <w:i/>
          <w:iCs/>
          <w:color w:val="FF0000"/>
        </w:rPr>
      </w:pPr>
      <w:r>
        <w:rPr>
          <w:i/>
          <w:iCs/>
          <w:color w:val="FF0000"/>
        </w:rPr>
        <w:t>Matplotlib</w:t>
      </w:r>
    </w:p>
    <w:p w:rsidR="00FE07EF" w:rsidRDefault="00FE07EF" w:rsidP="006D7FEB">
      <w:pPr>
        <w:rPr>
          <w:i/>
          <w:iCs/>
          <w:color w:val="FF0000"/>
        </w:rPr>
      </w:pPr>
      <w:hyperlink r:id="rId12" w:history="1">
        <w:r w:rsidRPr="0080288E">
          <w:rPr>
            <w:rStyle w:val="Hyperlink"/>
            <w:i/>
            <w:iCs/>
          </w:rPr>
          <w:t>https://matplotlib.org/stable/index.html</w:t>
        </w:r>
      </w:hyperlink>
    </w:p>
    <w:p w:rsidR="00FE07EF" w:rsidRDefault="00FE07EF" w:rsidP="00FE07EF">
      <w:pPr>
        <w:spacing w:after="0"/>
        <w:rPr>
          <w:i/>
          <w:iCs/>
          <w:color w:val="FF0000"/>
        </w:rPr>
      </w:pPr>
      <w:r>
        <w:rPr>
          <w:i/>
          <w:iCs/>
          <w:color w:val="FF0000"/>
        </w:rPr>
        <w:t>Seaborn</w:t>
      </w:r>
    </w:p>
    <w:p w:rsidR="00FE07EF" w:rsidRDefault="00FE07EF" w:rsidP="006D7FEB">
      <w:pPr>
        <w:rPr>
          <w:i/>
          <w:iCs/>
          <w:color w:val="FF0000"/>
        </w:rPr>
      </w:pPr>
      <w:hyperlink r:id="rId13" w:history="1">
        <w:r w:rsidRPr="0080288E">
          <w:rPr>
            <w:rStyle w:val="Hyperlink"/>
            <w:i/>
            <w:iCs/>
          </w:rPr>
          <w:t>https://seaborn.pydata.org/index.html</w:t>
        </w:r>
      </w:hyperlink>
    </w:p>
    <w:p w:rsidR="00FE07EF" w:rsidRPr="006D7FEB" w:rsidRDefault="00FE07EF" w:rsidP="006D7FEB">
      <w:pPr>
        <w:rPr>
          <w:i/>
          <w:iCs/>
          <w:color w:val="FF0000"/>
        </w:rPr>
      </w:pPr>
    </w:p>
    <w:sectPr w:rsidR="00FE07EF" w:rsidRPr="006D7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B6433"/>
    <w:multiLevelType w:val="hybridMultilevel"/>
    <w:tmpl w:val="8C88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D50A6"/>
    <w:multiLevelType w:val="hybridMultilevel"/>
    <w:tmpl w:val="486A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EB6046"/>
    <w:multiLevelType w:val="hybridMultilevel"/>
    <w:tmpl w:val="55CA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F18"/>
    <w:rsid w:val="00117E4C"/>
    <w:rsid w:val="001258F4"/>
    <w:rsid w:val="0013253F"/>
    <w:rsid w:val="0013706D"/>
    <w:rsid w:val="001C061D"/>
    <w:rsid w:val="002E5A8E"/>
    <w:rsid w:val="00476CBA"/>
    <w:rsid w:val="004F2E0B"/>
    <w:rsid w:val="0051032D"/>
    <w:rsid w:val="0064694B"/>
    <w:rsid w:val="006B09CD"/>
    <w:rsid w:val="006D7FEB"/>
    <w:rsid w:val="00704F7A"/>
    <w:rsid w:val="00782C15"/>
    <w:rsid w:val="007A0B96"/>
    <w:rsid w:val="007D662B"/>
    <w:rsid w:val="00A35E57"/>
    <w:rsid w:val="00A461A6"/>
    <w:rsid w:val="00A95C66"/>
    <w:rsid w:val="00B1413E"/>
    <w:rsid w:val="00B93124"/>
    <w:rsid w:val="00C11955"/>
    <w:rsid w:val="00D0750B"/>
    <w:rsid w:val="00D10C1F"/>
    <w:rsid w:val="00D30217"/>
    <w:rsid w:val="00DD5DA5"/>
    <w:rsid w:val="00F26F18"/>
    <w:rsid w:val="00F62A42"/>
    <w:rsid w:val="00FE0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82F3"/>
  <w15:chartTrackingRefBased/>
  <w15:docId w15:val="{6650F82E-CC24-4780-A8E7-A17FB45F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8F4"/>
    <w:pPr>
      <w:ind w:left="720"/>
      <w:contextualSpacing/>
    </w:pPr>
  </w:style>
  <w:style w:type="character" w:styleId="Hyperlink">
    <w:name w:val="Hyperlink"/>
    <w:basedOn w:val="DefaultParagraphFont"/>
    <w:uiPriority w:val="99"/>
    <w:unhideWhenUsed/>
    <w:rsid w:val="006D7FEB"/>
    <w:rPr>
      <w:color w:val="0563C1" w:themeColor="hyperlink"/>
      <w:u w:val="single"/>
    </w:rPr>
  </w:style>
  <w:style w:type="character" w:styleId="UnresolvedMention">
    <w:name w:val="Unresolved Mention"/>
    <w:basedOn w:val="DefaultParagraphFont"/>
    <w:uiPriority w:val="99"/>
    <w:semiHidden/>
    <w:unhideWhenUsed/>
    <w:rsid w:val="006D7FEB"/>
    <w:rPr>
      <w:color w:val="605E5C"/>
      <w:shd w:val="clear" w:color="auto" w:fill="E1DFDD"/>
    </w:rPr>
  </w:style>
  <w:style w:type="paragraph" w:styleId="BalloonText">
    <w:name w:val="Balloon Text"/>
    <w:basedOn w:val="Normal"/>
    <w:link w:val="BalloonTextChar"/>
    <w:uiPriority w:val="99"/>
    <w:semiHidden/>
    <w:unhideWhenUsed/>
    <w:rsid w:val="00FE07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07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pacanada.ca/en/business-and-accounting-resources/audit-and-assurance/canadian-auditing-standards-cas/publications/audit-data-analytics-alert-pace-of-change" TargetMode="External"/><Relationship Id="rId13" Type="http://schemas.openxmlformats.org/officeDocument/2006/relationships/hyperlink" Target="https://seaborn.pydata.org/index.html" TargetMode="External"/><Relationship Id="rId3" Type="http://schemas.openxmlformats.org/officeDocument/2006/relationships/settings" Target="settings.xml"/><Relationship Id="rId7" Type="http://schemas.openxmlformats.org/officeDocument/2006/relationships/hyperlink" Target="https://www.cpacanada.ca/en/business-and-accounting-resources/audit-and-assurance/canadian-auditing-standards-cas/publications/how-auditors-are-using-data-analytics" TargetMode="External"/><Relationship Id="rId12" Type="http://schemas.openxmlformats.org/officeDocument/2006/relationships/hyperlink" Target="https://matplotlib.org/stable/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cpa.org/interestareas/frc/assuranceadvisoryservices/auditdataanalyticsguide.html" TargetMode="External"/><Relationship Id="rId11" Type="http://schemas.openxmlformats.org/officeDocument/2006/relationships/hyperlink" Target="https://pandas.pydata.org/" TargetMode="External"/><Relationship Id="rId5" Type="http://schemas.openxmlformats.org/officeDocument/2006/relationships/hyperlink" Target="https://www.aicpa.org/interestareas/frc/assuranceadvisoryservices/auditdatastandards.html" TargetMode="External"/><Relationship Id="rId15" Type="http://schemas.openxmlformats.org/officeDocument/2006/relationships/theme" Target="theme/theme1.xml"/><Relationship Id="rId10"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hyperlink" Target="https://www.python.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992</TotalTime>
  <Pages>3</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Nkwachi Abel</dc:creator>
  <cp:keywords/>
  <dc:description/>
  <cp:lastModifiedBy>Nkwachi Abel</cp:lastModifiedBy>
  <cp:revision>12</cp:revision>
  <dcterms:created xsi:type="dcterms:W3CDTF">2021-07-21T16:20:00Z</dcterms:created>
  <dcterms:modified xsi:type="dcterms:W3CDTF">2021-07-22T08:56:00Z</dcterms:modified>
</cp:coreProperties>
</file>