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63FF" w14:textId="68C4F010" w:rsidR="004234DF" w:rsidRDefault="004234DF" w:rsidP="004234DF">
      <w:pPr>
        <w:pStyle w:val="1"/>
        <w:jc w:val="center"/>
        <w:rPr>
          <w:sz w:val="32"/>
          <w:szCs w:val="32"/>
        </w:rPr>
      </w:pPr>
      <w:r w:rsidRPr="004234DF">
        <w:rPr>
          <w:rFonts w:hint="eastAsia"/>
          <w:sz w:val="32"/>
          <w:szCs w:val="32"/>
        </w:rPr>
        <w:t>柔性电子</w:t>
      </w:r>
      <w:r w:rsidRPr="004234DF">
        <w:rPr>
          <w:sz w:val="32"/>
          <w:szCs w:val="32"/>
        </w:rPr>
        <w:t>-可穿戴</w:t>
      </w:r>
      <w:r w:rsidRPr="004234DF">
        <w:rPr>
          <w:rFonts w:hint="eastAsia"/>
          <w:sz w:val="32"/>
          <w:szCs w:val="32"/>
        </w:rPr>
        <w:t>生理信号检监测</w:t>
      </w:r>
      <w:r w:rsidRPr="004234DF">
        <w:rPr>
          <w:sz w:val="32"/>
          <w:szCs w:val="32"/>
        </w:rPr>
        <w:t>设备的</w:t>
      </w:r>
      <w:r w:rsidRPr="004234DF">
        <w:rPr>
          <w:rFonts w:hint="eastAsia"/>
          <w:sz w:val="32"/>
          <w:szCs w:val="32"/>
        </w:rPr>
        <w:t>军事</w:t>
      </w:r>
      <w:r w:rsidRPr="004234DF">
        <w:rPr>
          <w:sz w:val="32"/>
          <w:szCs w:val="32"/>
        </w:rPr>
        <w:t>应用</w:t>
      </w:r>
      <w:r w:rsidRPr="004234DF">
        <w:rPr>
          <w:rFonts w:hint="eastAsia"/>
          <w:sz w:val="32"/>
          <w:szCs w:val="32"/>
        </w:rPr>
        <w:t>调研</w:t>
      </w:r>
    </w:p>
    <w:p w14:paraId="2CF9A728" w14:textId="2D1E5F00" w:rsidR="003F18EC" w:rsidRDefault="003F18EC" w:rsidP="003F18EC">
      <w:r>
        <w:rPr>
          <w:rFonts w:hint="eastAsia"/>
        </w:rPr>
        <w:t>为啥有些参考文献 里面没有文献名？</w:t>
      </w:r>
    </w:p>
    <w:p w14:paraId="0D29C266" w14:textId="77777777" w:rsidR="003F18EC" w:rsidRPr="003F18EC" w:rsidRDefault="003F18EC" w:rsidP="003F18EC"/>
    <w:p w14:paraId="1B6F2577" w14:textId="77777777" w:rsidR="004234DF" w:rsidRDefault="004234DF" w:rsidP="004234DF">
      <w:r>
        <w:rPr>
          <w:rFonts w:hint="eastAsia"/>
        </w:rPr>
        <w:t>心电</w:t>
      </w:r>
    </w:p>
    <w:p w14:paraId="33D0F4C7" w14:textId="77777777" w:rsidR="004234DF" w:rsidRDefault="004234DF" w:rsidP="004234DF">
      <w:r>
        <w:t>体温</w:t>
      </w:r>
    </w:p>
    <w:p w14:paraId="5052344E" w14:textId="77777777" w:rsidR="004234DF" w:rsidRDefault="004234DF" w:rsidP="004234DF">
      <w:r>
        <w:t>血氧</w:t>
      </w:r>
    </w:p>
    <w:p w14:paraId="0BF9A620" w14:textId="77777777" w:rsidR="004234DF" w:rsidRDefault="004234DF" w:rsidP="004234DF">
      <w:r>
        <w:t>血压</w:t>
      </w:r>
    </w:p>
    <w:p w14:paraId="3EC2FA1A" w14:textId="77777777" w:rsidR="004234DF" w:rsidRDefault="004234DF" w:rsidP="004234DF">
      <w:r>
        <w:t>呼吸</w:t>
      </w:r>
    </w:p>
    <w:p w14:paraId="2BB0F4E2" w14:textId="77777777" w:rsidR="004234DF" w:rsidRDefault="004234DF" w:rsidP="004234DF"/>
    <w:p w14:paraId="72FE1EC7" w14:textId="59018DFC" w:rsidR="004234DF" w:rsidRDefault="004234DF" w:rsidP="004234DF">
      <w:r>
        <w:rPr>
          <w:rFonts w:hint="eastAsia"/>
        </w:rPr>
        <w:t>血糖</w:t>
      </w:r>
    </w:p>
    <w:p w14:paraId="66C3511A" w14:textId="77777777" w:rsidR="004234DF" w:rsidRDefault="004234DF" w:rsidP="004234DF"/>
    <w:p w14:paraId="7EDBC880" w14:textId="19EF9CC6" w:rsidR="00802D1B" w:rsidRDefault="004234DF" w:rsidP="004234DF">
      <w:r>
        <w:rPr>
          <w:rFonts w:hint="eastAsia"/>
        </w:rPr>
        <w:t>军事应用背景（包括国内外现状，做到什么程度，哪些组在做）：后勤保障</w:t>
      </w:r>
      <w:r>
        <w:t xml:space="preserve"> 士兵训练</w:t>
      </w:r>
    </w:p>
    <w:p w14:paraId="313FD09E" w14:textId="57F8D465" w:rsidR="004234DF" w:rsidRDefault="004234DF" w:rsidP="004234DF"/>
    <w:p w14:paraId="667A1121" w14:textId="724F3E95" w:rsidR="004234DF" w:rsidRDefault="00BA4092" w:rsidP="004234DF">
      <w:pPr>
        <w:rPr>
          <w:rStyle w:val="texttcumt"/>
          <w:rFonts w:ascii="Helvetica" w:hAnsi="Helvetica"/>
          <w:color w:val="333333"/>
          <w:szCs w:val="21"/>
          <w:shd w:val="clear" w:color="auto" w:fill="FFFFFF"/>
        </w:rPr>
      </w:pPr>
      <w:r>
        <w:rPr>
          <w:rStyle w:val="texttcumt"/>
          <w:rFonts w:ascii="Helvetica" w:hAnsi="Helvetica"/>
          <w:color w:val="333333"/>
          <w:szCs w:val="21"/>
          <w:shd w:val="clear" w:color="auto" w:fill="FFFFFF"/>
        </w:rPr>
        <w:t>2023</w:t>
      </w:r>
      <w:r>
        <w:rPr>
          <w:rStyle w:val="texttcumt"/>
          <w:rFonts w:ascii="Helvetica" w:hAnsi="Helvetica"/>
          <w:color w:val="333333"/>
          <w:szCs w:val="21"/>
          <w:shd w:val="clear" w:color="auto" w:fill="FFFFFF"/>
        </w:rPr>
        <w:t>年，美国斯坦福大学研究人员使用聚丙二醇和聚二甲基硅氧烷</w:t>
      </w:r>
      <w:r>
        <w:rPr>
          <w:rStyle w:val="texttcumt"/>
          <w:rFonts w:ascii="Helvetica" w:hAnsi="Helvetica" w:hint="eastAsia"/>
          <w:color w:val="333333"/>
          <w:szCs w:val="21"/>
          <w:shd w:val="clear" w:color="auto" w:fill="FFFFFF"/>
        </w:rPr>
        <w:t>（</w:t>
      </w:r>
      <w:r>
        <w:rPr>
          <w:rStyle w:val="texttcumt"/>
          <w:rFonts w:ascii="Helvetica" w:hAnsi="Helvetica" w:hint="eastAsia"/>
          <w:color w:val="333333"/>
          <w:szCs w:val="21"/>
          <w:shd w:val="clear" w:color="auto" w:fill="FFFFFF"/>
        </w:rPr>
        <w:t>PDMS</w:t>
      </w:r>
      <w:r>
        <w:rPr>
          <w:rStyle w:val="texttcumt"/>
          <w:rFonts w:ascii="Helvetica" w:hAnsi="Helvetica" w:hint="eastAsia"/>
          <w:color w:val="333333"/>
          <w:szCs w:val="21"/>
          <w:shd w:val="clear" w:color="auto" w:fill="FFFFFF"/>
        </w:rPr>
        <w:t>）</w:t>
      </w:r>
      <w:r>
        <w:rPr>
          <w:rStyle w:val="texttcumt"/>
          <w:rFonts w:ascii="Helvetica" w:hAnsi="Helvetica"/>
          <w:color w:val="333333"/>
          <w:szCs w:val="21"/>
          <w:shd w:val="clear" w:color="auto" w:fill="FFFFFF"/>
        </w:rPr>
        <w:t>，首次展示了一种多层薄膜传感器，这种人造电子皮肤可在愈合过程中自动重新排列。</w:t>
      </w:r>
    </w:p>
    <w:p w14:paraId="7744E164" w14:textId="77777777" w:rsidR="004B2920" w:rsidRDefault="004B2920" w:rsidP="004234DF">
      <w:pPr>
        <w:rPr>
          <w:rStyle w:val="texttcumt"/>
          <w:rFonts w:ascii="Helvetica" w:hAnsi="Helvetica"/>
          <w:color w:val="333333"/>
          <w:szCs w:val="21"/>
          <w:shd w:val="clear" w:color="auto" w:fill="FFFFFF"/>
        </w:rPr>
      </w:pPr>
    </w:p>
    <w:p w14:paraId="772807B5" w14:textId="1D6DA266" w:rsidR="004B2920" w:rsidRDefault="004B2920" w:rsidP="004234DF">
      <w:r w:rsidRPr="004B2920">
        <w:t>聚二甲基矽氧烷（PDMS）是最廣泛使用的矽為基礎的有機聚合物材料，其運用在生物微機電中的微流道系統</w:t>
      </w:r>
    </w:p>
    <w:p w14:paraId="067BA468" w14:textId="77777777" w:rsidR="004B2920" w:rsidRDefault="004B2920" w:rsidP="004234DF"/>
    <w:p w14:paraId="65016020" w14:textId="5835D0C8" w:rsidR="004B2920" w:rsidRDefault="004B2920" w:rsidP="004234DF">
      <w:r>
        <w:rPr>
          <w:rFonts w:hint="eastAsia"/>
        </w:rPr>
        <w:t>北京理工大学刘国栋老师：</w:t>
      </w:r>
    </w:p>
    <w:p w14:paraId="7E7FFAAC" w14:textId="77777777" w:rsidR="004B2920" w:rsidRDefault="004B2920" w:rsidP="004B2920">
      <w:pPr>
        <w:pStyle w:val="a4"/>
        <w:spacing w:before="0" w:beforeAutospacing="0" w:after="0" w:afterAutospacing="0" w:line="380" w:lineRule="atLeast"/>
        <w:jc w:val="both"/>
        <w:rPr>
          <w:rFonts w:ascii="微软雅黑" w:eastAsia="微软雅黑" w:hAnsi="微软雅黑"/>
          <w:color w:val="666666"/>
        </w:rPr>
      </w:pPr>
      <w:r>
        <w:rPr>
          <w:rFonts w:ascii="黑体" w:eastAsia="黑体" w:hAnsi="黑体" w:hint="eastAsia"/>
          <w:b/>
          <w:bCs/>
          <w:color w:val="666666"/>
          <w:sz w:val="22"/>
          <w:szCs w:val="22"/>
          <w:bdr w:val="none" w:sz="0" w:space="0" w:color="auto" w:frame="1"/>
        </w:rPr>
        <w:t>研究方向：</w:t>
      </w:r>
    </w:p>
    <w:p w14:paraId="0EC09ACA" w14:textId="77777777" w:rsidR="004B2920" w:rsidRDefault="004B2920" w:rsidP="004B2920">
      <w:pPr>
        <w:pStyle w:val="a4"/>
        <w:spacing w:before="0" w:beforeAutospacing="0" w:after="0" w:afterAutospacing="0" w:line="380" w:lineRule="atLeast"/>
        <w:ind w:firstLine="142"/>
        <w:jc w:val="both"/>
        <w:rPr>
          <w:rFonts w:ascii="黑体" w:eastAsia="黑体" w:hAnsi="黑体"/>
          <w:color w:val="666666"/>
          <w:sz w:val="22"/>
          <w:szCs w:val="22"/>
          <w:bdr w:val="none" w:sz="0" w:space="0" w:color="auto" w:frame="1"/>
        </w:rPr>
      </w:pPr>
      <w:r>
        <w:rPr>
          <w:rFonts w:ascii="黑体" w:eastAsia="黑体" w:hAnsi="黑体" w:hint="eastAsia"/>
          <w:color w:val="666666"/>
          <w:sz w:val="22"/>
          <w:szCs w:val="22"/>
          <w:bdr w:val="none" w:sz="0" w:space="0" w:color="auto" w:frame="1"/>
        </w:rPr>
        <w:t>1)</w:t>
      </w:r>
      <w:r>
        <w:rPr>
          <w:rFonts w:ascii="Times New Roman" w:eastAsia="微软雅黑" w:hAnsi="Times New Roman" w:cs="Times New Roman"/>
          <w:color w:val="666666"/>
          <w:sz w:val="14"/>
          <w:szCs w:val="14"/>
          <w:bdr w:val="none" w:sz="0" w:space="0" w:color="auto" w:frame="1"/>
        </w:rPr>
        <w:t> </w:t>
      </w:r>
      <w:r>
        <w:rPr>
          <w:rFonts w:ascii="黑体" w:eastAsia="黑体" w:hAnsi="黑体" w:hint="eastAsia"/>
          <w:color w:val="666666"/>
          <w:sz w:val="22"/>
          <w:szCs w:val="22"/>
          <w:bdr w:val="none" w:sz="0" w:space="0" w:color="auto" w:frame="1"/>
        </w:rPr>
        <w:t>多能场复合微细加工工艺与装备</w:t>
      </w:r>
    </w:p>
    <w:p w14:paraId="41A77E1A" w14:textId="3E71D6CD" w:rsidR="00DD2F5C" w:rsidRDefault="00DD2F5C" w:rsidP="004B2920">
      <w:pPr>
        <w:pStyle w:val="a4"/>
        <w:spacing w:before="0" w:beforeAutospacing="0" w:after="0" w:afterAutospacing="0" w:line="380" w:lineRule="atLeast"/>
        <w:ind w:firstLine="142"/>
        <w:jc w:val="both"/>
        <w:rPr>
          <w:rFonts w:ascii="微软雅黑" w:eastAsia="微软雅黑" w:hAnsi="微软雅黑"/>
          <w:color w:val="666666"/>
        </w:rPr>
      </w:pPr>
      <w:r>
        <w:rPr>
          <w:noProof/>
        </w:rPr>
        <w:drawing>
          <wp:inline distT="0" distB="0" distL="0" distR="0" wp14:anchorId="304A46CC" wp14:editId="5B853826">
            <wp:extent cx="5274310" cy="3076575"/>
            <wp:effectExtent l="0" t="0" r="2540" b="9525"/>
            <wp:docPr id="32062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23843" name=""/>
                    <pic:cNvPicPr/>
                  </pic:nvPicPr>
                  <pic:blipFill>
                    <a:blip r:embed="rId5"/>
                    <a:stretch>
                      <a:fillRect/>
                    </a:stretch>
                  </pic:blipFill>
                  <pic:spPr>
                    <a:xfrm>
                      <a:off x="0" y="0"/>
                      <a:ext cx="5274310" cy="3076575"/>
                    </a:xfrm>
                    <a:prstGeom prst="rect">
                      <a:avLst/>
                    </a:prstGeom>
                  </pic:spPr>
                </pic:pic>
              </a:graphicData>
            </a:graphic>
          </wp:inline>
        </w:drawing>
      </w:r>
    </w:p>
    <w:p w14:paraId="0DFEE611" w14:textId="77777777" w:rsidR="004B2920" w:rsidRDefault="004B2920" w:rsidP="004B2920">
      <w:pPr>
        <w:pStyle w:val="a4"/>
        <w:spacing w:before="0" w:beforeAutospacing="0" w:after="0" w:afterAutospacing="0" w:line="380" w:lineRule="atLeast"/>
        <w:ind w:firstLine="142"/>
        <w:jc w:val="both"/>
        <w:rPr>
          <w:rFonts w:ascii="黑体" w:eastAsia="黑体" w:hAnsi="黑体"/>
          <w:b/>
          <w:bCs/>
          <w:color w:val="666666"/>
          <w:sz w:val="22"/>
          <w:szCs w:val="22"/>
          <w:bdr w:val="none" w:sz="0" w:space="0" w:color="auto" w:frame="1"/>
        </w:rPr>
      </w:pPr>
      <w:r w:rsidRPr="004B2920">
        <w:rPr>
          <w:rFonts w:ascii="黑体" w:eastAsia="黑体" w:hAnsi="黑体" w:hint="eastAsia"/>
          <w:b/>
          <w:bCs/>
          <w:color w:val="666666"/>
          <w:sz w:val="22"/>
          <w:szCs w:val="22"/>
          <w:bdr w:val="none" w:sz="0" w:space="0" w:color="auto" w:frame="1"/>
        </w:rPr>
        <w:t>2)</w:t>
      </w:r>
      <w:r w:rsidRPr="004B2920">
        <w:rPr>
          <w:rFonts w:ascii="Times New Roman" w:eastAsia="微软雅黑" w:hAnsi="Times New Roman" w:cs="Times New Roman"/>
          <w:b/>
          <w:bCs/>
          <w:color w:val="666666"/>
          <w:sz w:val="14"/>
          <w:szCs w:val="14"/>
          <w:bdr w:val="none" w:sz="0" w:space="0" w:color="auto" w:frame="1"/>
        </w:rPr>
        <w:t> </w:t>
      </w:r>
      <w:r w:rsidRPr="004B2920">
        <w:rPr>
          <w:rFonts w:ascii="黑体" w:eastAsia="黑体" w:hAnsi="黑体" w:hint="eastAsia"/>
          <w:b/>
          <w:bCs/>
          <w:color w:val="666666"/>
          <w:sz w:val="22"/>
          <w:szCs w:val="22"/>
          <w:bdr w:val="none" w:sz="0" w:space="0" w:color="auto" w:frame="1"/>
        </w:rPr>
        <w:t>微流控芯片设计与制造</w:t>
      </w:r>
    </w:p>
    <w:p w14:paraId="3153FCAD" w14:textId="77777777" w:rsidR="00AD6CEE" w:rsidRDefault="00090644" w:rsidP="004B2920">
      <w:pPr>
        <w:pStyle w:val="a4"/>
        <w:spacing w:before="0" w:beforeAutospacing="0" w:after="0" w:afterAutospacing="0" w:line="380" w:lineRule="atLeast"/>
        <w:ind w:firstLine="142"/>
        <w:jc w:val="both"/>
        <w:rPr>
          <w:rFonts w:ascii="Segoe UI" w:hAnsi="Segoe UI" w:cs="Segoe UI"/>
          <w:color w:val="2A2B2E"/>
          <w:sz w:val="21"/>
          <w:szCs w:val="21"/>
          <w:shd w:val="clear" w:color="auto" w:fill="FFFFFF"/>
        </w:rPr>
      </w:pPr>
      <w:r>
        <w:rPr>
          <w:noProof/>
        </w:rPr>
        <w:lastRenderedPageBreak/>
        <w:drawing>
          <wp:inline distT="0" distB="0" distL="0" distR="0" wp14:anchorId="7B7E6B50" wp14:editId="3BE7CD48">
            <wp:extent cx="4016088" cy="3977985"/>
            <wp:effectExtent l="0" t="0" r="3810" b="3810"/>
            <wp:docPr id="540624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24296" name=""/>
                    <pic:cNvPicPr/>
                  </pic:nvPicPr>
                  <pic:blipFill>
                    <a:blip r:embed="rId6"/>
                    <a:stretch>
                      <a:fillRect/>
                    </a:stretch>
                  </pic:blipFill>
                  <pic:spPr>
                    <a:xfrm>
                      <a:off x="0" y="0"/>
                      <a:ext cx="4016088" cy="3977985"/>
                    </a:xfrm>
                    <a:prstGeom prst="rect">
                      <a:avLst/>
                    </a:prstGeom>
                  </pic:spPr>
                </pic:pic>
              </a:graphicData>
            </a:graphic>
          </wp:inline>
        </w:drawing>
      </w:r>
    </w:p>
    <w:p w14:paraId="226103DF" w14:textId="0E501576" w:rsidR="00090644" w:rsidRPr="004B2920" w:rsidRDefault="00AD6CEE" w:rsidP="004B2920">
      <w:pPr>
        <w:pStyle w:val="a4"/>
        <w:spacing w:before="0" w:beforeAutospacing="0" w:after="0" w:afterAutospacing="0" w:line="380" w:lineRule="atLeast"/>
        <w:ind w:firstLine="142"/>
        <w:jc w:val="both"/>
        <w:rPr>
          <w:rFonts w:ascii="微软雅黑" w:eastAsia="微软雅黑" w:hAnsi="微软雅黑"/>
          <w:b/>
          <w:bCs/>
          <w:color w:val="666666"/>
        </w:rPr>
      </w:pPr>
      <w:r>
        <w:rPr>
          <w:rFonts w:ascii="Segoe UI" w:hAnsi="Segoe UI" w:cs="Segoe UI"/>
          <w:color w:val="2A2B2E"/>
          <w:sz w:val="21"/>
          <w:szCs w:val="21"/>
          <w:shd w:val="clear" w:color="auto" w:fill="FFFFFF"/>
        </w:rPr>
        <w:t>即时检验（</w:t>
      </w:r>
      <w:r>
        <w:rPr>
          <w:rFonts w:ascii="Segoe UI" w:hAnsi="Segoe UI" w:cs="Segoe UI"/>
          <w:color w:val="2A2B2E"/>
          <w:sz w:val="21"/>
          <w:szCs w:val="21"/>
          <w:shd w:val="clear" w:color="auto" w:fill="FFFFFF"/>
        </w:rPr>
        <w:t>Point-of-care Testing</w:t>
      </w:r>
      <w:r>
        <w:rPr>
          <w:rFonts w:ascii="Segoe UI" w:hAnsi="Segoe UI" w:cs="Segoe UI"/>
          <w:color w:val="2A2B2E"/>
          <w:sz w:val="21"/>
          <w:szCs w:val="21"/>
          <w:shd w:val="clear" w:color="auto" w:fill="FFFFFF"/>
        </w:rPr>
        <w:t>）</w:t>
      </w:r>
    </w:p>
    <w:p w14:paraId="06CCD3E0" w14:textId="77777777" w:rsidR="004B2920" w:rsidRPr="004B2920" w:rsidRDefault="004B2920" w:rsidP="004B2920">
      <w:pPr>
        <w:pStyle w:val="a4"/>
        <w:spacing w:before="0" w:beforeAutospacing="0" w:after="0" w:afterAutospacing="0" w:line="380" w:lineRule="atLeast"/>
        <w:ind w:firstLine="142"/>
        <w:jc w:val="both"/>
        <w:rPr>
          <w:rFonts w:ascii="微软雅黑" w:eastAsia="微软雅黑" w:hAnsi="微软雅黑"/>
          <w:b/>
          <w:bCs/>
          <w:color w:val="666666"/>
        </w:rPr>
      </w:pPr>
      <w:r w:rsidRPr="004B2920">
        <w:rPr>
          <w:rFonts w:ascii="黑体" w:eastAsia="黑体" w:hAnsi="黑体" w:hint="eastAsia"/>
          <w:b/>
          <w:bCs/>
          <w:color w:val="666666"/>
          <w:sz w:val="22"/>
          <w:szCs w:val="22"/>
          <w:bdr w:val="none" w:sz="0" w:space="0" w:color="auto" w:frame="1"/>
        </w:rPr>
        <w:t>3)</w:t>
      </w:r>
      <w:r w:rsidRPr="004B2920">
        <w:rPr>
          <w:rFonts w:ascii="Times New Roman" w:eastAsia="微软雅黑" w:hAnsi="Times New Roman" w:cs="Times New Roman"/>
          <w:b/>
          <w:bCs/>
          <w:color w:val="666666"/>
          <w:sz w:val="14"/>
          <w:szCs w:val="14"/>
          <w:bdr w:val="none" w:sz="0" w:space="0" w:color="auto" w:frame="1"/>
        </w:rPr>
        <w:t> </w:t>
      </w:r>
      <w:r w:rsidRPr="004B2920">
        <w:rPr>
          <w:rFonts w:ascii="黑体" w:eastAsia="黑体" w:hAnsi="黑体" w:hint="eastAsia"/>
          <w:b/>
          <w:bCs/>
          <w:color w:val="666666"/>
          <w:sz w:val="22"/>
          <w:szCs w:val="22"/>
          <w:bdr w:val="none" w:sz="0" w:space="0" w:color="auto" w:frame="1"/>
        </w:rPr>
        <w:t>可穿戴电化学检测器件</w:t>
      </w:r>
    </w:p>
    <w:p w14:paraId="4AA43AA7" w14:textId="77777777" w:rsidR="004B2920" w:rsidRPr="004B2920" w:rsidRDefault="004B2920" w:rsidP="004234DF"/>
    <w:p w14:paraId="6ACC38A9" w14:textId="13EA2D0D" w:rsidR="004B2920" w:rsidRDefault="004B2920" w:rsidP="004234DF">
      <w:r>
        <w:rPr>
          <w:noProof/>
        </w:rPr>
        <w:drawing>
          <wp:inline distT="0" distB="0" distL="0" distR="0" wp14:anchorId="30B99BF1" wp14:editId="7F6875E8">
            <wp:extent cx="3110105" cy="2685333"/>
            <wp:effectExtent l="0" t="0" r="0" b="1270"/>
            <wp:docPr id="1311076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6816" name=""/>
                    <pic:cNvPicPr/>
                  </pic:nvPicPr>
                  <pic:blipFill>
                    <a:blip r:embed="rId7"/>
                    <a:stretch>
                      <a:fillRect/>
                    </a:stretch>
                  </pic:blipFill>
                  <pic:spPr>
                    <a:xfrm>
                      <a:off x="0" y="0"/>
                      <a:ext cx="3117964" cy="2692118"/>
                    </a:xfrm>
                    <a:prstGeom prst="rect">
                      <a:avLst/>
                    </a:prstGeom>
                  </pic:spPr>
                </pic:pic>
              </a:graphicData>
            </a:graphic>
          </wp:inline>
        </w:drawing>
      </w:r>
      <w:r w:rsidRPr="004B2920">
        <w:rPr>
          <w:noProof/>
        </w:rPr>
        <w:t xml:space="preserve"> </w:t>
      </w:r>
      <w:r>
        <w:rPr>
          <w:noProof/>
        </w:rPr>
        <w:lastRenderedPageBreak/>
        <w:drawing>
          <wp:inline distT="0" distB="0" distL="0" distR="0" wp14:anchorId="23E6BB09" wp14:editId="65A206C2">
            <wp:extent cx="4816257" cy="2301439"/>
            <wp:effectExtent l="0" t="0" r="3810" b="3810"/>
            <wp:docPr id="502872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72144" name=""/>
                    <pic:cNvPicPr/>
                  </pic:nvPicPr>
                  <pic:blipFill>
                    <a:blip r:embed="rId8"/>
                    <a:stretch>
                      <a:fillRect/>
                    </a:stretch>
                  </pic:blipFill>
                  <pic:spPr>
                    <a:xfrm>
                      <a:off x="0" y="0"/>
                      <a:ext cx="4816257" cy="2301439"/>
                    </a:xfrm>
                    <a:prstGeom prst="rect">
                      <a:avLst/>
                    </a:prstGeom>
                  </pic:spPr>
                </pic:pic>
              </a:graphicData>
            </a:graphic>
          </wp:inline>
        </w:drawing>
      </w:r>
    </w:p>
    <w:p w14:paraId="0384BE79" w14:textId="5F3AB8B1" w:rsidR="004B2920" w:rsidRDefault="004B2920" w:rsidP="004234DF">
      <w:r>
        <w:rPr>
          <w:rFonts w:hint="eastAsia"/>
        </w:rPr>
        <w:t>PDMS</w:t>
      </w:r>
      <w:r>
        <w:t xml:space="preserve"> </w:t>
      </w:r>
      <w:r>
        <w:rPr>
          <w:rFonts w:hint="eastAsia"/>
        </w:rPr>
        <w:t>chip</w:t>
      </w:r>
      <w:r>
        <w:t xml:space="preserve"> </w:t>
      </w:r>
    </w:p>
    <w:p w14:paraId="36436C23" w14:textId="77777777" w:rsidR="004B2920" w:rsidRDefault="004B2920" w:rsidP="004234DF"/>
    <w:p w14:paraId="408677FC" w14:textId="77777777" w:rsidR="006D3C58" w:rsidRDefault="006D3C58" w:rsidP="004234DF"/>
    <w:p w14:paraId="000ACE55" w14:textId="77777777" w:rsidR="006D3C58" w:rsidRDefault="006D3C58" w:rsidP="006D3C58">
      <w:pPr>
        <w:pStyle w:val="a4"/>
        <w:numPr>
          <w:ilvl w:val="0"/>
          <w:numId w:val="1"/>
        </w:numPr>
        <w:spacing w:before="0" w:beforeAutospacing="0" w:after="0" w:afterAutospacing="0"/>
        <w:ind w:left="1005"/>
        <w:rPr>
          <w:rFonts w:ascii="微软雅黑" w:eastAsia="微软雅黑" w:hAnsi="微软雅黑"/>
          <w:color w:val="666666"/>
        </w:rPr>
      </w:pPr>
      <w:r>
        <w:rPr>
          <w:rFonts w:ascii="华文仿宋" w:eastAsia="华文仿宋" w:hAnsi="华文仿宋" w:hint="eastAsia"/>
          <w:color w:val="666666"/>
          <w:bdr w:val="none" w:sz="0" w:space="0" w:color="auto" w:frame="1"/>
        </w:rPr>
        <w:t>北京市自然科学基金</w:t>
      </w:r>
      <w:r>
        <w:rPr>
          <w:rFonts w:ascii="微软雅黑" w:eastAsia="微软雅黑" w:hAnsi="微软雅黑" w:hint="eastAsia"/>
          <w:color w:val="666666"/>
        </w:rPr>
        <w:t>-</w:t>
      </w:r>
      <w:r>
        <w:rPr>
          <w:rFonts w:ascii="华文仿宋" w:eastAsia="华文仿宋" w:hAnsi="华文仿宋" w:hint="eastAsia"/>
          <w:color w:val="666666"/>
          <w:bdr w:val="none" w:sz="0" w:space="0" w:color="auto" w:frame="1"/>
        </w:rPr>
        <w:t>小米创新联合基金前沿项目，基于多生物体液同步交叉分析的可穿戴连续血糖微流控检测技术研究，</w:t>
      </w:r>
      <w:r>
        <w:rPr>
          <w:rFonts w:ascii="微软雅黑" w:eastAsia="微软雅黑" w:hAnsi="微软雅黑" w:hint="eastAsia"/>
          <w:color w:val="666666"/>
        </w:rPr>
        <w:t>50</w:t>
      </w:r>
      <w:r>
        <w:rPr>
          <w:rFonts w:ascii="华文仿宋" w:eastAsia="华文仿宋" w:hAnsi="华文仿宋" w:hint="eastAsia"/>
          <w:color w:val="666666"/>
          <w:bdr w:val="none" w:sz="0" w:space="0" w:color="auto" w:frame="1"/>
        </w:rPr>
        <w:t>万元，</w:t>
      </w:r>
      <w:r>
        <w:rPr>
          <w:rFonts w:ascii="微软雅黑" w:eastAsia="微软雅黑" w:hAnsi="微软雅黑" w:hint="eastAsia"/>
          <w:color w:val="666666"/>
        </w:rPr>
        <w:t>2023.01-2025.12</w:t>
      </w:r>
      <w:r>
        <w:rPr>
          <w:rFonts w:ascii="华文仿宋" w:eastAsia="华文仿宋" w:hAnsi="华文仿宋" w:hint="eastAsia"/>
          <w:color w:val="666666"/>
          <w:bdr w:val="none" w:sz="0" w:space="0" w:color="auto" w:frame="1"/>
        </w:rPr>
        <w:t>，在研，</w:t>
      </w:r>
      <w:r>
        <w:rPr>
          <w:rFonts w:ascii="华文仿宋" w:eastAsia="华文仿宋" w:hAnsi="华文仿宋" w:hint="eastAsia"/>
          <w:b/>
          <w:bCs/>
          <w:color w:val="666666"/>
          <w:bdr w:val="none" w:sz="0" w:space="0" w:color="auto" w:frame="1"/>
        </w:rPr>
        <w:t>项目负责人；</w:t>
      </w:r>
    </w:p>
    <w:p w14:paraId="399A532B" w14:textId="77777777" w:rsidR="006D3C58" w:rsidRDefault="006D3C58" w:rsidP="006D3C58">
      <w:pPr>
        <w:pStyle w:val="a4"/>
        <w:numPr>
          <w:ilvl w:val="0"/>
          <w:numId w:val="1"/>
        </w:numPr>
        <w:spacing w:before="0" w:beforeAutospacing="0" w:after="0" w:afterAutospacing="0"/>
        <w:ind w:left="1005"/>
        <w:rPr>
          <w:rFonts w:ascii="微软雅黑" w:eastAsia="微软雅黑" w:hAnsi="微软雅黑"/>
          <w:color w:val="666666"/>
        </w:rPr>
      </w:pPr>
      <w:r>
        <w:rPr>
          <w:rFonts w:ascii="华文仿宋" w:eastAsia="华文仿宋" w:hAnsi="华文仿宋" w:hint="eastAsia"/>
          <w:color w:val="666666"/>
          <w:bdr w:val="none" w:sz="0" w:space="0" w:color="auto" w:frame="1"/>
        </w:rPr>
        <w:t>科工局先进</w:t>
      </w:r>
      <w:r>
        <w:rPr>
          <w:rFonts w:ascii="微软雅黑" w:eastAsia="微软雅黑" w:hAnsi="微软雅黑" w:hint="eastAsia"/>
          <w:color w:val="666666"/>
        </w:rPr>
        <w:t>XX</w:t>
      </w:r>
      <w:r>
        <w:rPr>
          <w:rFonts w:ascii="华文仿宋" w:eastAsia="华文仿宋" w:hAnsi="华文仿宋" w:hint="eastAsia"/>
          <w:color w:val="666666"/>
          <w:bdr w:val="none" w:sz="0" w:space="0" w:color="auto" w:frame="1"/>
        </w:rPr>
        <w:t>技术装备预研专项，基于</w:t>
      </w:r>
      <w:r>
        <w:rPr>
          <w:rFonts w:ascii="微软雅黑" w:eastAsia="微软雅黑" w:hAnsi="微软雅黑" w:hint="eastAsia"/>
          <w:color w:val="666666"/>
        </w:rPr>
        <w:t>XX</w:t>
      </w:r>
      <w:r>
        <w:rPr>
          <w:rFonts w:ascii="华文仿宋" w:eastAsia="华文仿宋" w:hAnsi="华文仿宋" w:hint="eastAsia"/>
          <w:color w:val="666666"/>
          <w:bdr w:val="none" w:sz="0" w:space="0" w:color="auto" w:frame="1"/>
        </w:rPr>
        <w:t>集成工艺与检测技术，</w:t>
      </w:r>
      <w:r>
        <w:rPr>
          <w:rFonts w:ascii="微软雅黑" w:eastAsia="微软雅黑" w:hAnsi="微软雅黑" w:hint="eastAsia"/>
          <w:color w:val="666666"/>
        </w:rPr>
        <w:t>120</w:t>
      </w:r>
      <w:r>
        <w:rPr>
          <w:rFonts w:ascii="华文仿宋" w:eastAsia="华文仿宋" w:hAnsi="华文仿宋" w:hint="eastAsia"/>
          <w:color w:val="666666"/>
          <w:bdr w:val="none" w:sz="0" w:space="0" w:color="auto" w:frame="1"/>
        </w:rPr>
        <w:t>万</w:t>
      </w:r>
      <w:r>
        <w:rPr>
          <w:rFonts w:ascii="微软雅黑" w:eastAsia="微软雅黑" w:hAnsi="微软雅黑" w:hint="eastAsia"/>
          <w:color w:val="666666"/>
        </w:rPr>
        <w:t>2022.01-2025.12</w:t>
      </w:r>
      <w:r>
        <w:rPr>
          <w:rFonts w:ascii="华文仿宋" w:eastAsia="华文仿宋" w:hAnsi="华文仿宋" w:hint="eastAsia"/>
          <w:color w:val="666666"/>
          <w:bdr w:val="none" w:sz="0" w:space="0" w:color="auto" w:frame="1"/>
        </w:rPr>
        <w:t>，在研，</w:t>
      </w:r>
      <w:r>
        <w:rPr>
          <w:rFonts w:ascii="华文仿宋" w:eastAsia="华文仿宋" w:hAnsi="华文仿宋" w:hint="eastAsia"/>
          <w:b/>
          <w:bCs/>
          <w:color w:val="666666"/>
          <w:bdr w:val="none" w:sz="0" w:space="0" w:color="auto" w:frame="1"/>
        </w:rPr>
        <w:t>课题负责人</w:t>
      </w:r>
      <w:r>
        <w:rPr>
          <w:rFonts w:ascii="华文仿宋" w:eastAsia="华文仿宋" w:hAnsi="华文仿宋" w:hint="eastAsia"/>
          <w:color w:val="666666"/>
          <w:bdr w:val="none" w:sz="0" w:space="0" w:color="auto" w:frame="1"/>
        </w:rPr>
        <w:t>；</w:t>
      </w:r>
    </w:p>
    <w:p w14:paraId="15D28373" w14:textId="77777777" w:rsidR="006D3C58" w:rsidRDefault="006D3C58" w:rsidP="006D3C58">
      <w:pPr>
        <w:pStyle w:val="a4"/>
        <w:numPr>
          <w:ilvl w:val="0"/>
          <w:numId w:val="1"/>
        </w:numPr>
        <w:spacing w:before="0" w:beforeAutospacing="0" w:after="0" w:afterAutospacing="0"/>
        <w:rPr>
          <w:rFonts w:ascii="微软雅黑" w:eastAsia="微软雅黑" w:hAnsi="微软雅黑"/>
          <w:color w:val="666666"/>
        </w:rPr>
      </w:pPr>
      <w:r>
        <w:rPr>
          <w:rFonts w:ascii="华文仿宋" w:eastAsia="华文仿宋" w:hAnsi="华文仿宋" w:hint="eastAsia"/>
          <w:color w:val="666666"/>
          <w:bdr w:val="none" w:sz="0" w:space="0" w:color="auto" w:frame="1"/>
        </w:rPr>
        <w:t>浙江省医学电子与数字健康重点实验室开放项目，面向多生物流体同步采集和监测的柔性可穿戴微流控器件研究，</w:t>
      </w:r>
      <w:r>
        <w:rPr>
          <w:rFonts w:ascii="微软雅黑" w:eastAsia="微软雅黑" w:hAnsi="微软雅黑" w:hint="eastAsia"/>
          <w:color w:val="666666"/>
        </w:rPr>
        <w:t>12</w:t>
      </w:r>
      <w:r>
        <w:rPr>
          <w:rFonts w:ascii="华文仿宋" w:eastAsia="华文仿宋" w:hAnsi="华文仿宋" w:hint="eastAsia"/>
          <w:color w:val="666666"/>
          <w:bdr w:val="none" w:sz="0" w:space="0" w:color="auto" w:frame="1"/>
        </w:rPr>
        <w:t>万元，</w:t>
      </w:r>
      <w:r>
        <w:rPr>
          <w:rFonts w:ascii="微软雅黑" w:eastAsia="微软雅黑" w:hAnsi="微软雅黑" w:hint="eastAsia"/>
          <w:color w:val="666666"/>
        </w:rPr>
        <w:t>2022.01-2023.12</w:t>
      </w:r>
      <w:r>
        <w:rPr>
          <w:rFonts w:ascii="华文仿宋" w:eastAsia="华文仿宋" w:hAnsi="华文仿宋" w:hint="eastAsia"/>
          <w:color w:val="666666"/>
          <w:bdr w:val="none" w:sz="0" w:space="0" w:color="auto" w:frame="1"/>
        </w:rPr>
        <w:t>，在研，</w:t>
      </w:r>
      <w:r>
        <w:rPr>
          <w:rFonts w:ascii="华文仿宋" w:eastAsia="华文仿宋" w:hAnsi="华文仿宋" w:hint="eastAsia"/>
          <w:b/>
          <w:bCs/>
          <w:color w:val="666666"/>
          <w:bdr w:val="none" w:sz="0" w:space="0" w:color="auto" w:frame="1"/>
        </w:rPr>
        <w:t>项目负责人；</w:t>
      </w:r>
    </w:p>
    <w:p w14:paraId="613000E5" w14:textId="77777777" w:rsidR="006D3C58" w:rsidRDefault="006D3C58" w:rsidP="006D3C58">
      <w:pPr>
        <w:pStyle w:val="a4"/>
        <w:numPr>
          <w:ilvl w:val="0"/>
          <w:numId w:val="1"/>
        </w:numPr>
        <w:spacing w:before="0" w:beforeAutospacing="0" w:after="0" w:afterAutospacing="0"/>
        <w:rPr>
          <w:rFonts w:ascii="微软雅黑" w:eastAsia="微软雅黑" w:hAnsi="微软雅黑"/>
          <w:color w:val="666666"/>
        </w:rPr>
      </w:pPr>
      <w:r>
        <w:rPr>
          <w:rFonts w:ascii="华文仿宋" w:eastAsia="华文仿宋" w:hAnsi="华文仿宋" w:hint="eastAsia"/>
          <w:color w:val="666666"/>
          <w:bdr w:val="none" w:sz="0" w:space="0" w:color="auto" w:frame="1"/>
        </w:rPr>
        <w:t>浙江省医学电子与数字健康重点实验室开放项目，面向多生物流体同步采集和监测的柔性可穿戴微流控器件研究，</w:t>
      </w:r>
      <w:r>
        <w:rPr>
          <w:rFonts w:ascii="微软雅黑" w:eastAsia="微软雅黑" w:hAnsi="微软雅黑" w:hint="eastAsia"/>
          <w:color w:val="666666"/>
        </w:rPr>
        <w:t>12</w:t>
      </w:r>
      <w:r>
        <w:rPr>
          <w:rFonts w:ascii="华文仿宋" w:eastAsia="华文仿宋" w:hAnsi="华文仿宋" w:hint="eastAsia"/>
          <w:color w:val="666666"/>
          <w:bdr w:val="none" w:sz="0" w:space="0" w:color="auto" w:frame="1"/>
        </w:rPr>
        <w:t>万元，</w:t>
      </w:r>
      <w:r>
        <w:rPr>
          <w:rFonts w:ascii="微软雅黑" w:eastAsia="微软雅黑" w:hAnsi="微软雅黑" w:hint="eastAsia"/>
          <w:color w:val="666666"/>
        </w:rPr>
        <w:t>2022.01-2023.12</w:t>
      </w:r>
      <w:r>
        <w:rPr>
          <w:rFonts w:ascii="华文仿宋" w:eastAsia="华文仿宋" w:hAnsi="华文仿宋" w:hint="eastAsia"/>
          <w:color w:val="666666"/>
          <w:bdr w:val="none" w:sz="0" w:space="0" w:color="auto" w:frame="1"/>
        </w:rPr>
        <w:t>，在研，</w:t>
      </w:r>
      <w:r>
        <w:rPr>
          <w:rFonts w:ascii="华文仿宋" w:eastAsia="华文仿宋" w:hAnsi="华文仿宋" w:hint="eastAsia"/>
          <w:b/>
          <w:bCs/>
          <w:color w:val="666666"/>
          <w:bdr w:val="none" w:sz="0" w:space="0" w:color="auto" w:frame="1"/>
        </w:rPr>
        <w:t>项目负责人；</w:t>
      </w:r>
    </w:p>
    <w:p w14:paraId="36A01222" w14:textId="77777777" w:rsidR="006D3C58" w:rsidRPr="006D3C58" w:rsidRDefault="006D3C58" w:rsidP="004234DF"/>
    <w:p w14:paraId="550EBFBE" w14:textId="012409AD" w:rsidR="00A255FA" w:rsidRDefault="00A255FA" w:rsidP="004234DF">
      <w:r>
        <w:rPr>
          <w:rFonts w:hint="eastAsia"/>
        </w:rPr>
        <w:t>与小米合作项目：（在研）</w:t>
      </w:r>
    </w:p>
    <w:p w14:paraId="16BCB414" w14:textId="2B2E43A5" w:rsidR="004B2920" w:rsidRDefault="00A255FA" w:rsidP="004234DF">
      <w:r>
        <w:rPr>
          <w:rFonts w:hint="eastAsia"/>
        </w:rPr>
        <w:t>核心为</w:t>
      </w:r>
      <w:r w:rsidR="004B2920">
        <w:rPr>
          <w:rFonts w:hint="eastAsia"/>
        </w:rPr>
        <w:t>自驱动微流控芯片，</w:t>
      </w:r>
      <w:r>
        <w:rPr>
          <w:rFonts w:hint="eastAsia"/>
        </w:rPr>
        <w:t>通过</w:t>
      </w:r>
      <w:r w:rsidR="004B2920">
        <w:rPr>
          <w:rFonts w:hint="eastAsia"/>
        </w:rPr>
        <w:t>电刺激</w:t>
      </w:r>
      <w:r>
        <w:rPr>
          <w:rFonts w:hint="eastAsia"/>
        </w:rPr>
        <w:t>的方法时</w:t>
      </w:r>
      <w:r w:rsidR="004B2920">
        <w:rPr>
          <w:rFonts w:hint="eastAsia"/>
        </w:rPr>
        <w:t>人体</w:t>
      </w:r>
      <w:r>
        <w:rPr>
          <w:rFonts w:hint="eastAsia"/>
        </w:rPr>
        <w:t>皮肤</w:t>
      </w:r>
      <w:r w:rsidR="004B2920">
        <w:rPr>
          <w:rFonts w:hint="eastAsia"/>
        </w:rPr>
        <w:t>的体液和汗液渗出，渗出液流入该芯片，通过成熟的化学检测方法，检测体液和汗液的糖含量，即可结合二者数据</w:t>
      </w:r>
      <w:r w:rsidR="004B2920" w:rsidRPr="00A255FA">
        <w:rPr>
          <w:rFonts w:hint="eastAsia"/>
          <w:b/>
          <w:bCs/>
        </w:rPr>
        <w:t>无痛</w:t>
      </w:r>
      <w:r w:rsidR="004B2920">
        <w:rPr>
          <w:rFonts w:hint="eastAsia"/>
        </w:rPr>
        <w:t>、</w:t>
      </w:r>
      <w:r w:rsidR="004B2920" w:rsidRPr="00A255FA">
        <w:rPr>
          <w:rFonts w:hint="eastAsia"/>
          <w:b/>
          <w:bCs/>
        </w:rPr>
        <w:t>实时</w:t>
      </w:r>
      <w:r w:rsidR="004B2920">
        <w:rPr>
          <w:rFonts w:hint="eastAsia"/>
        </w:rPr>
        <w:t>、</w:t>
      </w:r>
      <w:r w:rsidRPr="00A255FA">
        <w:rPr>
          <w:rFonts w:hint="eastAsia"/>
          <w:b/>
          <w:bCs/>
        </w:rPr>
        <w:t>无源</w:t>
      </w:r>
      <w:r>
        <w:rPr>
          <w:rFonts w:hint="eastAsia"/>
        </w:rPr>
        <w:t>地实现血糖监测。</w:t>
      </w:r>
    </w:p>
    <w:p w14:paraId="16FCB160" w14:textId="77777777" w:rsidR="00A255FA" w:rsidRDefault="00A255FA" w:rsidP="004234DF"/>
    <w:p w14:paraId="244ED99A" w14:textId="23A56B01" w:rsidR="00A255FA" w:rsidRDefault="00A255FA" w:rsidP="004234DF">
      <w:r>
        <w:rPr>
          <w:rFonts w:hint="eastAsia"/>
        </w:rPr>
        <w:t>军方合作项目：（在研，涉密）</w:t>
      </w:r>
    </w:p>
    <w:p w14:paraId="4932DEAC" w14:textId="4F8E427B" w:rsidR="00A255FA" w:rsidRDefault="00A255FA" w:rsidP="004234DF">
      <w:r>
        <w:rPr>
          <w:rFonts w:hint="eastAsia"/>
        </w:rPr>
        <w:lastRenderedPageBreak/>
        <w:t>针对后勤保障，即伤员使用该装备，可检测该伤员的各个体征数据，判断该伤员是否有抢救必要等。</w:t>
      </w:r>
    </w:p>
    <w:p w14:paraId="7AA8BD22" w14:textId="77777777" w:rsidR="00AC6DB5" w:rsidRDefault="00AC6DB5" w:rsidP="004234DF"/>
    <w:p w14:paraId="0508193C" w14:textId="77777777" w:rsidR="00AC6DB5" w:rsidRDefault="00AC6DB5" w:rsidP="004234DF"/>
    <w:p w14:paraId="3DE5C9F6" w14:textId="77777777" w:rsidR="00AC6DB5" w:rsidRDefault="00AC6DB5" w:rsidP="00AC6DB5">
      <w:pPr>
        <w:pStyle w:val="a4"/>
        <w:spacing w:beforeAutospacing="0" w:afterAutospacing="0" w:line="19" w:lineRule="atLeast"/>
        <w:jc w:val="center"/>
        <w:rPr>
          <w:rFonts w:ascii="楷体" w:eastAsia="楷体" w:hAnsi="楷体" w:cs="楷体"/>
          <w:color w:val="333333"/>
          <w:kern w:val="2"/>
          <w:sz w:val="36"/>
          <w:szCs w:val="36"/>
        </w:rPr>
      </w:pPr>
      <w:r>
        <w:rPr>
          <w:rFonts w:ascii="楷体" w:eastAsia="楷体" w:hAnsi="楷体" w:cs="楷体" w:hint="eastAsia"/>
          <w:color w:val="333333"/>
          <w:kern w:val="2"/>
          <w:sz w:val="36"/>
          <w:szCs w:val="36"/>
        </w:rPr>
        <w:t>2019年全军共用信息系统装备预研（基础类项目）</w:t>
      </w:r>
    </w:p>
    <w:p w14:paraId="3381AE7F" w14:textId="77777777" w:rsidR="00AC6DB5" w:rsidRDefault="00AC6DB5" w:rsidP="00AC6DB5">
      <w:pPr>
        <w:pStyle w:val="a4"/>
        <w:spacing w:beforeAutospacing="0" w:afterAutospacing="0" w:line="19" w:lineRule="atLeast"/>
        <w:jc w:val="center"/>
        <w:rPr>
          <w:rFonts w:ascii="楷体" w:eastAsia="楷体" w:hAnsi="楷体" w:cs="楷体"/>
          <w:color w:val="333333"/>
          <w:kern w:val="2"/>
          <w:sz w:val="36"/>
          <w:szCs w:val="36"/>
        </w:rPr>
      </w:pPr>
      <w:r>
        <w:rPr>
          <w:rFonts w:ascii="楷体" w:eastAsia="楷体" w:hAnsi="楷体" w:cs="楷体" w:hint="eastAsia"/>
          <w:color w:val="333333"/>
          <w:kern w:val="2"/>
          <w:sz w:val="36"/>
          <w:szCs w:val="36"/>
        </w:rPr>
        <w:t>第一批指南106条公开项目信息</w:t>
      </w:r>
    </w:p>
    <w:p w14:paraId="41B2BEB6" w14:textId="77777777" w:rsidR="00AC6DB5" w:rsidRPr="00AC6DB5" w:rsidRDefault="00AC6DB5" w:rsidP="004234DF"/>
    <w:p w14:paraId="019E0B91" w14:textId="77777777" w:rsidR="00AC6DB5" w:rsidRDefault="00AC6DB5" w:rsidP="00AC6DB5">
      <w:pPr>
        <w:pStyle w:val="a4"/>
        <w:shd w:val="clear" w:color="auto" w:fill="FFFFFF"/>
        <w:spacing w:beforeAutospacing="0" w:afterAutospacing="0" w:line="326" w:lineRule="atLeast"/>
        <w:ind w:left="96" w:right="96"/>
        <w:jc w:val="both"/>
        <w:rPr>
          <w:rFonts w:ascii="方正宋一简体" w:eastAsia="方正宋一简体" w:hAnsi="方正宋一简体" w:cs="方正宋一简体"/>
          <w:bCs/>
          <w:color w:val="333333"/>
          <w:spacing w:val="7"/>
        </w:rPr>
      </w:pPr>
      <w:r>
        <w:rPr>
          <w:rStyle w:val="a5"/>
          <w:rFonts w:ascii="方正宋一简体" w:eastAsia="方正宋一简体" w:hAnsi="方正宋一简体" w:cs="方正宋一简体" w:hint="eastAsia"/>
          <w:b w:val="0"/>
          <w:color w:val="333333"/>
          <w:spacing w:val="7"/>
          <w:shd w:val="clear" w:color="auto" w:fill="FFFFFF"/>
        </w:rPr>
        <w:t>31512030103-4应用于单兵可穿戴系统的柔性多参数生理信息敏感技术</w:t>
      </w:r>
    </w:p>
    <w:p w14:paraId="272E624A" w14:textId="77777777" w:rsidR="00AC6DB5" w:rsidRDefault="00AC6DB5" w:rsidP="00AC6DB5">
      <w:pPr>
        <w:pStyle w:val="a4"/>
        <w:shd w:val="clear" w:color="auto" w:fill="FFFFFF"/>
        <w:spacing w:beforeAutospacing="0" w:afterAutospacing="0" w:line="326" w:lineRule="atLeast"/>
        <w:ind w:left="96" w:right="96"/>
        <w:jc w:val="both"/>
        <w:rPr>
          <w:rFonts w:ascii="方正宋一简体" w:eastAsia="方正宋一简体" w:hAnsi="方正宋一简体" w:cs="方正宋一简体"/>
          <w:bCs/>
          <w:color w:val="333333"/>
          <w:spacing w:val="7"/>
        </w:rPr>
      </w:pPr>
      <w:r>
        <w:rPr>
          <w:rStyle w:val="a5"/>
          <w:rFonts w:ascii="方正宋一简体" w:eastAsia="方正宋一简体" w:hAnsi="方正宋一简体" w:cs="方正宋一简体" w:hint="eastAsia"/>
          <w:b w:val="0"/>
          <w:color w:val="333333"/>
          <w:spacing w:val="7"/>
          <w:shd w:val="clear" w:color="auto" w:fill="FFFFFF"/>
        </w:rPr>
        <w:t>功能用途：</w:t>
      </w:r>
    </w:p>
    <w:p w14:paraId="397D7598" w14:textId="77777777" w:rsidR="00AC6DB5" w:rsidRDefault="00AC6DB5" w:rsidP="00AC6DB5">
      <w:pPr>
        <w:pStyle w:val="a4"/>
        <w:shd w:val="clear" w:color="auto" w:fill="FFFFFF"/>
        <w:spacing w:beforeAutospacing="0" w:afterAutospacing="0" w:line="326" w:lineRule="atLeast"/>
        <w:ind w:left="96" w:right="96"/>
        <w:jc w:val="both"/>
        <w:rPr>
          <w:rFonts w:ascii="方正宋一简体" w:eastAsia="方正宋一简体" w:hAnsi="方正宋一简体" w:cs="方正宋一简体"/>
          <w:bCs/>
          <w:color w:val="333333"/>
          <w:spacing w:val="7"/>
        </w:rPr>
      </w:pPr>
      <w:r>
        <w:rPr>
          <w:rFonts w:ascii="方正宋一简体" w:eastAsia="方正宋一简体" w:hAnsi="方正宋一简体" w:cs="方正宋一简体" w:hint="eastAsia"/>
          <w:bCs/>
          <w:color w:val="333333"/>
          <w:spacing w:val="7"/>
          <w:shd w:val="clear" w:color="auto" w:fill="FFFFFF"/>
        </w:rPr>
        <w:t>略</w:t>
      </w:r>
    </w:p>
    <w:p w14:paraId="1D151CDA" w14:textId="77777777" w:rsidR="00AC6DB5" w:rsidRDefault="00AC6DB5" w:rsidP="00AC6DB5">
      <w:pPr>
        <w:pStyle w:val="a4"/>
        <w:shd w:val="clear" w:color="auto" w:fill="FFFFFF"/>
        <w:spacing w:beforeAutospacing="0" w:afterAutospacing="0" w:line="326" w:lineRule="atLeast"/>
        <w:ind w:left="96" w:right="96"/>
        <w:jc w:val="both"/>
        <w:rPr>
          <w:rFonts w:ascii="方正宋一简体" w:eastAsia="方正宋一简体" w:hAnsi="方正宋一简体" w:cs="方正宋一简体"/>
          <w:bCs/>
          <w:color w:val="333333"/>
          <w:spacing w:val="7"/>
        </w:rPr>
      </w:pPr>
      <w:r>
        <w:rPr>
          <w:rStyle w:val="a5"/>
          <w:rFonts w:ascii="方正宋一简体" w:eastAsia="方正宋一简体" w:hAnsi="方正宋一简体" w:cs="方正宋一简体" w:hint="eastAsia"/>
          <w:b w:val="0"/>
          <w:color w:val="333333"/>
          <w:spacing w:val="7"/>
          <w:shd w:val="clear" w:color="auto" w:fill="FFFFFF"/>
        </w:rPr>
        <w:t>主要指标：</w:t>
      </w:r>
    </w:p>
    <w:p w14:paraId="4E00A412" w14:textId="77777777" w:rsidR="00AC6DB5" w:rsidRDefault="00AC6DB5" w:rsidP="00AC6DB5">
      <w:pPr>
        <w:pStyle w:val="a4"/>
        <w:shd w:val="clear" w:color="auto" w:fill="FFFFFF"/>
        <w:spacing w:beforeAutospacing="0" w:afterAutospacing="0" w:line="326" w:lineRule="atLeast"/>
        <w:ind w:left="96" w:right="96"/>
        <w:jc w:val="both"/>
        <w:rPr>
          <w:rFonts w:ascii="方正宋一简体" w:eastAsia="方正宋一简体" w:hAnsi="方正宋一简体" w:cs="方正宋一简体"/>
          <w:bCs/>
          <w:color w:val="333333"/>
          <w:spacing w:val="7"/>
        </w:rPr>
      </w:pPr>
      <w:r>
        <w:rPr>
          <w:rFonts w:ascii="方正宋一简体" w:eastAsia="方正宋一简体" w:hAnsi="方正宋一简体" w:cs="方正宋一简体" w:hint="eastAsia"/>
          <w:bCs/>
          <w:color w:val="333333"/>
          <w:spacing w:val="7"/>
          <w:shd w:val="clear" w:color="auto" w:fill="FFFFFF"/>
        </w:rPr>
        <w:t>研究方向：针对降低士兵非战斗伤亡及提高单兵作战效能的需求，开展可实时传感战士脱水、疲劳、压力程度的可穿戴无线多通道汗液电子传感器研究，突破柔性多通道汗液电子传感器阵列设计及制备、柔性多模块复合无线电路板的设计及制备、多种汗液生物标记物导电高分子敏感材料设计及合成、敏感材料与多通道传感器集成等关键技术，研制出可穿戴无线多通道汗液传感器样品。牵引性指标：（1）复合检测生物标志物种类：钠离子，钾离子，葡萄糖，乳酸，皮质醇；（2）检测限：钠离子浓度≤10mM，钾离子≤1mM，乳酸≤5mM，葡萄糖≤ 50uM，皮质醇≤ 150ng/ml；（3）可穿戴柔性传感器：尺寸≤15cm×5cm×0.6cm；（4）柔性传感器及电路板弯折100次（弯折直径3cm）以上，传感敏感性下降不超过50%；（5）技术成熟度达到4级。进度要求：2019-2020年。成果形式：样品、研究</w:t>
      </w:r>
      <w:r>
        <w:rPr>
          <w:rFonts w:ascii="方正宋一简体" w:eastAsia="方正宋一简体" w:hAnsi="方正宋一简体" w:cs="方正宋一简体" w:hint="eastAsia"/>
          <w:bCs/>
          <w:color w:val="333333"/>
          <w:spacing w:val="7"/>
          <w:shd w:val="clear" w:color="auto" w:fill="FFFFFF"/>
        </w:rPr>
        <w:lastRenderedPageBreak/>
        <w:t>报告、论文、专利等。最大支持单位数：2。每家单位申报经费限额400万元。</w:t>
      </w:r>
    </w:p>
    <w:p w14:paraId="39836A9E" w14:textId="77777777" w:rsidR="00AC6DB5" w:rsidRDefault="00AC6DB5" w:rsidP="004234DF"/>
    <w:p w14:paraId="55CFAA4E" w14:textId="77777777" w:rsidR="002603AD" w:rsidRDefault="002603AD" w:rsidP="004234DF"/>
    <w:p w14:paraId="1E41A96F" w14:textId="77777777" w:rsidR="002603AD" w:rsidRDefault="002603AD" w:rsidP="004234DF"/>
    <w:p w14:paraId="26982489" w14:textId="77777777" w:rsidR="002603AD" w:rsidRDefault="002603AD" w:rsidP="004234DF"/>
    <w:p w14:paraId="6587C0CB" w14:textId="77777777" w:rsidR="002603AD" w:rsidRDefault="002603AD" w:rsidP="004234DF"/>
    <w:p w14:paraId="175AD290" w14:textId="77777777" w:rsidR="002603AD" w:rsidRDefault="002603AD" w:rsidP="004234DF"/>
    <w:p w14:paraId="547CB733" w14:textId="228FF8EB" w:rsidR="002603AD" w:rsidRDefault="002603AD" w:rsidP="002019FF">
      <w:pPr>
        <w:jc w:val="center"/>
        <w:rPr>
          <w:rFonts w:ascii="Times New Roman" w:hAnsi="Times New Roman" w:cs="Times New Roman"/>
          <w:sz w:val="24"/>
          <w:szCs w:val="28"/>
        </w:rPr>
      </w:pPr>
      <w:r w:rsidRPr="002019FF">
        <w:rPr>
          <w:rFonts w:ascii="Times New Roman" w:hAnsi="Times New Roman" w:cs="Times New Roman"/>
          <w:sz w:val="24"/>
          <w:szCs w:val="28"/>
        </w:rPr>
        <w:t>Within 20-30 days, read 10 well-cited papers in your target areas which have been published within the last 5 years and try to answer the following 10 questions:</w:t>
      </w:r>
    </w:p>
    <w:p w14:paraId="0F1F5D3D" w14:textId="77777777" w:rsidR="002019FF" w:rsidRPr="002019FF" w:rsidRDefault="002019FF" w:rsidP="002019FF">
      <w:pPr>
        <w:jc w:val="center"/>
        <w:rPr>
          <w:rFonts w:ascii="Times New Roman" w:hAnsi="Times New Roman" w:cs="Times New Roman"/>
          <w:sz w:val="24"/>
          <w:szCs w:val="28"/>
        </w:rPr>
      </w:pPr>
    </w:p>
    <w:p w14:paraId="0C48139E" w14:textId="77777777" w:rsidR="002603AD" w:rsidRDefault="002603AD" w:rsidP="002603AD">
      <w:r>
        <w:t>Q1.你是否能够在规定时间内(20-3o天)读完这十篇文献?</w:t>
      </w:r>
    </w:p>
    <w:p w14:paraId="44253C1C" w14:textId="77777777" w:rsidR="002603AD" w:rsidRDefault="002603AD" w:rsidP="002603AD">
      <w:r>
        <w:rPr>
          <w:rFonts w:hint="eastAsia"/>
        </w:rPr>
        <w:t>是</w:t>
      </w:r>
      <w:r>
        <w:t>:具有基本的意志力和定力，这是一位合格研究生的基础紊养。</w:t>
      </w:r>
    </w:p>
    <w:p w14:paraId="43DBC1FD" w14:textId="637FE259" w:rsidR="002603AD" w:rsidRDefault="002603AD" w:rsidP="002603AD">
      <w:r>
        <w:rPr>
          <w:rFonts w:hint="eastAsia"/>
        </w:rPr>
        <w:t>否</w:t>
      </w:r>
      <w:r>
        <w:t>:读文章是搞科研的第一要义，没有持续的输入,很难有大的输出,如果你连—篇都读不下去，慎重。</w:t>
      </w:r>
    </w:p>
    <w:p w14:paraId="02E17325" w14:textId="77777777" w:rsidR="002603AD" w:rsidRDefault="002603AD" w:rsidP="002603AD"/>
    <w:p w14:paraId="7DF8CF40" w14:textId="77777777" w:rsidR="002603AD" w:rsidRDefault="002603AD" w:rsidP="002603AD">
      <w:r>
        <w:t>Q2.在完成该任务的过程中，你是否提前制定了读文章进度表，并严格执行?</w:t>
      </w:r>
    </w:p>
    <w:p w14:paraId="4D33CD4D" w14:textId="77777777" w:rsidR="002603AD" w:rsidRDefault="002603AD" w:rsidP="002603AD">
      <w:r>
        <w:rPr>
          <w:rFonts w:hint="eastAsia"/>
        </w:rPr>
        <w:t>是</w:t>
      </w:r>
      <w:r>
        <w:t>:具有相对长久的规划和执行能力，有助于在读研期间有条不素地推进课题进度。</w:t>
      </w:r>
    </w:p>
    <w:p w14:paraId="5757D0F9" w14:textId="77777777" w:rsidR="002603AD" w:rsidRDefault="002603AD" w:rsidP="002603AD">
      <w:r>
        <w:rPr>
          <w:rFonts w:hint="eastAsia"/>
        </w:rPr>
        <w:t>否</w:t>
      </w:r>
      <w:r>
        <w:t>:如果是漫无目的,什么时候想起来什么时候读三天打鱼两天晒网，那大概率会被ddl折磨得痛不欲生。</w:t>
      </w:r>
    </w:p>
    <w:p w14:paraId="5EF8BDAB" w14:textId="77777777" w:rsidR="002603AD" w:rsidRPr="00A7177C" w:rsidRDefault="002603AD" w:rsidP="002603AD">
      <w:pPr>
        <w:rPr>
          <w:color w:val="70AD47" w:themeColor="accent6"/>
        </w:rPr>
      </w:pPr>
      <w:r w:rsidRPr="00A7177C">
        <w:rPr>
          <w:color w:val="70AD47" w:themeColor="accent6"/>
        </w:rPr>
        <w:t>Q3.文章里会有很多晦涩难懂的专业词汇，以及拗口的长难句，你是否可以轻松理解?</w:t>
      </w:r>
    </w:p>
    <w:p w14:paraId="07912177" w14:textId="77777777" w:rsidR="002603AD" w:rsidRDefault="002603AD" w:rsidP="002603AD">
      <w:r>
        <w:rPr>
          <w:rFonts w:hint="eastAsia"/>
        </w:rPr>
        <w:t>是</w:t>
      </w:r>
      <w:r>
        <w:t>:具有良好的英语能力，帮助很大。</w:t>
      </w:r>
    </w:p>
    <w:p w14:paraId="65BD8BA0" w14:textId="77777777" w:rsidR="002603AD" w:rsidRDefault="002603AD" w:rsidP="002603AD">
      <w:r>
        <w:rPr>
          <w:rFonts w:hint="eastAsia"/>
        </w:rPr>
        <w:t>否</w:t>
      </w:r>
      <w:r>
        <w:t>:现阶段高质量的参考文献还是集中于欧美，如果英语水平捉急，不仅读文章效率低下，而且在后续写文章、做oral的时候都很费力。但这并不代表不适合科研，赶紧努力学英语就好了。</w:t>
      </w:r>
    </w:p>
    <w:p w14:paraId="33A25836" w14:textId="77777777" w:rsidR="002603AD" w:rsidRDefault="002603AD" w:rsidP="002603AD">
      <w:r>
        <w:t>Q4.文章中可能会涉及到一些公式推导、原理分析你是否还能手推公式，并且回忆起本科相关的课程知识?是:专业基础扎实，数学基础过硬。能够在科研过程中提供更多的"灵感”，让你看到、想到很多其他人看不到、想不到的idea。有些人称之为灵感,实际上是对于知识运用的肌肉记忆。</w:t>
      </w:r>
    </w:p>
    <w:p w14:paraId="2830F713" w14:textId="761ED659" w:rsidR="002603AD" w:rsidRDefault="002603AD" w:rsidP="002603AD">
      <w:r>
        <w:rPr>
          <w:rFonts w:hint="eastAsia"/>
        </w:rPr>
        <w:t>否</w:t>
      </w:r>
      <w:r>
        <w:t>:如上所述，你的科研触觉可能会稍有钝感，但别急，研究生的方向</w:t>
      </w:r>
    </w:p>
    <w:p w14:paraId="059CC0B2" w14:textId="77777777" w:rsidR="002603AD" w:rsidRDefault="002603AD" w:rsidP="002603AD"/>
    <w:p w14:paraId="3EABBB07" w14:textId="77777777" w:rsidR="002603AD" w:rsidRDefault="002603AD" w:rsidP="002603AD">
      <w:r w:rsidRPr="00A7177C">
        <w:rPr>
          <w:color w:val="70AD47" w:themeColor="accent6"/>
        </w:rPr>
        <w:t>Q5.在读文章的过程中，你是否会主动圈圈点点,</w:t>
      </w:r>
      <w:r>
        <w:t>并能够形成一份</w:t>
      </w:r>
      <w:r w:rsidRPr="00A7177C">
        <w:rPr>
          <w:highlight w:val="yellow"/>
        </w:rPr>
        <w:t>文献阅读报告</w:t>
      </w:r>
      <w:r>
        <w:t>?</w:t>
      </w:r>
    </w:p>
    <w:p w14:paraId="5D32D89A" w14:textId="77777777" w:rsidR="002603AD" w:rsidRDefault="002603AD" w:rsidP="002603AD">
      <w:r>
        <w:rPr>
          <w:rFonts w:hint="eastAsia"/>
        </w:rPr>
        <w:t>是</w:t>
      </w:r>
      <w:r>
        <w:t>:具有良好的学习习惯和总结能力，能够让你面对汗牛充栋的文献时游刃有余。</w:t>
      </w:r>
    </w:p>
    <w:p w14:paraId="02AC7CB7" w14:textId="77777777" w:rsidR="002603AD" w:rsidRDefault="002603AD" w:rsidP="002603AD">
      <w:r>
        <w:rPr>
          <w:rFonts w:hint="eastAsia"/>
        </w:rPr>
        <w:t>否</w:t>
      </w:r>
      <w:r>
        <w:t>:还是那句话,输入决定输出,而读完并不代表输入完，必须将文章掰开嚼碎，才能真正融入自己的知识框架。</w:t>
      </w:r>
    </w:p>
    <w:p w14:paraId="2E393A1E" w14:textId="77777777" w:rsidR="002603AD" w:rsidRDefault="002603AD" w:rsidP="002603AD">
      <w:r>
        <w:t>Q6.在读文章的过程中，你是否曾经对文章的方法结论产生疑惑,并且提出新的问题?</w:t>
      </w:r>
    </w:p>
    <w:p w14:paraId="64776F3C" w14:textId="77777777" w:rsidR="002603AD" w:rsidRDefault="002603AD" w:rsidP="002603AD">
      <w:r>
        <w:rPr>
          <w:rFonts w:hint="eastAsia"/>
        </w:rPr>
        <w:t>是</w:t>
      </w:r>
      <w:r>
        <w:t>:具有问题意识,有助干发现新的研究盲区</w:t>
      </w:r>
    </w:p>
    <w:p w14:paraId="54F33593" w14:textId="77777777" w:rsidR="002603AD" w:rsidRDefault="002603AD" w:rsidP="002603AD">
      <w:r>
        <w:rPr>
          <w:rFonts w:hint="eastAsia"/>
        </w:rPr>
        <w:t>否</w:t>
      </w:r>
      <w:r>
        <w:t>:不能主动发现问题的研究生，不太可能有大的突破，只能嗷嗷待哺地等待导师分配研究课题。</w:t>
      </w:r>
    </w:p>
    <w:p w14:paraId="115B2E02" w14:textId="77777777" w:rsidR="002603AD" w:rsidRDefault="002603AD" w:rsidP="002603AD">
      <w:r>
        <w:t>Q7.</w:t>
      </w:r>
      <w:r w:rsidRPr="00A7177C">
        <w:rPr>
          <w:color w:val="70AD47" w:themeColor="accent6"/>
        </w:rPr>
        <w:t>针对这些新的问题,你是否萌生出探索的欲望?包括但不限于继续查阅其他文章、动手做实验来验证等</w:t>
      </w:r>
      <w:r>
        <w:t>。是:具有优秀的</w:t>
      </w:r>
      <w:r w:rsidRPr="00A7177C">
        <w:rPr>
          <w:highlight w:val="yellow"/>
        </w:rPr>
        <w:t>探索未知领域的主观能动性</w:t>
      </w:r>
      <w:r>
        <w:t>。</w:t>
      </w:r>
    </w:p>
    <w:p w14:paraId="34AEDD04" w14:textId="7200C1E3" w:rsidR="002603AD" w:rsidRDefault="002603AD" w:rsidP="002603AD">
      <w:r>
        <w:rPr>
          <w:rFonts w:hint="eastAsia"/>
        </w:rPr>
        <w:t>否</w:t>
      </w:r>
      <w:r>
        <w:t>:没有创根问底的特质，对问题深层次的本质无感，打一鞭子才动一动，只能在导师的带领</w:t>
      </w:r>
      <w:r>
        <w:lastRenderedPageBreak/>
        <w:t>和push下亦步亦趋。</w:t>
      </w:r>
    </w:p>
    <w:p w14:paraId="069C86CD" w14:textId="77777777" w:rsidR="002603AD" w:rsidRDefault="002603AD" w:rsidP="002603AD"/>
    <w:p w14:paraId="381BD6BB" w14:textId="77777777" w:rsidR="002603AD" w:rsidRDefault="002603AD" w:rsidP="002603AD">
      <w:r>
        <w:t>Q8.读完这些文章,你是否能够在10-20分钟的时间内，大概讲讲该领域的研究脉络?</w:t>
      </w:r>
    </w:p>
    <w:p w14:paraId="1F09A857" w14:textId="77777777" w:rsidR="002603AD" w:rsidRDefault="002603AD" w:rsidP="002603AD">
      <w:r>
        <w:rPr>
          <w:rFonts w:hint="eastAsia"/>
        </w:rPr>
        <w:t>是</w:t>
      </w:r>
      <w:r>
        <w:t>:具备快速学习能力和口头表达能力，不仅在面对一个完全陌生的研究课题时，可以迅速入门，也能够把一些复杂的学术概念简单明了地</w:t>
      </w:r>
    </w:p>
    <w:p w14:paraId="508BD45E" w14:textId="77777777" w:rsidR="002603AD" w:rsidRDefault="002603AD" w:rsidP="002603AD">
      <w:r>
        <w:rPr>
          <w:rFonts w:hint="eastAsia"/>
        </w:rPr>
        <w:t>传达给别人</w:t>
      </w:r>
      <w:r>
        <w:t>,这对于有续回具世人佬“贝贩卖兜售”自己的学术成果北具重要。</w:t>
      </w:r>
    </w:p>
    <w:p w14:paraId="1F5EEDEC" w14:textId="77777777" w:rsidR="002603AD" w:rsidRDefault="002603AD" w:rsidP="002603AD">
      <w:r>
        <w:rPr>
          <w:rFonts w:hint="eastAsia"/>
        </w:rPr>
        <w:t>否</w:t>
      </w:r>
      <w:r>
        <w:t>:这一条是进阶要求，回答否的话，也不会产生太大影响。</w:t>
      </w:r>
    </w:p>
    <w:p w14:paraId="27FF6660" w14:textId="07DAB420" w:rsidR="002603AD" w:rsidRDefault="002603AD" w:rsidP="002603AD">
      <w:r>
        <w:t>Q9，读完这些文章，你是否能够写出一篇还不错的research proposal?是:如果能够写出包含有背景、目</w:t>
      </w:r>
      <w:r>
        <w:rPr>
          <w:rFonts w:hint="eastAsia"/>
        </w:rPr>
        <w:t>标、拟研究</w:t>
      </w:r>
      <w:r w:rsidR="00EA6DC2">
        <w:rPr>
          <w:rFonts w:hint="eastAsia"/>
        </w:rPr>
        <w:t>问题假设，研究方法</w:t>
      </w:r>
      <w:r>
        <w:t>、预期结果、时间安排、预期调整、</w:t>
      </w:r>
    </w:p>
    <w:p w14:paraId="0C07471F" w14:textId="77777777" w:rsidR="002603AD" w:rsidRDefault="002603AD" w:rsidP="002603AD">
      <w:r>
        <w:rPr>
          <w:rFonts w:hint="eastAsia"/>
        </w:rPr>
        <w:t>参考文献等部分的言之有物、逻辑清晰的</w:t>
      </w:r>
      <w:r>
        <w:t>proposal，那么恭喜你，考虑继续读个博吧。</w:t>
      </w:r>
    </w:p>
    <w:p w14:paraId="23480C7F" w14:textId="0E40265D" w:rsidR="002603AD" w:rsidRDefault="002603AD" w:rsidP="002603AD">
      <w:r>
        <w:rPr>
          <w:rFonts w:hint="eastAsia"/>
        </w:rPr>
        <w:t>否</w:t>
      </w:r>
      <w:r>
        <w:t>:如上所述，这一条其实也是进阶要求,所以就算不能写出来，也不要灰心，但把写proposal的意识放在心里，不是什么坏事。</w:t>
      </w:r>
    </w:p>
    <w:p w14:paraId="4F369F71" w14:textId="77777777" w:rsidR="002603AD" w:rsidRDefault="002603AD" w:rsidP="002603AD"/>
    <w:p w14:paraId="750925F6" w14:textId="77777777" w:rsidR="002603AD" w:rsidRDefault="002603AD" w:rsidP="002603AD">
      <w:r>
        <w:t>Q10.对于大多数人来说,读完十篇</w:t>
      </w:r>
    </w:p>
    <w:p w14:paraId="7B0239E3" w14:textId="77777777" w:rsidR="002603AD" w:rsidRDefault="002603AD" w:rsidP="002603AD">
      <w:r>
        <w:rPr>
          <w:rFonts w:hint="eastAsia"/>
        </w:rPr>
        <w:t>文章体然一无所获</w:t>
      </w:r>
      <w:r>
        <w:t>,开采教看9个问题,回答都是“否”。在我看</w:t>
      </w:r>
    </w:p>
    <w:p w14:paraId="1F73AC7B" w14:textId="77777777" w:rsidR="002603AD" w:rsidRDefault="002603AD" w:rsidP="002603AD">
      <w:r>
        <w:rPr>
          <w:rFonts w:hint="eastAsia"/>
        </w:rPr>
        <w:t>来，你就是一个彻头彻尾的废物。在我看来，你就是一个彻头彻尾的废物。在我看来，你就是一个彻头</w:t>
      </w:r>
    </w:p>
    <w:p w14:paraId="33ACBDA1" w14:textId="3B7C5F02" w:rsidR="002603AD" w:rsidRDefault="002603AD" w:rsidP="002603AD">
      <w:r>
        <w:rPr>
          <w:rFonts w:hint="eastAsia"/>
        </w:rPr>
        <w:t>物尾的废物。想必你的</w:t>
      </w:r>
      <w:r w:rsidR="00C836F9">
        <w:rPr>
          <w:rFonts w:hint="eastAsia"/>
        </w:rPr>
        <w:t>挫败感和焦</w:t>
      </w:r>
      <w:r>
        <w:rPr>
          <w:rFonts w:hint="eastAsia"/>
        </w:rPr>
        <w:t>虑感顿时达到了峰值，那么在这种</w:t>
      </w:r>
    </w:p>
    <w:p w14:paraId="04F3A641" w14:textId="77777777" w:rsidR="002603AD" w:rsidRDefault="002603AD" w:rsidP="002603AD">
      <w:r>
        <w:rPr>
          <w:rFonts w:hint="eastAsia"/>
        </w:rPr>
        <w:t>情况下，你是否还有信心继续读研</w:t>
      </w:r>
      <w:r>
        <w:t>?是:恭喜你，具备了读研最核心的要求。</w:t>
      </w:r>
    </w:p>
    <w:p w14:paraId="123DBA26" w14:textId="77777777" w:rsidR="002603AD" w:rsidRDefault="002603AD" w:rsidP="002603AD">
      <w:r>
        <w:rPr>
          <w:rFonts w:hint="eastAsia"/>
        </w:rPr>
        <w:t>大仲马在《基督山伯爵》的最后一句话写到</w:t>
      </w:r>
      <w:r>
        <w:t>,人类的全部智慧,就是等待和希望。哪怕前面你一条都不符合，也别急，知识可以慢慢学，能力可以慢慢培养，但乐观豁达、百折不挠、隐忍垫伏的世界观和方法论，才是最根本的，有了它，再难的课题都能读下来。</w:t>
      </w:r>
    </w:p>
    <w:p w14:paraId="651AEF90" w14:textId="77777777" w:rsidR="002603AD" w:rsidRDefault="002603AD" w:rsidP="002603AD">
      <w:r>
        <w:rPr>
          <w:rFonts w:hint="eastAsia"/>
        </w:rPr>
        <w:t>参考文献等部分的言之有物、逻辑清晰的</w:t>
      </w:r>
      <w:r>
        <w:t>proposal，那么恭喜你，考虑继续读个博吧。</w:t>
      </w:r>
    </w:p>
    <w:p w14:paraId="072FF8EB" w14:textId="55654426" w:rsidR="002603AD" w:rsidRPr="002603AD" w:rsidRDefault="002603AD" w:rsidP="002603AD">
      <w:pPr>
        <w:rPr>
          <w:rFonts w:hint="eastAsia"/>
        </w:rPr>
      </w:pPr>
      <w:r>
        <w:rPr>
          <w:rFonts w:hint="eastAsia"/>
        </w:rPr>
        <w:t>否</w:t>
      </w:r>
      <w:r>
        <w:t>:如上所述，这一条其实也是进阶要求,所以就算不能写出来，也不要灰心，但把写proposal的意识放在心里，不是什么坏事。</w:t>
      </w:r>
    </w:p>
    <w:sectPr w:rsidR="002603AD" w:rsidRPr="00260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方正宋一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139"/>
    <w:multiLevelType w:val="multilevel"/>
    <w:tmpl w:val="3382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570BC"/>
    <w:multiLevelType w:val="multilevel"/>
    <w:tmpl w:val="5736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E0F97"/>
    <w:multiLevelType w:val="multilevel"/>
    <w:tmpl w:val="7118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675923">
    <w:abstractNumId w:val="0"/>
  </w:num>
  <w:num w:numId="2" w16cid:durableId="196704341">
    <w:abstractNumId w:val="1"/>
  </w:num>
  <w:num w:numId="3" w16cid:durableId="161810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DF"/>
    <w:rsid w:val="000307E9"/>
    <w:rsid w:val="00090644"/>
    <w:rsid w:val="000F7438"/>
    <w:rsid w:val="0010553D"/>
    <w:rsid w:val="002019FF"/>
    <w:rsid w:val="002603AD"/>
    <w:rsid w:val="00355FCB"/>
    <w:rsid w:val="003F18EC"/>
    <w:rsid w:val="004234DF"/>
    <w:rsid w:val="004B2920"/>
    <w:rsid w:val="00641924"/>
    <w:rsid w:val="006D3C58"/>
    <w:rsid w:val="00802D1B"/>
    <w:rsid w:val="00A155E6"/>
    <w:rsid w:val="00A255FA"/>
    <w:rsid w:val="00A7177C"/>
    <w:rsid w:val="00AC6DB5"/>
    <w:rsid w:val="00AD6CEE"/>
    <w:rsid w:val="00AF4360"/>
    <w:rsid w:val="00BA4092"/>
    <w:rsid w:val="00C836F9"/>
    <w:rsid w:val="00DD2F5C"/>
    <w:rsid w:val="00EA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1D50"/>
  <w15:chartTrackingRefBased/>
  <w15:docId w15:val="{7A9B50DB-E999-4456-9081-0B79EDFA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4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34DF"/>
    <w:pPr>
      <w:widowControl w:val="0"/>
      <w:jc w:val="both"/>
    </w:pPr>
  </w:style>
  <w:style w:type="character" w:customStyle="1" w:styleId="10">
    <w:name w:val="标题 1 字符"/>
    <w:basedOn w:val="a0"/>
    <w:link w:val="1"/>
    <w:uiPriority w:val="9"/>
    <w:rsid w:val="004234DF"/>
    <w:rPr>
      <w:b/>
      <w:bCs/>
      <w:kern w:val="44"/>
      <w:sz w:val="44"/>
      <w:szCs w:val="44"/>
    </w:rPr>
  </w:style>
  <w:style w:type="character" w:customStyle="1" w:styleId="texttcumt">
    <w:name w:val="text_tcumt"/>
    <w:basedOn w:val="a0"/>
    <w:rsid w:val="00BA4092"/>
  </w:style>
  <w:style w:type="paragraph" w:styleId="a4">
    <w:name w:val="Normal (Web)"/>
    <w:basedOn w:val="a"/>
    <w:unhideWhenUsed/>
    <w:rsid w:val="004B292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qFormat/>
    <w:rsid w:val="00AC6DB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903">
      <w:bodyDiv w:val="1"/>
      <w:marLeft w:val="0"/>
      <w:marRight w:val="0"/>
      <w:marTop w:val="0"/>
      <w:marBottom w:val="0"/>
      <w:divBdr>
        <w:top w:val="none" w:sz="0" w:space="0" w:color="auto"/>
        <w:left w:val="none" w:sz="0" w:space="0" w:color="auto"/>
        <w:bottom w:val="none" w:sz="0" w:space="0" w:color="auto"/>
        <w:right w:val="none" w:sz="0" w:space="0" w:color="auto"/>
      </w:divBdr>
    </w:div>
    <w:div w:id="700209414">
      <w:bodyDiv w:val="1"/>
      <w:marLeft w:val="0"/>
      <w:marRight w:val="0"/>
      <w:marTop w:val="0"/>
      <w:marBottom w:val="0"/>
      <w:divBdr>
        <w:top w:val="none" w:sz="0" w:space="0" w:color="auto"/>
        <w:left w:val="none" w:sz="0" w:space="0" w:color="auto"/>
        <w:bottom w:val="none" w:sz="0" w:space="0" w:color="auto"/>
        <w:right w:val="none" w:sz="0" w:space="0" w:color="auto"/>
      </w:divBdr>
    </w:div>
    <w:div w:id="819659796">
      <w:bodyDiv w:val="1"/>
      <w:marLeft w:val="0"/>
      <w:marRight w:val="0"/>
      <w:marTop w:val="0"/>
      <w:marBottom w:val="0"/>
      <w:divBdr>
        <w:top w:val="none" w:sz="0" w:space="0" w:color="auto"/>
        <w:left w:val="none" w:sz="0" w:space="0" w:color="auto"/>
        <w:bottom w:val="none" w:sz="0" w:space="0" w:color="auto"/>
        <w:right w:val="none" w:sz="0" w:space="0" w:color="auto"/>
      </w:divBdr>
    </w:div>
    <w:div w:id="174105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宇超</dc:creator>
  <cp:keywords/>
  <dc:description/>
  <cp:lastModifiedBy>杨 宇超</cp:lastModifiedBy>
  <cp:revision>6</cp:revision>
  <dcterms:created xsi:type="dcterms:W3CDTF">2023-07-30T08:25:00Z</dcterms:created>
  <dcterms:modified xsi:type="dcterms:W3CDTF">2023-08-01T11:03:00Z</dcterms:modified>
</cp:coreProperties>
</file>