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before="720" w:after="120"/>
        <w:jc w:val="center"/>
      </w:pPr>
      <w:r>
        <w:rPr>
          <w:rFonts w:ascii="Georgia" w:hAnsi="Georgia"/>
          <w:b/>
          <w:color w:val="1B365D"/>
          <w:sz w:val="56"/>
        </w:rPr>
        <w:t>PROJECT DELIVERABLES REPORT</w:t>
        <w:br/>
        <w:t>&amp; ADMIN USER MANUAL</w:t>
      </w:r>
    </w:p>
    <w:p>
      <w:pPr>
        <w:spacing w:before="120" w:after="480"/>
        <w:jc w:val="center"/>
      </w:pPr>
      <w:r>
        <w:rPr>
          <w:rFonts w:ascii="Calibri" w:hAnsi="Calibri"/>
          <w:i/>
          <w:color w:val="C5A059"/>
          <w:sz w:val="28"/>
        </w:rPr>
        <w:t>Official Website &amp; Content Management Solution</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4680"/>
        <w:gridCol w:w="4680"/>
      </w:tblGrid>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Project Name</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EduMark Pvt. Ltd. — Study Abroad &amp; Test Prep Portal</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Live URL</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https://edumark.edu.np</w:t>
            </w:r>
          </w:p>
        </w:tc>
      </w:tr>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Client Directors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Ravi Gupta (Founder &amp; CEO), Kabiraj Paudel (Operational Director)</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Business Type</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Study Abroad Consultancy &amp; Test/Entrance Prep Institute</w:t>
            </w:r>
          </w:p>
        </w:tc>
      </w:tr>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Location</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Araniko Bhawan, Traffic Chowk, Biratnagar-09, Koshi Province, Nepal</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Established Year</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2012 A.D. (2069 B.S.)</w:t>
            </w:r>
          </w:p>
        </w:tc>
      </w:tr>
    </w:tbl>
    <w:p>
      <w:pPr>
        <w:spacing w:before="2400"/>
        <w:jc w:val="center"/>
      </w:pPr>
      <w:r>
        <w:t>Document Generated: July 9, 2026</w:t>
        <w:br/>
        <w:t>Version 1.2 - Main Sync Feature Update</w:t>
      </w:r>
    </w:p>
    <w:p>
      <w:r>
        <w:br w:type="page"/>
      </w:r>
    </w:p>
    <w:p>
      <w:pPr>
        <w:keepNext/>
        <w:spacing w:before="400" w:after="160"/>
      </w:pPr>
      <w:r>
        <w:rPr>
          <w:rFonts w:ascii="Georgia" w:hAnsi="Georgia"/>
          <w:b/>
          <w:color w:val="1B365D"/>
          <w:sz w:val="36"/>
        </w:rPr>
        <w:t>1. Project Overview &amp; Deliverables</w:t>
      </w:r>
    </w:p>
    <w:p>
      <w:pPr>
        <w:spacing w:after="120"/>
      </w:pPr>
      <w:r>
        <w:rPr>
          <w:rFonts w:ascii="Calibri" w:hAnsi="Calibri"/>
          <w:b w:val="0"/>
          <w:i w:val="0"/>
          <w:color w:val="333333"/>
          <w:sz w:val="22"/>
        </w:rPr>
        <w:t>EduMark Pvt. Ltd. is Koshi Province's leading educational consultancy, established in 2012 A.D. and located at Traffic Chowk, Biratnagar. EduMark provides premium guidance for students aiming to study in major destinations such as the UK, USA, Australia, Japan, Finland, Lithuania, South Korea, Malta, Dubai, and India. Additionally, it offers professional test preparation classes (IELTS, PTE, TOEFL, SAT) and is Biratnagar's first and most successful center for national entrance examination prep (CEE Medical, CMAT Management).</w:t>
      </w:r>
    </w:p>
    <w:p>
      <w:pPr>
        <w:spacing w:after="120"/>
      </w:pPr>
      <w:r>
        <w:rPr>
          <w:rFonts w:ascii="Calibri" w:hAnsi="Calibri"/>
          <w:b w:val="0"/>
          <w:i w:val="0"/>
          <w:color w:val="333333"/>
          <w:sz w:val="22"/>
        </w:rPr>
        <w:t>This project involved rebuilding EduMark's public web presence and backend systems into a secure, ultra-fast web application using Next.js, TypeScript, and Supabase. The goal is to maximize organic inquiry conversion, allow students to book counseling online, search study notes, and provide EduMark counselors and administrators with a comprehensive CRM and CMS dashboard to manage leads, bookings, website pages, SEO settings, and audit logs.</w:t>
      </w:r>
    </w:p>
    <w:p>
      <w:pPr>
        <w:spacing w:after="120"/>
      </w:pPr>
      <w:r>
        <w:rPr>
          <w:rFonts w:ascii="Calibri" w:hAnsi="Calibri"/>
          <w:b/>
          <w:i w:val="0"/>
          <w:color w:val="333333"/>
          <w:sz w:val="22"/>
        </w:rPr>
        <w:t>Key Deliverables Summary Table:</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4680"/>
        <w:gridCol w:w="4680"/>
      </w:tblGrid>
      <w:tr>
        <w:tc>
          <w:tcPr>
            <w:tcW w:type="dxa" w:w="4680"/>
            <w:shd w:fill="1B365D"/>
            <w:tcMar>
              <w:top w:w="140" w:type="dxa"/>
              <w:bottom w:w="140" w:type="dxa"/>
              <w:left w:w="140" w:type="dxa"/>
              <w:right w:w="140" w:type="dxa"/>
            </w:tcMar>
          </w:tcPr>
          <w:p>
            <w:pPr>
              <w:spacing w:after="0"/>
              <w:jc w:val="left"/>
            </w:pPr>
            <w:r>
              <w:rPr>
                <w:rFonts w:ascii="Calibri" w:hAnsi="Calibri"/>
                <w:b/>
                <w:color w:val="FFFFFF"/>
                <w:sz w:val="21"/>
              </w:rPr>
              <w:t>Deliverable Artifact</w:t>
            </w:r>
          </w:p>
        </w:tc>
        <w:tc>
          <w:tcPr>
            <w:tcW w:type="dxa" w:w="4680"/>
            <w:shd w:fill="1B365D"/>
            <w:tcMar>
              <w:top w:w="140" w:type="dxa"/>
              <w:bottom w:w="140" w:type="dxa"/>
              <w:left w:w="140" w:type="dxa"/>
              <w:right w:w="140" w:type="dxa"/>
            </w:tcMar>
          </w:tcPr>
          <w:p>
            <w:pPr>
              <w:spacing w:after="0"/>
              <w:jc w:val="left"/>
            </w:pPr>
            <w:r>
              <w:rPr>
                <w:rFonts w:ascii="Calibri" w:hAnsi="Calibri"/>
                <w:b/>
                <w:color w:val="FFFFFF"/>
                <w:sz w:val="21"/>
              </w:rPr>
              <w:t>Quantity / Status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Public Pages &amp; Dynamic Routes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16 unique routes (Home, About, Services, 10 Countries, 4 Test Preps, Entrance, Blogs, Videos, etc.)</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Admin Panel Modules</w:t>
            </w:r>
          </w:p>
        </w:tc>
        <w:tc>
          <w:tcPr>
            <w:tcW w:type="dxa" w:w="4680"/>
            <w:shd w:fill="FFFFFF"/>
            <w:tcMar>
              <w:top w:w="120" w:type="dxa"/>
              <w:bottom w:w="120" w:type="dxa"/>
              <w:left w:w="140" w:type="dxa"/>
              <w:right w:w="140" w:type="dxa"/>
            </w:tcMar>
          </w:tcPr>
          <w:p>
            <w:r>
              <w:t>15 dedicated administrative management modules, including Homepage Popups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Server-Side API Routes</w:t>
            </w:r>
          </w:p>
        </w:tc>
        <w:tc>
          <w:tcPr>
            <w:tcW w:type="dxa" w:w="4680"/>
            <w:shd w:fill="F9F9F9"/>
            <w:tcMar>
              <w:top w:w="120" w:type="dxa"/>
              <w:bottom w:w="120" w:type="dxa"/>
              <w:left w:w="140" w:type="dxa"/>
              <w:right w:w="140" w:type="dxa"/>
            </w:tcMar>
          </w:tcPr>
          <w:p>
            <w:r>
              <w:t>8+ custom Next.js API endpoint groups for forms, media, banners, cache, and secure admin processes</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Database Architecture</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24 PostgreSQL tables in Supabase with RLS Policies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Custom UI Components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17 modular, accessible React components</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Service Catalogs &amp; Dest. Badges</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10 country destinations, 4 test preps, 2 entrance programs, 7 core support services</w:t>
            </w:r>
          </w:p>
        </w:tc>
      </w:tr>
    </w:tbl>
    <w:p/>
    <w:p>
      <w:pPr>
        <w:keepNext/>
        <w:spacing w:before="400" w:after="160"/>
      </w:pPr>
      <w:r>
        <w:rPr>
          <w:rFonts w:ascii="Georgia" w:hAnsi="Georgia"/>
          <w:b/>
          <w:color w:val="1B365D"/>
          <w:sz w:val="36"/>
        </w:rPr>
        <w:t>2. Technology Stack &amp; Infrastructure</w:t>
      </w:r>
    </w:p>
    <w:p>
      <w:pPr>
        <w:spacing w:after="120"/>
      </w:pPr>
      <w:r>
        <w:rPr>
          <w:rFonts w:ascii="Calibri" w:hAnsi="Calibri"/>
          <w:b w:val="0"/>
          <w:i w:val="0"/>
          <w:color w:val="333333"/>
          <w:sz w:val="22"/>
        </w:rPr>
        <w:t>The architecture combines server-side speed and static file distribution, optimizing page load times for visitors on slow mobile networks in Nepal.</w:t>
      </w:r>
    </w:p>
    <w:p>
      <w:pPr>
        <w:keepNext/>
        <w:spacing w:before="280" w:after="120"/>
      </w:pPr>
      <w:r>
        <w:rPr>
          <w:rFonts w:ascii="Calibri" w:hAnsi="Calibri"/>
          <w:b/>
          <w:color w:val="1B365D"/>
          <w:sz w:val="28"/>
        </w:rPr>
        <w:t>2.1 Frontend Framework &amp; Styling</w:t>
      </w:r>
    </w:p>
    <w:p>
      <w:pPr>
        <w:pStyle w:val="ListBullet"/>
        <w:spacing w:after="60"/>
      </w:pPr>
      <w:r>
        <w:rPr>
          <w:rFonts w:ascii="Calibri" w:hAnsi="Calibri"/>
          <w:color w:val="333333"/>
          <w:sz w:val="22"/>
        </w:rPr>
        <w:t>Next.js 16.x (App Router) — Enforces optimized layouts, static/dynamic rendering splits, and Incremental Static Regeneration (ISR).</w:t>
      </w:r>
    </w:p>
    <w:p>
      <w:pPr>
        <w:pStyle w:val="ListBullet"/>
        <w:spacing w:after="60"/>
      </w:pPr>
      <w:r>
        <w:rPr>
          <w:rFonts w:ascii="Calibri" w:hAnsi="Calibri"/>
          <w:color w:val="333333"/>
          <w:sz w:val="22"/>
        </w:rPr>
        <w:t>React 19.x — UI component model with advanced form handling and ref states.</w:t>
      </w:r>
    </w:p>
    <w:p>
      <w:pPr>
        <w:pStyle w:val="ListBullet"/>
        <w:spacing w:after="60"/>
      </w:pPr>
      <w:r>
        <w:rPr>
          <w:rFonts w:ascii="Calibri" w:hAnsi="Calibri"/>
          <w:color w:val="333333"/>
          <w:sz w:val="22"/>
        </w:rPr>
        <w:t>TypeScript 5.x — Enforces strict compile-time type-safety across all components, API structures, and Supabase integration layers.</w:t>
      </w:r>
    </w:p>
    <w:p>
      <w:pPr>
        <w:pStyle w:val="ListBullet"/>
        <w:spacing w:after="60"/>
      </w:pPr>
      <w:r>
        <w:rPr>
          <w:rFonts w:ascii="Calibri" w:hAnsi="Calibri"/>
          <w:color w:val="333333"/>
          <w:sz w:val="22"/>
        </w:rPr>
        <w:t>Tailwind CSS 4.x — Next-generation CSS compiler using native CSS variables for styling tokens, providing zero-runtime styling overhead.</w:t>
      </w:r>
    </w:p>
    <w:p>
      <w:pPr>
        <w:keepNext/>
        <w:spacing w:before="280" w:after="120"/>
      </w:pPr>
      <w:r>
        <w:rPr>
          <w:rFonts w:ascii="Calibri" w:hAnsi="Calibri"/>
          <w:b/>
          <w:color w:val="1B365D"/>
          <w:sz w:val="28"/>
        </w:rPr>
        <w:t>2.2 Backend &amp; Data Infrastructure</w:t>
      </w:r>
    </w:p>
    <w:p>
      <w:pPr>
        <w:pStyle w:val="ListBullet"/>
        <w:spacing w:after="60"/>
      </w:pPr>
      <w:r>
        <w:rPr>
          <w:rFonts w:ascii="Calibri" w:hAnsi="Calibri"/>
          <w:color w:val="333333"/>
          <w:sz w:val="22"/>
        </w:rPr>
        <w:t>Supabase (PostgreSQL) — Core relational database with strict Row Level Security (RLS) policies, indexes, and custom database functions.</w:t>
      </w:r>
    </w:p>
    <w:p>
      <w:pPr>
        <w:pStyle w:val="ListBullet"/>
        <w:spacing w:after="60"/>
      </w:pPr>
      <w:r>
        <w:rPr>
          <w:rFonts w:ascii="Calibri" w:hAnsi="Calibri"/>
          <w:color w:val="333333"/>
          <w:sz w:val="22"/>
        </w:rPr>
        <w:t>Supabase Auth — Cookie-based session management, Next.js Middleware route guard integration, and admin role-based authorization.</w:t>
      </w:r>
    </w:p>
    <w:p>
      <w:pPr>
        <w:pStyle w:val="ListBullet"/>
        <w:spacing w:after="60"/>
      </w:pPr>
      <w:r>
        <w:rPr>
          <w:rFonts w:ascii="Calibri" w:hAnsi="Calibri"/>
          <w:color w:val="333333"/>
          <w:sz w:val="22"/>
        </w:rPr>
        <w:t>Supabase Storage — Houses student documentation, brochures, and admin uploaded media assets (media_assets table reference).</w:t>
      </w:r>
    </w:p>
    <w:p>
      <w:pPr>
        <w:pStyle w:val="ListBullet"/>
        <w:spacing w:after="60"/>
      </w:pPr>
      <w:r>
        <w:rPr>
          <w:rFonts w:ascii="Calibri" w:hAnsi="Calibri"/>
          <w:color w:val="333333"/>
          <w:sz w:val="22"/>
        </w:rPr>
        <w:t>API Handlers — Handles forms processing, file uploads, sitemap rendering, and cash-invalidation requests.</w:t>
      </w:r>
    </w:p>
    <w:p>
      <w:pPr>
        <w:keepNext/>
        <w:spacing w:before="280" w:after="120"/>
      </w:pPr>
      <w:r>
        <w:rPr>
          <w:rFonts w:ascii="Calibri" w:hAnsi="Calibri"/>
          <w:b/>
          <w:color w:val="1B365D"/>
          <w:sz w:val="28"/>
        </w:rPr>
        <w:t>2.3 Deployment &amp; CDN</w:t>
      </w:r>
    </w:p>
    <w:p>
      <w:pPr>
        <w:pStyle w:val="ListBullet"/>
        <w:spacing w:after="60"/>
      </w:pPr>
      <w:r>
        <w:rPr>
          <w:rFonts w:ascii="Calibri" w:hAnsi="Calibri"/>
          <w:color w:val="333333"/>
          <w:sz w:val="22"/>
        </w:rPr>
        <w:t>Vercel Hosting — Serverless deployment on the Singapore (sin1) region to ensure low latency and rapid load times for Nepalese users.</w:t>
      </w:r>
    </w:p>
    <w:p>
      <w:pPr>
        <w:pStyle w:val="ListBullet"/>
        <w:spacing w:after="60"/>
      </w:pPr>
      <w:r>
        <w:rPr>
          <w:rFonts w:ascii="Calibri" w:hAnsi="Calibri"/>
          <w:color w:val="333333"/>
          <w:sz w:val="22"/>
        </w:rPr>
        <w:t>SSL &amp; Edge Caching — Automated HTTPS certificates via Vercel, combined with Cache-Control headers for pre-rendered pages.</w:t>
      </w:r>
    </w:p>
    <w:p>
      <w:r>
        <w:br w:type="page"/>
      </w:r>
    </w:p>
    <w:p>
      <w:pPr>
        <w:keepNext/>
        <w:spacing w:before="400" w:after="160"/>
      </w:pPr>
      <w:r>
        <w:rPr>
          <w:rFonts w:ascii="Georgia" w:hAnsi="Georgia"/>
          <w:b/>
          <w:color w:val="1B365D"/>
          <w:sz w:val="36"/>
        </w:rPr>
        <w:t>3. Public-Facing Website Features &amp; Pages</w:t>
      </w:r>
    </w:p>
    <w:p>
      <w:pPr>
        <w:spacing w:after="120"/>
      </w:pPr>
      <w:r>
        <w:rPr>
          <w:rFonts w:ascii="Calibri" w:hAnsi="Calibri"/>
          <w:b w:val="0"/>
          <w:i w:val="0"/>
          <w:color w:val="333333"/>
          <w:sz w:val="22"/>
        </w:rPr>
        <w:t>The public website consists of 16 core routes designed with semantic markup, fast loading assets, and intuitive navigation.</w:t>
      </w:r>
    </w:p>
    <w:p>
      <w:pPr>
        <w:keepNext/>
        <w:spacing w:before="280" w:after="120"/>
      </w:pPr>
      <w:r>
        <w:rPr>
          <w:rFonts w:ascii="Calibri" w:hAnsi="Calibri"/>
          <w:b/>
          <w:color w:val="1B365D"/>
          <w:sz w:val="28"/>
        </w:rPr>
        <w:t>3.1 Homepage (/) — Primary Entry &amp; Conversion</w:t>
      </w:r>
    </w:p>
    <w:p>
      <w:pPr>
        <w:spacing w:after="120"/>
      </w:pPr>
      <w:r>
        <w:rPr>
          <w:rFonts w:ascii="Calibri" w:hAnsi="Calibri"/>
          <w:b w:val="0"/>
          <w:i w:val="0"/>
          <w:color w:val="333333"/>
          <w:sz w:val="22"/>
        </w:rPr>
        <w:t>Designed to capture student leads and build immediate trust. Renders the following sections in sequence:</w:t>
      </w:r>
    </w:p>
    <w:p>
      <w:pPr>
        <w:pStyle w:val="ListBullet"/>
        <w:spacing w:after="60"/>
      </w:pPr>
      <w:r>
        <w:t>Hero Section: Aspirational banner reading 'Dreaming of Studying Abroad? Turn Your Aspirations Into Reality.' Highlights 14 years of excellence, Ministry approval, and ECAN membership. Features dual CTA buttons: 'Book Free Counseling' and 'Explore Destinations'. Homepage popup/banner content can now be managed from the admin panel for campaign announcements.</w:t>
      </w:r>
    </w:p>
    <w:p>
      <w:pPr>
        <w:pStyle w:val="ListBullet"/>
        <w:spacing w:after="60"/>
      </w:pPr>
      <w:r>
        <w:rPr>
          <w:rFonts w:ascii="Calibri" w:hAnsi="Calibri"/>
          <w:color w:val="333333"/>
          <w:sz w:val="22"/>
        </w:rPr>
        <w:t>Destinations Catered: Horizontal grid of destination country cards, showcasing country flag, title, cost range, and live intake badges (e.g. 'September 2026 Open'). Links directly to individual country pages.</w:t>
      </w:r>
    </w:p>
    <w:p>
      <w:pPr>
        <w:pStyle w:val="ListBullet"/>
        <w:spacing w:after="60"/>
      </w:pPr>
      <w:r>
        <w:rPr>
          <w:rFonts w:ascii="Calibri" w:hAnsi="Calibri"/>
          <w:color w:val="333333"/>
          <w:sz w:val="22"/>
        </w:rPr>
        <w:t>Test Preparation Preview: Quick visual overview cards of IELTS, PTE, TOEFL, and SAT prep courses, highlighting certified instructors and mock tests.</w:t>
      </w:r>
    </w:p>
    <w:p>
      <w:pPr>
        <w:pStyle w:val="ListBullet"/>
        <w:spacing w:after="60"/>
      </w:pPr>
      <w:r>
        <w:rPr>
          <w:rFonts w:ascii="Calibri" w:hAnsi="Calibri"/>
          <w:color w:val="333333"/>
          <w:sz w:val="22"/>
        </w:rPr>
        <w:t>Services Preview: Asymmetric layout highlighting the three pillars: Abroad Studies (500+ universities), Test Preparation (IELTS/PTE), and Entrance Prep (CEE/CMAT).</w:t>
      </w:r>
    </w:p>
    <w:p>
      <w:pPr>
        <w:pStyle w:val="ListBullet"/>
        <w:spacing w:after="60"/>
      </w:pPr>
      <w:r>
        <w:rPr>
          <w:rFonts w:ascii="Calibri" w:hAnsi="Calibri"/>
          <w:color w:val="333333"/>
          <w:sz w:val="22"/>
        </w:rPr>
        <w:t>Why Choose Us: Direct bullet layout detailing EduMark's 2012 legacy, MOEST approval, ECAN membership, and TITI-certified counselors.</w:t>
      </w:r>
    </w:p>
    <w:p>
      <w:pPr>
        <w:pStyle w:val="ListBullet"/>
        <w:spacing w:after="60"/>
      </w:pPr>
      <w:r>
        <w:rPr>
          <w:rFonts w:ascii="Calibri" w:hAnsi="Calibri"/>
          <w:color w:val="333333"/>
          <w:sz w:val="22"/>
        </w:rPr>
        <w:t>Our 6-Step Process: Timeline showing the student's journey: 1. Free Counseling → 2. Course &amp; Country Selection → 3. Application Submission → 4. Offer Letter &amp; Documentation → 5. Visa Processing → 6. Pre-Departure Support.</w:t>
      </w:r>
    </w:p>
    <w:p>
      <w:pPr>
        <w:pStyle w:val="ListBullet"/>
        <w:spacing w:after="60"/>
      </w:pPr>
      <w:r>
        <w:rPr>
          <w:rFonts w:ascii="Calibri" w:hAnsi="Calibri"/>
          <w:color w:val="333333"/>
          <w:sz w:val="22"/>
        </w:rPr>
        <w:t>Blogs Preview: Shows cards of the three latest informative articles.</w:t>
      </w:r>
    </w:p>
    <w:p>
      <w:pPr>
        <w:pStyle w:val="ListBullet"/>
        <w:spacing w:after="60"/>
      </w:pPr>
      <w:r>
        <w:rPr>
          <w:rFonts w:ascii="Calibri" w:hAnsi="Calibri"/>
          <w:color w:val="333333"/>
          <w:sz w:val="22"/>
        </w:rPr>
        <w:t>Free Counseling Inquiry Form: High-converting lead form requesting name, phone, email, destination, course, and message.</w:t>
      </w:r>
    </w:p>
    <w:p>
      <w:pPr>
        <w:pStyle w:val="ListBullet"/>
        <w:spacing w:after="60"/>
      </w:pPr>
      <w:r>
        <w:rPr>
          <w:rFonts w:ascii="Calibri" w:hAnsi="Calibri"/>
          <w:color w:val="333333"/>
          <w:sz w:val="22"/>
        </w:rPr>
        <w:t>Testimonials Carousel: Carousel slider showing real student reviews, profile photos, visa countries, and quotes.</w:t>
      </w:r>
    </w:p>
    <w:p>
      <w:pPr>
        <w:keepNext/>
        <w:spacing w:before="280" w:after="120"/>
      </w:pPr>
      <w:r>
        <w:rPr>
          <w:rFonts w:ascii="Calibri" w:hAnsi="Calibri"/>
          <w:b/>
          <w:color w:val="1B365D"/>
          <w:sz w:val="28"/>
        </w:rPr>
        <w:t>3.2 About Us (/about) — Story, Team &amp; Trust</w:t>
      </w:r>
    </w:p>
    <w:p>
      <w:pPr>
        <w:spacing w:after="120"/>
      </w:pPr>
      <w:r>
        <w:rPr>
          <w:rFonts w:ascii="Calibri" w:hAnsi="Calibri"/>
          <w:b w:val="0"/>
          <w:i w:val="0"/>
          <w:color w:val="333333"/>
          <w:sz w:val="22"/>
        </w:rPr>
        <w:t>Establishes institution credibility. Sections include: Page Intro, Company History, Mission and Vision, Accreditations (MOEST, ECAN, TITI), and the Leadership Team section introducing Ravi Gupta (Founder &amp; CEO), Kabiraj Paudel (Operational Director), Dipendra Mehta (Marketing Director), and Tilak Thapa (Director — Abroad Studies) along with a message from the CEO.</w:t>
      </w:r>
    </w:p>
    <w:p>
      <w:pPr>
        <w:keepNext/>
        <w:spacing w:before="280" w:after="120"/>
      </w:pPr>
      <w:r>
        <w:rPr>
          <w:rFonts w:ascii="Calibri" w:hAnsi="Calibri"/>
          <w:b/>
          <w:color w:val="1B365D"/>
          <w:sz w:val="28"/>
        </w:rPr>
        <w:t>3.3 Services (/services) — Student Support Model</w:t>
      </w:r>
    </w:p>
    <w:p>
      <w:pPr>
        <w:spacing w:after="120"/>
      </w:pPr>
      <w:r>
        <w:rPr>
          <w:rFonts w:ascii="Calibri" w:hAnsi="Calibri"/>
          <w:b w:val="0"/>
          <w:i w:val="0"/>
          <w:color w:val="333333"/>
          <w:sz w:val="22"/>
        </w:rPr>
        <w:t>Outlines the full range of guidance services in named blocks: Career Counseling, Admission Guidance (SOP/CV assistance), Visa Assistance, mid-page Urgency CTA Block ('Last Chance for Sept/Oct Intakes'), Institution Selection, Travel Assistance, Accommodation Assistance, and Pre-Departure Briefings.</w:t>
      </w:r>
    </w:p>
    <w:p>
      <w:pPr>
        <w:keepNext/>
        <w:spacing w:before="280" w:after="120"/>
      </w:pPr>
      <w:r>
        <w:rPr>
          <w:rFonts w:ascii="Calibri" w:hAnsi="Calibri"/>
          <w:b/>
          <w:color w:val="1B365D"/>
          <w:sz w:val="28"/>
        </w:rPr>
        <w:t>3.4 Destination Sub-Pages (/destinations &amp; /destinations/[slug])</w:t>
      </w:r>
    </w:p>
    <w:p>
      <w:pPr>
        <w:spacing w:after="120"/>
      </w:pPr>
      <w:r>
        <w:rPr>
          <w:rFonts w:ascii="Calibri" w:hAnsi="Calibri"/>
          <w:b w:val="0"/>
          <w:i w:val="0"/>
          <w:color w:val="333333"/>
          <w:sz w:val="22"/>
        </w:rPr>
        <w:t>EduMark features 10 dedicated country detail pages. Each page provides details on: Why study there, Education system, Popular courses, Partner universities, Estimated cost, Visa guidelines, Intakes, Scholarships, and Language preparation requirements:</w:t>
      </w:r>
    </w:p>
    <w:p>
      <w:pPr>
        <w:pStyle w:val="ListBullet"/>
        <w:spacing w:after="60"/>
      </w:pPr>
      <w:r>
        <w:rPr>
          <w:rFonts w:ascii="Calibri" w:hAnsi="Calibri"/>
          <w:color w:val="333333"/>
          <w:sz w:val="22"/>
        </w:rPr>
        <w:t>1. United Kingdom (/destinations/uk)</w:t>
      </w:r>
    </w:p>
    <w:p>
      <w:pPr>
        <w:pStyle w:val="ListBullet"/>
        <w:spacing w:after="60"/>
      </w:pPr>
      <w:r>
        <w:rPr>
          <w:rFonts w:ascii="Calibri" w:hAnsi="Calibri"/>
          <w:color w:val="333333"/>
          <w:sz w:val="22"/>
        </w:rPr>
        <w:t>2. United States (/destinations/usa)</w:t>
      </w:r>
    </w:p>
    <w:p>
      <w:pPr>
        <w:pStyle w:val="ListBullet"/>
        <w:spacing w:after="60"/>
      </w:pPr>
      <w:r>
        <w:rPr>
          <w:rFonts w:ascii="Calibri" w:hAnsi="Calibri"/>
          <w:color w:val="333333"/>
          <w:sz w:val="22"/>
        </w:rPr>
        <w:t>3. Australia (/destinations/australia)</w:t>
      </w:r>
    </w:p>
    <w:p>
      <w:pPr>
        <w:pStyle w:val="ListBullet"/>
        <w:spacing w:after="60"/>
      </w:pPr>
      <w:r>
        <w:rPr>
          <w:rFonts w:ascii="Calibri" w:hAnsi="Calibri"/>
          <w:color w:val="333333"/>
          <w:sz w:val="22"/>
        </w:rPr>
        <w:t>4. Japan (/destinations/japan) — Includes Japanese language preparation guidelines.</w:t>
      </w:r>
    </w:p>
    <w:p>
      <w:pPr>
        <w:pStyle w:val="ListBullet"/>
        <w:spacing w:after="60"/>
      </w:pPr>
      <w:r>
        <w:rPr>
          <w:rFonts w:ascii="Calibri" w:hAnsi="Calibri"/>
          <w:color w:val="333333"/>
          <w:sz w:val="22"/>
        </w:rPr>
        <w:t>5. Finland (/destinations/finland) — Emphasizes scholarship programs.</w:t>
      </w:r>
    </w:p>
    <w:p>
      <w:pPr>
        <w:pStyle w:val="ListBullet"/>
        <w:spacing w:after="60"/>
      </w:pPr>
      <w:r>
        <w:rPr>
          <w:rFonts w:ascii="Calibri" w:hAnsi="Calibri"/>
          <w:color w:val="333333"/>
          <w:sz w:val="22"/>
        </w:rPr>
        <w:t>6. Lithuania (/destinations/lithuania) — Highlights affordable European tuition.</w:t>
      </w:r>
    </w:p>
    <w:p>
      <w:pPr>
        <w:pStyle w:val="ListBullet"/>
        <w:spacing w:after="60"/>
      </w:pPr>
      <w:r>
        <w:rPr>
          <w:rFonts w:ascii="Calibri" w:hAnsi="Calibri"/>
          <w:color w:val="333333"/>
          <w:sz w:val="22"/>
        </w:rPr>
        <w:t>7. South Korea (/destinations/south-korea) — Includes Korean language section.</w:t>
      </w:r>
    </w:p>
    <w:p>
      <w:pPr>
        <w:pStyle w:val="ListBullet"/>
        <w:spacing w:after="60"/>
      </w:pPr>
      <w:r>
        <w:rPr>
          <w:rFonts w:ascii="Calibri" w:hAnsi="Calibri"/>
          <w:color w:val="333333"/>
          <w:sz w:val="22"/>
        </w:rPr>
        <w:t>8. Malta (/destinations/malta) — Focuses on European Schengen access.</w:t>
      </w:r>
    </w:p>
    <w:p>
      <w:pPr>
        <w:pStyle w:val="ListBullet"/>
        <w:spacing w:after="60"/>
      </w:pPr>
      <w:r>
        <w:rPr>
          <w:rFonts w:ascii="Calibri" w:hAnsi="Calibri"/>
          <w:color w:val="333333"/>
          <w:sz w:val="22"/>
        </w:rPr>
        <w:t>9. Dubai (/destinations/dubai) — Focuses on global hub job opportunities.</w:t>
      </w:r>
    </w:p>
    <w:p>
      <w:pPr>
        <w:pStyle w:val="ListBullet"/>
        <w:spacing w:after="60"/>
      </w:pPr>
      <w:r>
        <w:rPr>
          <w:rFonts w:ascii="Calibri" w:hAnsi="Calibri"/>
          <w:color w:val="333333"/>
          <w:sz w:val="22"/>
        </w:rPr>
        <w:t>10. India (/destinations/india) — Focuses on top colleges with details on rankings (NIRF, QS, THE).</w:t>
      </w:r>
    </w:p>
    <w:p>
      <w:pPr>
        <w:keepNext/>
        <w:spacing w:before="280" w:after="120"/>
      </w:pPr>
      <w:r>
        <w:rPr>
          <w:rFonts w:ascii="Calibri" w:hAnsi="Calibri"/>
          <w:b/>
          <w:color w:val="1B365D"/>
          <w:sz w:val="28"/>
        </w:rPr>
        <w:t>3.5 Test Preparation Sub-Pages (/test-preparation &amp; /test-preparation/[slug])</w:t>
      </w:r>
    </w:p>
    <w:p>
      <w:pPr>
        <w:spacing w:after="120"/>
      </w:pPr>
      <w:r>
        <w:rPr>
          <w:rFonts w:ascii="Calibri" w:hAnsi="Calibri"/>
          <w:b w:val="0"/>
          <w:i w:val="0"/>
          <w:color w:val="333333"/>
          <w:sz w:val="22"/>
        </w:rPr>
        <w:t>Features 4 detailed preparation pages for IELTS, PTE, TOEFL, and SAT. Each page contains test structures, mock exam schedules, registration info, and study tips.</w:t>
      </w:r>
    </w:p>
    <w:p>
      <w:pPr>
        <w:keepNext/>
        <w:spacing w:before="280" w:after="120"/>
      </w:pPr>
      <w:r>
        <w:rPr>
          <w:rFonts w:ascii="Calibri" w:hAnsi="Calibri"/>
          <w:b/>
          <w:color w:val="1B365D"/>
          <w:sz w:val="28"/>
        </w:rPr>
        <w:t>3.6 Entrance Preparations (/entrance-preparations)</w:t>
      </w:r>
    </w:p>
    <w:p>
      <w:pPr>
        <w:spacing w:after="120"/>
      </w:pPr>
      <w:r>
        <w:rPr>
          <w:rFonts w:ascii="Calibri" w:hAnsi="Calibri"/>
          <w:b w:val="0"/>
          <w:i w:val="0"/>
          <w:color w:val="333333"/>
          <w:sz w:val="22"/>
        </w:rPr>
        <w:t>Provides marketing and syllabus details for +2 graduates preparing for national tests:</w:t>
      </w:r>
    </w:p>
    <w:p>
      <w:pPr>
        <w:pStyle w:val="ListBullet"/>
        <w:spacing w:after="60"/>
      </w:pPr>
      <w:r>
        <w:rPr>
          <w:rFonts w:ascii="Calibri" w:hAnsi="Calibri"/>
          <w:color w:val="333333"/>
          <w:sz w:val="22"/>
        </w:rPr>
        <w:t>CEE Medical Entrance: Highlights CEE scholarship-holder instructors, mock papers, and conceptual classes.</w:t>
      </w:r>
    </w:p>
    <w:p>
      <w:pPr>
        <w:pStyle w:val="ListBullet"/>
        <w:spacing w:after="60"/>
      </w:pPr>
      <w:r>
        <w:rPr>
          <w:rFonts w:ascii="Calibri" w:hAnsi="Calibri"/>
          <w:color w:val="333333"/>
          <w:sz w:val="22"/>
        </w:rPr>
        <w:t>CMAT Preparation: Displays local promotional hook 'कोशी प्रदेश कै पहिलो र सर्वोत्कृष्ट CMAT पढाई हुने — EduMark Biratnagar', featuring BBA/MBA topper faculties, soft copy prep packages, and an early-bird pricing discount (NPR 5,000 for first 50 students).</w:t>
      </w:r>
    </w:p>
    <w:p>
      <w:pPr>
        <w:keepNext/>
        <w:spacing w:before="280" w:after="120"/>
      </w:pPr>
      <w:r>
        <w:rPr>
          <w:rFonts w:ascii="Calibri" w:hAnsi="Calibri"/>
          <w:b/>
          <w:color w:val="1B365D"/>
          <w:sz w:val="28"/>
        </w:rPr>
        <w:t>3.7 Blogs (/blogs &amp; /blogs/[slug]), Videos (/videos-gallery), Contact, and Consultation</w:t>
      </w:r>
    </w:p>
    <w:p>
      <w:pPr>
        <w:pStyle w:val="ListBullet"/>
        <w:spacing w:after="60"/>
      </w:pPr>
      <w:r>
        <w:t>Blogs: List of visa tips, scholarship opportunities, and exam guides, with filter tabs, database-backed cover images, and individual article detail pages.</w:t>
      </w:r>
    </w:p>
    <w:p>
      <w:pPr>
        <w:pStyle w:val="ListBullet"/>
        <w:spacing w:after="60"/>
      </w:pPr>
      <w:r>
        <w:t>Videos Gallery: Database-backed video gallery supporting YouTube, Facebook, Instagram, Google Drive videos, and local MP4 uploads, with provider-aware embeds and portrait reel handling.</w:t>
      </w:r>
    </w:p>
    <w:p>
      <w:pPr>
        <w:pStyle w:val="ListBullet"/>
        <w:spacing w:after="60"/>
      </w:pPr>
      <w:r>
        <w:rPr>
          <w:rFonts w:ascii="Calibri" w:hAnsi="Calibri"/>
          <w:color w:val="333333"/>
          <w:sz w:val="22"/>
        </w:rPr>
        <w:t>Contact Page: Office address, phone directory, interactive Google Maps location of Traffic Chowk, and inquiry form.</w:t>
      </w:r>
    </w:p>
    <w:p>
      <w:pPr>
        <w:pStyle w:val="ListBullet"/>
        <w:spacing w:after="60"/>
      </w:pPr>
      <w:r>
        <w:rPr>
          <w:rFonts w:ascii="Calibri" w:hAnsi="Calibri"/>
          <w:color w:val="333333"/>
          <w:sz w:val="22"/>
        </w:rPr>
        <w:t>Book Free Consultation (/book-free-consultation): Dedicated high-converting form to request physical or online counseling sessions.</w:t>
      </w:r>
    </w:p>
    <w:p>
      <w:r>
        <w:br w:type="page"/>
      </w:r>
    </w:p>
    <w:p>
      <w:pPr>
        <w:keepNext/>
        <w:spacing w:before="400" w:after="160"/>
      </w:pPr>
      <w:r>
        <w:rPr>
          <w:rFonts w:ascii="Georgia" w:hAnsi="Georgia"/>
          <w:b/>
          <w:color w:val="1B365D"/>
          <w:sz w:val="36"/>
        </w:rPr>
        <w:t>4. Search Optimization, GSC Submission, AEO &amp; GEO</w:t>
      </w:r>
    </w:p>
    <w:p>
      <w:pPr>
        <w:spacing w:after="120"/>
      </w:pPr>
      <w:r>
        <w:rPr>
          <w:rFonts w:ascii="Calibri" w:hAnsi="Calibri"/>
          <w:b w:val="0"/>
          <w:i w:val="0"/>
          <w:color w:val="333333"/>
          <w:sz w:val="22"/>
        </w:rPr>
        <w:t>To secure local rankings in Koshi Province and ensure readability by modern AI search models, the website features a complete search optimization pipeline:</w:t>
      </w:r>
    </w:p>
    <w:p>
      <w:pPr>
        <w:keepNext/>
        <w:spacing w:before="280" w:after="120"/>
      </w:pPr>
      <w:r>
        <w:rPr>
          <w:rFonts w:ascii="Calibri" w:hAnsi="Calibri"/>
          <w:b/>
          <w:color w:val="1B365D"/>
          <w:sz w:val="28"/>
        </w:rPr>
        <w:t>4.1 Google Search Console (GSC) Integration</w:t>
      </w:r>
    </w:p>
    <w:p>
      <w:pPr>
        <w:pStyle w:val="ListBullet"/>
        <w:spacing w:after="60"/>
      </w:pPr>
      <w:r>
        <w:rPr>
          <w:rFonts w:ascii="Calibri" w:hAnsi="Calibri"/>
          <w:color w:val="333333"/>
          <w:sz w:val="22"/>
        </w:rPr>
        <w:t>Domain Property Verified: Registered under the domain 'https://edumark.edu.np' and verified via DNS configuration with the NP domain registry.</w:t>
      </w:r>
    </w:p>
    <w:p>
      <w:pPr>
        <w:pStyle w:val="ListBullet"/>
        <w:spacing w:after="60"/>
      </w:pPr>
      <w:r>
        <w:rPr>
          <w:rFonts w:ascii="Calibri" w:hAnsi="Calibri"/>
          <w:color w:val="333333"/>
          <w:sz w:val="22"/>
        </w:rPr>
        <w:t>Dynamic XML Sitemap: Registered and verified at '/sitemap.xml'. It automatically queries database tables, submitting new country detail sections, blog posts, and test preparation paths immediately upon publication.</w:t>
      </w:r>
    </w:p>
    <w:p>
      <w:pPr>
        <w:pStyle w:val="ListBullet"/>
        <w:spacing w:after="60"/>
      </w:pPr>
      <w:r>
        <w:rPr>
          <w:rFonts w:ascii="Calibri" w:hAnsi="Calibri"/>
          <w:color w:val="333333"/>
          <w:sz w:val="22"/>
        </w:rPr>
        <w:t>Core Web Vitals Checked: Optimized to ensure standard compliance for mobile responsiveness, layout shifts (CLS &lt; 0.1), and rapid interactivity (LCP &lt; 2.5s).</w:t>
      </w:r>
    </w:p>
    <w:p>
      <w:pPr>
        <w:keepNext/>
        <w:spacing w:before="280" w:after="120"/>
      </w:pPr>
      <w:r>
        <w:rPr>
          <w:rFonts w:ascii="Calibri" w:hAnsi="Calibri"/>
          <w:b/>
          <w:color w:val="1B365D"/>
          <w:sz w:val="28"/>
        </w:rPr>
        <w:t>4.2 Search Engine Optimization (SEO) Features</w:t>
      </w:r>
    </w:p>
    <w:p>
      <w:pPr>
        <w:pStyle w:val="ListBullet"/>
        <w:spacing w:after="60"/>
      </w:pPr>
      <w:r>
        <w:rPr>
          <w:rFonts w:ascii="Calibri" w:hAnsi="Calibri"/>
          <w:color w:val="333333"/>
          <w:sz w:val="22"/>
        </w:rPr>
        <w:t>Meta Management: Dynamic metadata injected on each page (titles, descriptions, keywords).</w:t>
      </w:r>
    </w:p>
    <w:p>
      <w:pPr>
        <w:pStyle w:val="ListBullet"/>
        <w:spacing w:after="60"/>
      </w:pPr>
      <w:r>
        <w:rPr>
          <w:rFonts w:ascii="Calibri" w:hAnsi="Calibri"/>
          <w:color w:val="333333"/>
          <w:sz w:val="22"/>
        </w:rPr>
        <w:t>Canonicalization &amp; Social Tags: Automatic canonical URL links on all routes, paired with Open Graph and Twitter Card tags showing the EduMark logo for previews.</w:t>
      </w:r>
    </w:p>
    <w:p>
      <w:pPr>
        <w:pStyle w:val="ListBullet"/>
        <w:spacing w:after="60"/>
      </w:pPr>
      <w:r>
        <w:rPr>
          <w:rFonts w:ascii="Calibri" w:hAnsi="Calibri"/>
          <w:color w:val="333333"/>
          <w:sz w:val="22"/>
        </w:rPr>
        <w:t>Semantic HTML Structure: Strict layout tags (&lt;nav&gt;, &lt;header&gt;, &lt;main&gt;, &lt;footer&gt;) with standard header nesting (H1 to H6).</w:t>
      </w:r>
    </w:p>
    <w:p>
      <w:pPr>
        <w:keepNext/>
        <w:spacing w:before="280" w:after="120"/>
      </w:pPr>
      <w:r>
        <w:rPr>
          <w:rFonts w:ascii="Calibri" w:hAnsi="Calibri"/>
          <w:b/>
          <w:color w:val="1B365D"/>
          <w:sz w:val="28"/>
        </w:rPr>
        <w:t>4.3 Answer Engine Optimization (AEO)</w:t>
      </w:r>
    </w:p>
    <w:p>
      <w:pPr>
        <w:pStyle w:val="ListBullet"/>
        <w:spacing w:after="60"/>
      </w:pPr>
      <w:r>
        <w:rPr>
          <w:rFonts w:ascii="Calibri" w:hAnsi="Calibri"/>
          <w:color w:val="333333"/>
          <w:sz w:val="22"/>
        </w:rPr>
        <w:t>llms.txt File: Served at '/llms.txt' containing a high-density, markdown outline summarizing company contacts, services, sitemap routing, and intake schedules, helping AI models cite EduMark in user queries.</w:t>
      </w:r>
    </w:p>
    <w:p>
      <w:pPr>
        <w:pStyle w:val="ListBullet"/>
        <w:spacing w:after="60"/>
      </w:pPr>
      <w:r>
        <w:rPr>
          <w:rFonts w:ascii="Calibri" w:hAnsi="Calibri"/>
          <w:color w:val="333333"/>
          <w:sz w:val="22"/>
        </w:rPr>
        <w:t>JSON-LD Schema Markup: Home page headers inject Schema.org JSON-LD definitions for 'LocalBusiness', 'EducationalOrganization', and 'WebSite' with SearchAction, outlining office locations, phone listings, and GPS coordinates.</w:t>
      </w:r>
    </w:p>
    <w:p>
      <w:pPr>
        <w:pStyle w:val="ListBullet"/>
        <w:spacing w:after="60"/>
      </w:pPr>
      <w:r>
        <w:rPr>
          <w:rFonts w:ascii="Calibri" w:hAnsi="Calibri"/>
          <w:color w:val="333333"/>
          <w:sz w:val="22"/>
        </w:rPr>
        <w:t>Dublin Core Metadata: Metadata parameters (DC.title, DC.creator, DC.subject) are integrated, providing formal bibliographic meta classifications.</w:t>
      </w:r>
    </w:p>
    <w:p>
      <w:pPr>
        <w:keepNext/>
        <w:spacing w:before="280" w:after="120"/>
      </w:pPr>
      <w:r>
        <w:rPr>
          <w:rFonts w:ascii="Calibri" w:hAnsi="Calibri"/>
          <w:b/>
          <w:color w:val="1B365D"/>
          <w:sz w:val="28"/>
        </w:rPr>
        <w:t>4.4 Generative Engine Optimization (GEO) &amp; Local SEO</w:t>
      </w:r>
    </w:p>
    <w:p>
      <w:pPr>
        <w:pStyle w:val="ListBullet"/>
        <w:spacing w:after="60"/>
      </w:pPr>
      <w:r>
        <w:rPr>
          <w:rFonts w:ascii="Calibri" w:hAnsi="Calibri"/>
          <w:color w:val="333333"/>
          <w:sz w:val="22"/>
        </w:rPr>
        <w:t>Geographic Metadata: Includes meta parameters 'geo.region' (NP-3, Bagmati Province), 'geo.placename' (Biratnagar), coordinates 'geo.position' and 'ICBM' (26.4525, 87.2718) to boost map placements.</w:t>
      </w:r>
    </w:p>
    <w:p>
      <w:pPr>
        <w:pStyle w:val="ListBullet"/>
        <w:spacing w:after="60"/>
      </w:pPr>
      <w:r>
        <w:rPr>
          <w:rFonts w:ascii="Calibri" w:hAnsi="Calibri"/>
          <w:color w:val="333333"/>
          <w:sz w:val="22"/>
        </w:rPr>
        <w:t>Localized Keywords: Copy across the site is optimized with regional terms like 'study abroad consultancy Biratnagar', 'IELTS classes Traffic Chowk', 'best CMAT center Koshi Province', and 'MOEST approved consultancy Nepal'.</w:t>
      </w:r>
    </w:p>
    <w:p>
      <w:r>
        <w:br w:type="page"/>
      </w:r>
    </w:p>
    <w:p>
      <w:pPr>
        <w:keepNext/>
        <w:spacing w:before="400" w:after="160"/>
      </w:pPr>
      <w:r>
        <w:rPr>
          <w:rFonts w:ascii="Georgia" w:hAnsi="Georgia"/>
          <w:b/>
          <w:color w:val="1B365D"/>
          <w:sz w:val="36"/>
        </w:rPr>
        <w:t>5. Database Schema &amp; API Reference</w:t>
      </w:r>
    </w:p>
    <w:p>
      <w:pPr>
        <w:keepNext/>
        <w:spacing w:before="280" w:after="120"/>
      </w:pPr>
      <w:r>
        <w:t>5.1 Database Schema (25 PostgreSQL Tables)</w:t>
      </w:r>
    </w:p>
    <w:p>
      <w:pPr>
        <w:spacing w:after="120"/>
      </w:pPr>
      <w:r>
        <w:t>The application utilizes a Supabase PostgreSQL database structured into 25 tables, protected by Row Level Security (RLS) policies: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3120"/>
        <w:gridCol w:w="3120"/>
        <w:gridCol w:w="3120"/>
      </w:tblGrid>
      <w:tr>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w:t>
            </w:r>
          </w:p>
        </w:tc>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Table Name</w:t>
            </w:r>
          </w:p>
        </w:tc>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Purpose &amp; RLS Description</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admin_users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Maps Supabase Auth users to roles (super_admin, admin, editor, counselor, viewer).</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security_events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Logs failed logins, IP blocks, spam events, and audit logs.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site_settings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Global site configurations (phone, social media, addresses).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navigation_items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Dynamic configuration of header and footer navigation menus.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5</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redirects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Redirect rule manager (301/302) to prevent broken links.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6</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pages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SEO settings, OG images, canonical rules, and publish states per page.</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7</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page_sections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Custom sections for landing pages (Hero, Why Choose Us, Process).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8</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destinations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Countries (UK, USA) details, cost range, intake badges, and status.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9</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destination_sections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Sub-sections per country (education system, visa steps, scholarship).</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10</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universities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List of partner colleges and city names linked to countries.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test_preparations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IELTS, PTE, TOEFL, SAT summaries, format structures, and features.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entrance_programs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Details, pricing, features, and offers for CEE and CMAT courses.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services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The 7 support services (Counseling, Visa, Accommodation) descriptions.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team_members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Staff profiles, bios, roles, and photos (Ravi, Kabiraj, Tilak, Dipendra).</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15</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testimonials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Student quotes, visa destinations, and profile photos.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16</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blog_categories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Categories for blog filtering (Visa Tips, Study Abroad).</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17</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blog_posts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Rich-text articles, slugs, SEO tags, publish status, and author details.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18</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videos</w:t>
            </w:r>
          </w:p>
        </w:tc>
        <w:tc>
          <w:tcPr>
            <w:tcW w:type="dxa" w:w="3120"/>
            <w:shd w:fill="FFFFFF"/>
            <w:tcMar>
              <w:top w:w="120" w:type="dxa"/>
              <w:bottom w:w="120" w:type="dxa"/>
              <w:left w:w="140" w:type="dxa"/>
              <w:right w:w="140" w:type="dxa"/>
            </w:tcMar>
          </w:tcPr>
          <w:p>
            <w:r>
              <w:t>Video records for YouTube, Facebook, Instagram, Google Drive, and local upload sources, with category tags and duration/poster data.</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19</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leads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Student lead inbox with status tracking (new, contacted, converted, spam).</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20</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lead_notes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Internal counseling notes and timeline logs attached to leads.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21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lead_events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System event logs for leads (status changed, assigned, emailed).</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consultation_bookings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Student bookings with date, time, counselor assigned, and status.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23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newsletter_subscribers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Email list for newsletter subscriptions.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media_assets</w:t>
            </w:r>
          </w:p>
        </w:tc>
        <w:tc>
          <w:tcPr>
            <w:tcW w:type="dxa" w:w="3120"/>
            <w:shd w:fill="FFFFFF"/>
            <w:tcMar>
              <w:top w:w="120" w:type="dxa"/>
              <w:bottom w:w="120" w:type="dxa"/>
              <w:left w:w="140" w:type="dxa"/>
              <w:right w:w="140" w:type="dxa"/>
            </w:tcMar>
          </w:tcPr>
          <w:p>
            <w:r>
              <w:t>Metadata for Supabase uploads and externally linked media such as Google Drive images/videos.</w:t>
            </w:r>
          </w:p>
        </w:tc>
      </w:tr>
      <w:tr>
        <w:tc>
          <w:tcPr>
            <w:tcW w:type="dxa" w:w="3120"/>
          </w:tcPr>
          <w:p>
            <w:r>
              <w:t>25</w:t>
            </w:r>
          </w:p>
        </w:tc>
        <w:tc>
          <w:tcPr>
            <w:tcW w:type="dxa" w:w="3120"/>
          </w:tcPr>
          <w:p>
            <w:r>
              <w:t>homepage_popup_banners</w:t>
            </w:r>
          </w:p>
        </w:tc>
        <w:tc>
          <w:tcPr>
            <w:tcW w:type="dxa" w:w="3120"/>
          </w:tcPr>
          <w:p>
            <w:r>
              <w:t>Admin-managed modal popups and header announcement banners with CTA, schedule, image, display mode, sort order, and publish status.</w:t>
            </w:r>
          </w:p>
        </w:tc>
      </w:tr>
    </w:tbl>
    <w:p>
      <w:pPr>
        <w:keepNext/>
        <w:spacing w:before="280" w:after="120"/>
      </w:pPr>
      <w:r>
        <w:rPr>
          <w:rFonts w:ascii="Calibri" w:hAnsi="Calibri"/>
          <w:b/>
          <w:color w:val="1B365D"/>
          <w:sz w:val="28"/>
        </w:rPr>
        <w:t>5.2 Server-Side API Handlers</w:t>
      </w:r>
    </w:p>
    <w:p>
      <w:pPr>
        <w:pStyle w:val="ListBullet"/>
        <w:spacing w:after="60"/>
      </w:pPr>
      <w:r>
        <w:rPr>
          <w:rFonts w:ascii="Calibri" w:hAnsi="Calibri"/>
          <w:color w:val="333333"/>
          <w:sz w:val="22"/>
        </w:rPr>
        <w:t>POST /api/forms/inquiry: Processes public homepage and contact page inquiry submissions.</w:t>
      </w:r>
    </w:p>
    <w:p>
      <w:pPr>
        <w:pStyle w:val="ListBullet"/>
        <w:spacing w:after="60"/>
      </w:pPr>
      <w:r>
        <w:rPr>
          <w:rFonts w:ascii="Calibri" w:hAnsi="Calibri"/>
          <w:color w:val="333333"/>
          <w:sz w:val="22"/>
        </w:rPr>
        <w:t>POST /api/forms/consultation: Handles bookings from /book-free-consultation, detecting spam based on IP/fingerprint.</w:t>
      </w:r>
    </w:p>
    <w:p>
      <w:pPr>
        <w:pStyle w:val="ListBullet"/>
        <w:spacing w:after="60"/>
      </w:pPr>
      <w:r>
        <w:rPr>
          <w:rFonts w:ascii="Calibri" w:hAnsi="Calibri"/>
          <w:color w:val="333333"/>
          <w:sz w:val="22"/>
        </w:rPr>
        <w:t>POST /api/forms/newsletter: Registers subscribers to the newsletter_subscribers table.</w:t>
      </w:r>
    </w:p>
    <w:p>
      <w:pPr>
        <w:pStyle w:val="ListBullet"/>
        <w:spacing w:after="60"/>
      </w:pPr>
      <w:r>
        <w:rPr>
          <w:rFonts w:ascii="Calibri" w:hAnsi="Calibri"/>
          <w:color w:val="333333"/>
          <w:sz w:val="22"/>
        </w:rPr>
        <w:t>GET /api/admin/export/leads: Secure route handler allowing authorized roles to export leads in CSV format.</w:t>
      </w:r>
    </w:p>
    <w:p>
      <w:pPr>
        <w:pStyle w:val="ListBullet"/>
        <w:spacing w:after="60"/>
      </w:pPr>
      <w:r>
        <w:rPr>
          <w:rFonts w:ascii="Calibri" w:hAnsi="Calibri"/>
          <w:color w:val="333333"/>
          <w:sz w:val="22"/>
        </w:rPr>
        <w:t>POST /api/revalidate: Triggered by admin updates to clear cache and rebuild Next.js static pages.</w:t>
      </w:r>
    </w:p>
    <w:p>
      <w:pPr>
        <w:pStyle w:val="ListBullet"/>
      </w:pPr>
      <w:r>
        <w:t>GET/POST/PUT/DELETE /api/admin/banners: Secured CMS handler for homepage modal popups and header announcement banners.</w:t>
      </w:r>
    </w:p>
    <w:p>
      <w:pPr>
        <w:pStyle w:val="ListBullet"/>
      </w:pPr>
      <w:r>
        <w:t>GET/POST/PATCH/DELETE /api/admin/media: Secured media asset metadata handler used by gallery, notices, videos, banners, blogs, team, and testimonials.</w:t>
      </w:r>
    </w:p>
    <w:p>
      <w:pPr>
        <w:pStyle w:val="ListBullet"/>
      </w:pPr>
      <w:r>
        <w:t>POST /api/admin/media/upload: Authenticated media upload handler for images, PDFs, and videos with MIME/type validation and normalized storage paths.</w:t>
      </w:r>
    </w:p>
    <w:p>
      <w:r>
        <w:br w:type="page"/>
      </w:r>
    </w:p>
    <w:p>
      <w:pPr>
        <w:pStyle w:val="Heading1"/>
      </w:pPr>
      <w:r>
        <w:t>6. Security Measures Applied and OWASP Top 10 Configuration</w:t>
      </w:r>
    </w:p>
    <w:p>
      <w:r>
        <w:t>EduMark is protected through multiple layers: Next.js middleware, server-side API permission checks, Supabase Auth, PostgreSQL Row Level Security, strict HTTP headers, input validation, rate limiting, sanitized output, upload controls, and security event logging. The controls below reflect the inspected application code and Supabase migrations.</w:t>
      </w:r>
    </w:p>
    <w:p>
      <w:pPr>
        <w:pStyle w:val="Heading2"/>
      </w:pPr>
      <w:r>
        <w:t>6.1 Applied Security Controls</w:t>
      </w:r>
    </w:p>
    <w:tbl>
      <w:tblPr>
        <w:tblStyle w:val="TableGrid"/>
        <w:tblW w:type="auto" w:w="0"/>
        <w:tblLook w:firstColumn="1" w:firstRow="1" w:lastColumn="0" w:lastRow="0" w:noHBand="0" w:noVBand="1" w:val="04A0"/>
      </w:tblPr>
      <w:tblGrid>
        <w:gridCol w:w="3120"/>
        <w:gridCol w:w="3120"/>
        <w:gridCol w:w="3120"/>
      </w:tblGrid>
      <w:tr>
        <w:tc>
          <w:tcPr>
            <w:tcW w:type="dxa" w:w="3120"/>
          </w:tcPr>
          <w:p>
            <w:r>
              <w:t>Area</w:t>
            </w:r>
          </w:p>
        </w:tc>
        <w:tc>
          <w:tcPr>
            <w:tcW w:type="dxa" w:w="3120"/>
          </w:tcPr>
          <w:p>
            <w:r>
              <w:t>Implemented control</w:t>
            </w:r>
          </w:p>
        </w:tc>
        <w:tc>
          <w:tcPr>
            <w:tcW w:type="dxa" w:w="3120"/>
          </w:tcPr>
          <w:p>
            <w:r>
              <w:t>Technical effect</w:t>
            </w:r>
          </w:p>
        </w:tc>
      </w:tr>
      <w:tr>
        <w:tc>
          <w:tcPr>
            <w:tcW w:type="dxa" w:w="3120"/>
          </w:tcPr>
          <w:p>
            <w:r>
              <w:t>Authentication</w:t>
            </w:r>
          </w:p>
        </w:tc>
        <w:tc>
          <w:tcPr>
            <w:tcW w:type="dxa" w:w="3120"/>
          </w:tcPr>
          <w:p>
            <w:r>
              <w:t>Supabase email/password login plus active admin_users lookup.</w:t>
            </w:r>
          </w:p>
        </w:tc>
        <w:tc>
          <w:tcPr>
            <w:tcW w:type="dxa" w:w="3120"/>
          </w:tcPr>
          <w:p>
            <w:r>
              <w:t>A valid Supabase session alone is not enough; the user must also exist in admin_users with status active.</w:t>
            </w:r>
          </w:p>
        </w:tc>
      </w:tr>
      <w:tr>
        <w:tc>
          <w:tcPr>
            <w:tcW w:type="dxa" w:w="3120"/>
          </w:tcPr>
          <w:p>
            <w:r>
              <w:t>Admin route protection</w:t>
            </w:r>
          </w:p>
        </w:tc>
        <w:tc>
          <w:tcPr>
            <w:tcW w:type="dxa" w:w="3120"/>
          </w:tcPr>
          <w:p>
            <w:r>
              <w:t>src/middleware.ts protects /admin/* routes.</w:t>
            </w:r>
          </w:p>
        </w:tc>
        <w:tc>
          <w:tcPr>
            <w:tcW w:type="dxa" w:w="3120"/>
          </w:tcPr>
          <w:p>
            <w:r>
              <w:t>Unauthenticated visitors are redirected to /admin/login; authenticated admins are redirected away from the login page.</w:t>
            </w:r>
          </w:p>
        </w:tc>
      </w:tr>
      <w:tr>
        <w:tc>
          <w:tcPr>
            <w:tcW w:type="dxa" w:w="3120"/>
          </w:tcPr>
          <w:p>
            <w:r>
              <w:t>Role-based access control</w:t>
            </w:r>
          </w:p>
        </w:tc>
        <w:tc>
          <w:tcPr>
            <w:tcW w:type="dxa" w:w="3120"/>
          </w:tcPr>
          <w:p>
            <w:r>
              <w:t>Roles: super_admin, admin, editor, counselor, viewer.</w:t>
            </w:r>
          </w:p>
        </w:tc>
        <w:tc>
          <w:tcPr>
            <w:tcW w:type="dxa" w:w="3120"/>
          </w:tcPr>
          <w:p>
            <w:r>
              <w:t>APIs enforce manage:users, manage:content, manage:leads, export:leads, manage:media, and related permissions.</w:t>
            </w:r>
          </w:p>
        </w:tc>
      </w:tr>
      <w:tr>
        <w:tc>
          <w:tcPr>
            <w:tcW w:type="dxa" w:w="3120"/>
          </w:tcPr>
          <w:p>
            <w:r>
              <w:t>Database authorization</w:t>
            </w:r>
          </w:p>
        </w:tc>
        <w:tc>
          <w:tcPr>
            <w:tcW w:type="dxa" w:w="3120"/>
          </w:tcPr>
          <w:p>
            <w:r>
              <w:t>Supabase RLS is enabled across admin, CMS, CRM, booking, media, security, and settings tables.</w:t>
            </w:r>
          </w:p>
        </w:tc>
        <w:tc>
          <w:tcPr>
            <w:tcW w:type="dxa" w:w="3120"/>
          </w:tcPr>
          <w:p>
            <w:r>
              <w:t>Public users can insert lead/booking/newsletter records, but only staff roles can read or manage private records.</w:t>
            </w:r>
          </w:p>
        </w:tc>
      </w:tr>
      <w:tr>
        <w:tc>
          <w:tcPr>
            <w:tcW w:type="dxa" w:w="3120"/>
          </w:tcPr>
          <w:p>
            <w:r>
              <w:t>Security headers</w:t>
            </w:r>
          </w:p>
        </w:tc>
        <w:tc>
          <w:tcPr>
            <w:tcW w:type="dxa" w:w="3120"/>
          </w:tcPr>
          <w:p>
            <w:r>
              <w:t>Configured in next.config.ts.</w:t>
            </w:r>
          </w:p>
        </w:tc>
        <w:tc>
          <w:tcPr>
            <w:tcW w:type="dxa" w:w="3120"/>
          </w:tcPr>
          <w:p>
            <w:r>
              <w:t>CSP, HSTS, X-Frame-Options, nosniff, Referrer-Policy, Permissions-Policy, COOP, CORP, and disabled powered-by header reduce browser attack surface.</w:t>
            </w:r>
          </w:p>
        </w:tc>
      </w:tr>
      <w:tr>
        <w:tc>
          <w:tcPr>
            <w:tcW w:type="dxa" w:w="3120"/>
          </w:tcPr>
          <w:p>
            <w:r>
              <w:t>Admin cache policy</w:t>
            </w:r>
          </w:p>
        </w:tc>
        <w:tc>
          <w:tcPr>
            <w:tcW w:type="dxa" w:w="3120"/>
          </w:tcPr>
          <w:p>
            <w:r>
              <w:t>No-store and noindex headers for /admin/*.</w:t>
            </w:r>
          </w:p>
        </w:tc>
        <w:tc>
          <w:tcPr>
            <w:tcW w:type="dxa" w:w="3120"/>
          </w:tcPr>
          <w:p>
            <w:r>
              <w:t>Admin pages are not cached by browser/CDN and are not indexed by search engines.</w:t>
            </w:r>
          </w:p>
        </w:tc>
      </w:tr>
      <w:tr>
        <w:tc>
          <w:tcPr>
            <w:tcW w:type="dxa" w:w="3120"/>
          </w:tcPr>
          <w:p>
            <w:r>
              <w:t>Input validation</w:t>
            </w:r>
          </w:p>
        </w:tc>
        <w:tc>
          <w:tcPr>
            <w:tcW w:type="dxa" w:w="3120"/>
          </w:tcPr>
          <w:p>
            <w:r>
              <w:t>Zod schemas for lead, booking, and content payloads.</w:t>
            </w:r>
          </w:p>
        </w:tc>
        <w:tc>
          <w:tcPr>
            <w:tcW w:type="dxa" w:w="3120"/>
          </w:tcPr>
          <w:p>
            <w:r>
              <w:t>Rejects malformed form data, overlong fields, invalid email formats, invalid slugs, and invalid status values.</w:t>
            </w:r>
          </w:p>
        </w:tc>
      </w:tr>
      <w:tr>
        <w:tc>
          <w:tcPr>
            <w:tcW w:type="dxa" w:w="3120"/>
          </w:tcPr>
          <w:p>
            <w:r>
              <w:t>Input sanitization</w:t>
            </w:r>
          </w:p>
        </w:tc>
        <w:tc>
          <w:tcPr>
            <w:tcW w:type="dxa" w:w="3120"/>
          </w:tcPr>
          <w:p>
            <w:r>
              <w:t>sanitizeString and sanitizeHtml helpers.</w:t>
            </w:r>
          </w:p>
        </w:tc>
        <w:tc>
          <w:tcPr>
            <w:tcW w:type="dxa" w:w="3120"/>
          </w:tcPr>
          <w:p>
            <w:r>
              <w:t>Strips/encodes unsafe HTML; rich CMS HTML removes scripts, iframes, objects, embeds, forms, style/link/meta/base tags, event handlers, srcdoc, and dangerous URL schemes.</w:t>
            </w:r>
          </w:p>
        </w:tc>
      </w:tr>
      <w:tr>
        <w:tc>
          <w:tcPr>
            <w:tcW w:type="dxa" w:w="3120"/>
          </w:tcPr>
          <w:p>
            <w:r>
              <w:t>Rate limiting</w:t>
            </w:r>
          </w:p>
        </w:tc>
        <w:tc>
          <w:tcPr>
            <w:tcW w:type="dxa" w:w="3120"/>
          </w:tcPr>
          <w:p>
            <w:r>
              <w:t>In-memory limiter by hashed IP.</w:t>
            </w:r>
          </w:p>
        </w:tc>
        <w:tc>
          <w:tcPr>
            <w:tcW w:type="dxa" w:w="3120"/>
          </w:tcPr>
          <w:p>
            <w:r>
              <w:t>Login: 5 attempts per 15 minutes. Inquiry: 5 submissions per 10 minutes. Consultation booking: 3 submissions per 15 minutes.</w:t>
            </w:r>
          </w:p>
        </w:tc>
      </w:tr>
      <w:tr>
        <w:tc>
          <w:tcPr>
            <w:tcW w:type="dxa" w:w="3120"/>
          </w:tcPr>
          <w:p>
            <w:r>
              <w:t>Spam protection</w:t>
            </w:r>
          </w:p>
        </w:tc>
        <w:tc>
          <w:tcPr>
            <w:tcW w:type="dxa" w:w="3120"/>
          </w:tcPr>
          <w:p>
            <w:r>
              <w:t>Honeypot fields on public forms.</w:t>
            </w:r>
          </w:p>
        </w:tc>
        <w:tc>
          <w:tcPr>
            <w:tcW w:type="dxa" w:w="3120"/>
          </w:tcPr>
          <w:p>
            <w:r>
              <w:t>Bot submissions are silently accepted without creating real operational load.</w:t>
            </w:r>
          </w:p>
        </w:tc>
      </w:tr>
      <w:tr>
        <w:tc>
          <w:tcPr>
            <w:tcW w:type="dxa" w:w="3120"/>
          </w:tcPr>
          <w:p>
            <w:r>
              <w:t>Privacy-aware logs</w:t>
            </w:r>
          </w:p>
        </w:tc>
        <w:tc>
          <w:tcPr>
            <w:tcW w:type="dxa" w:w="3120"/>
          </w:tcPr>
          <w:p>
            <w:r>
              <w:t>IP addresses and user agents are hashed.</w:t>
            </w:r>
          </w:p>
        </w:tc>
        <w:tc>
          <w:tcPr>
            <w:tcW w:type="dxa" w:w="3120"/>
          </w:tcPr>
          <w:p>
            <w:r>
              <w:t>Abuse signals are retained without storing raw IP/user-agent values in lead and booking records.</w:t>
            </w:r>
          </w:p>
        </w:tc>
      </w:tr>
      <w:tr>
        <w:tc>
          <w:tcPr>
            <w:tcW w:type="dxa" w:w="3120"/>
          </w:tcPr>
          <w:p>
            <w:r>
              <w:t>Upload security</w:t>
            </w:r>
          </w:p>
        </w:tc>
        <w:tc>
          <w:tcPr>
            <w:tcW w:type="dxa" w:w="3120"/>
          </w:tcPr>
          <w:p>
            <w:r>
              <w:t>Allowlisted MIME types and 10MB maximum file size.</w:t>
            </w:r>
          </w:p>
        </w:tc>
        <w:tc>
          <w:tcPr>
            <w:tcW w:type="dxa" w:w="3120"/>
          </w:tcPr>
          <w:p>
            <w:r>
              <w:t>Media uploads accept JPEG, PNG, GIF, WebP, AVIF, PDF, MP4, and WebM only. Filenames are normalized before storage; external/Drive links are stored as media metadata rather than fetched server-side.</w:t>
            </w:r>
          </w:p>
        </w:tc>
      </w:tr>
      <w:tr>
        <w:tc>
          <w:tcPr>
            <w:tcW w:type="dxa" w:w="3120"/>
          </w:tcPr>
          <w:p>
            <w:r>
              <w:t>CSV export safety</w:t>
            </w:r>
          </w:p>
        </w:tc>
        <w:tc>
          <w:tcPr>
            <w:tcW w:type="dxa" w:w="3120"/>
          </w:tcPr>
          <w:p>
            <w:r>
              <w:t>CSV formula injection neutralization.</w:t>
            </w:r>
          </w:p>
        </w:tc>
        <w:tc>
          <w:tcPr>
            <w:tcW w:type="dxa" w:w="3120"/>
          </w:tcPr>
          <w:p>
            <w:r>
              <w:t>Lead export prefixes formula-triggering cell values before generating the CSV download.</w:t>
            </w:r>
          </w:p>
        </w:tc>
      </w:tr>
      <w:tr>
        <w:tc>
          <w:tcPr>
            <w:tcW w:type="dxa" w:w="3120"/>
          </w:tcPr>
          <w:p>
            <w:r>
              <w:t>Security events</w:t>
            </w:r>
          </w:p>
        </w:tc>
        <w:tc>
          <w:tcPr>
            <w:tcW w:type="dxa" w:w="3120"/>
          </w:tcPr>
          <w:p>
            <w:r>
              <w:t>security_events table and Security Center UI.</w:t>
            </w:r>
          </w:p>
        </w:tc>
        <w:tc>
          <w:tcPr>
            <w:tcW w:type="dxa" w:w="3120"/>
          </w:tcPr>
          <w:p>
            <w:r>
              <w:t>Failed login and unauthorized login events are logged; admins can refresh and resolve events.</w:t>
            </w:r>
          </w:p>
        </w:tc>
      </w:tr>
    </w:tbl>
    <w:p/>
    <w:p>
      <w:pPr>
        <w:pStyle w:val="Heading2"/>
      </w:pPr>
      <w:r>
        <w:t>6.2 OWASP Top 10 Configuration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t>OWASP category</w:t>
            </w:r>
          </w:p>
        </w:tc>
        <w:tc>
          <w:tcPr>
            <w:tcW w:type="dxa" w:w="3120"/>
          </w:tcPr>
          <w:p>
            <w:r>
              <w:t>How EduMark is configured</w:t>
            </w:r>
          </w:p>
        </w:tc>
        <w:tc>
          <w:tcPr>
            <w:tcW w:type="dxa" w:w="3120"/>
          </w:tcPr>
          <w:p>
            <w:r>
              <w:t>Current notes</w:t>
            </w:r>
          </w:p>
        </w:tc>
      </w:tr>
      <w:tr>
        <w:tc>
          <w:tcPr>
            <w:tcW w:type="dxa" w:w="3120"/>
          </w:tcPr>
          <w:p>
            <w:r>
              <w:t>A01 Broken Access Control</w:t>
            </w:r>
          </w:p>
        </w:tc>
        <w:tc>
          <w:tcPr>
            <w:tcW w:type="dxa" w:w="3120"/>
          </w:tcPr>
          <w:p>
            <w:r>
              <w:t>Middleware protects /admin routes; APIs call getCurrentUser, requirePermission, and hasPermission; Supabase RLS limits table access by role.</w:t>
            </w:r>
          </w:p>
        </w:tc>
        <w:tc>
          <w:tcPr>
            <w:tcW w:type="dxa" w:w="3120"/>
          </w:tcPr>
          <w:p>
            <w:r>
              <w:t>User management is super_admin only. Leads/bookings are private to staff roles. Delete/export actions are separately permissioned.</w:t>
            </w:r>
          </w:p>
        </w:tc>
      </w:tr>
      <w:tr>
        <w:tc>
          <w:tcPr>
            <w:tcW w:type="dxa" w:w="3120"/>
          </w:tcPr>
          <w:p>
            <w:r>
              <w:t>A02 Cryptographic Failures</w:t>
            </w:r>
          </w:p>
        </w:tc>
        <w:tc>
          <w:tcPr>
            <w:tcW w:type="dxa" w:w="3120"/>
          </w:tcPr>
          <w:p>
            <w:r>
              <w:t>Authentication is delegated to Supabase Auth; production transport is HTTPS with HSTS max-age=63072000, includeSubDomains, preload.</w:t>
            </w:r>
          </w:p>
        </w:tc>
        <w:tc>
          <w:tcPr>
            <w:tcW w:type="dxa" w:w="3120"/>
          </w:tcPr>
          <w:p>
            <w:r>
              <w:t>The app stores hashed IP/user-agent values for abuse tracking instead of raw values in form records.</w:t>
            </w:r>
          </w:p>
        </w:tc>
      </w:tr>
      <w:tr>
        <w:tc>
          <w:tcPr>
            <w:tcW w:type="dxa" w:w="3120"/>
          </w:tcPr>
          <w:p>
            <w:r>
              <w:t>A03 Injection</w:t>
            </w:r>
          </w:p>
        </w:tc>
        <w:tc>
          <w:tcPr>
            <w:tcW w:type="dxa" w:w="3120"/>
          </w:tcPr>
          <w:p>
            <w:r>
              <w:t>Zod validates request shape; sanitizeString encodes special characters; sanitizeHtml strips dangerous HTML and URL protocols; CSV export blocks formula injection.</w:t>
            </w:r>
          </w:p>
        </w:tc>
        <w:tc>
          <w:tcPr>
            <w:tcW w:type="dxa" w:w="3120"/>
          </w:tcPr>
          <w:p>
            <w:r>
              <w:t>Route handlers use Supabase query builder methods rather than concatenated SQL.</w:t>
            </w:r>
          </w:p>
        </w:tc>
      </w:tr>
      <w:tr>
        <w:tc>
          <w:tcPr>
            <w:tcW w:type="dxa" w:w="3120"/>
          </w:tcPr>
          <w:p>
            <w:r>
              <w:t>A04 Insecure Design</w:t>
            </w:r>
          </w:p>
        </w:tc>
        <w:tc>
          <w:tcPr>
            <w:tcW w:type="dxa" w:w="3120"/>
          </w:tcPr>
          <w:p>
            <w:r>
              <w:t>Role model separates super admin, admin, editor, counselor, and viewer responsibilities; uploads have type/size allowlists; cache revalidation allowlists known tags and requires manage:settings.</w:t>
            </w:r>
          </w:p>
        </w:tc>
        <w:tc>
          <w:tcPr>
            <w:tcW w:type="dxa" w:w="3120"/>
          </w:tcPr>
          <w:p>
            <w:r>
              <w:t>MFA appears in the Security Center checklist, but backend MFA enforcement is not enabled in this codebase unless separately configured in Supabase.</w:t>
            </w:r>
          </w:p>
        </w:tc>
      </w:tr>
      <w:tr>
        <w:tc>
          <w:tcPr>
            <w:tcW w:type="dxa" w:w="3120"/>
          </w:tcPr>
          <w:p>
            <w:r>
              <w:t>A05 Security Misconfiguration</w:t>
            </w:r>
          </w:p>
        </w:tc>
        <w:tc>
          <w:tcPr>
            <w:tcW w:type="dxa" w:w="3120"/>
          </w:tcPr>
          <w:p>
            <w:r>
              <w:t>next.config.ts removes the powered-by header and sets CSP, HSTS, frame denial, nosniff, referrer policy, permissions policy, COOP, CORP, and admin no-store/noindex.</w:t>
            </w:r>
          </w:p>
        </w:tc>
        <w:tc>
          <w:tcPr>
            <w:tcW w:type="dxa" w:w="3120"/>
          </w:tcPr>
          <w:p>
            <w:r>
              <w:t>safeErrorResponse exists for hiding internal errors in production; some routes still return raw err.message and should be standardized in future hardening.</w:t>
            </w:r>
          </w:p>
        </w:tc>
      </w:tr>
      <w:tr>
        <w:tc>
          <w:tcPr>
            <w:tcW w:type="dxa" w:w="3120"/>
          </w:tcPr>
          <w:p>
            <w:r>
              <w:t>A06 Vulnerable and Outdated Components</w:t>
            </w:r>
          </w:p>
        </w:tc>
        <w:tc>
          <w:tcPr>
            <w:tcW w:type="dxa" w:w="3120"/>
          </w:tcPr>
          <w:p>
            <w:r>
              <w:t>Dependencies are pinned in package-lock.json and built with npm ci on Vercel.</w:t>
            </w:r>
          </w:p>
        </w:tc>
        <w:tc>
          <w:tcPr>
            <w:tcW w:type="dxa" w:w="3120"/>
          </w:tcPr>
          <w:p>
            <w:r>
              <w:t>Operational recommendation: run npm audit and dependency updates before each release.</w:t>
            </w:r>
          </w:p>
        </w:tc>
      </w:tr>
      <w:tr>
        <w:tc>
          <w:tcPr>
            <w:tcW w:type="dxa" w:w="3120"/>
          </w:tcPr>
          <w:p>
            <w:r>
              <w:t>A07 Identification and Authentication Failures</w:t>
            </w:r>
          </w:p>
        </w:tc>
        <w:tc>
          <w:tcPr>
            <w:tcW w:type="dxa" w:w="3120"/>
          </w:tcPr>
          <w:p>
            <w:r>
              <w:t>Login is rate-limited to 5 attempts per IP hash per 15 minutes; failed and unauthorized admin logins are recorded as security events; password changes require authenticated sessions.</w:t>
            </w:r>
          </w:p>
        </w:tc>
        <w:tc>
          <w:tcPr>
            <w:tcW w:type="dxa" w:w="3120"/>
          </w:tcPr>
          <w:p>
            <w:r>
              <w:t>Supabase handles password hashing and session issuance. App-level inactivity timeout is not implemented in the inspected code.</w:t>
            </w:r>
          </w:p>
        </w:tc>
      </w:tr>
      <w:tr>
        <w:tc>
          <w:tcPr>
            <w:tcW w:type="dxa" w:w="3120"/>
          </w:tcPr>
          <w:p>
            <w:r>
              <w:t>A08 Software and Data Integrity Failures</w:t>
            </w:r>
          </w:p>
        </w:tc>
        <w:tc>
          <w:tcPr>
            <w:tcW w:type="dxa" w:w="3120"/>
          </w:tcPr>
          <w:p>
            <w:r>
              <w:t>Only authenticated roles can modify CMS/settings/media data; public cache rebuild accepts only allowlisted tags/paths and requires manage:settings.</w:t>
            </w:r>
          </w:p>
        </w:tc>
        <w:tc>
          <w:tcPr>
            <w:tcW w:type="dxa" w:w="3120"/>
          </w:tcPr>
          <w:p>
            <w:r>
              <w:t>Deployment uses npm ci and the Vercel build command from vercel.json.</w:t>
            </w:r>
          </w:p>
        </w:tc>
      </w:tr>
      <w:tr>
        <w:tc>
          <w:tcPr>
            <w:tcW w:type="dxa" w:w="3120"/>
          </w:tcPr>
          <w:p>
            <w:r>
              <w:t>A09 Security Logging and Monitoring Failures</w:t>
            </w:r>
          </w:p>
        </w:tc>
        <w:tc>
          <w:tcPr>
            <w:tcW w:type="dxa" w:w="3120"/>
          </w:tcPr>
          <w:p>
            <w:r>
              <w:t>Failed login and unauthorized admin access attempts are inserted into security_events; Security Center shows events and lets admins mark them resolved.</w:t>
            </w:r>
          </w:p>
        </w:tc>
        <w:tc>
          <w:tcPr>
            <w:tcW w:type="dxa" w:w="3120"/>
          </w:tcPr>
          <w:p>
            <w:r>
              <w:t>Extend logging to all sensitive admin writes if full audit history is required.</w:t>
            </w:r>
          </w:p>
        </w:tc>
      </w:tr>
      <w:tr>
        <w:tc>
          <w:tcPr>
            <w:tcW w:type="dxa" w:w="3120"/>
          </w:tcPr>
          <w:p>
            <w:r>
              <w:t>A10 Server-Side Request Forgery</w:t>
            </w:r>
          </w:p>
        </w:tc>
        <w:tc>
          <w:tcPr>
            <w:tcW w:type="dxa" w:w="3120"/>
          </w:tcPr>
          <w:p>
            <w:r>
              <w:t>Inspected API routes do not fetch arbitrary user-supplied URLs server-side; redirects and media paths are stored as data.</w:t>
            </w:r>
          </w:p>
        </w:tc>
        <w:tc>
          <w:tcPr>
            <w:tcW w:type="dxa" w:w="3120"/>
          </w:tcPr>
          <w:p>
            <w:r>
              <w:t>External media and Drive URLs are stored and embedded as links; the server does not fetch arbitrary admin-entered URLs during upload/link registration.</w:t>
            </w:r>
          </w:p>
        </w:tc>
      </w:tr>
    </w:tbl>
    <w:p/>
    <w:p>
      <w:pPr>
        <w:pStyle w:val="Heading2"/>
      </w:pPr>
      <w:r>
        <w:t>6.3 Environment and Deployment Security</w:t>
      </w:r>
    </w:p>
    <w:p>
      <w:pPr>
        <w:pStyle w:val="ListBullet"/>
      </w:pPr>
      <w:r>
        <w:t>Production deployment runs on Vercel using npm ci and npm run build as defined in vercel.json.</w:t>
      </w:r>
    </w:p>
    <w:p>
      <w:pPr>
        <w:pStyle w:val="ListBullet"/>
      </w:pPr>
      <w:r>
        <w:t>Supabase service role access is used only in server-side route handlers/admin clients and must never be exposed to client-side code.</w:t>
      </w:r>
    </w:p>
    <w:p>
      <w:pPr>
        <w:pStyle w:val="ListBullet"/>
      </w:pPr>
      <w:r>
        <w:t>NEXT_PUBLIC_SUPABASE_URL and NEXT_PUBLIC_SUPABASE_ANON_KEY are public browser configuration values; service role keys, hash salts, and revalidation secrets belong only in server environment variables.</w:t>
      </w:r>
    </w:p>
    <w:p>
      <w:pPr>
        <w:pStyle w:val="ListBullet"/>
      </w:pPr>
      <w:r>
        <w:t>Development-only mock admin sessions are blocked in production by NODE_ENV checks and are for local preview/testing only.</w:t>
      </w:r>
    </w:p>
    <w:p>
      <w:pPr>
        <w:pStyle w:val="ListBullet"/>
      </w:pPr>
      <w:r>
        <w:t>Admin routes send Cache-Control: no-store and Robots-Tag: noindex, nofollow, noarchive.</w:t>
      </w:r>
    </w:p>
    <w:p>
      <w:pPr>
        <w:pStyle w:val="Heading1"/>
      </w:pPr>
      <w:r>
        <w:t>7. Admin Panel User Manual - Button-by-Button Operation</w:t>
      </w:r>
    </w:p>
    <w:p>
      <w:r>
        <w:t>This section is the operational handbook for EduMark staff. Menu labels and button names match the implemented admin panel. Some buttons appear only for roles that have permission for that action.</w:t>
      </w:r>
    </w:p>
    <w:p>
      <w:pPr>
        <w:pStyle w:val="Heading2"/>
      </w:pPr>
      <w:r>
        <w:t>7.1 Admin Access, Navigation, and Logout</w:t>
      </w:r>
    </w:p>
    <w:p>
      <w:pPr>
        <w:pStyle w:val="ListNumber"/>
      </w:pPr>
      <w:r>
        <w:t>Open https://edumark.edu.np/admin/login.</w:t>
      </w:r>
    </w:p>
    <w:p>
      <w:pPr>
        <w:pStyle w:val="ListNumber"/>
      </w:pPr>
      <w:r>
        <w:t>In Email Address, enter your admin email.</w:t>
      </w:r>
    </w:p>
    <w:p>
      <w:pPr>
        <w:pStyle w:val="ListNumber"/>
      </w:pPr>
      <w:r>
        <w:t>In Password, enter your password.</w:t>
      </w:r>
    </w:p>
    <w:p>
      <w:pPr>
        <w:pStyle w:val="ListNumber"/>
      </w:pPr>
      <w:r>
        <w:t>Click Sign In to Admin. While checking credentials, the button reads Authenticating....</w:t>
      </w:r>
    </w:p>
    <w:p>
      <w:pPr>
        <w:pStyle w:val="ListNumber"/>
      </w:pPr>
      <w:r>
        <w:t>After login, use the sidebar to open Dashboard, Leads, Bookings, Blogs, Videos, Gallery, Homepage Popups, Destinations, Key Personnel, Student Testimonials, Test &amp; Entrance Prep, Notices &amp; Events, Users &amp; Roles, Security Center, or Portal Settings.</w:t>
      </w:r>
    </w:p>
    <w:p>
      <w:pPr>
        <w:pStyle w:val="ListNumber"/>
      </w:pPr>
      <w:r>
        <w:t>On mobile/tablet, click the menu icon in the top header to open the sidebar. Click X or outside the sidebar to close it.</w:t>
      </w:r>
    </w:p>
    <w:p>
      <w:pPr>
        <w:pStyle w:val="ListNumber"/>
      </w:pPr>
      <w:r>
        <w:t>To exit securely, click the logout icon at the bottom of the sidebar. The app calls /api/auth/logout, clears the local mock cookie if present, and returns to /admin/login.</w:t>
      </w:r>
    </w:p>
    <w:p>
      <w:pPr>
        <w:pStyle w:val="Heading2"/>
      </w:pPr>
      <w:r>
        <w:t>7.2 Dashboard</w:t>
      </w:r>
    </w:p>
    <w:p>
      <w:pPr>
        <w:pStyle w:val="ListNumber"/>
      </w:pPr>
      <w:r>
        <w:t>Click Dashboard in the sidebar.</w:t>
      </w:r>
    </w:p>
    <w:p>
      <w:pPr>
        <w:pStyle w:val="ListNumber"/>
      </w:pPr>
      <w:r>
        <w:t>Review the summary cards for leads, bookings, published content, and security/draft warnings.</w:t>
      </w:r>
    </w:p>
    <w:p>
      <w:pPr>
        <w:pStyle w:val="ListNumber"/>
      </w:pPr>
      <w:r>
        <w:t>Use the dashboard as a quick health screen; editing actions are performed inside the individual modules listed below.</w:t>
      </w:r>
    </w:p>
    <w:p>
      <w:pPr>
        <w:pStyle w:val="Heading2"/>
      </w:pPr>
      <w:r>
        <w:t>7.3 Leads - Lead Management CRM</w:t>
      </w:r>
    </w:p>
    <w:p>
      <w:pPr>
        <w:pStyle w:val="ListNumber"/>
      </w:pPr>
      <w:r>
        <w:t>Click Leads in the sidebar.</w:t>
      </w:r>
    </w:p>
    <w:p>
      <w:pPr>
        <w:pStyle w:val="ListNumber"/>
      </w:pPr>
      <w:r>
        <w:t>Use the search box to find a lead by student name, phone, or related details.</w:t>
      </w:r>
    </w:p>
    <w:p>
      <w:pPr>
        <w:pStyle w:val="ListNumber"/>
      </w:pPr>
      <w:r>
        <w:t>Use the Status dropdown to filter All Statuses, New, Contacted, Counseling Scheduled, In Progress, Converted, Lost, or Spam.</w:t>
      </w:r>
    </w:p>
    <w:p>
      <w:pPr>
        <w:pStyle w:val="ListNumber"/>
      </w:pPr>
      <w:r>
        <w:t>Use the Destination dropdown to filter All Destinations, Australia, USA, Canada, United Kingdom, New Zealand, or Japan.</w:t>
      </w:r>
    </w:p>
    <w:p>
      <w:pPr>
        <w:pStyle w:val="ListNumber"/>
      </w:pPr>
      <w:r>
        <w:t>Click Export CSV to download the leads spreadsheet. This action requires export:leads permission and is normally available to super_admin/admin roles.</w:t>
      </w:r>
    </w:p>
    <w:p>
      <w:pPr>
        <w:pStyle w:val="ListNumber"/>
      </w:pPr>
      <w:r>
        <w:t>Click Create Lead to register a student manually. Fill Student Name, Phone Number, Email Address, Preferred Destination, Course / Field of Interest, and Opening Counselor Note. Click Create Lead to save or Cancel/X to close.</w:t>
      </w:r>
    </w:p>
    <w:p>
      <w:pPr>
        <w:pStyle w:val="ListNumber"/>
      </w:pPr>
      <w:r>
        <w:t>In the lead table, click Details to open Lead Timeline &amp; Counselor Notes.</w:t>
      </w:r>
    </w:p>
    <w:p>
      <w:pPr>
        <w:pStyle w:val="ListNumber"/>
      </w:pPr>
      <w:r>
        <w:t>Use the lead status selector to update progress: New, Contacted, Counseling Scheduled, In Progress, Converted, Lost, or Spam.</w:t>
      </w:r>
    </w:p>
    <w:p>
      <w:pPr>
        <w:pStyle w:val="ListNumber"/>
      </w:pPr>
      <w:r>
        <w:t>To add a counselor note, type the note and click Add. The note is saved to the lead timeline.</w:t>
      </w:r>
    </w:p>
    <w:p>
      <w:pPr>
        <w:pStyle w:val="ListNumber"/>
      </w:pPr>
      <w:r>
        <w:t>If you have delete permission, click Delete Lead in the details panel or the trash button in the table.</w:t>
      </w:r>
    </w:p>
    <w:p>
      <w:pPr>
        <w:pStyle w:val="ListNumber"/>
      </w:pPr>
      <w:r>
        <w:t>Click X to close the lead details panel.</w:t>
      </w:r>
    </w:p>
    <w:p>
      <w:pPr>
        <w:pStyle w:val="Heading2"/>
      </w:pPr>
      <w:r>
        <w:t>7.4 Bookings - Consultation Bookings</w:t>
      </w:r>
    </w:p>
    <w:p>
      <w:pPr>
        <w:pStyle w:val="ListNumber"/>
      </w:pPr>
      <w:r>
        <w:t>Click Bookings in the sidebar.</w:t>
      </w:r>
    </w:p>
    <w:p>
      <w:pPr>
        <w:pStyle w:val="ListNumber"/>
      </w:pPr>
      <w:r>
        <w:t>Use the booking status filter to view All Bookings, Requested, Confirmed, Completed, Cancelled, or No Show.</w:t>
      </w:r>
    </w:p>
    <w:p>
      <w:pPr>
        <w:pStyle w:val="ListNumber"/>
      </w:pPr>
      <w:r>
        <w:t>Click View on a booking to open Consultation Details.</w:t>
      </w:r>
    </w:p>
    <w:p>
      <w:pPr>
        <w:pStyle w:val="ListNumber"/>
      </w:pPr>
      <w:r>
        <w:t>For a requested booking, click Confirm or Confirm Slot to mark the slot as confirmed.</w:t>
      </w:r>
    </w:p>
    <w:p>
      <w:pPr>
        <w:pStyle w:val="ListNumber"/>
      </w:pPr>
      <w:r>
        <w:t>Click Cancel to mark the booking cancelled.</w:t>
      </w:r>
    </w:p>
    <w:p>
      <w:pPr>
        <w:pStyle w:val="ListNumber"/>
      </w:pPr>
      <w:r>
        <w:t>After the consultation is finished, click Mark Completed.</w:t>
      </w:r>
    </w:p>
    <w:p>
      <w:pPr>
        <w:pStyle w:val="ListNumber"/>
      </w:pPr>
      <w:r>
        <w:t>Click X to close Consultation Details.</w:t>
      </w:r>
    </w:p>
    <w:p>
      <w:pPr>
        <w:pStyle w:val="Heading2"/>
      </w:pPr>
      <w:r>
        <w:t>7.5 Blogs - Blog Publications</w:t>
      </w:r>
    </w:p>
    <w:p>
      <w:pPr>
        <w:pStyle w:val="ListNumber"/>
      </w:pPr>
      <w:r>
        <w:t>Click Blogs in the sidebar.</w:t>
      </w:r>
    </w:p>
    <w:p>
      <w:pPr>
        <w:pStyle w:val="ListNumber"/>
      </w:pPr>
      <w:r>
        <w:t>Click New Article to create a blog post, or click Edit beside an existing post to update it.</w:t>
      </w:r>
    </w:p>
    <w:p>
      <w:pPr>
        <w:pStyle w:val="ListNumber"/>
      </w:pPr>
      <w:r>
        <w:t>Fill Article Title, Slug URL Path, Category, Brief Description, and the full Article Content Body in the rich text editor. Use lowercase letters, numbers, and hyphens in the slug.</w:t>
      </w:r>
    </w:p>
    <w:p>
      <w:pPr>
        <w:pStyle w:val="ListNumber"/>
      </w:pPr>
      <w:r>
        <w:t>Use the rich text editor toolbar for Bold, Italic, Bullet list, Numbered list, Quote, Undo, and Redo.</w:t>
      </w:r>
    </w:p>
    <w:p>
      <w:pPr>
        <w:pStyle w:val="ListNumber"/>
      </w:pPr>
      <w:r>
        <w:t>Fill SEO Meta Title and SEO Meta Description so the article has search-friendly metadata.</w:t>
      </w:r>
    </w:p>
    <w:p>
      <w:pPr>
        <w:pStyle w:val="ListNumber"/>
      </w:pPr>
      <w:r>
        <w:t>Enable Feature this post on home banner if the article should be highlighted on the website.</w:t>
      </w:r>
    </w:p>
    <w:p>
      <w:pPr>
        <w:pStyle w:val="ListNumber"/>
      </w:pPr>
      <w:r>
        <w:t>In the Cover Image panel, click Select or Upload Cover Image, choose an image file, and wait for the upload preview to appear.</w:t>
      </w:r>
    </w:p>
    <w:p>
      <w:pPr>
        <w:pStyle w:val="ListNumber"/>
      </w:pPr>
      <w:r>
        <w:t>The selected cover image is saved with the blog post and displayed on blog listing/detail views where the public template uses the post image.</w:t>
      </w:r>
    </w:p>
    <w:p>
      <w:pPr>
        <w:pStyle w:val="ListNumber"/>
      </w:pPr>
      <w:r>
        <w:t>To replace the cover image, upload/select a different image in the Cover Image panel before saving.</w:t>
      </w:r>
    </w:p>
    <w:p>
      <w:pPr>
        <w:pStyle w:val="ListNumber"/>
      </w:pPr>
      <w:r>
        <w:t>To remove the image from the post, click Remove Cover Image, then click Save Blog Post.</w:t>
      </w:r>
    </w:p>
    <w:p>
      <w:pPr>
        <w:pStyle w:val="ListNumber"/>
      </w:pPr>
      <w:r>
        <w:t>Click Save Blog Post. While saving, the button reads Saving Changes....</w:t>
      </w:r>
    </w:p>
    <w:p>
      <w:pPr>
        <w:pStyle w:val="ListNumber"/>
      </w:pPr>
      <w:r>
        <w:t>From the blog list, use the search box to find posts by title.</w:t>
      </w:r>
    </w:p>
    <w:p>
      <w:pPr>
        <w:pStyle w:val="ListNumber"/>
      </w:pPr>
      <w:r>
        <w:t>Click Publish to make a draft visible, or Archive to remove a published article from public listing.</w:t>
      </w:r>
    </w:p>
    <w:p>
      <w:pPr>
        <w:pStyle w:val="ListNumber"/>
      </w:pPr>
      <w:r>
        <w:t>Click Back to List to leave the editor without staying on the edit screen.</w:t>
      </w:r>
    </w:p>
    <w:p>
      <w:pPr>
        <w:pStyle w:val="Heading2"/>
      </w:pPr>
      <w:r>
        <w:t>7.6 Videos - Video Gallery</w:t>
      </w:r>
    </w:p>
    <w:p>
      <w:pPr>
        <w:pStyle w:val="ListNumber"/>
      </w:pPr>
      <w:r>
        <w:t>Click Videos in the sidebar.</w:t>
      </w:r>
    </w:p>
    <w:p>
      <w:pPr>
        <w:pStyle w:val="ListNumber"/>
      </w:pPr>
      <w:r>
        <w:t>Click Add Video, or use Edit to update an existing video record.</w:t>
      </w:r>
    </w:p>
    <w:p>
      <w:pPr>
        <w:pStyle w:val="ListNumber"/>
      </w:pPr>
      <w:r>
        <w:t>Fill Video Title and Description. The description uses the rich text editor.</w:t>
      </w:r>
    </w:p>
    <w:p>
      <w:pPr>
        <w:pStyle w:val="ListNumber"/>
      </w:pPr>
      <w:r>
        <w:t>Choose Video Source: YouTube, Facebook, Instagram, Google Drive Video, or Uploaded Video.</w:t>
      </w:r>
    </w:p>
    <w:p>
      <w:pPr>
        <w:pStyle w:val="ListNumber"/>
      </w:pPr>
      <w:r>
        <w:t>For YouTube, enter the YouTube Video ID. For Facebook or Instagram, enter the public video/reel/post URL. For Google Drive, paste the Drive sharing URL.</w:t>
      </w:r>
    </w:p>
    <w:p>
      <w:pPr>
        <w:pStyle w:val="ListNumber"/>
      </w:pPr>
      <w:r>
        <w:t>For Uploaded Video, use Upload Video File. The media upload field also supports switching to Link External/Drive URL mode where applicable.</w:t>
      </w:r>
    </w:p>
    <w:p>
      <w:pPr>
        <w:pStyle w:val="ListNumber"/>
      </w:pPr>
      <w:r>
        <w:t>Optionally upload or link a Poster / Thumbnail image. Google Drive and YouTube videos can also use provider-generated thumbnails on the public page.</w:t>
      </w:r>
    </w:p>
    <w:p>
      <w:pPr>
        <w:pStyle w:val="ListNumber"/>
      </w:pPr>
      <w:r>
        <w:t>Choose Category Tag: Office Tours, Destination Guides, Test Preparation, or Testimonials.</w:t>
      </w:r>
    </w:p>
    <w:p>
      <w:pPr>
        <w:pStyle w:val="ListNumber"/>
      </w:pPr>
      <w:r>
        <w:t>Set Sort Order and Publication Status: Draft, Published, or Archived.</w:t>
      </w:r>
    </w:p>
    <w:p>
      <w:pPr>
        <w:pStyle w:val="ListNumber"/>
      </w:pPr>
      <w:r>
        <w:t>Click Save Video, or Cancel/X to close.</w:t>
      </w:r>
    </w:p>
    <w:p>
      <w:pPr>
        <w:pStyle w:val="ListNumber"/>
      </w:pPr>
      <w:r>
        <w:t>Use the search box to find videos by title. Super Admin and Admin users can delete videos using the trash button.</w:t>
      </w:r>
    </w:p>
    <w:p>
      <w:pPr>
        <w:pStyle w:val="Heading2"/>
      </w:pPr>
      <w:r>
        <w:t>7.7 Gallery - Photo Library</w:t>
      </w:r>
    </w:p>
    <w:p>
      <w:pPr>
        <w:pStyle w:val="ListNumber"/>
      </w:pPr>
      <w:r>
        <w:t>Click Gallery in the sidebar to open the Gallery Photo Library.</w:t>
      </w:r>
    </w:p>
    <w:p>
      <w:pPr>
        <w:pStyle w:val="ListNumber"/>
      </w:pPr>
      <w:r>
        <w:t>The grid shows all image assets available for the public photo gallery, with image preview, heading/caption, alt text, file path, file type badge, and file size.</w:t>
      </w:r>
    </w:p>
    <w:p>
      <w:pPr>
        <w:pStyle w:val="ListNumber"/>
      </w:pPr>
      <w:r>
        <w:t>Click Upload New Photo to open the Upload Photo to Gallery modal.</w:t>
      </w:r>
    </w:p>
    <w:p>
      <w:pPr>
        <w:pStyle w:val="ListNumber"/>
      </w:pPr>
      <w:r>
        <w:t>Enter Heading / Caption for the visible gallery title or caption.</w:t>
      </w:r>
    </w:p>
    <w:p>
      <w:pPr>
        <w:pStyle w:val="ListNumber"/>
      </w:pPr>
      <w:r>
        <w:t>Enter Alt Text (Accessibility) describing the image for screen readers and SEO.</w:t>
      </w:r>
    </w:p>
    <w:p>
      <w:pPr>
        <w:pStyle w:val="ListNumber"/>
      </w:pPr>
      <w:r>
        <w:t>Click Select Photo File, choose an image file, and wait until the media upload completes.</w:t>
      </w:r>
    </w:p>
    <w:p>
      <w:pPr>
        <w:pStyle w:val="ListNumber"/>
      </w:pPr>
      <w:r>
        <w:t>Where the shared media upload control is available, use Link External/Drive URL to register a Google Drive or direct image URL without uploading a new file.</w:t>
      </w:r>
    </w:p>
    <w:p>
      <w:pPr>
        <w:pStyle w:val="ListNumber"/>
      </w:pPr>
      <w:r>
        <w:t>After upload or linking, the system stores the file/link under the gallery media record, saves the caption and alt text, closes the modal, and refreshes the gallery grid.</w:t>
      </w:r>
    </w:p>
    <w:p>
      <w:pPr>
        <w:pStyle w:val="ListNumber"/>
      </w:pPr>
      <w:r>
        <w:t>Click the edit button on a photo card to update Heading / Caption and Alt Text, then click Save. Click X to cancel editing.</w:t>
      </w:r>
    </w:p>
    <w:p>
      <w:pPr>
        <w:pStyle w:val="ListNumber"/>
      </w:pPr>
      <w:r>
        <w:t>Click the eye/view button to open the image in a new browser tab for verification.</w:t>
      </w:r>
    </w:p>
    <w:p>
      <w:pPr>
        <w:pStyle w:val="ListNumber"/>
      </w:pPr>
      <w:r>
        <w:t>Super Admin and Admin users can click the trash button to permanently delete a gallery photo after confirming the prompt.</w:t>
      </w:r>
    </w:p>
    <w:p>
      <w:pPr>
        <w:pStyle w:val="ListNumber"/>
      </w:pPr>
      <w:r>
        <w:t>The public gallery supports Supabase-hosted images and Google Drive image URLs, including Drive URL conversion for previews and lightbox display.</w:t>
      </w:r>
    </w:p>
    <w:p>
      <w:pPr>
        <w:pStyle w:val="Heading2"/>
      </w:pPr>
      <w:r>
        <w:t>7.8 Destinations - Destination Countries</w:t>
      </w:r>
    </w:p>
    <w:p>
      <w:pPr>
        <w:pStyle w:val="ListNumber"/>
      </w:pPr>
      <w:r>
        <w:t>Click Destinations in the sidebar.</w:t>
      </w:r>
    </w:p>
    <w:p>
      <w:pPr>
        <w:pStyle w:val="ListNumber"/>
      </w:pPr>
      <w:r>
        <w:t>Click Add Destination to create a country page or Edit beside an existing country.</w:t>
      </w:r>
    </w:p>
    <w:p>
      <w:pPr>
        <w:pStyle w:val="ListNumber"/>
      </w:pPr>
      <w:r>
        <w:t>In Basic details, fill Country Name, Slug URL, Cost Range Info, Intake Months, Country Summary Description, Universities, Next Intake Month/Label, Next Intake Date, Publication Status, and Feature on homepage cards grid.</w:t>
      </w:r>
    </w:p>
    <w:p>
      <w:pPr>
        <w:pStyle w:val="ListNumber"/>
      </w:pPr>
      <w:r>
        <w:t>Use the modal tab buttons to move between content sections.</w:t>
      </w:r>
    </w:p>
    <w:p>
      <w:pPr>
        <w:pStyle w:val="ListNumber"/>
      </w:pPr>
      <w:r>
        <w:t>Click + Add Paragraph or Remove in Intro Copy Paragraphs.</w:t>
      </w:r>
    </w:p>
    <w:p>
      <w:pPr>
        <w:pStyle w:val="ListNumber"/>
      </w:pPr>
      <w:r>
        <w:t>Click + Add Benefit or Remove in Why Study Here Benefits.</w:t>
      </w:r>
    </w:p>
    <w:p>
      <w:pPr>
        <w:pStyle w:val="ListNumber"/>
      </w:pPr>
      <w:r>
        <w:t>Click + Add Course, fill Course Title and Description, or Remove a course card.</w:t>
      </w:r>
    </w:p>
    <w:p>
      <w:pPr>
        <w:pStyle w:val="ListNumber"/>
      </w:pPr>
      <w:r>
        <w:t>Click + Add University Card and fill University Name, Tuition Fees, Key Courses, Image Path, and Description Details.</w:t>
      </w:r>
    </w:p>
    <w:p>
      <w:pPr>
        <w:pStyle w:val="ListNumber"/>
      </w:pPr>
      <w:r>
        <w:t>Fill Academic Admission Requirements, Language Score Requirements, Financial Capacity Requirements, and Genuine Student requirements.</w:t>
      </w:r>
    </w:p>
    <w:p>
      <w:pPr>
        <w:pStyle w:val="ListNumber"/>
      </w:pPr>
      <w:r>
        <w:t>Use + Add Cost Item for Expense Category, Estimated Cost Range, and details.</w:t>
      </w:r>
    </w:p>
    <w:p>
      <w:pPr>
        <w:pStyle w:val="ListNumber"/>
      </w:pPr>
      <w:r>
        <w:t>Use + Add Scholarship for Scholarship Name and Details.</w:t>
      </w:r>
    </w:p>
    <w:p>
      <w:pPr>
        <w:pStyle w:val="ListNumber"/>
      </w:pPr>
      <w:r>
        <w:t>Use + Add Intake Info for Intake Title, Study Period, Application Deadline, and Key Information.</w:t>
      </w:r>
    </w:p>
    <w:p>
      <w:pPr>
        <w:pStyle w:val="ListNumber"/>
      </w:pPr>
      <w:r>
        <w:t>Use + Add FAQ for Question and Answer.</w:t>
      </w:r>
    </w:p>
    <w:p>
      <w:pPr>
        <w:pStyle w:val="ListNumber"/>
      </w:pPr>
      <w:r>
        <w:t>Click Save Country, or Cancel/X to close.</w:t>
      </w:r>
    </w:p>
    <w:p>
      <w:pPr>
        <w:pStyle w:val="ListNumber"/>
      </w:pPr>
      <w:r>
        <w:t>Use the trash button only when the country page should be removed and your role permits deletion.</w:t>
      </w:r>
    </w:p>
    <w:p>
      <w:pPr>
        <w:pStyle w:val="Heading2"/>
      </w:pPr>
      <w:r>
        <w:t>7.9 Key Personnel - Counselors and Leadership</w:t>
      </w:r>
    </w:p>
    <w:p>
      <w:pPr>
        <w:pStyle w:val="ListNumber"/>
      </w:pPr>
      <w:r>
        <w:t>Click Key Personnel in the sidebar.</w:t>
      </w:r>
    </w:p>
    <w:p>
      <w:pPr>
        <w:pStyle w:val="ListNumber"/>
      </w:pPr>
      <w:r>
        <w:t>Click Add Counselor.</w:t>
      </w:r>
    </w:p>
    <w:p>
      <w:pPr>
        <w:pStyle w:val="ListNumber"/>
      </w:pPr>
      <w:r>
        <w:t>Fill Staff Name, Role Title, Sort Order, and Publication Status.</w:t>
      </w:r>
    </w:p>
    <w:p>
      <w:pPr>
        <w:pStyle w:val="ListNumber"/>
      </w:pPr>
      <w:r>
        <w:t>Use Upload media where available for staff photos.</w:t>
      </w:r>
    </w:p>
    <w:p>
      <w:pPr>
        <w:pStyle w:val="ListNumber"/>
      </w:pPr>
      <w:r>
        <w:t>Click Save Changes, or Cancel/X to close.</w:t>
      </w:r>
    </w:p>
    <w:p>
      <w:pPr>
        <w:pStyle w:val="ListNumber"/>
      </w:pPr>
      <w:r>
        <w:t>Use Edit to update a profile or the trash button to remove it if permitted.</w:t>
      </w:r>
    </w:p>
    <w:p>
      <w:pPr>
        <w:pStyle w:val="Heading2"/>
      </w:pPr>
      <w:r>
        <w:t>7.10 Student Testimonials</w:t>
      </w:r>
    </w:p>
    <w:p>
      <w:pPr>
        <w:pStyle w:val="ListNumber"/>
      </w:pPr>
      <w:r>
        <w:t>Click Student Testimonials in the sidebar.</w:t>
      </w:r>
    </w:p>
    <w:p>
      <w:pPr>
        <w:pStyle w:val="ListNumber"/>
      </w:pPr>
      <w:r>
        <w:t>Click Add Testimonial.</w:t>
      </w:r>
    </w:p>
    <w:p>
      <w:pPr>
        <w:pStyle w:val="ListNumber"/>
      </w:pPr>
      <w:r>
        <w:t>Fill Student Name, Destination Country / Route, Quote Text, Sort Order, and Publication Status.</w:t>
      </w:r>
    </w:p>
    <w:p>
      <w:pPr>
        <w:pStyle w:val="ListNumber"/>
      </w:pPr>
      <w:r>
        <w:t>Upload a student photo where available.</w:t>
      </w:r>
    </w:p>
    <w:p>
      <w:pPr>
        <w:pStyle w:val="ListNumber"/>
      </w:pPr>
      <w:r>
        <w:t>Click Save Changes, or Cancel/X to close.</w:t>
      </w:r>
    </w:p>
    <w:p>
      <w:pPr>
        <w:pStyle w:val="ListNumber"/>
      </w:pPr>
      <w:r>
        <w:t>Use Edit to revise a testimonial or the trash button to delete if permitted.</w:t>
      </w:r>
    </w:p>
    <w:p>
      <w:pPr>
        <w:pStyle w:val="Heading2"/>
      </w:pPr>
      <w:r>
        <w:t>7.11 Test &amp; Entrance Prep</w:t>
      </w:r>
    </w:p>
    <w:p>
      <w:pPr>
        <w:pStyle w:val="ListNumber"/>
      </w:pPr>
      <w:r>
        <w:t>Click Test &amp; Entrance Prep in the sidebar.</w:t>
      </w:r>
    </w:p>
    <w:p>
      <w:pPr>
        <w:pStyle w:val="ListNumber"/>
      </w:pPr>
      <w:r>
        <w:t>Click Language Test Prep to manage IELTS, PTE, TOEFL, SAT, and similar pages.</w:t>
      </w:r>
    </w:p>
    <w:p>
      <w:pPr>
        <w:pStyle w:val="ListNumber"/>
      </w:pPr>
      <w:r>
        <w:t>Click Add Test Prep, then fill Name / Title, Slug URL, Test Type, Course Duration, Fee Cost, Features / Badges, and Publication Status.</w:t>
      </w:r>
    </w:p>
    <w:p>
      <w:pPr>
        <w:pStyle w:val="ListNumber"/>
      </w:pPr>
      <w:r>
        <w:t>Choose Test Type: Language Proficiency (IELTS/PTE/TOEFL) or Academic Aptitude (SAT/GRE/GMAT).</w:t>
      </w:r>
    </w:p>
    <w:p>
      <w:pPr>
        <w:pStyle w:val="ListNumber"/>
      </w:pPr>
      <w:r>
        <w:t>Use the rich text editor for details and click Save Changes.</w:t>
      </w:r>
    </w:p>
    <w:p>
      <w:pPr>
        <w:pStyle w:val="ListNumber"/>
      </w:pPr>
      <w:r>
        <w:t>Click Entrance Exam Prep to manage CEE, CMAT, and other entrance programs.</w:t>
      </w:r>
    </w:p>
    <w:p>
      <w:pPr>
        <w:pStyle w:val="ListNumber"/>
      </w:pPr>
      <w:r>
        <w:t>Click Add Program, fill details, choose Draft/Published/Archived, and click Save Changes.</w:t>
      </w:r>
    </w:p>
    <w:p>
      <w:pPr>
        <w:pStyle w:val="ListNumber"/>
      </w:pPr>
      <w:r>
        <w:t>Use Edit to update an item or the trash button to delete if permitted.</w:t>
      </w:r>
    </w:p>
    <w:p>
      <w:pPr>
        <w:pStyle w:val="Heading2"/>
      </w:pPr>
      <w:r>
        <w:t>7.12 Notices &amp; Events</w:t>
      </w:r>
    </w:p>
    <w:p>
      <w:pPr>
        <w:pStyle w:val="ListNumber"/>
      </w:pPr>
      <w:r>
        <w:t>Click Notices &amp; Events in the sidebar.</w:t>
      </w:r>
    </w:p>
    <w:p>
      <w:pPr>
        <w:pStyle w:val="ListNumber"/>
      </w:pPr>
      <w:r>
        <w:t>Click Add Notice/Event, or use Edit to update an existing item.</w:t>
      </w:r>
    </w:p>
    <w:p>
      <w:pPr>
        <w:pStyle w:val="ListNumber"/>
      </w:pPr>
      <w:r>
        <w:t>Choose Type: Notice or Event.</w:t>
      </w:r>
    </w:p>
    <w:p>
      <w:pPr>
        <w:pStyle w:val="ListNumber"/>
      </w:pPr>
      <w:r>
        <w:t>Fill Title, Slug, Excerpt, Long Body, Status, Event Date, Location, CTA Label, CTA Link, Sort Order, and Featured as applicable.</w:t>
      </w:r>
    </w:p>
    <w:p>
      <w:pPr>
        <w:pStyle w:val="ListNumber"/>
      </w:pPr>
      <w:r>
        <w:t>Use Upload or Link Notice Image to upload a notice/event image or link an external/Google Drive image URL.</w:t>
      </w:r>
    </w:p>
    <w:p>
      <w:pPr>
        <w:pStyle w:val="ListNumber"/>
      </w:pPr>
      <w:r>
        <w:t>Use Remove Image to detach the image from the notice/event before saving.</w:t>
      </w:r>
    </w:p>
    <w:p>
      <w:pPr>
        <w:pStyle w:val="ListNumber"/>
      </w:pPr>
      <w:r>
        <w:t>Click Save, or Cancel/X to close.</w:t>
      </w:r>
    </w:p>
    <w:p>
      <w:pPr>
        <w:pStyle w:val="ListNumber"/>
      </w:pPr>
      <w:r>
        <w:t>Use the trash button to delete a notice/event if permitted.</w:t>
      </w:r>
    </w:p>
    <w:p>
      <w:pPr>
        <w:pStyle w:val="Heading2"/>
      </w:pPr>
      <w:r>
        <w:t>7.13 Homepage Popups - Modal and Header Announcement Controls</w:t>
      </w:r>
    </w:p>
    <w:p>
      <w:pPr>
        <w:pStyle w:val="ListNumber"/>
      </w:pPr>
      <w:r>
        <w:t>Click Homepage Popups in the sidebar.</w:t>
      </w:r>
    </w:p>
    <w:p>
      <w:pPr>
        <w:pStyle w:val="ListNumber"/>
      </w:pPr>
      <w:r>
        <w:t>Click Add Popup/Banner to create a new homepage announcement, or Edit to update an existing one.</w:t>
      </w:r>
    </w:p>
    <w:p>
      <w:pPr>
        <w:pStyle w:val="ListNumber"/>
      </w:pPr>
      <w:r>
        <w:t>Choose Display Mode: Modal Popup Box (middle screen) or Header Announcement Strip (top header).</w:t>
      </w:r>
    </w:p>
    <w:p>
      <w:pPr>
        <w:pStyle w:val="ListNumber"/>
      </w:pPr>
      <w:r>
        <w:t>Fill Title, Subtitle / Description Excerpt, rich text Long Body Message, Status, CTA Label, CTA Link URL, Starts At, Ends At, and Sort Order.</w:t>
      </w:r>
    </w:p>
    <w:p>
      <w:pPr>
        <w:pStyle w:val="ListNumber"/>
      </w:pPr>
      <w:r>
        <w:t>Use Upload or Link Image Icon to upload an image or link an external/Google Drive image URL for the popup/banner.</w:t>
      </w:r>
    </w:p>
    <w:p>
      <w:pPr>
        <w:pStyle w:val="ListNumber"/>
      </w:pPr>
      <w:r>
        <w:t>Use Remove Image to detach the image before saving.</w:t>
      </w:r>
    </w:p>
    <w:p>
      <w:pPr>
        <w:pStyle w:val="ListNumber"/>
      </w:pPr>
      <w:r>
        <w:t>Set Status to Published only when the popup/banner should be visible. Draft and Archived items are retained but not shown publicly.</w:t>
      </w:r>
    </w:p>
    <w:p>
      <w:pPr>
        <w:pStyle w:val="ListNumber"/>
      </w:pPr>
      <w:r>
        <w:t>Use Starts At and Ends At to schedule temporary campaigns, offers, events, or urgent notices.</w:t>
      </w:r>
    </w:p>
    <w:p>
      <w:pPr>
        <w:pStyle w:val="ListNumber"/>
      </w:pPr>
      <w:r>
        <w:t>Click Save to publish the configuration, or Cancel/X to close without staying in the modal.</w:t>
      </w:r>
    </w:p>
    <w:p>
      <w:pPr>
        <w:pStyle w:val="ListNumber"/>
      </w:pPr>
      <w:r>
        <w:t>Use the trash button to permanently delete a popup/banner when it is no longer needed.</w:t>
      </w:r>
    </w:p>
    <w:p>
      <w:pPr>
        <w:pStyle w:val="Heading2"/>
      </w:pPr>
      <w:r>
        <w:t>7.14 Public Page Content</w:t>
      </w:r>
    </w:p>
    <w:p>
      <w:pPr>
        <w:pStyle w:val="ListNumber"/>
      </w:pPr>
      <w:r>
        <w:t>Open /admin/pages directly if this module is enabled for your role.</w:t>
      </w:r>
    </w:p>
    <w:p>
      <w:pPr>
        <w:pStyle w:val="ListNumber"/>
      </w:pPr>
      <w:r>
        <w:t>Click Add Page.</w:t>
      </w:r>
    </w:p>
    <w:p>
      <w:pPr>
        <w:pStyle w:val="ListNumber"/>
      </w:pPr>
      <w:r>
        <w:t>Fill Title, Slug, Page Type, SEO Title, SEO Description, Canonical Path, and Status.</w:t>
      </w:r>
    </w:p>
    <w:p>
      <w:pPr>
        <w:pStyle w:val="ListNumber"/>
      </w:pPr>
      <w:r>
        <w:t>Click Save Changes or Cancel/X.</w:t>
      </w:r>
    </w:p>
    <w:p>
      <w:pPr>
        <w:pStyle w:val="ListNumber"/>
      </w:pPr>
      <w:r>
        <w:t>Select a page from the Pages list to view Selected Page and Page Sections.</w:t>
      </w:r>
    </w:p>
    <w:p>
      <w:pPr>
        <w:pStyle w:val="ListNumber"/>
      </w:pPr>
      <w:r>
        <w:t>Click Add Section, then fill Section Key, Section Type, Subtitle, Body JSON, and Sort Order.</w:t>
      </w:r>
    </w:p>
    <w:p>
      <w:pPr>
        <w:pStyle w:val="ListNumber"/>
      </w:pPr>
      <w:r>
        <w:t>Use Edit beside a page or section to modify it, or the trash button to delete if permitted.</w:t>
      </w:r>
    </w:p>
    <w:p>
      <w:pPr>
        <w:pStyle w:val="Heading2"/>
      </w:pPr>
      <w:r>
        <w:t>7.15 SEO Metadata &amp; Sitemap Controls</w:t>
      </w:r>
    </w:p>
    <w:p>
      <w:pPr>
        <w:pStyle w:val="ListNumber"/>
      </w:pPr>
      <w:r>
        <w:t>Open /admin/seo directly if available to your role.</w:t>
      </w:r>
    </w:p>
    <w:p>
      <w:pPr>
        <w:pStyle w:val="ListNumber"/>
      </w:pPr>
      <w:r>
        <w:t>Click Add Custom Page.</w:t>
      </w:r>
    </w:p>
    <w:p>
      <w:pPr>
        <w:pStyle w:val="ListNumber"/>
      </w:pPr>
      <w:r>
        <w:t>Fill Internal Page Title, Slug URL, SEO Meta Title, SEO Meta Description, Canonical Path, and Index Status.</w:t>
      </w:r>
    </w:p>
    <w:p>
      <w:pPr>
        <w:pStyle w:val="ListNumber"/>
      </w:pPr>
      <w:r>
        <w:t>Choose Draft (Do Not Index) to keep it out of the sitemap, or Published (Index &amp; Include in sitemap) to make it indexable.</w:t>
      </w:r>
    </w:p>
    <w:p>
      <w:pPr>
        <w:pStyle w:val="ListNumber"/>
      </w:pPr>
      <w:r>
        <w:t>Click Save SEO Metadata, or Cancel/X to close.</w:t>
      </w:r>
    </w:p>
    <w:p>
      <w:pPr>
        <w:pStyle w:val="ListNumber"/>
      </w:pPr>
      <w:r>
        <w:t>Use Edit to update metadata or the trash button to delete if permitted.</w:t>
      </w:r>
    </w:p>
    <w:p>
      <w:pPr>
        <w:pStyle w:val="Heading2"/>
      </w:pPr>
      <w:r>
        <w:t>7.16 Redirect Management</w:t>
      </w:r>
    </w:p>
    <w:p>
      <w:pPr>
        <w:pStyle w:val="ListNumber"/>
      </w:pPr>
      <w:r>
        <w:t>Open /admin/redirects directly if available to your role.</w:t>
      </w:r>
    </w:p>
    <w:p>
      <w:pPr>
        <w:pStyle w:val="ListNumber"/>
      </w:pPr>
      <w:r>
        <w:t>Click Add Redirect Rule.</w:t>
      </w:r>
    </w:p>
    <w:p>
      <w:pPr>
        <w:pStyle w:val="ListNumber"/>
      </w:pPr>
      <w:r>
        <w:t>Fill Source URL Path (from), Target Redirect Path (to), and HTTP Status Code.</w:t>
      </w:r>
    </w:p>
    <w:p>
      <w:pPr>
        <w:pStyle w:val="ListNumber"/>
      </w:pPr>
      <w:r>
        <w:t>Choose 301 Permanent Redirect for permanent URL moves or 302 Temporary Redirect for temporary changes.</w:t>
      </w:r>
    </w:p>
    <w:p>
      <w:pPr>
        <w:pStyle w:val="ListNumber"/>
      </w:pPr>
      <w:r>
        <w:t>Enable Enable this redirect rule immediately when the redirect should become active now.</w:t>
      </w:r>
    </w:p>
    <w:p>
      <w:pPr>
        <w:pStyle w:val="ListNumber"/>
      </w:pPr>
      <w:r>
        <w:t>Click Save Rule, or Cancel/X to close.</w:t>
      </w:r>
    </w:p>
    <w:p>
      <w:pPr>
        <w:pStyle w:val="ListNumber"/>
      </w:pPr>
      <w:r>
        <w:t>Use Edit to update a rule or the trash button to delete if permitted.</w:t>
      </w:r>
    </w:p>
    <w:p>
      <w:pPr>
        <w:pStyle w:val="Heading2"/>
      </w:pPr>
      <w:r>
        <w:t>7.17 Cache Revalidation Controls</w:t>
      </w:r>
    </w:p>
    <w:p>
      <w:pPr>
        <w:pStyle w:val="ListNumber"/>
      </w:pPr>
      <w:r>
        <w:t>Open /admin/cache directly, or use Portal Settings &gt; Edge Cache Revalidation for common pages.</w:t>
      </w:r>
    </w:p>
    <w:p>
      <w:pPr>
        <w:pStyle w:val="ListNumber"/>
      </w:pPr>
      <w:r>
        <w:t>Under Cache Tags, select content groups to refresh: home, pages, destinations, blogs, services, testprep, entrance, team, videos, or settings.</w:t>
      </w:r>
    </w:p>
    <w:p>
      <w:pPr>
        <w:pStyle w:val="ListNumber"/>
      </w:pPr>
      <w:r>
        <w:t>Under Public Paths, enter one public URL path per line, such as /, /destinations, /blogs, or /services.</w:t>
      </w:r>
    </w:p>
    <w:p>
      <w:pPr>
        <w:pStyle w:val="ListNumber"/>
      </w:pPr>
      <w:r>
        <w:t>Click Revalidate Selected. While running, the button reads Revalidating....</w:t>
      </w:r>
    </w:p>
    <w:p>
      <w:pPr>
        <w:pStyle w:val="ListNumber"/>
      </w:pPr>
      <w:r>
        <w:t>After success, the page shows Cache revalidated with the refreshed tags/paths.</w:t>
      </w:r>
    </w:p>
    <w:p>
      <w:pPr>
        <w:pStyle w:val="Heading2"/>
      </w:pPr>
      <w:r>
        <w:t>7.18 Users &amp; Roles</w:t>
      </w:r>
    </w:p>
    <w:p>
      <w:pPr>
        <w:pStyle w:val="ListNumber"/>
      </w:pPr>
      <w:r>
        <w:t>Click Users &amp; Roles in the sidebar. This module is restricted to super_admin users.</w:t>
      </w:r>
    </w:p>
    <w:p>
      <w:pPr>
        <w:pStyle w:val="ListNumber"/>
      </w:pPr>
      <w:r>
        <w:t>Click Add New Admin.</w:t>
      </w:r>
    </w:p>
    <w:p>
      <w:pPr>
        <w:pStyle w:val="ListNumber"/>
      </w:pPr>
      <w:r>
        <w:t>Fill Full Name, Email Address, Password, and Access Level Profile.</w:t>
      </w:r>
    </w:p>
    <w:p>
      <w:pPr>
        <w:pStyle w:val="ListNumber"/>
      </w:pPr>
      <w:r>
        <w:t>Choose Viewer, Counselor, Editor, Admin, or Super Admin.</w:t>
      </w:r>
    </w:p>
    <w:p>
      <w:pPr>
        <w:pStyle w:val="ListNumber"/>
      </w:pPr>
      <w:r>
        <w:t>Click Create Account, or Cancel/X to close.</w:t>
      </w:r>
    </w:p>
    <w:p>
      <w:pPr>
        <w:pStyle w:val="ListNumber"/>
      </w:pPr>
      <w:r>
        <w:t>Use the role dropdown to change a staff role where allowed.</w:t>
      </w:r>
    </w:p>
    <w:p>
      <w:pPr>
        <w:pStyle w:val="ListNumber"/>
      </w:pPr>
      <w:r>
        <w:t>Use the status action button to suspend or reactivate an account where allowed.</w:t>
      </w:r>
    </w:p>
    <w:p>
      <w:pPr>
        <w:pStyle w:val="ListNumber"/>
      </w:pPr>
      <w:r>
        <w:t>Click Password beside a user to open Reset Password. Enter New Password and click Reset Password, or Cancel to close.</w:t>
      </w:r>
    </w:p>
    <w:p>
      <w:pPr>
        <w:pStyle w:val="ListNumber"/>
      </w:pPr>
      <w:r>
        <w:t>The system blocks changing your own role, status, or password from the Users &amp; Roles table; use Portal Settings &gt; Change Your Password for your own password.</w:t>
      </w:r>
    </w:p>
    <w:p>
      <w:pPr>
        <w:pStyle w:val="Heading2"/>
      </w:pPr>
      <w:r>
        <w:t>7.19 Security Center</w:t>
      </w:r>
    </w:p>
    <w:p>
      <w:pPr>
        <w:pStyle w:val="ListNumber"/>
      </w:pPr>
      <w:r>
        <w:t>Click Security Center in the sidebar.</w:t>
      </w:r>
    </w:p>
    <w:p>
      <w:pPr>
        <w:pStyle w:val="ListNumber"/>
      </w:pPr>
      <w:r>
        <w:t>Review the OWASP Compliance Checklist. Items marked Active are currently treated as enabled in the checklist.</w:t>
      </w:r>
    </w:p>
    <w:p>
      <w:pPr>
        <w:pStyle w:val="ListNumber"/>
      </w:pPr>
      <w:r>
        <w:t>Use the MFA Enforce button only as an administrative checklist marker unless Supabase MFA has been separately configured and enforced.</w:t>
      </w:r>
    </w:p>
    <w:p>
      <w:pPr>
        <w:pStyle w:val="ListNumber"/>
      </w:pPr>
      <w:r>
        <w:t>Click Refresh to reload Failed Authentications &amp; Form Abuse events.</w:t>
      </w:r>
    </w:p>
    <w:p>
      <w:pPr>
        <w:pStyle w:val="ListNumber"/>
      </w:pPr>
      <w:r>
        <w:t>Review each event type, severity, and resolution state.</w:t>
      </w:r>
    </w:p>
    <w:p>
      <w:pPr>
        <w:pStyle w:val="ListNumber"/>
      </w:pPr>
      <w:r>
        <w:t>Click Resolve to mark an unresolved event as resolved. Click the resolved indicator again to reopen it if needed.</w:t>
      </w:r>
    </w:p>
    <w:p>
      <w:pPr>
        <w:pStyle w:val="Heading2"/>
      </w:pPr>
      <w:r>
        <w:t>7.20 Portal Settings</w:t>
      </w:r>
    </w:p>
    <w:p>
      <w:pPr>
        <w:pStyle w:val="ListNumber"/>
      </w:pPr>
      <w:r>
        <w:t>Click Portal Settings in the sidebar.</w:t>
      </w:r>
    </w:p>
    <w:p>
      <w:pPr>
        <w:pStyle w:val="ListNumber"/>
      </w:pPr>
      <w:r>
        <w:t>Under Company Contact Information, edit Physical Office Address, Contact Phones, Inquiry Mail Receiver, and Business Office Hours.</w:t>
      </w:r>
    </w:p>
    <w:p>
      <w:pPr>
        <w:pStyle w:val="ListNumber"/>
      </w:pPr>
      <w:r>
        <w:t>Under Social Media Links, edit Facebook Profile URL, Instagram Handle URL, and LinkedIn Organization URL.</w:t>
      </w:r>
    </w:p>
    <w:p>
      <w:pPr>
        <w:pStyle w:val="ListNumber"/>
      </w:pPr>
      <w:r>
        <w:t>Click Save Settings. While saving, the button reads Saving....</w:t>
      </w:r>
    </w:p>
    <w:p>
      <w:pPr>
        <w:pStyle w:val="ListNumber"/>
      </w:pPr>
      <w:r>
        <w:t>Under Edge Cache Revalidation, click Purge &amp; Rebuild Static Cache. While running, the button reads Purging Edge CDN Cache....</w:t>
      </w:r>
    </w:p>
    <w:p>
      <w:pPr>
        <w:pStyle w:val="ListNumber"/>
      </w:pPr>
      <w:r>
        <w:t>Under Change Your Password, enter New Password and Confirm New Password.</w:t>
      </w:r>
    </w:p>
    <w:p>
      <w:pPr>
        <w:pStyle w:val="ListNumber"/>
      </w:pPr>
      <w:r>
        <w:t>Click Update Password. While updating, the button reads Updating....</w:t>
      </w:r>
    </w:p>
    <w:p>
      <w:pPr>
        <w:pStyle w:val="ListNumber"/>
      </w:pPr>
      <w:r>
        <w:t>If the passwords do not match or are too short, correct the displayed error and submit again.</w:t>
      </w:r>
    </w:p>
    <w:p>
      <w:pPr>
        <w:pStyle w:val="Heading2"/>
      </w:pPr>
      <w:r>
        <w:t>7.21 Role Capability Reference</w:t>
      </w:r>
    </w:p>
    <w:tbl>
      <w:tblPr>
        <w:tblStyle w:val="TableGrid"/>
        <w:tblW w:type="auto" w:w="0"/>
        <w:tblLook w:firstColumn="1" w:firstRow="1" w:lastColumn="0" w:lastRow="0" w:noHBand="0" w:noVBand="1" w:val="04A0"/>
      </w:tblPr>
      <w:tblGrid>
        <w:gridCol w:w="4680"/>
        <w:gridCol w:w="4680"/>
      </w:tblGrid>
      <w:tr>
        <w:tc>
          <w:tcPr>
            <w:tcW w:type="dxa" w:w="4680"/>
          </w:tcPr>
          <w:p>
            <w:r>
              <w:t>Role</w:t>
            </w:r>
          </w:p>
        </w:tc>
        <w:tc>
          <w:tcPr>
            <w:tcW w:type="dxa" w:w="4680"/>
          </w:tcPr>
          <w:p>
            <w:r>
              <w:t>Typical access</w:t>
            </w:r>
          </w:p>
        </w:tc>
      </w:tr>
      <w:tr>
        <w:tc>
          <w:tcPr>
            <w:tcW w:type="dxa" w:w="4680"/>
          </w:tcPr>
          <w:p>
            <w:r>
              <w:t>super_admin</w:t>
            </w:r>
          </w:p>
        </w:tc>
        <w:tc>
          <w:tcPr>
            <w:tcW w:type="dxa" w:w="4680"/>
          </w:tcPr>
          <w:p>
            <w:r>
              <w:t>All modules, user management, role/status/password management, settings, security, content, CRM, export, media, and delete actions.</w:t>
            </w:r>
          </w:p>
        </w:tc>
      </w:tr>
      <w:tr>
        <w:tc>
          <w:tcPr>
            <w:tcW w:type="dxa" w:w="4680"/>
          </w:tcPr>
          <w:p>
            <w:r>
              <w:t>admin</w:t>
            </w:r>
          </w:p>
        </w:tc>
        <w:tc>
          <w:tcPr>
            <w:tcW w:type="dxa" w:w="4680"/>
          </w:tcPr>
          <w:p>
            <w:r>
              <w:t>Settings, security, content, CRM, export, media, bookings, and most delete actions except user management.</w:t>
            </w:r>
          </w:p>
        </w:tc>
      </w:tr>
      <w:tr>
        <w:tc>
          <w:tcPr>
            <w:tcW w:type="dxa" w:w="4680"/>
          </w:tcPr>
          <w:p>
            <w:r>
              <w:t>editor</w:t>
            </w:r>
          </w:p>
        </w:tc>
        <w:tc>
          <w:tcPr>
            <w:tcW w:type="dxa" w:w="4680"/>
          </w:tcPr>
          <w:p>
            <w:r>
              <w:t>CMS/content and media modules: blogs, videos, gallery, homepage popups, destinations, team, testimonials, test/entrance prep, notices/events.</w:t>
            </w:r>
          </w:p>
        </w:tc>
      </w:tr>
      <w:tr>
        <w:tc>
          <w:tcPr>
            <w:tcW w:type="dxa" w:w="4680"/>
          </w:tcPr>
          <w:p>
            <w:r>
              <w:t>counselor</w:t>
            </w:r>
          </w:p>
        </w:tc>
        <w:tc>
          <w:tcPr>
            <w:tcW w:type="dxa" w:w="4680"/>
          </w:tcPr>
          <w:p>
            <w:r>
              <w:t>Leads and bookings: view, update lead status, add counselor notes, and manage consultation progress.</w:t>
            </w:r>
          </w:p>
        </w:tc>
      </w:tr>
      <w:tr>
        <w:tc>
          <w:tcPr>
            <w:tcW w:type="dxa" w:w="4680"/>
          </w:tcPr>
          <w:p>
            <w:r>
              <w:t>viewer</w:t>
            </w:r>
          </w:p>
        </w:tc>
        <w:tc>
          <w:tcPr>
            <w:tcW w:type="dxa" w:w="4680"/>
          </w:tcPr>
          <w:p>
            <w:r>
              <w:t>Read-only access to leads and bookings.</w:t>
            </w:r>
          </w:p>
        </w:tc>
      </w:tr>
    </w:tbl>
    <w:p/>
    <w:p>
      <w:pPr>
        <w:pStyle w:val="Heading2"/>
      </w:pPr>
      <w:r>
        <w:t>7.22 Daily Operating Checklist</w:t>
      </w:r>
    </w:p>
    <w:p>
      <w:pPr>
        <w:pStyle w:val="ListNumber"/>
      </w:pPr>
      <w:r>
        <w:t>Start each day in Dashboard and check draft/security warnings.</w:t>
      </w:r>
    </w:p>
    <w:p>
      <w:pPr>
        <w:pStyle w:val="ListNumber"/>
      </w:pPr>
      <w:r>
        <w:t>Open Leads, filter New, and update each student status after calling or messaging them.</w:t>
      </w:r>
    </w:p>
    <w:p>
      <w:pPr>
        <w:pStyle w:val="ListNumber"/>
      </w:pPr>
      <w:r>
        <w:t>Open Bookings, filter Requested, and confirm or cancel each pending slot.</w:t>
      </w:r>
    </w:p>
    <w:p>
      <w:pPr>
        <w:pStyle w:val="ListNumber"/>
      </w:pPr>
      <w:r>
        <w:t>When publishing blogs, destinations, notices, videos, or prep programs, set status to Published and run cache revalidation if the public page does not update immediately.</w:t>
      </w:r>
    </w:p>
    <w:p>
      <w:pPr>
        <w:pStyle w:val="ListNumber"/>
      </w:pPr>
      <w:r>
        <w:t>Keep Alt Text filled for images uploaded through Gallery or embedded upload fields.</w:t>
      </w:r>
    </w:p>
    <w:p>
      <w:pPr>
        <w:pStyle w:val="ListNumber"/>
      </w:pPr>
      <w:r>
        <w:t>Review Security Center weekly and resolve investigated events.</w:t>
      </w:r>
    </w:p>
    <w:p>
      <w:r>
        <w:t>--- End of Project Delivery Report &amp; Admin User Manual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