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color w:val="2C384A" w:themeColor="accent1"/>
          <w:sz w:val="28"/>
          <w:szCs w:val="26"/>
        </w:rPr>
        <w:id w:val="-1206409104"/>
        <w:docPartObj>
          <w:docPartGallery w:val="Cover Pages"/>
          <w:docPartUnique/>
        </w:docPartObj>
      </w:sdtPr>
      <w:sdtContent>
        <w:p w14:paraId="1F62A8B1" w14:textId="77777777" w:rsidR="00A652B8" w:rsidRPr="006D0240" w:rsidRDefault="00A652B8" w:rsidP="008E6292">
          <w:r>
            <w:rPr>
              <w:noProof/>
              <w:lang w:eastAsia="zh-CN"/>
            </w:rPr>
            <w:drawing>
              <wp:anchor distT="0" distB="0" distL="114300" distR="114300" simplePos="0" relativeHeight="251658240" behindDoc="1" locked="0" layoutInCell="1" allowOverlap="1" wp14:anchorId="23A51076" wp14:editId="0E75520A">
                <wp:simplePos x="0" y="0"/>
                <wp:positionH relativeFrom="page">
                  <wp:align>center</wp:align>
                </wp:positionH>
                <wp:positionV relativeFrom="page">
                  <wp:align>center</wp:align>
                </wp:positionV>
                <wp:extent cx="7558767" cy="10691998"/>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8767" cy="10691998"/>
                        </a:xfrm>
                        <a:prstGeom prst="rect">
                          <a:avLst/>
                        </a:prstGeom>
                      </pic:spPr>
                    </pic:pic>
                  </a:graphicData>
                </a:graphic>
                <wp14:sizeRelH relativeFrom="margin">
                  <wp14:pctWidth>0</wp14:pctWidth>
                </wp14:sizeRelH>
                <wp14:sizeRelV relativeFrom="margin">
                  <wp14:pctHeight>0</wp14:pctHeight>
                </wp14:sizeRelV>
              </wp:anchor>
            </w:drawing>
          </w:r>
        </w:p>
        <w:p w14:paraId="26EE4B5F" w14:textId="77777777" w:rsidR="00A652B8" w:rsidRPr="006D0240" w:rsidRDefault="00A652B8" w:rsidP="001D4EAA">
          <w:pPr>
            <w:pStyle w:val="Header"/>
            <w:spacing w:after="1320"/>
            <w:jc w:val="left"/>
          </w:pPr>
        </w:p>
        <w:p w14:paraId="1ECE306A" w14:textId="5AD377BC" w:rsidR="00A652B8" w:rsidRPr="001D4EAA" w:rsidRDefault="005E7E42" w:rsidP="001D4EAA">
          <w:pPr>
            <w:pStyle w:val="Title"/>
          </w:pPr>
          <w:r>
            <w:t>Climate-related financial disclosure</w:t>
          </w:r>
        </w:p>
        <w:p w14:paraId="5A1AC265" w14:textId="05EB8873" w:rsidR="00A652B8" w:rsidRPr="00DC345F" w:rsidRDefault="005E7E42" w:rsidP="008F7336">
          <w:pPr>
            <w:pStyle w:val="Subtitle"/>
            <w:spacing w:after="240"/>
          </w:pPr>
          <w:r>
            <w:t>Consultation</w:t>
          </w:r>
          <w:r w:rsidR="00A652B8">
            <w:t xml:space="preserve"> paper</w:t>
          </w:r>
        </w:p>
        <w:p w14:paraId="5AEB12E0" w14:textId="7D95FE65" w:rsidR="000E0B74" w:rsidRDefault="001821BA" w:rsidP="001F2ECE">
          <w:pPr>
            <w:pStyle w:val="BoxHeading"/>
            <w:sectPr w:rsidR="000E0B74" w:rsidSect="00555D14">
              <w:pgSz w:w="11906" w:h="16838" w:code="9"/>
              <w:pgMar w:top="1843" w:right="1418" w:bottom="1418" w:left="1418" w:header="709" w:footer="709" w:gutter="0"/>
              <w:pgNumType w:fmt="lowerRoman" w:start="0"/>
              <w:cols w:space="720"/>
              <w:titlePg/>
              <w:docGrid w:linePitch="299"/>
            </w:sectPr>
          </w:pPr>
          <w:r w:rsidRPr="005D532D">
            <w:rPr>
              <w:b w:val="0"/>
              <w:bCs/>
            </w:rPr>
            <w:t>June</w:t>
          </w:r>
          <w:r w:rsidRPr="00A32648">
            <w:rPr>
              <w:b w:val="0"/>
              <w:bCs/>
            </w:rPr>
            <w:t xml:space="preserve"> </w:t>
          </w:r>
          <w:r w:rsidR="00A32648" w:rsidRPr="00A32648">
            <w:rPr>
              <w:b w:val="0"/>
              <w:bCs/>
            </w:rPr>
            <w:t>2023</w:t>
          </w:r>
          <w:r w:rsidR="00A652B8">
            <w:br w:type="page"/>
          </w:r>
        </w:p>
      </w:sdtContent>
    </w:sdt>
    <w:p w14:paraId="355D2C66" w14:textId="1A1BE90B" w:rsidR="000E0B74" w:rsidRDefault="000E0B74" w:rsidP="001F2ECE">
      <w:pPr>
        <w:spacing w:before="0" w:after="160" w:line="259" w:lineRule="auto"/>
      </w:pPr>
      <w:r w:rsidRPr="00661BF0">
        <w:lastRenderedPageBreak/>
        <w:t xml:space="preserve">© Commonwealth </w:t>
      </w:r>
      <w:r w:rsidRPr="001F2ECE">
        <w:t>of Australia 20</w:t>
      </w:r>
      <w:r w:rsidR="00EF2FBF" w:rsidRPr="001F2ECE">
        <w:t>2</w:t>
      </w:r>
      <w:r w:rsidR="005E7E42" w:rsidRPr="001F2ECE">
        <w:t>3</w:t>
      </w:r>
    </w:p>
    <w:p w14:paraId="527D0A10" w14:textId="6BB8EEDB" w:rsidR="000E0B74" w:rsidRPr="00086F82" w:rsidRDefault="000E0B74" w:rsidP="000E0B74">
      <w:pPr>
        <w:tabs>
          <w:tab w:val="left" w:pos="1650"/>
        </w:tabs>
        <w:spacing w:before="240"/>
        <w:rPr>
          <w:rFonts w:cstheme="minorBidi"/>
          <w:sz w:val="24"/>
          <w:szCs w:val="24"/>
        </w:rPr>
      </w:pPr>
      <w:r w:rsidRPr="002F1BC2">
        <w:t>This publication is available for your use under a</w:t>
      </w:r>
      <w:r w:rsidRPr="00476F09">
        <w:rPr>
          <w:rFonts w:cstheme="minorHAnsi"/>
          <w:sz w:val="24"/>
          <w:szCs w:val="24"/>
        </w:rPr>
        <w:t xml:space="preserve"> </w:t>
      </w:r>
      <w:hyperlink r:id="rId13" w:history="1">
        <w:r w:rsidRPr="006627B4">
          <w:rPr>
            <w:rStyle w:val="Hyperlink"/>
          </w:rPr>
          <w:t>Creative Commons Attribution 3.0 Australia</w:t>
        </w:r>
      </w:hyperlink>
      <w:r w:rsidRPr="00476F09">
        <w:rPr>
          <w:rFonts w:cstheme="minorHAnsi"/>
          <w:sz w:val="24"/>
          <w:szCs w:val="24"/>
        </w:rPr>
        <w:t xml:space="preserve"> </w:t>
      </w:r>
      <w:r w:rsidRPr="002F1BC2">
        <w:t>licence, with the exception of the Commonwealth Coat of Arms, the Treasury logo</w:t>
      </w:r>
      <w:r>
        <w:t xml:space="preserve">, photographs, images, signatures </w:t>
      </w:r>
      <w:r w:rsidRPr="002F1BC2">
        <w:t>and where otherwise stated. The full licence terms are available from</w:t>
      </w:r>
      <w:r w:rsidRPr="00476F09">
        <w:rPr>
          <w:rFonts w:cstheme="minorHAnsi"/>
          <w:sz w:val="24"/>
          <w:szCs w:val="24"/>
        </w:rPr>
        <w:t xml:space="preserve"> </w:t>
      </w:r>
      <w:hyperlink r:id="rId14" w:history="1">
        <w:r w:rsidRPr="00D45AF8">
          <w:rPr>
            <w:rStyle w:val="Hyperlink"/>
          </w:rPr>
          <w:t>http://creativecommons.org/licenses/by/3.0/au/legalcode</w:t>
        </w:r>
      </w:hyperlink>
      <w:r w:rsidRPr="006627B4">
        <w:rPr>
          <w:rStyle w:val="Hyperlink"/>
        </w:rPr>
        <w:t>.</w:t>
      </w:r>
      <w:r w:rsidRPr="00D06A21">
        <w:rPr>
          <w:sz w:val="24"/>
          <w:szCs w:val="24"/>
        </w:rPr>
        <w:t xml:space="preserve"> </w:t>
      </w:r>
    </w:p>
    <w:p w14:paraId="21F7ECD1" w14:textId="77777777" w:rsidR="000E0B74" w:rsidRDefault="000E0B74" w:rsidP="000E0B74">
      <w:pPr>
        <w:pStyle w:val="ChartGraphic"/>
        <w:jc w:val="left"/>
      </w:pPr>
      <w:r w:rsidRPr="00E56DFB">
        <w:rPr>
          <w:noProof/>
          <w:lang w:eastAsia="zh-CN"/>
        </w:rPr>
        <w:drawing>
          <wp:inline distT="0" distB="0" distL="0" distR="0" wp14:anchorId="7F1CC471" wp14:editId="0DA919AA">
            <wp:extent cx="809625" cy="285750"/>
            <wp:effectExtent l="0" t="0" r="9525" b="0"/>
            <wp:docPr id="3" name="Picture 3" descr="Creative Commons attribution licence 3.0 icon. " title="Creative Comm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 by_gre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9625" cy="285750"/>
                    </a:xfrm>
                    <a:prstGeom prst="rect">
                      <a:avLst/>
                    </a:prstGeom>
                    <a:noFill/>
                    <a:ln w="9525">
                      <a:noFill/>
                      <a:miter lim="800000"/>
                      <a:headEnd/>
                      <a:tailEnd/>
                    </a:ln>
                  </pic:spPr>
                </pic:pic>
              </a:graphicData>
            </a:graphic>
          </wp:inline>
        </w:drawing>
      </w:r>
    </w:p>
    <w:p w14:paraId="3F44E212" w14:textId="77777777" w:rsidR="000E0B74" w:rsidRPr="006627B4" w:rsidRDefault="000E0B74" w:rsidP="000E0B74">
      <w:pPr>
        <w:tabs>
          <w:tab w:val="left" w:pos="1650"/>
        </w:tabs>
        <w:spacing w:before="240"/>
      </w:pPr>
      <w:r w:rsidRPr="006627B4">
        <w:t>Use of Treasury material under a</w:t>
      </w:r>
      <w:r w:rsidRPr="00476F09">
        <w:rPr>
          <w:rFonts w:cstheme="minorHAnsi"/>
          <w:sz w:val="24"/>
          <w:szCs w:val="24"/>
        </w:rPr>
        <w:t xml:space="preserve"> </w:t>
      </w:r>
      <w:hyperlink r:id="rId16" w:history="1">
        <w:r w:rsidRPr="002F1BC2">
          <w:rPr>
            <w:rStyle w:val="Hyperlink"/>
          </w:rPr>
          <w:t>Creative Commons Attribution 3.0 Australia</w:t>
        </w:r>
      </w:hyperlink>
      <w:r w:rsidR="00474693">
        <w:t xml:space="preserve"> l</w:t>
      </w:r>
      <w:r w:rsidRPr="006627B4">
        <w:t>icence requires you to attribute the work (but not in any way that suggests that the Treasury endorse</w:t>
      </w:r>
      <w:r>
        <w:t>s you or your use of the work).</w:t>
      </w:r>
    </w:p>
    <w:p w14:paraId="50A1A5B4" w14:textId="77777777" w:rsidR="000E0B74" w:rsidRPr="0031276E" w:rsidRDefault="000E0B74" w:rsidP="0031276E">
      <w:pPr>
        <w:spacing w:before="240"/>
        <w:rPr>
          <w:b/>
        </w:rPr>
      </w:pPr>
      <w:r w:rsidRPr="0031276E">
        <w:rPr>
          <w:b/>
        </w:rPr>
        <w:t>Treasury material used ‘as supplied’</w:t>
      </w:r>
    </w:p>
    <w:p w14:paraId="645ECA12" w14:textId="77777777" w:rsidR="000E0B74" w:rsidRPr="00476F09" w:rsidRDefault="000E0B74" w:rsidP="00823A66">
      <w:r w:rsidRPr="00476F09">
        <w:t>Provided you have not modified or transformed Treasury material in any way including, for example, by</w:t>
      </w:r>
      <w:r>
        <w:t xml:space="preserve"> </w:t>
      </w:r>
      <w:r w:rsidRPr="0096692D">
        <w:t>changing the Treasury text; calculating percentage changes; graphing or charting data</w:t>
      </w:r>
      <w:r>
        <w:t>;</w:t>
      </w:r>
      <w:r w:rsidRPr="0096692D">
        <w:t xml:space="preserve"> or deriving new statistics from published Treasury statistics</w:t>
      </w:r>
      <w:r>
        <w:t xml:space="preserve"> — then Treasury prefers t</w:t>
      </w:r>
      <w:r w:rsidRPr="00476F09">
        <w:t xml:space="preserve">he following attribution: </w:t>
      </w:r>
    </w:p>
    <w:p w14:paraId="237B1305" w14:textId="39B69EEC" w:rsidR="000E0B74" w:rsidRPr="00A13A11" w:rsidRDefault="000E0B74" w:rsidP="000E0B74">
      <w:pPr>
        <w:ind w:firstLine="720"/>
      </w:pPr>
      <w:r w:rsidRPr="002F1BC2">
        <w:rPr>
          <w:i/>
        </w:rPr>
        <w:t xml:space="preserve">Source: The </w:t>
      </w:r>
      <w:r w:rsidRPr="002F1BC2">
        <w:rPr>
          <w:i/>
          <w:iCs/>
        </w:rPr>
        <w:t>Australian Government the Treasury</w:t>
      </w:r>
    </w:p>
    <w:p w14:paraId="439571AB" w14:textId="77777777" w:rsidR="000E0B74" w:rsidRPr="006627B4" w:rsidRDefault="000E0B74" w:rsidP="000E0B74">
      <w:pPr>
        <w:spacing w:before="240"/>
      </w:pPr>
      <w:r w:rsidRPr="00CC63CC">
        <w:rPr>
          <w:b/>
        </w:rPr>
        <w:t>Derivative</w:t>
      </w:r>
      <w:r w:rsidRPr="006627B4">
        <w:t xml:space="preserve"> </w:t>
      </w:r>
      <w:r w:rsidRPr="00CC63CC">
        <w:rPr>
          <w:b/>
        </w:rPr>
        <w:t>material</w:t>
      </w:r>
    </w:p>
    <w:p w14:paraId="57369891" w14:textId="77777777" w:rsidR="000E0B74" w:rsidRPr="006627B4" w:rsidRDefault="000E0B74" w:rsidP="000E0B74">
      <w:r w:rsidRPr="006627B4">
        <w:t xml:space="preserve">If you have modified or transformed Treasury material, or derived new material from those of the Treasury in any way, then Treasury prefers the following attribution: </w:t>
      </w:r>
    </w:p>
    <w:p w14:paraId="6487DEA5" w14:textId="4B5269FF" w:rsidR="000E0B74" w:rsidRPr="006627B4" w:rsidRDefault="000E0B74" w:rsidP="000E0B74">
      <w:pPr>
        <w:ind w:firstLine="720"/>
      </w:pPr>
      <w:r w:rsidRPr="002F1BC2">
        <w:rPr>
          <w:i/>
        </w:rPr>
        <w:t>Based on The Australian Government the Treasury data</w:t>
      </w:r>
    </w:p>
    <w:p w14:paraId="4B755654" w14:textId="77777777" w:rsidR="000E0B74" w:rsidRPr="006627B4" w:rsidRDefault="000E0B74" w:rsidP="000E0B74">
      <w:pPr>
        <w:spacing w:before="240"/>
        <w:rPr>
          <w:b/>
        </w:rPr>
      </w:pPr>
      <w:r w:rsidRPr="006627B4">
        <w:rPr>
          <w:b/>
        </w:rPr>
        <w:t>Use of the Coat of Arms</w:t>
      </w:r>
    </w:p>
    <w:p w14:paraId="6F7DAE0D" w14:textId="77777777" w:rsidR="000E0B74" w:rsidRPr="006627B4" w:rsidRDefault="004A7BC2" w:rsidP="000E0B74">
      <w:r w:rsidRPr="004A7BC2">
        <w:t>The terms under which the Coat of Arms can be used are set out</w:t>
      </w:r>
      <w:r>
        <w:t xml:space="preserve"> on the Department of the Prime </w:t>
      </w:r>
      <w:r w:rsidRPr="004A7BC2">
        <w:t xml:space="preserve">Minister and Cabinet website (see </w:t>
      </w:r>
      <w:hyperlink r:id="rId17" w:history="1">
        <w:r w:rsidR="00474693" w:rsidRPr="00770ED6">
          <w:rPr>
            <w:rStyle w:val="Hyperlink"/>
          </w:rPr>
          <w:t>www.pmc.gov.au/government/commonwealth-coat-arms</w:t>
        </w:r>
      </w:hyperlink>
      <w:r w:rsidRPr="004A7BC2">
        <w:t>).</w:t>
      </w:r>
    </w:p>
    <w:p w14:paraId="438B2B3F" w14:textId="77777777" w:rsidR="000E0B74" w:rsidRPr="006627B4" w:rsidRDefault="000E0B74" w:rsidP="000E0B74">
      <w:pPr>
        <w:spacing w:before="240"/>
        <w:rPr>
          <w:b/>
        </w:rPr>
      </w:pPr>
      <w:r>
        <w:rPr>
          <w:b/>
        </w:rPr>
        <w:t>Other u</w:t>
      </w:r>
      <w:r w:rsidRPr="006627B4">
        <w:rPr>
          <w:b/>
        </w:rPr>
        <w:t>ses</w:t>
      </w:r>
    </w:p>
    <w:p w14:paraId="4D06F9E9" w14:textId="77777777" w:rsidR="000E0B74" w:rsidRPr="006627B4" w:rsidRDefault="000E0B74" w:rsidP="000E0B74">
      <w:r>
        <w:t>E</w:t>
      </w:r>
      <w:r w:rsidRPr="006627B4">
        <w:t>nquiries regarding this licence and any other use of this document are welcome at:</w:t>
      </w:r>
    </w:p>
    <w:p w14:paraId="1FAE3A4F" w14:textId="77777777" w:rsidR="000E0B74" w:rsidRPr="002F1BC2" w:rsidRDefault="000E0B74" w:rsidP="000E0B74">
      <w:pPr>
        <w:ind w:left="720"/>
        <w:rPr>
          <w:rStyle w:val="Hyperlink"/>
        </w:rPr>
      </w:pPr>
      <w:r w:rsidRPr="006627B4">
        <w:t>Manager</w:t>
      </w:r>
      <w:r w:rsidR="009A668A">
        <w:br/>
      </w:r>
      <w:r>
        <w:t>Media Unit</w:t>
      </w:r>
      <w:r>
        <w:br/>
      </w:r>
      <w:r w:rsidRPr="006627B4">
        <w:t>The Treasury</w:t>
      </w:r>
      <w:r>
        <w:br/>
      </w:r>
      <w:r w:rsidRPr="006627B4">
        <w:t xml:space="preserve">Langton Crescent </w:t>
      </w:r>
      <w:r>
        <w:br/>
      </w:r>
      <w:r w:rsidRPr="006627B4">
        <w:t xml:space="preserve">Parkes </w:t>
      </w:r>
      <w:r>
        <w:t xml:space="preserve"> </w:t>
      </w:r>
      <w:r w:rsidRPr="006627B4">
        <w:t xml:space="preserve">ACT </w:t>
      </w:r>
      <w:r>
        <w:t xml:space="preserve"> </w:t>
      </w:r>
      <w:r w:rsidRPr="006627B4">
        <w:t>2600</w:t>
      </w:r>
      <w:r>
        <w:br/>
      </w:r>
      <w:r w:rsidRPr="006627B4">
        <w:t xml:space="preserve">Email: </w:t>
      </w:r>
      <w:hyperlink r:id="rId18" w:history="1">
        <w:r w:rsidR="004A077D" w:rsidRPr="000951A5">
          <w:rPr>
            <w:rStyle w:val="Hyperlink"/>
          </w:rPr>
          <w:t>media@treasury.gov.au</w:t>
        </w:r>
      </w:hyperlink>
      <w:r w:rsidR="004A077D">
        <w:t xml:space="preserve"> </w:t>
      </w:r>
    </w:p>
    <w:p w14:paraId="79FFBA4B" w14:textId="77777777" w:rsidR="000E0B74" w:rsidRDefault="000E0B74" w:rsidP="000E0B74">
      <w:pPr>
        <w:pStyle w:val="SingleParagraph"/>
        <w:sectPr w:rsidR="000E0B74" w:rsidSect="008043EA">
          <w:headerReference w:type="even" r:id="rId19"/>
          <w:headerReference w:type="default" r:id="rId20"/>
          <w:footerReference w:type="even" r:id="rId21"/>
          <w:footerReference w:type="default" r:id="rId22"/>
          <w:pgSz w:w="11906" w:h="16838" w:code="9"/>
          <w:pgMar w:top="1843" w:right="1418" w:bottom="1418" w:left="1418" w:header="709" w:footer="709" w:gutter="0"/>
          <w:pgNumType w:fmt="lowerRoman"/>
          <w:cols w:space="708"/>
          <w:titlePg/>
          <w:docGrid w:linePitch="360"/>
        </w:sectPr>
      </w:pPr>
    </w:p>
    <w:p w14:paraId="1C2A266B" w14:textId="77777777" w:rsidR="00617BC4" w:rsidRDefault="00617BC4" w:rsidP="009436F2">
      <w:pPr>
        <w:pStyle w:val="Heading1"/>
        <w:spacing w:before="0"/>
      </w:pPr>
      <w:bookmarkStart w:id="0" w:name="_Toc138083156"/>
      <w:bookmarkStart w:id="1" w:name="_Toc138318962"/>
      <w:bookmarkStart w:id="2" w:name="_Toc138323985"/>
      <w:r>
        <w:t>Contents</w:t>
      </w:r>
      <w:bookmarkEnd w:id="0"/>
      <w:bookmarkEnd w:id="1"/>
      <w:bookmarkEnd w:id="2"/>
    </w:p>
    <w:p w14:paraId="34CCA4C3" w14:textId="62921D0D" w:rsidR="004F4433" w:rsidRDefault="00257AEE" w:rsidP="008C0379">
      <w:pPr>
        <w:pStyle w:val="TOC1"/>
        <w:jc w:val="right"/>
        <w:rPr>
          <w:rFonts w:asciiTheme="minorHAnsi" w:eastAsiaTheme="minorEastAsia" w:hAnsiTheme="minorHAnsi" w:cstheme="minorBidi"/>
          <w:b w:val="0"/>
          <w:color w:val="auto"/>
        </w:rPr>
      </w:pPr>
      <w:r w:rsidRPr="1F6C38BB">
        <w:rPr>
          <w:color w:val="2C384A" w:themeColor="accent1"/>
        </w:rPr>
        <w:fldChar w:fldCharType="begin"/>
      </w:r>
      <w:r>
        <w:instrText xml:space="preserve"> TOC \o "1-2" \h \z \t "Heading 3,3,Chart Main Heading,3,Table Main Heading,3,Heading 3 Numbered,3,Table Heading Continued,3" </w:instrText>
      </w:r>
      <w:r w:rsidRPr="1F6C38BB">
        <w:rPr>
          <w:color w:val="2C384A" w:themeColor="accent1"/>
        </w:rPr>
        <w:fldChar w:fldCharType="separate"/>
      </w:r>
      <w:hyperlink w:anchor="_Toc138323986" w:history="1">
        <w:r w:rsidR="004F4433" w:rsidRPr="00B735BD">
          <w:rPr>
            <w:rStyle w:val="Hyperlink"/>
          </w:rPr>
          <w:t>Consultation process</w:t>
        </w:r>
        <w:r w:rsidR="008331A7">
          <w:rPr>
            <w:rStyle w:val="Hyperlink"/>
          </w:rPr>
          <w:tab/>
        </w:r>
        <w:r w:rsidR="004F4433">
          <w:rPr>
            <w:webHidden/>
          </w:rPr>
          <w:fldChar w:fldCharType="begin"/>
        </w:r>
        <w:r w:rsidR="004F4433">
          <w:rPr>
            <w:webHidden/>
          </w:rPr>
          <w:instrText xml:space="preserve"> PAGEREF _Toc138323986 \h </w:instrText>
        </w:r>
        <w:r w:rsidR="004F4433">
          <w:rPr>
            <w:webHidden/>
          </w:rPr>
        </w:r>
        <w:r w:rsidR="004F4433">
          <w:rPr>
            <w:webHidden/>
          </w:rPr>
          <w:fldChar w:fldCharType="separate"/>
        </w:r>
        <w:r w:rsidR="00AE0B7A">
          <w:rPr>
            <w:webHidden/>
          </w:rPr>
          <w:t>1</w:t>
        </w:r>
        <w:r w:rsidR="004F4433">
          <w:rPr>
            <w:webHidden/>
          </w:rPr>
          <w:fldChar w:fldCharType="end"/>
        </w:r>
      </w:hyperlink>
    </w:p>
    <w:p w14:paraId="29D9A7E1" w14:textId="430D57EC" w:rsidR="004F4433" w:rsidRDefault="00000000" w:rsidP="008C0379">
      <w:pPr>
        <w:pStyle w:val="TOC2"/>
        <w:jc w:val="right"/>
        <w:rPr>
          <w:rFonts w:asciiTheme="minorHAnsi" w:eastAsiaTheme="minorEastAsia" w:hAnsiTheme="minorHAnsi" w:cstheme="minorBidi"/>
          <w:color w:val="auto"/>
          <w:szCs w:val="22"/>
        </w:rPr>
      </w:pPr>
      <w:hyperlink w:anchor="_Toc138323987" w:history="1">
        <w:r w:rsidR="004F4433" w:rsidRPr="00B735BD">
          <w:rPr>
            <w:rStyle w:val="Hyperlink"/>
          </w:rPr>
          <w:t>Request for feedback and comments</w:t>
        </w:r>
        <w:r w:rsidR="00A90EDF" w:rsidRPr="00A90EDF">
          <w:rPr>
            <w:webHidden/>
          </w:rPr>
          <w:tab/>
        </w:r>
        <w:r w:rsidR="004F4433">
          <w:rPr>
            <w:webHidden/>
          </w:rPr>
          <w:fldChar w:fldCharType="begin"/>
        </w:r>
        <w:r w:rsidR="004F4433">
          <w:rPr>
            <w:webHidden/>
          </w:rPr>
          <w:instrText xml:space="preserve"> PAGEREF _Toc138323987 \h </w:instrText>
        </w:r>
        <w:r w:rsidR="004F4433">
          <w:rPr>
            <w:webHidden/>
          </w:rPr>
        </w:r>
        <w:r w:rsidR="004F4433">
          <w:rPr>
            <w:webHidden/>
          </w:rPr>
          <w:fldChar w:fldCharType="separate"/>
        </w:r>
        <w:r w:rsidR="00AE0B7A">
          <w:rPr>
            <w:webHidden/>
          </w:rPr>
          <w:t>1</w:t>
        </w:r>
        <w:r w:rsidR="004F4433">
          <w:rPr>
            <w:webHidden/>
          </w:rPr>
          <w:fldChar w:fldCharType="end"/>
        </w:r>
      </w:hyperlink>
    </w:p>
    <w:p w14:paraId="1E0A30D1" w14:textId="30579A07" w:rsidR="004F4433" w:rsidRDefault="00000000" w:rsidP="008C0379">
      <w:pPr>
        <w:pStyle w:val="TOC1"/>
        <w:jc w:val="right"/>
        <w:rPr>
          <w:rFonts w:asciiTheme="minorHAnsi" w:eastAsiaTheme="minorEastAsia" w:hAnsiTheme="minorHAnsi" w:cstheme="minorBidi"/>
          <w:b w:val="0"/>
          <w:color w:val="auto"/>
        </w:rPr>
      </w:pPr>
      <w:hyperlink w:anchor="_Toc138323988" w:history="1">
        <w:r w:rsidR="004F4433" w:rsidRPr="00B735BD">
          <w:rPr>
            <w:rStyle w:val="Hyperlink"/>
          </w:rPr>
          <w:t>Key terms and definitions</w:t>
        </w:r>
        <w:r w:rsidR="00A90EDF" w:rsidRPr="00A90EDF">
          <w:rPr>
            <w:webHidden/>
          </w:rPr>
          <w:tab/>
        </w:r>
        <w:r w:rsidR="004F4433">
          <w:rPr>
            <w:webHidden/>
          </w:rPr>
          <w:fldChar w:fldCharType="begin"/>
        </w:r>
        <w:r w:rsidR="004F4433">
          <w:rPr>
            <w:webHidden/>
          </w:rPr>
          <w:instrText xml:space="preserve"> PAGEREF _Toc138323988 \h </w:instrText>
        </w:r>
        <w:r w:rsidR="004F4433">
          <w:rPr>
            <w:webHidden/>
          </w:rPr>
        </w:r>
        <w:r w:rsidR="004F4433">
          <w:rPr>
            <w:webHidden/>
          </w:rPr>
          <w:fldChar w:fldCharType="separate"/>
        </w:r>
        <w:r w:rsidR="00AE0B7A">
          <w:rPr>
            <w:webHidden/>
          </w:rPr>
          <w:t>2</w:t>
        </w:r>
        <w:r w:rsidR="004F4433">
          <w:rPr>
            <w:webHidden/>
          </w:rPr>
          <w:fldChar w:fldCharType="end"/>
        </w:r>
      </w:hyperlink>
    </w:p>
    <w:p w14:paraId="07FF7FBF" w14:textId="6F39446A" w:rsidR="004F4433" w:rsidRDefault="00000000" w:rsidP="008C0379">
      <w:pPr>
        <w:pStyle w:val="TOC1"/>
        <w:jc w:val="right"/>
        <w:rPr>
          <w:rFonts w:asciiTheme="minorHAnsi" w:eastAsiaTheme="minorEastAsia" w:hAnsiTheme="minorHAnsi" w:cstheme="minorBidi"/>
          <w:b w:val="0"/>
          <w:color w:val="auto"/>
        </w:rPr>
      </w:pPr>
      <w:hyperlink w:anchor="_Toc138323989" w:history="1">
        <w:r w:rsidR="004F4433" w:rsidRPr="00B735BD">
          <w:rPr>
            <w:rStyle w:val="Hyperlink"/>
          </w:rPr>
          <w:t>Climate-related financial disclosure consultation</w:t>
        </w:r>
        <w:r w:rsidR="00A90EDF" w:rsidRPr="00A90EDF">
          <w:rPr>
            <w:webHidden/>
          </w:rPr>
          <w:tab/>
        </w:r>
        <w:r w:rsidR="004F4433">
          <w:rPr>
            <w:webHidden/>
          </w:rPr>
          <w:fldChar w:fldCharType="begin"/>
        </w:r>
        <w:r w:rsidR="004F4433">
          <w:rPr>
            <w:webHidden/>
          </w:rPr>
          <w:instrText xml:space="preserve"> PAGEREF _Toc138323989 \h </w:instrText>
        </w:r>
        <w:r w:rsidR="004F4433">
          <w:rPr>
            <w:webHidden/>
          </w:rPr>
        </w:r>
        <w:r w:rsidR="004F4433">
          <w:rPr>
            <w:webHidden/>
          </w:rPr>
          <w:fldChar w:fldCharType="separate"/>
        </w:r>
        <w:r w:rsidR="00AE0B7A">
          <w:rPr>
            <w:webHidden/>
          </w:rPr>
          <w:t>3</w:t>
        </w:r>
        <w:r w:rsidR="004F4433">
          <w:rPr>
            <w:webHidden/>
          </w:rPr>
          <w:fldChar w:fldCharType="end"/>
        </w:r>
      </w:hyperlink>
    </w:p>
    <w:p w14:paraId="6FD4703E" w14:textId="11071EB7" w:rsidR="004F4433" w:rsidRDefault="00000000" w:rsidP="008C0379">
      <w:pPr>
        <w:pStyle w:val="TOC2"/>
        <w:jc w:val="right"/>
        <w:rPr>
          <w:rFonts w:asciiTheme="minorHAnsi" w:eastAsiaTheme="minorEastAsia" w:hAnsiTheme="minorHAnsi" w:cstheme="minorBidi"/>
          <w:color w:val="auto"/>
          <w:szCs w:val="22"/>
        </w:rPr>
      </w:pPr>
      <w:hyperlink w:anchor="_Toc138323990" w:history="1">
        <w:r w:rsidR="004F4433" w:rsidRPr="00B735BD">
          <w:rPr>
            <w:rStyle w:val="Hyperlink"/>
          </w:rPr>
          <w:t>Introduction</w:t>
        </w:r>
        <w:r w:rsidR="004F4433">
          <w:rPr>
            <w:webHidden/>
          </w:rPr>
          <w:tab/>
        </w:r>
        <w:r w:rsidR="004F4433">
          <w:rPr>
            <w:webHidden/>
          </w:rPr>
          <w:fldChar w:fldCharType="begin"/>
        </w:r>
        <w:r w:rsidR="004F4433">
          <w:rPr>
            <w:webHidden/>
          </w:rPr>
          <w:instrText xml:space="preserve"> PAGEREF _Toc138323990 \h </w:instrText>
        </w:r>
        <w:r w:rsidR="004F4433">
          <w:rPr>
            <w:webHidden/>
          </w:rPr>
        </w:r>
        <w:r w:rsidR="004F4433">
          <w:rPr>
            <w:webHidden/>
          </w:rPr>
          <w:fldChar w:fldCharType="separate"/>
        </w:r>
        <w:r w:rsidR="00AE0B7A">
          <w:rPr>
            <w:webHidden/>
          </w:rPr>
          <w:t>3</w:t>
        </w:r>
        <w:r w:rsidR="004F4433">
          <w:rPr>
            <w:webHidden/>
          </w:rPr>
          <w:fldChar w:fldCharType="end"/>
        </w:r>
      </w:hyperlink>
    </w:p>
    <w:p w14:paraId="43E2DAA8" w14:textId="705A8252" w:rsidR="004F4433" w:rsidRDefault="00000000" w:rsidP="008C0379">
      <w:pPr>
        <w:pStyle w:val="TOC2"/>
        <w:jc w:val="right"/>
        <w:rPr>
          <w:rFonts w:asciiTheme="minorHAnsi" w:eastAsiaTheme="minorEastAsia" w:hAnsiTheme="minorHAnsi" w:cstheme="minorBidi"/>
          <w:color w:val="auto"/>
          <w:szCs w:val="22"/>
        </w:rPr>
      </w:pPr>
      <w:hyperlink w:anchor="_Toc138323991" w:history="1">
        <w:r w:rsidR="004F4433" w:rsidRPr="00B735BD">
          <w:rPr>
            <w:rStyle w:val="Hyperlink"/>
          </w:rPr>
          <w:t>Reform principles</w:t>
        </w:r>
        <w:r w:rsidR="004F4433">
          <w:rPr>
            <w:webHidden/>
          </w:rPr>
          <w:tab/>
        </w:r>
        <w:r w:rsidR="004F4433">
          <w:rPr>
            <w:webHidden/>
          </w:rPr>
          <w:fldChar w:fldCharType="begin"/>
        </w:r>
        <w:r w:rsidR="004F4433">
          <w:rPr>
            <w:webHidden/>
          </w:rPr>
          <w:instrText xml:space="preserve"> PAGEREF _Toc138323991 \h </w:instrText>
        </w:r>
        <w:r w:rsidR="004F4433">
          <w:rPr>
            <w:webHidden/>
          </w:rPr>
        </w:r>
        <w:r w:rsidR="004F4433">
          <w:rPr>
            <w:webHidden/>
          </w:rPr>
          <w:fldChar w:fldCharType="separate"/>
        </w:r>
        <w:r w:rsidR="00AE0B7A">
          <w:rPr>
            <w:webHidden/>
          </w:rPr>
          <w:t>4</w:t>
        </w:r>
        <w:r w:rsidR="004F4433">
          <w:rPr>
            <w:webHidden/>
          </w:rPr>
          <w:fldChar w:fldCharType="end"/>
        </w:r>
      </w:hyperlink>
    </w:p>
    <w:p w14:paraId="70EB3AAA" w14:textId="3A458467" w:rsidR="004F4433" w:rsidRDefault="00000000" w:rsidP="008C0379">
      <w:pPr>
        <w:pStyle w:val="TOC2"/>
        <w:jc w:val="right"/>
        <w:rPr>
          <w:rFonts w:asciiTheme="minorHAnsi" w:eastAsiaTheme="minorEastAsia" w:hAnsiTheme="minorHAnsi" w:cstheme="minorBidi"/>
          <w:color w:val="auto"/>
          <w:szCs w:val="22"/>
        </w:rPr>
      </w:pPr>
      <w:hyperlink w:anchor="_Toc138323992" w:history="1">
        <w:r w:rsidR="004F4433" w:rsidRPr="00B735BD">
          <w:rPr>
            <w:rStyle w:val="Hyperlink"/>
          </w:rPr>
          <w:t>Process</w:t>
        </w:r>
        <w:r w:rsidR="004F4433">
          <w:rPr>
            <w:webHidden/>
          </w:rPr>
          <w:tab/>
        </w:r>
        <w:r w:rsidR="004F4433">
          <w:rPr>
            <w:webHidden/>
          </w:rPr>
          <w:fldChar w:fldCharType="begin"/>
        </w:r>
        <w:r w:rsidR="004F4433">
          <w:rPr>
            <w:webHidden/>
          </w:rPr>
          <w:instrText xml:space="preserve"> PAGEREF _Toc138323992 \h </w:instrText>
        </w:r>
        <w:r w:rsidR="004F4433">
          <w:rPr>
            <w:webHidden/>
          </w:rPr>
        </w:r>
        <w:r w:rsidR="004F4433">
          <w:rPr>
            <w:webHidden/>
          </w:rPr>
          <w:fldChar w:fldCharType="separate"/>
        </w:r>
        <w:r w:rsidR="00AE0B7A">
          <w:rPr>
            <w:webHidden/>
          </w:rPr>
          <w:t>5</w:t>
        </w:r>
        <w:r w:rsidR="004F4433">
          <w:rPr>
            <w:webHidden/>
          </w:rPr>
          <w:fldChar w:fldCharType="end"/>
        </w:r>
      </w:hyperlink>
    </w:p>
    <w:p w14:paraId="0B369195" w14:textId="3411179C" w:rsidR="004F4433" w:rsidRDefault="00000000" w:rsidP="008C0379">
      <w:pPr>
        <w:pStyle w:val="TOC3"/>
        <w:jc w:val="right"/>
        <w:rPr>
          <w:rFonts w:asciiTheme="minorHAnsi" w:eastAsiaTheme="minorEastAsia" w:hAnsiTheme="minorHAnsi" w:cstheme="minorBidi"/>
          <w:szCs w:val="22"/>
        </w:rPr>
      </w:pPr>
      <w:hyperlink w:anchor="_Toc138323993" w:history="1">
        <w:r w:rsidR="004F4433" w:rsidRPr="00B735BD">
          <w:rPr>
            <w:rStyle w:val="Hyperlink"/>
          </w:rPr>
          <w:t>Responding</w:t>
        </w:r>
        <w:r w:rsidR="004F4433">
          <w:rPr>
            <w:webHidden/>
          </w:rPr>
          <w:tab/>
        </w:r>
        <w:r w:rsidR="004F4433">
          <w:rPr>
            <w:webHidden/>
          </w:rPr>
          <w:fldChar w:fldCharType="begin"/>
        </w:r>
        <w:r w:rsidR="004F4433">
          <w:rPr>
            <w:webHidden/>
          </w:rPr>
          <w:instrText xml:space="preserve"> PAGEREF _Toc138323993 \h </w:instrText>
        </w:r>
        <w:r w:rsidR="004F4433">
          <w:rPr>
            <w:webHidden/>
          </w:rPr>
        </w:r>
        <w:r w:rsidR="004F4433">
          <w:rPr>
            <w:webHidden/>
          </w:rPr>
          <w:fldChar w:fldCharType="separate"/>
        </w:r>
        <w:r w:rsidR="00AE0B7A">
          <w:rPr>
            <w:webHidden/>
          </w:rPr>
          <w:t>5</w:t>
        </w:r>
        <w:r w:rsidR="004F4433">
          <w:rPr>
            <w:webHidden/>
          </w:rPr>
          <w:fldChar w:fldCharType="end"/>
        </w:r>
      </w:hyperlink>
    </w:p>
    <w:p w14:paraId="477BC47D" w14:textId="7EB086C0" w:rsidR="004F4433" w:rsidRDefault="00000000" w:rsidP="008C0379">
      <w:pPr>
        <w:pStyle w:val="TOC3"/>
        <w:jc w:val="right"/>
        <w:rPr>
          <w:rFonts w:asciiTheme="minorHAnsi" w:eastAsiaTheme="minorEastAsia" w:hAnsiTheme="minorHAnsi" w:cstheme="minorBidi"/>
          <w:szCs w:val="22"/>
        </w:rPr>
      </w:pPr>
      <w:hyperlink w:anchor="_Toc138323994" w:history="1">
        <w:r w:rsidR="004F4433" w:rsidRPr="00B735BD">
          <w:rPr>
            <w:rStyle w:val="Hyperlink"/>
          </w:rPr>
          <w:t>Next steps</w:t>
        </w:r>
        <w:r w:rsidR="004F4433">
          <w:rPr>
            <w:webHidden/>
          </w:rPr>
          <w:tab/>
        </w:r>
        <w:r w:rsidR="004F4433">
          <w:rPr>
            <w:webHidden/>
          </w:rPr>
          <w:fldChar w:fldCharType="begin"/>
        </w:r>
        <w:r w:rsidR="004F4433">
          <w:rPr>
            <w:webHidden/>
          </w:rPr>
          <w:instrText xml:space="preserve"> PAGEREF _Toc138323994 \h </w:instrText>
        </w:r>
        <w:r w:rsidR="004F4433">
          <w:rPr>
            <w:webHidden/>
          </w:rPr>
        </w:r>
        <w:r w:rsidR="004F4433">
          <w:rPr>
            <w:webHidden/>
          </w:rPr>
          <w:fldChar w:fldCharType="separate"/>
        </w:r>
        <w:r w:rsidR="00AE0B7A">
          <w:rPr>
            <w:webHidden/>
          </w:rPr>
          <w:t>5</w:t>
        </w:r>
        <w:r w:rsidR="004F4433">
          <w:rPr>
            <w:webHidden/>
          </w:rPr>
          <w:fldChar w:fldCharType="end"/>
        </w:r>
      </w:hyperlink>
    </w:p>
    <w:p w14:paraId="722DD490" w14:textId="7425B24F" w:rsidR="004F4433" w:rsidRDefault="00000000" w:rsidP="008C0379">
      <w:pPr>
        <w:pStyle w:val="TOC1"/>
        <w:jc w:val="right"/>
        <w:rPr>
          <w:rFonts w:asciiTheme="minorHAnsi" w:eastAsiaTheme="minorEastAsia" w:hAnsiTheme="minorHAnsi" w:cstheme="minorBidi"/>
          <w:b w:val="0"/>
          <w:color w:val="auto"/>
        </w:rPr>
      </w:pPr>
      <w:hyperlink w:anchor="_Toc138323995" w:history="1">
        <w:r w:rsidR="004F4433" w:rsidRPr="00B735BD">
          <w:rPr>
            <w:rStyle w:val="Hyperlink"/>
          </w:rPr>
          <w:t>Reporting entities and phasing</w:t>
        </w:r>
        <w:r w:rsidR="00D50AEC" w:rsidRPr="00D50AEC">
          <w:rPr>
            <w:webHidden/>
          </w:rPr>
          <w:tab/>
        </w:r>
        <w:r w:rsidR="004F4433">
          <w:rPr>
            <w:webHidden/>
          </w:rPr>
          <w:fldChar w:fldCharType="begin"/>
        </w:r>
        <w:r w:rsidR="004F4433">
          <w:rPr>
            <w:webHidden/>
          </w:rPr>
          <w:instrText xml:space="preserve"> PAGEREF _Toc138323995 \h </w:instrText>
        </w:r>
        <w:r w:rsidR="004F4433">
          <w:rPr>
            <w:webHidden/>
          </w:rPr>
        </w:r>
        <w:r w:rsidR="004F4433">
          <w:rPr>
            <w:webHidden/>
          </w:rPr>
          <w:fldChar w:fldCharType="separate"/>
        </w:r>
        <w:r w:rsidR="00AE0B7A">
          <w:rPr>
            <w:webHidden/>
          </w:rPr>
          <w:t>6</w:t>
        </w:r>
        <w:r w:rsidR="004F4433">
          <w:rPr>
            <w:webHidden/>
          </w:rPr>
          <w:fldChar w:fldCharType="end"/>
        </w:r>
      </w:hyperlink>
    </w:p>
    <w:p w14:paraId="63407A64" w14:textId="77B10797" w:rsidR="004F4433" w:rsidRDefault="00000000" w:rsidP="008C0379">
      <w:pPr>
        <w:pStyle w:val="TOC2"/>
        <w:jc w:val="right"/>
        <w:rPr>
          <w:rFonts w:asciiTheme="minorHAnsi" w:eastAsiaTheme="minorEastAsia" w:hAnsiTheme="minorHAnsi" w:cstheme="minorBidi"/>
          <w:color w:val="auto"/>
          <w:szCs w:val="22"/>
        </w:rPr>
      </w:pPr>
      <w:hyperlink w:anchor="_Toc138323996" w:history="1">
        <w:r w:rsidR="004F4433" w:rsidRPr="00B735BD">
          <w:rPr>
            <w:rStyle w:val="Hyperlink"/>
          </w:rPr>
          <w:t>Reporting entities</w:t>
        </w:r>
        <w:r w:rsidR="004F4433">
          <w:rPr>
            <w:webHidden/>
          </w:rPr>
          <w:tab/>
        </w:r>
        <w:r w:rsidR="004F4433">
          <w:rPr>
            <w:webHidden/>
          </w:rPr>
          <w:fldChar w:fldCharType="begin"/>
        </w:r>
        <w:r w:rsidR="004F4433">
          <w:rPr>
            <w:webHidden/>
          </w:rPr>
          <w:instrText xml:space="preserve"> PAGEREF _Toc138323996 \h </w:instrText>
        </w:r>
        <w:r w:rsidR="004F4433">
          <w:rPr>
            <w:webHidden/>
          </w:rPr>
        </w:r>
        <w:r w:rsidR="004F4433">
          <w:rPr>
            <w:webHidden/>
          </w:rPr>
          <w:fldChar w:fldCharType="separate"/>
        </w:r>
        <w:r w:rsidR="00AE0B7A">
          <w:rPr>
            <w:webHidden/>
          </w:rPr>
          <w:t>6</w:t>
        </w:r>
        <w:r w:rsidR="004F4433">
          <w:rPr>
            <w:webHidden/>
          </w:rPr>
          <w:fldChar w:fldCharType="end"/>
        </w:r>
      </w:hyperlink>
    </w:p>
    <w:p w14:paraId="3BA445B1" w14:textId="23ABC8D2" w:rsidR="004F4433" w:rsidRDefault="00000000" w:rsidP="008C0379">
      <w:pPr>
        <w:pStyle w:val="TOC2"/>
        <w:jc w:val="right"/>
        <w:rPr>
          <w:rFonts w:asciiTheme="minorHAnsi" w:eastAsiaTheme="minorEastAsia" w:hAnsiTheme="minorHAnsi" w:cstheme="minorBidi"/>
          <w:color w:val="auto"/>
          <w:szCs w:val="22"/>
        </w:rPr>
      </w:pPr>
      <w:hyperlink w:anchor="_Toc138323997" w:history="1">
        <w:r w:rsidR="004F4433" w:rsidRPr="00B735BD">
          <w:rPr>
            <w:rStyle w:val="Hyperlink"/>
          </w:rPr>
          <w:t>Phased implementation approach</w:t>
        </w:r>
        <w:r w:rsidR="004F4433">
          <w:rPr>
            <w:webHidden/>
          </w:rPr>
          <w:tab/>
        </w:r>
        <w:r w:rsidR="004F4433">
          <w:rPr>
            <w:webHidden/>
          </w:rPr>
          <w:fldChar w:fldCharType="begin"/>
        </w:r>
        <w:r w:rsidR="004F4433">
          <w:rPr>
            <w:webHidden/>
          </w:rPr>
          <w:instrText xml:space="preserve"> PAGEREF _Toc138323997 \h </w:instrText>
        </w:r>
        <w:r w:rsidR="004F4433">
          <w:rPr>
            <w:webHidden/>
          </w:rPr>
        </w:r>
        <w:r w:rsidR="004F4433">
          <w:rPr>
            <w:webHidden/>
          </w:rPr>
          <w:fldChar w:fldCharType="separate"/>
        </w:r>
        <w:r w:rsidR="00AE0B7A">
          <w:rPr>
            <w:webHidden/>
          </w:rPr>
          <w:t>7</w:t>
        </w:r>
        <w:r w:rsidR="004F4433">
          <w:rPr>
            <w:webHidden/>
          </w:rPr>
          <w:fldChar w:fldCharType="end"/>
        </w:r>
      </w:hyperlink>
    </w:p>
    <w:p w14:paraId="28125857" w14:textId="1675E87D" w:rsidR="004F4433" w:rsidRDefault="00000000" w:rsidP="008C0379">
      <w:pPr>
        <w:pStyle w:val="TOC1"/>
        <w:jc w:val="right"/>
        <w:rPr>
          <w:rFonts w:asciiTheme="minorHAnsi" w:eastAsiaTheme="minorEastAsia" w:hAnsiTheme="minorHAnsi" w:cstheme="minorBidi"/>
          <w:b w:val="0"/>
          <w:color w:val="auto"/>
        </w:rPr>
      </w:pPr>
      <w:hyperlink w:anchor="_Toc138323998" w:history="1">
        <w:r w:rsidR="004F4433" w:rsidRPr="00B735BD">
          <w:rPr>
            <w:rStyle w:val="Hyperlink"/>
          </w:rPr>
          <w:t>Reporting content</w:t>
        </w:r>
        <w:r w:rsidR="00D50AEC" w:rsidRPr="00D50AEC">
          <w:rPr>
            <w:webHidden/>
          </w:rPr>
          <w:tab/>
        </w:r>
        <w:r w:rsidR="004F4433">
          <w:rPr>
            <w:webHidden/>
          </w:rPr>
          <w:fldChar w:fldCharType="begin"/>
        </w:r>
        <w:r w:rsidR="004F4433">
          <w:rPr>
            <w:webHidden/>
          </w:rPr>
          <w:instrText xml:space="preserve"> PAGEREF _Toc138323998 \h </w:instrText>
        </w:r>
        <w:r w:rsidR="004F4433">
          <w:rPr>
            <w:webHidden/>
          </w:rPr>
        </w:r>
        <w:r w:rsidR="004F4433">
          <w:rPr>
            <w:webHidden/>
          </w:rPr>
          <w:fldChar w:fldCharType="separate"/>
        </w:r>
        <w:r w:rsidR="00AE0B7A">
          <w:rPr>
            <w:webHidden/>
          </w:rPr>
          <w:t>10</w:t>
        </w:r>
        <w:r w:rsidR="004F4433">
          <w:rPr>
            <w:webHidden/>
          </w:rPr>
          <w:fldChar w:fldCharType="end"/>
        </w:r>
      </w:hyperlink>
    </w:p>
    <w:p w14:paraId="62D3CE8E" w14:textId="67F6C68E" w:rsidR="004F4433" w:rsidRDefault="00000000" w:rsidP="008C0379">
      <w:pPr>
        <w:pStyle w:val="TOC3"/>
        <w:jc w:val="right"/>
        <w:rPr>
          <w:rFonts w:asciiTheme="minorHAnsi" w:eastAsiaTheme="minorEastAsia" w:hAnsiTheme="minorHAnsi" w:cstheme="minorBidi"/>
          <w:szCs w:val="22"/>
        </w:rPr>
      </w:pPr>
      <w:hyperlink w:anchor="_Toc138323999" w:history="1">
        <w:r w:rsidR="004F4433" w:rsidRPr="00B735BD">
          <w:rPr>
            <w:rStyle w:val="Hyperlink"/>
          </w:rPr>
          <w:t>Climate-related financial disclosure standards</w:t>
        </w:r>
        <w:r w:rsidR="004F4433">
          <w:rPr>
            <w:webHidden/>
          </w:rPr>
          <w:tab/>
        </w:r>
        <w:r w:rsidR="004F4433">
          <w:rPr>
            <w:webHidden/>
          </w:rPr>
          <w:fldChar w:fldCharType="begin"/>
        </w:r>
        <w:r w:rsidR="004F4433">
          <w:rPr>
            <w:webHidden/>
          </w:rPr>
          <w:instrText xml:space="preserve"> PAGEREF _Toc138323999 \h </w:instrText>
        </w:r>
        <w:r w:rsidR="004F4433">
          <w:rPr>
            <w:webHidden/>
          </w:rPr>
        </w:r>
        <w:r w:rsidR="004F4433">
          <w:rPr>
            <w:webHidden/>
          </w:rPr>
          <w:fldChar w:fldCharType="separate"/>
        </w:r>
        <w:r w:rsidR="00AE0B7A">
          <w:rPr>
            <w:webHidden/>
          </w:rPr>
          <w:t>10</w:t>
        </w:r>
        <w:r w:rsidR="004F4433">
          <w:rPr>
            <w:webHidden/>
          </w:rPr>
          <w:fldChar w:fldCharType="end"/>
        </w:r>
      </w:hyperlink>
    </w:p>
    <w:p w14:paraId="72A80C54" w14:textId="166C0B54" w:rsidR="004F4433" w:rsidRDefault="00000000" w:rsidP="008C0379">
      <w:pPr>
        <w:pStyle w:val="TOC2"/>
        <w:jc w:val="right"/>
        <w:rPr>
          <w:rFonts w:asciiTheme="minorHAnsi" w:eastAsiaTheme="minorEastAsia" w:hAnsiTheme="minorHAnsi" w:cstheme="minorBidi"/>
          <w:color w:val="auto"/>
          <w:szCs w:val="22"/>
        </w:rPr>
      </w:pPr>
      <w:hyperlink w:anchor="_Toc138324000" w:history="1">
        <w:r w:rsidR="004F4433" w:rsidRPr="00B735BD">
          <w:rPr>
            <w:rStyle w:val="Hyperlink"/>
          </w:rPr>
          <w:t>Phasing of reporting requirements</w:t>
        </w:r>
        <w:r w:rsidR="004F4433">
          <w:rPr>
            <w:webHidden/>
          </w:rPr>
          <w:tab/>
        </w:r>
        <w:r w:rsidR="004F4433">
          <w:rPr>
            <w:webHidden/>
          </w:rPr>
          <w:fldChar w:fldCharType="begin"/>
        </w:r>
        <w:r w:rsidR="004F4433">
          <w:rPr>
            <w:webHidden/>
          </w:rPr>
          <w:instrText xml:space="preserve"> PAGEREF _Toc138324000 \h </w:instrText>
        </w:r>
        <w:r w:rsidR="004F4433">
          <w:rPr>
            <w:webHidden/>
          </w:rPr>
        </w:r>
        <w:r w:rsidR="004F4433">
          <w:rPr>
            <w:webHidden/>
          </w:rPr>
          <w:fldChar w:fldCharType="separate"/>
        </w:r>
        <w:r w:rsidR="00AE0B7A">
          <w:rPr>
            <w:webHidden/>
          </w:rPr>
          <w:t>11</w:t>
        </w:r>
        <w:r w:rsidR="004F4433">
          <w:rPr>
            <w:webHidden/>
          </w:rPr>
          <w:fldChar w:fldCharType="end"/>
        </w:r>
      </w:hyperlink>
    </w:p>
    <w:p w14:paraId="33EDDE30" w14:textId="482375D6" w:rsidR="004F4433" w:rsidRDefault="00000000" w:rsidP="008C0379">
      <w:pPr>
        <w:pStyle w:val="TOC2"/>
        <w:jc w:val="right"/>
        <w:rPr>
          <w:rFonts w:asciiTheme="minorHAnsi" w:eastAsiaTheme="minorEastAsia" w:hAnsiTheme="minorHAnsi" w:cstheme="minorBidi"/>
          <w:color w:val="auto"/>
          <w:szCs w:val="22"/>
        </w:rPr>
      </w:pPr>
      <w:hyperlink w:anchor="_Toc138324001" w:history="1">
        <w:r w:rsidR="004F4433" w:rsidRPr="00B735BD">
          <w:rPr>
            <w:rStyle w:val="Hyperlink"/>
          </w:rPr>
          <w:t>Materiality</w:t>
        </w:r>
        <w:r w:rsidR="004F4433">
          <w:rPr>
            <w:webHidden/>
          </w:rPr>
          <w:tab/>
        </w:r>
        <w:r w:rsidR="004F4433">
          <w:rPr>
            <w:webHidden/>
          </w:rPr>
          <w:fldChar w:fldCharType="begin"/>
        </w:r>
        <w:r w:rsidR="004F4433">
          <w:rPr>
            <w:webHidden/>
          </w:rPr>
          <w:instrText xml:space="preserve"> PAGEREF _Toc138324001 \h </w:instrText>
        </w:r>
        <w:r w:rsidR="004F4433">
          <w:rPr>
            <w:webHidden/>
          </w:rPr>
        </w:r>
        <w:r w:rsidR="004F4433">
          <w:rPr>
            <w:webHidden/>
          </w:rPr>
          <w:fldChar w:fldCharType="separate"/>
        </w:r>
        <w:r w:rsidR="00AE0B7A">
          <w:rPr>
            <w:webHidden/>
          </w:rPr>
          <w:t>11</w:t>
        </w:r>
        <w:r w:rsidR="004F4433">
          <w:rPr>
            <w:webHidden/>
          </w:rPr>
          <w:fldChar w:fldCharType="end"/>
        </w:r>
      </w:hyperlink>
    </w:p>
    <w:p w14:paraId="4771B207" w14:textId="3FCB161B" w:rsidR="004F4433" w:rsidRDefault="00000000" w:rsidP="008C0379">
      <w:pPr>
        <w:pStyle w:val="TOC2"/>
        <w:jc w:val="right"/>
        <w:rPr>
          <w:rFonts w:asciiTheme="minorHAnsi" w:eastAsiaTheme="minorEastAsia" w:hAnsiTheme="minorHAnsi" w:cstheme="minorBidi"/>
          <w:color w:val="auto"/>
          <w:szCs w:val="22"/>
        </w:rPr>
      </w:pPr>
      <w:hyperlink w:anchor="_Toc138324002" w:history="1">
        <w:r w:rsidR="004F4433" w:rsidRPr="00B735BD">
          <w:rPr>
            <w:rStyle w:val="Hyperlink"/>
          </w:rPr>
          <w:t>Governance</w:t>
        </w:r>
        <w:r w:rsidR="004F4433">
          <w:rPr>
            <w:webHidden/>
          </w:rPr>
          <w:tab/>
        </w:r>
        <w:r w:rsidR="004F4433">
          <w:rPr>
            <w:webHidden/>
          </w:rPr>
          <w:fldChar w:fldCharType="begin"/>
        </w:r>
        <w:r w:rsidR="004F4433">
          <w:rPr>
            <w:webHidden/>
          </w:rPr>
          <w:instrText xml:space="preserve"> PAGEREF _Toc138324002 \h </w:instrText>
        </w:r>
        <w:r w:rsidR="004F4433">
          <w:rPr>
            <w:webHidden/>
          </w:rPr>
        </w:r>
        <w:r w:rsidR="004F4433">
          <w:rPr>
            <w:webHidden/>
          </w:rPr>
          <w:fldChar w:fldCharType="separate"/>
        </w:r>
        <w:r w:rsidR="00AE0B7A">
          <w:rPr>
            <w:webHidden/>
          </w:rPr>
          <w:t>12</w:t>
        </w:r>
        <w:r w:rsidR="004F4433">
          <w:rPr>
            <w:webHidden/>
          </w:rPr>
          <w:fldChar w:fldCharType="end"/>
        </w:r>
      </w:hyperlink>
    </w:p>
    <w:p w14:paraId="6FC7812B" w14:textId="612192AD" w:rsidR="004F4433" w:rsidRDefault="00000000" w:rsidP="008C0379">
      <w:pPr>
        <w:pStyle w:val="TOC2"/>
        <w:jc w:val="right"/>
        <w:rPr>
          <w:rFonts w:asciiTheme="minorHAnsi" w:eastAsiaTheme="minorEastAsia" w:hAnsiTheme="minorHAnsi" w:cstheme="minorBidi"/>
          <w:color w:val="auto"/>
          <w:szCs w:val="22"/>
        </w:rPr>
      </w:pPr>
      <w:hyperlink w:anchor="_Toc138324003" w:history="1">
        <w:r w:rsidR="004F4433" w:rsidRPr="00B735BD">
          <w:rPr>
            <w:rStyle w:val="Hyperlink"/>
          </w:rPr>
          <w:t>Strategy</w:t>
        </w:r>
        <w:r w:rsidR="004F4433">
          <w:rPr>
            <w:webHidden/>
          </w:rPr>
          <w:tab/>
        </w:r>
        <w:r w:rsidR="004F4433">
          <w:rPr>
            <w:webHidden/>
          </w:rPr>
          <w:fldChar w:fldCharType="begin"/>
        </w:r>
        <w:r w:rsidR="004F4433">
          <w:rPr>
            <w:webHidden/>
          </w:rPr>
          <w:instrText xml:space="preserve"> PAGEREF _Toc138324003 \h </w:instrText>
        </w:r>
        <w:r w:rsidR="004F4433">
          <w:rPr>
            <w:webHidden/>
          </w:rPr>
        </w:r>
        <w:r w:rsidR="004F4433">
          <w:rPr>
            <w:webHidden/>
          </w:rPr>
          <w:fldChar w:fldCharType="separate"/>
        </w:r>
        <w:r w:rsidR="00AE0B7A">
          <w:rPr>
            <w:webHidden/>
          </w:rPr>
          <w:t>12</w:t>
        </w:r>
        <w:r w:rsidR="004F4433">
          <w:rPr>
            <w:webHidden/>
          </w:rPr>
          <w:fldChar w:fldCharType="end"/>
        </w:r>
      </w:hyperlink>
    </w:p>
    <w:p w14:paraId="53B34B87" w14:textId="340BBE82" w:rsidR="004F4433" w:rsidRDefault="00000000" w:rsidP="008C0379">
      <w:pPr>
        <w:pStyle w:val="TOC3"/>
        <w:jc w:val="right"/>
        <w:rPr>
          <w:rFonts w:asciiTheme="minorHAnsi" w:eastAsiaTheme="minorEastAsia" w:hAnsiTheme="minorHAnsi" w:cstheme="minorBidi"/>
          <w:szCs w:val="22"/>
        </w:rPr>
      </w:pPr>
      <w:hyperlink w:anchor="_Toc138324004" w:history="1">
        <w:r w:rsidR="004F4433" w:rsidRPr="00B735BD">
          <w:rPr>
            <w:rStyle w:val="Hyperlink"/>
          </w:rPr>
          <w:t>Scenario analysis</w:t>
        </w:r>
        <w:r w:rsidR="004F4433">
          <w:rPr>
            <w:webHidden/>
          </w:rPr>
          <w:tab/>
        </w:r>
        <w:r w:rsidR="004F4433">
          <w:rPr>
            <w:webHidden/>
          </w:rPr>
          <w:fldChar w:fldCharType="begin"/>
        </w:r>
        <w:r w:rsidR="004F4433">
          <w:rPr>
            <w:webHidden/>
          </w:rPr>
          <w:instrText xml:space="preserve"> PAGEREF _Toc138324004 \h </w:instrText>
        </w:r>
        <w:r w:rsidR="004F4433">
          <w:rPr>
            <w:webHidden/>
          </w:rPr>
        </w:r>
        <w:r w:rsidR="004F4433">
          <w:rPr>
            <w:webHidden/>
          </w:rPr>
          <w:fldChar w:fldCharType="separate"/>
        </w:r>
        <w:r w:rsidR="00AE0B7A">
          <w:rPr>
            <w:webHidden/>
          </w:rPr>
          <w:t>12</w:t>
        </w:r>
        <w:r w:rsidR="004F4433">
          <w:rPr>
            <w:webHidden/>
          </w:rPr>
          <w:fldChar w:fldCharType="end"/>
        </w:r>
      </w:hyperlink>
    </w:p>
    <w:p w14:paraId="20654C17" w14:textId="098653E8" w:rsidR="004F4433" w:rsidRDefault="00000000" w:rsidP="008C0379">
      <w:pPr>
        <w:pStyle w:val="TOC3"/>
        <w:jc w:val="right"/>
        <w:rPr>
          <w:rFonts w:asciiTheme="minorHAnsi" w:eastAsiaTheme="minorEastAsia" w:hAnsiTheme="minorHAnsi" w:cstheme="minorBidi"/>
          <w:szCs w:val="22"/>
        </w:rPr>
      </w:pPr>
      <w:hyperlink w:anchor="_Toc138324005" w:history="1">
        <w:r w:rsidR="004F4433" w:rsidRPr="00B735BD">
          <w:rPr>
            <w:rStyle w:val="Hyperlink"/>
          </w:rPr>
          <w:t>Transition planning and climate-related targets</w:t>
        </w:r>
        <w:r w:rsidR="004F4433">
          <w:rPr>
            <w:webHidden/>
          </w:rPr>
          <w:tab/>
        </w:r>
        <w:r w:rsidR="004F4433">
          <w:rPr>
            <w:webHidden/>
          </w:rPr>
          <w:fldChar w:fldCharType="begin"/>
        </w:r>
        <w:r w:rsidR="004F4433">
          <w:rPr>
            <w:webHidden/>
          </w:rPr>
          <w:instrText xml:space="preserve"> PAGEREF _Toc138324005 \h </w:instrText>
        </w:r>
        <w:r w:rsidR="004F4433">
          <w:rPr>
            <w:webHidden/>
          </w:rPr>
        </w:r>
        <w:r w:rsidR="004F4433">
          <w:rPr>
            <w:webHidden/>
          </w:rPr>
          <w:fldChar w:fldCharType="separate"/>
        </w:r>
        <w:r w:rsidR="00AE0B7A">
          <w:rPr>
            <w:webHidden/>
          </w:rPr>
          <w:t>14</w:t>
        </w:r>
        <w:r w:rsidR="004F4433">
          <w:rPr>
            <w:webHidden/>
          </w:rPr>
          <w:fldChar w:fldCharType="end"/>
        </w:r>
      </w:hyperlink>
    </w:p>
    <w:p w14:paraId="6924E439" w14:textId="1C48ADB3" w:rsidR="004F4433" w:rsidRDefault="00000000" w:rsidP="008C0379">
      <w:pPr>
        <w:pStyle w:val="TOC2"/>
        <w:jc w:val="right"/>
        <w:rPr>
          <w:rFonts w:asciiTheme="minorHAnsi" w:eastAsiaTheme="minorEastAsia" w:hAnsiTheme="minorHAnsi" w:cstheme="minorBidi"/>
          <w:color w:val="auto"/>
          <w:szCs w:val="22"/>
        </w:rPr>
      </w:pPr>
      <w:hyperlink w:anchor="_Toc138324006" w:history="1">
        <w:r w:rsidR="004F4433" w:rsidRPr="00B735BD">
          <w:rPr>
            <w:rStyle w:val="Hyperlink"/>
          </w:rPr>
          <w:t>Risks and Opportunities</w:t>
        </w:r>
        <w:r w:rsidR="004F4433">
          <w:rPr>
            <w:webHidden/>
          </w:rPr>
          <w:tab/>
        </w:r>
        <w:r w:rsidR="004F4433">
          <w:rPr>
            <w:webHidden/>
          </w:rPr>
          <w:fldChar w:fldCharType="begin"/>
        </w:r>
        <w:r w:rsidR="004F4433">
          <w:rPr>
            <w:webHidden/>
          </w:rPr>
          <w:instrText xml:space="preserve"> PAGEREF _Toc138324006 \h </w:instrText>
        </w:r>
        <w:r w:rsidR="004F4433">
          <w:rPr>
            <w:webHidden/>
          </w:rPr>
        </w:r>
        <w:r w:rsidR="004F4433">
          <w:rPr>
            <w:webHidden/>
          </w:rPr>
          <w:fldChar w:fldCharType="separate"/>
        </w:r>
        <w:r w:rsidR="00AE0B7A">
          <w:rPr>
            <w:webHidden/>
          </w:rPr>
          <w:t>15</w:t>
        </w:r>
        <w:r w:rsidR="004F4433">
          <w:rPr>
            <w:webHidden/>
          </w:rPr>
          <w:fldChar w:fldCharType="end"/>
        </w:r>
      </w:hyperlink>
    </w:p>
    <w:p w14:paraId="47543EB1" w14:textId="4833DD80" w:rsidR="004F4433" w:rsidRDefault="00000000" w:rsidP="008C0379">
      <w:pPr>
        <w:pStyle w:val="TOC2"/>
        <w:jc w:val="right"/>
        <w:rPr>
          <w:rFonts w:asciiTheme="minorHAnsi" w:eastAsiaTheme="minorEastAsia" w:hAnsiTheme="minorHAnsi" w:cstheme="minorBidi"/>
          <w:color w:val="auto"/>
          <w:szCs w:val="22"/>
        </w:rPr>
      </w:pPr>
      <w:hyperlink w:anchor="_Toc138324007" w:history="1">
        <w:r w:rsidR="004F4433" w:rsidRPr="00B735BD">
          <w:rPr>
            <w:rStyle w:val="Hyperlink"/>
          </w:rPr>
          <w:t>Metrics &amp; Targets</w:t>
        </w:r>
        <w:r w:rsidR="004F4433">
          <w:rPr>
            <w:webHidden/>
          </w:rPr>
          <w:tab/>
        </w:r>
        <w:r w:rsidR="004F4433">
          <w:rPr>
            <w:webHidden/>
          </w:rPr>
          <w:fldChar w:fldCharType="begin"/>
        </w:r>
        <w:r w:rsidR="004F4433">
          <w:rPr>
            <w:webHidden/>
          </w:rPr>
          <w:instrText xml:space="preserve"> PAGEREF _Toc138324007 \h </w:instrText>
        </w:r>
        <w:r w:rsidR="004F4433">
          <w:rPr>
            <w:webHidden/>
          </w:rPr>
        </w:r>
        <w:r w:rsidR="004F4433">
          <w:rPr>
            <w:webHidden/>
          </w:rPr>
          <w:fldChar w:fldCharType="separate"/>
        </w:r>
        <w:r w:rsidR="00AE0B7A">
          <w:rPr>
            <w:webHidden/>
          </w:rPr>
          <w:t>15</w:t>
        </w:r>
        <w:r w:rsidR="004F4433">
          <w:rPr>
            <w:webHidden/>
          </w:rPr>
          <w:fldChar w:fldCharType="end"/>
        </w:r>
      </w:hyperlink>
    </w:p>
    <w:p w14:paraId="05F5D9EE" w14:textId="13C46448" w:rsidR="004F4433" w:rsidRDefault="00000000" w:rsidP="008C0379">
      <w:pPr>
        <w:pStyle w:val="TOC3"/>
        <w:jc w:val="right"/>
        <w:rPr>
          <w:rFonts w:asciiTheme="minorHAnsi" w:eastAsiaTheme="minorEastAsia" w:hAnsiTheme="minorHAnsi" w:cstheme="minorBidi"/>
          <w:szCs w:val="22"/>
        </w:rPr>
      </w:pPr>
      <w:hyperlink w:anchor="_Toc138324008" w:history="1">
        <w:r w:rsidR="004F4433" w:rsidRPr="00B735BD">
          <w:rPr>
            <w:rStyle w:val="Hyperlink"/>
          </w:rPr>
          <w:t>Greenhouse gas emissions</w:t>
        </w:r>
        <w:r w:rsidR="004F4433">
          <w:rPr>
            <w:webHidden/>
          </w:rPr>
          <w:tab/>
        </w:r>
        <w:r w:rsidR="004F4433">
          <w:rPr>
            <w:webHidden/>
          </w:rPr>
          <w:fldChar w:fldCharType="begin"/>
        </w:r>
        <w:r w:rsidR="004F4433">
          <w:rPr>
            <w:webHidden/>
          </w:rPr>
          <w:instrText xml:space="preserve"> PAGEREF _Toc138324008 \h </w:instrText>
        </w:r>
        <w:r w:rsidR="004F4433">
          <w:rPr>
            <w:webHidden/>
          </w:rPr>
        </w:r>
        <w:r w:rsidR="004F4433">
          <w:rPr>
            <w:webHidden/>
          </w:rPr>
          <w:fldChar w:fldCharType="separate"/>
        </w:r>
        <w:r w:rsidR="00AE0B7A">
          <w:rPr>
            <w:webHidden/>
          </w:rPr>
          <w:t>15</w:t>
        </w:r>
        <w:r w:rsidR="004F4433">
          <w:rPr>
            <w:webHidden/>
          </w:rPr>
          <w:fldChar w:fldCharType="end"/>
        </w:r>
      </w:hyperlink>
    </w:p>
    <w:p w14:paraId="43B639D5" w14:textId="0E59047E" w:rsidR="004F4433" w:rsidRDefault="00000000" w:rsidP="008C0379">
      <w:pPr>
        <w:pStyle w:val="TOC3"/>
        <w:jc w:val="right"/>
        <w:rPr>
          <w:rFonts w:asciiTheme="minorHAnsi" w:eastAsiaTheme="minorEastAsia" w:hAnsiTheme="minorHAnsi" w:cstheme="minorBidi"/>
          <w:szCs w:val="22"/>
        </w:rPr>
      </w:pPr>
      <w:hyperlink w:anchor="_Toc138324009" w:history="1">
        <w:r w:rsidR="004F4433" w:rsidRPr="00B735BD">
          <w:rPr>
            <w:rStyle w:val="Hyperlink"/>
          </w:rPr>
          <w:t>Industry-based metrics</w:t>
        </w:r>
        <w:r w:rsidR="004F4433">
          <w:rPr>
            <w:webHidden/>
          </w:rPr>
          <w:tab/>
        </w:r>
        <w:r w:rsidR="004F4433">
          <w:rPr>
            <w:webHidden/>
          </w:rPr>
          <w:fldChar w:fldCharType="begin"/>
        </w:r>
        <w:r w:rsidR="004F4433">
          <w:rPr>
            <w:webHidden/>
          </w:rPr>
          <w:instrText xml:space="preserve"> PAGEREF _Toc138324009 \h </w:instrText>
        </w:r>
        <w:r w:rsidR="004F4433">
          <w:rPr>
            <w:webHidden/>
          </w:rPr>
        </w:r>
        <w:r w:rsidR="004F4433">
          <w:rPr>
            <w:webHidden/>
          </w:rPr>
          <w:fldChar w:fldCharType="separate"/>
        </w:r>
        <w:r w:rsidR="00AE0B7A">
          <w:rPr>
            <w:webHidden/>
          </w:rPr>
          <w:t>17</w:t>
        </w:r>
        <w:r w:rsidR="004F4433">
          <w:rPr>
            <w:webHidden/>
          </w:rPr>
          <w:fldChar w:fldCharType="end"/>
        </w:r>
      </w:hyperlink>
    </w:p>
    <w:p w14:paraId="40D566F6" w14:textId="1E492521" w:rsidR="004F4433" w:rsidRDefault="00000000" w:rsidP="008C0379">
      <w:pPr>
        <w:pStyle w:val="TOC2"/>
        <w:jc w:val="right"/>
        <w:rPr>
          <w:rFonts w:asciiTheme="minorHAnsi" w:eastAsiaTheme="minorEastAsia" w:hAnsiTheme="minorHAnsi" w:cstheme="minorBidi"/>
          <w:color w:val="auto"/>
          <w:szCs w:val="22"/>
        </w:rPr>
      </w:pPr>
      <w:hyperlink w:anchor="_Toc138324010" w:history="1">
        <w:r w:rsidR="004F4433" w:rsidRPr="00B735BD">
          <w:rPr>
            <w:rStyle w:val="Hyperlink"/>
          </w:rPr>
          <w:t>Supporting information</w:t>
        </w:r>
        <w:r w:rsidR="004F4433">
          <w:rPr>
            <w:webHidden/>
          </w:rPr>
          <w:tab/>
        </w:r>
        <w:r w:rsidR="004F4433">
          <w:rPr>
            <w:webHidden/>
          </w:rPr>
          <w:fldChar w:fldCharType="begin"/>
        </w:r>
        <w:r w:rsidR="004F4433">
          <w:rPr>
            <w:webHidden/>
          </w:rPr>
          <w:instrText xml:space="preserve"> PAGEREF _Toc138324010 \h </w:instrText>
        </w:r>
        <w:r w:rsidR="004F4433">
          <w:rPr>
            <w:webHidden/>
          </w:rPr>
        </w:r>
        <w:r w:rsidR="004F4433">
          <w:rPr>
            <w:webHidden/>
          </w:rPr>
          <w:fldChar w:fldCharType="separate"/>
        </w:r>
        <w:r w:rsidR="00AE0B7A">
          <w:rPr>
            <w:webHidden/>
          </w:rPr>
          <w:t>17</w:t>
        </w:r>
        <w:r w:rsidR="004F4433">
          <w:rPr>
            <w:webHidden/>
          </w:rPr>
          <w:fldChar w:fldCharType="end"/>
        </w:r>
      </w:hyperlink>
    </w:p>
    <w:p w14:paraId="55DBC940" w14:textId="75B2B7A3" w:rsidR="004F4433" w:rsidRDefault="00000000" w:rsidP="008C0379">
      <w:pPr>
        <w:pStyle w:val="TOC1"/>
        <w:jc w:val="right"/>
        <w:rPr>
          <w:rFonts w:asciiTheme="minorHAnsi" w:eastAsiaTheme="minorEastAsia" w:hAnsiTheme="minorHAnsi" w:cstheme="minorBidi"/>
          <w:b w:val="0"/>
          <w:color w:val="auto"/>
        </w:rPr>
      </w:pPr>
      <w:hyperlink w:anchor="_Toc138324011" w:history="1">
        <w:r w:rsidR="004F4433" w:rsidRPr="00B735BD">
          <w:rPr>
            <w:rStyle w:val="Hyperlink"/>
          </w:rPr>
          <w:t>Reporting framework and assurance</w:t>
        </w:r>
        <w:r w:rsidR="00517EB4" w:rsidRPr="00517EB4">
          <w:rPr>
            <w:webHidden/>
          </w:rPr>
          <w:tab/>
        </w:r>
        <w:r w:rsidR="004F4433">
          <w:rPr>
            <w:webHidden/>
          </w:rPr>
          <w:fldChar w:fldCharType="begin"/>
        </w:r>
        <w:r w:rsidR="004F4433">
          <w:rPr>
            <w:webHidden/>
          </w:rPr>
          <w:instrText xml:space="preserve"> PAGEREF _Toc138324011 \h </w:instrText>
        </w:r>
        <w:r w:rsidR="004F4433">
          <w:rPr>
            <w:webHidden/>
          </w:rPr>
        </w:r>
        <w:r w:rsidR="004F4433">
          <w:rPr>
            <w:webHidden/>
          </w:rPr>
          <w:fldChar w:fldCharType="separate"/>
        </w:r>
        <w:r w:rsidR="00AE0B7A">
          <w:rPr>
            <w:webHidden/>
          </w:rPr>
          <w:t>19</w:t>
        </w:r>
        <w:r w:rsidR="004F4433">
          <w:rPr>
            <w:webHidden/>
          </w:rPr>
          <w:fldChar w:fldCharType="end"/>
        </w:r>
      </w:hyperlink>
    </w:p>
    <w:p w14:paraId="6BC48CF1" w14:textId="65CF4AF7" w:rsidR="004F4433" w:rsidRDefault="00000000" w:rsidP="008C0379">
      <w:pPr>
        <w:pStyle w:val="TOC2"/>
        <w:jc w:val="right"/>
        <w:rPr>
          <w:rFonts w:asciiTheme="minorHAnsi" w:eastAsiaTheme="minorEastAsia" w:hAnsiTheme="minorHAnsi" w:cstheme="minorBidi"/>
          <w:color w:val="auto"/>
          <w:szCs w:val="22"/>
        </w:rPr>
      </w:pPr>
      <w:hyperlink w:anchor="_Toc138324012" w:history="1">
        <w:r w:rsidR="004F4433" w:rsidRPr="00B735BD">
          <w:rPr>
            <w:rStyle w:val="Hyperlink"/>
          </w:rPr>
          <w:t>Reporting location, frequency, and timing</w:t>
        </w:r>
        <w:r w:rsidR="004F4433">
          <w:rPr>
            <w:webHidden/>
          </w:rPr>
          <w:tab/>
        </w:r>
        <w:r w:rsidR="004F4433">
          <w:rPr>
            <w:webHidden/>
          </w:rPr>
          <w:fldChar w:fldCharType="begin"/>
        </w:r>
        <w:r w:rsidR="004F4433">
          <w:rPr>
            <w:webHidden/>
          </w:rPr>
          <w:instrText xml:space="preserve"> PAGEREF _Toc138324012 \h </w:instrText>
        </w:r>
        <w:r w:rsidR="004F4433">
          <w:rPr>
            <w:webHidden/>
          </w:rPr>
        </w:r>
        <w:r w:rsidR="004F4433">
          <w:rPr>
            <w:webHidden/>
          </w:rPr>
          <w:fldChar w:fldCharType="separate"/>
        </w:r>
        <w:r w:rsidR="00AE0B7A">
          <w:rPr>
            <w:webHidden/>
          </w:rPr>
          <w:t>19</w:t>
        </w:r>
        <w:r w:rsidR="004F4433">
          <w:rPr>
            <w:webHidden/>
          </w:rPr>
          <w:fldChar w:fldCharType="end"/>
        </w:r>
      </w:hyperlink>
    </w:p>
    <w:p w14:paraId="6E5FDA95" w14:textId="16620852" w:rsidR="004F4433" w:rsidRDefault="00000000" w:rsidP="008C0379">
      <w:pPr>
        <w:pStyle w:val="TOC3"/>
        <w:jc w:val="right"/>
        <w:rPr>
          <w:rFonts w:asciiTheme="minorHAnsi" w:eastAsiaTheme="minorEastAsia" w:hAnsiTheme="minorHAnsi" w:cstheme="minorBidi"/>
          <w:szCs w:val="22"/>
        </w:rPr>
      </w:pPr>
      <w:hyperlink w:anchor="_Toc138324013" w:history="1">
        <w:r w:rsidR="004F4433" w:rsidRPr="00B735BD">
          <w:rPr>
            <w:rStyle w:val="Hyperlink"/>
          </w:rPr>
          <w:t>Location</w:t>
        </w:r>
        <w:r w:rsidR="004F4433">
          <w:rPr>
            <w:webHidden/>
          </w:rPr>
          <w:tab/>
        </w:r>
        <w:r w:rsidR="004F4433">
          <w:rPr>
            <w:webHidden/>
          </w:rPr>
          <w:fldChar w:fldCharType="begin"/>
        </w:r>
        <w:r w:rsidR="004F4433">
          <w:rPr>
            <w:webHidden/>
          </w:rPr>
          <w:instrText xml:space="preserve"> PAGEREF _Toc138324013 \h </w:instrText>
        </w:r>
        <w:r w:rsidR="004F4433">
          <w:rPr>
            <w:webHidden/>
          </w:rPr>
        </w:r>
        <w:r w:rsidR="004F4433">
          <w:rPr>
            <w:webHidden/>
          </w:rPr>
          <w:fldChar w:fldCharType="separate"/>
        </w:r>
        <w:r w:rsidR="00AE0B7A">
          <w:rPr>
            <w:webHidden/>
          </w:rPr>
          <w:t>19</w:t>
        </w:r>
        <w:r w:rsidR="004F4433">
          <w:rPr>
            <w:webHidden/>
          </w:rPr>
          <w:fldChar w:fldCharType="end"/>
        </w:r>
      </w:hyperlink>
    </w:p>
    <w:p w14:paraId="6E5168A8" w14:textId="153A00A0" w:rsidR="004F4433" w:rsidRDefault="00000000" w:rsidP="008C0379">
      <w:pPr>
        <w:pStyle w:val="TOC3"/>
        <w:jc w:val="right"/>
        <w:rPr>
          <w:rFonts w:asciiTheme="minorHAnsi" w:eastAsiaTheme="minorEastAsia" w:hAnsiTheme="minorHAnsi" w:cstheme="minorBidi"/>
          <w:szCs w:val="22"/>
        </w:rPr>
      </w:pPr>
      <w:hyperlink w:anchor="_Toc138324014" w:history="1">
        <w:r w:rsidR="004F4433" w:rsidRPr="00B735BD">
          <w:rPr>
            <w:rStyle w:val="Hyperlink"/>
          </w:rPr>
          <w:t>Timing of lodgement</w:t>
        </w:r>
        <w:r w:rsidR="004F4433">
          <w:rPr>
            <w:webHidden/>
          </w:rPr>
          <w:tab/>
        </w:r>
        <w:r w:rsidR="004F4433">
          <w:rPr>
            <w:webHidden/>
          </w:rPr>
          <w:fldChar w:fldCharType="begin"/>
        </w:r>
        <w:r w:rsidR="004F4433">
          <w:rPr>
            <w:webHidden/>
          </w:rPr>
          <w:instrText xml:space="preserve"> PAGEREF _Toc138324014 \h </w:instrText>
        </w:r>
        <w:r w:rsidR="004F4433">
          <w:rPr>
            <w:webHidden/>
          </w:rPr>
        </w:r>
        <w:r w:rsidR="004F4433">
          <w:rPr>
            <w:webHidden/>
          </w:rPr>
          <w:fldChar w:fldCharType="separate"/>
        </w:r>
        <w:r w:rsidR="00AE0B7A">
          <w:rPr>
            <w:webHidden/>
          </w:rPr>
          <w:t>20</w:t>
        </w:r>
        <w:r w:rsidR="004F4433">
          <w:rPr>
            <w:webHidden/>
          </w:rPr>
          <w:fldChar w:fldCharType="end"/>
        </w:r>
      </w:hyperlink>
    </w:p>
    <w:p w14:paraId="4428EFD7" w14:textId="680D4354" w:rsidR="004F4433" w:rsidRDefault="00000000" w:rsidP="008C0379">
      <w:pPr>
        <w:pStyle w:val="TOC3"/>
        <w:jc w:val="right"/>
        <w:rPr>
          <w:rFonts w:asciiTheme="minorHAnsi" w:eastAsiaTheme="minorEastAsia" w:hAnsiTheme="minorHAnsi" w:cstheme="minorBidi"/>
          <w:szCs w:val="22"/>
        </w:rPr>
      </w:pPr>
      <w:hyperlink w:anchor="_Toc138324015" w:history="1">
        <w:r w:rsidR="004F4433" w:rsidRPr="00B735BD">
          <w:rPr>
            <w:rStyle w:val="Hyperlink"/>
          </w:rPr>
          <w:t>Requirement to publish reports</w:t>
        </w:r>
        <w:r w:rsidR="004F4433">
          <w:rPr>
            <w:webHidden/>
          </w:rPr>
          <w:tab/>
        </w:r>
        <w:r w:rsidR="004F4433">
          <w:rPr>
            <w:webHidden/>
          </w:rPr>
          <w:fldChar w:fldCharType="begin"/>
        </w:r>
        <w:r w:rsidR="004F4433">
          <w:rPr>
            <w:webHidden/>
          </w:rPr>
          <w:instrText xml:space="preserve"> PAGEREF _Toc138324015 \h </w:instrText>
        </w:r>
        <w:r w:rsidR="004F4433">
          <w:rPr>
            <w:webHidden/>
          </w:rPr>
        </w:r>
        <w:r w:rsidR="004F4433">
          <w:rPr>
            <w:webHidden/>
          </w:rPr>
          <w:fldChar w:fldCharType="separate"/>
        </w:r>
        <w:r w:rsidR="00AE0B7A">
          <w:rPr>
            <w:webHidden/>
          </w:rPr>
          <w:t>21</w:t>
        </w:r>
        <w:r w:rsidR="004F4433">
          <w:rPr>
            <w:webHidden/>
          </w:rPr>
          <w:fldChar w:fldCharType="end"/>
        </w:r>
      </w:hyperlink>
    </w:p>
    <w:p w14:paraId="7185D9DA" w14:textId="35B5EA43" w:rsidR="004F4433" w:rsidRDefault="00000000" w:rsidP="008C0379">
      <w:pPr>
        <w:pStyle w:val="TOC3"/>
        <w:jc w:val="right"/>
        <w:rPr>
          <w:rFonts w:asciiTheme="minorHAnsi" w:eastAsiaTheme="minorEastAsia" w:hAnsiTheme="minorHAnsi" w:cstheme="minorBidi"/>
          <w:szCs w:val="22"/>
        </w:rPr>
      </w:pPr>
      <w:hyperlink w:anchor="_Toc138324016" w:history="1">
        <w:r w:rsidR="004F4433" w:rsidRPr="00B735BD">
          <w:rPr>
            <w:rStyle w:val="Hyperlink"/>
          </w:rPr>
          <w:t>Continuous disclosure and fundraising documents</w:t>
        </w:r>
        <w:r w:rsidR="004F4433">
          <w:rPr>
            <w:webHidden/>
          </w:rPr>
          <w:tab/>
        </w:r>
        <w:r w:rsidR="004F4433">
          <w:rPr>
            <w:webHidden/>
          </w:rPr>
          <w:fldChar w:fldCharType="begin"/>
        </w:r>
        <w:r w:rsidR="004F4433">
          <w:rPr>
            <w:webHidden/>
          </w:rPr>
          <w:instrText xml:space="preserve"> PAGEREF _Toc138324016 \h </w:instrText>
        </w:r>
        <w:r w:rsidR="004F4433">
          <w:rPr>
            <w:webHidden/>
          </w:rPr>
        </w:r>
        <w:r w:rsidR="004F4433">
          <w:rPr>
            <w:webHidden/>
          </w:rPr>
          <w:fldChar w:fldCharType="separate"/>
        </w:r>
        <w:r w:rsidR="00AE0B7A">
          <w:rPr>
            <w:webHidden/>
          </w:rPr>
          <w:t>21</w:t>
        </w:r>
        <w:r w:rsidR="004F4433">
          <w:rPr>
            <w:webHidden/>
          </w:rPr>
          <w:fldChar w:fldCharType="end"/>
        </w:r>
      </w:hyperlink>
    </w:p>
    <w:p w14:paraId="37037CBA" w14:textId="68B93A09" w:rsidR="004F4433" w:rsidRDefault="00000000" w:rsidP="008C0379">
      <w:pPr>
        <w:pStyle w:val="TOC2"/>
        <w:jc w:val="right"/>
        <w:rPr>
          <w:rFonts w:asciiTheme="minorHAnsi" w:eastAsiaTheme="minorEastAsia" w:hAnsiTheme="minorHAnsi" w:cstheme="minorBidi"/>
          <w:color w:val="auto"/>
          <w:szCs w:val="22"/>
        </w:rPr>
      </w:pPr>
      <w:hyperlink w:anchor="_Toc138324017" w:history="1">
        <w:r w:rsidR="004F4433" w:rsidRPr="00B735BD">
          <w:rPr>
            <w:rStyle w:val="Hyperlink"/>
          </w:rPr>
          <w:t>Assurance</w:t>
        </w:r>
        <w:r w:rsidR="004F4433">
          <w:rPr>
            <w:webHidden/>
          </w:rPr>
          <w:tab/>
        </w:r>
        <w:r w:rsidR="004F4433">
          <w:rPr>
            <w:webHidden/>
          </w:rPr>
          <w:fldChar w:fldCharType="begin"/>
        </w:r>
        <w:r w:rsidR="004F4433">
          <w:rPr>
            <w:webHidden/>
          </w:rPr>
          <w:instrText xml:space="preserve"> PAGEREF _Toc138324017 \h </w:instrText>
        </w:r>
        <w:r w:rsidR="004F4433">
          <w:rPr>
            <w:webHidden/>
          </w:rPr>
        </w:r>
        <w:r w:rsidR="004F4433">
          <w:rPr>
            <w:webHidden/>
          </w:rPr>
          <w:fldChar w:fldCharType="separate"/>
        </w:r>
        <w:r w:rsidR="00AE0B7A">
          <w:rPr>
            <w:webHidden/>
          </w:rPr>
          <w:t>22</w:t>
        </w:r>
        <w:r w:rsidR="004F4433">
          <w:rPr>
            <w:webHidden/>
          </w:rPr>
          <w:fldChar w:fldCharType="end"/>
        </w:r>
      </w:hyperlink>
    </w:p>
    <w:p w14:paraId="1BD4C137" w14:textId="4C50BAB8" w:rsidR="004F4433" w:rsidRDefault="00000000" w:rsidP="008C0379">
      <w:pPr>
        <w:pStyle w:val="TOC3"/>
        <w:jc w:val="right"/>
        <w:rPr>
          <w:rFonts w:asciiTheme="minorHAnsi" w:eastAsiaTheme="minorEastAsia" w:hAnsiTheme="minorHAnsi" w:cstheme="minorBidi"/>
          <w:szCs w:val="22"/>
        </w:rPr>
      </w:pPr>
      <w:hyperlink w:anchor="_Toc138324018" w:history="1">
        <w:r w:rsidR="004F4433" w:rsidRPr="00B735BD">
          <w:rPr>
            <w:rStyle w:val="Hyperlink"/>
          </w:rPr>
          <w:t>Scope 3 emissions</w:t>
        </w:r>
        <w:r w:rsidR="004F4433">
          <w:rPr>
            <w:webHidden/>
          </w:rPr>
          <w:tab/>
        </w:r>
        <w:r w:rsidR="004F4433">
          <w:rPr>
            <w:webHidden/>
          </w:rPr>
          <w:fldChar w:fldCharType="begin"/>
        </w:r>
        <w:r w:rsidR="004F4433">
          <w:rPr>
            <w:webHidden/>
          </w:rPr>
          <w:instrText xml:space="preserve"> PAGEREF _Toc138324018 \h </w:instrText>
        </w:r>
        <w:r w:rsidR="004F4433">
          <w:rPr>
            <w:webHidden/>
          </w:rPr>
        </w:r>
        <w:r w:rsidR="004F4433">
          <w:rPr>
            <w:webHidden/>
          </w:rPr>
          <w:fldChar w:fldCharType="separate"/>
        </w:r>
        <w:r w:rsidR="00AE0B7A">
          <w:rPr>
            <w:webHidden/>
          </w:rPr>
          <w:t>23</w:t>
        </w:r>
        <w:r w:rsidR="004F4433">
          <w:rPr>
            <w:webHidden/>
          </w:rPr>
          <w:fldChar w:fldCharType="end"/>
        </w:r>
      </w:hyperlink>
    </w:p>
    <w:p w14:paraId="4C05260F" w14:textId="453BBE1B" w:rsidR="004F4433" w:rsidRDefault="00000000" w:rsidP="008C0379">
      <w:pPr>
        <w:pStyle w:val="TOC3"/>
        <w:jc w:val="right"/>
        <w:rPr>
          <w:rFonts w:asciiTheme="minorHAnsi" w:eastAsiaTheme="minorEastAsia" w:hAnsiTheme="minorHAnsi" w:cstheme="minorBidi"/>
          <w:szCs w:val="22"/>
        </w:rPr>
      </w:pPr>
      <w:hyperlink w:anchor="_Toc138324019" w:history="1">
        <w:r w:rsidR="004F4433" w:rsidRPr="00B735BD">
          <w:rPr>
            <w:rStyle w:val="Hyperlink"/>
          </w:rPr>
          <w:t>Transition plans and scenario analysis</w:t>
        </w:r>
        <w:r w:rsidR="004F4433">
          <w:rPr>
            <w:webHidden/>
          </w:rPr>
          <w:tab/>
        </w:r>
        <w:r w:rsidR="004F4433">
          <w:rPr>
            <w:webHidden/>
          </w:rPr>
          <w:fldChar w:fldCharType="begin"/>
        </w:r>
        <w:r w:rsidR="004F4433">
          <w:rPr>
            <w:webHidden/>
          </w:rPr>
          <w:instrText xml:space="preserve"> PAGEREF _Toc138324019 \h </w:instrText>
        </w:r>
        <w:r w:rsidR="004F4433">
          <w:rPr>
            <w:webHidden/>
          </w:rPr>
        </w:r>
        <w:r w:rsidR="004F4433">
          <w:rPr>
            <w:webHidden/>
          </w:rPr>
          <w:fldChar w:fldCharType="separate"/>
        </w:r>
        <w:r w:rsidR="00AE0B7A">
          <w:rPr>
            <w:webHidden/>
          </w:rPr>
          <w:t>23</w:t>
        </w:r>
        <w:r w:rsidR="004F4433">
          <w:rPr>
            <w:webHidden/>
          </w:rPr>
          <w:fldChar w:fldCharType="end"/>
        </w:r>
      </w:hyperlink>
    </w:p>
    <w:p w14:paraId="7C91E76F" w14:textId="2BF94B07" w:rsidR="004F4433" w:rsidRDefault="00000000" w:rsidP="008C0379">
      <w:pPr>
        <w:pStyle w:val="TOC3"/>
        <w:jc w:val="right"/>
        <w:rPr>
          <w:rFonts w:asciiTheme="minorHAnsi" w:eastAsiaTheme="minorEastAsia" w:hAnsiTheme="minorHAnsi" w:cstheme="minorBidi"/>
          <w:szCs w:val="22"/>
        </w:rPr>
      </w:pPr>
      <w:hyperlink w:anchor="_Toc138324020" w:history="1">
        <w:r w:rsidR="004F4433" w:rsidRPr="00B735BD">
          <w:rPr>
            <w:rStyle w:val="Hyperlink"/>
          </w:rPr>
          <w:t>International sustainability auditing and assurance standards</w:t>
        </w:r>
        <w:r w:rsidR="004F4433">
          <w:rPr>
            <w:webHidden/>
          </w:rPr>
          <w:tab/>
        </w:r>
        <w:r w:rsidR="004F4433">
          <w:rPr>
            <w:webHidden/>
          </w:rPr>
          <w:fldChar w:fldCharType="begin"/>
        </w:r>
        <w:r w:rsidR="004F4433">
          <w:rPr>
            <w:webHidden/>
          </w:rPr>
          <w:instrText xml:space="preserve"> PAGEREF _Toc138324020 \h </w:instrText>
        </w:r>
        <w:r w:rsidR="004F4433">
          <w:rPr>
            <w:webHidden/>
          </w:rPr>
        </w:r>
        <w:r w:rsidR="004F4433">
          <w:rPr>
            <w:webHidden/>
          </w:rPr>
          <w:fldChar w:fldCharType="separate"/>
        </w:r>
        <w:r w:rsidR="00AE0B7A">
          <w:rPr>
            <w:webHidden/>
          </w:rPr>
          <w:t>24</w:t>
        </w:r>
        <w:r w:rsidR="004F4433">
          <w:rPr>
            <w:webHidden/>
          </w:rPr>
          <w:fldChar w:fldCharType="end"/>
        </w:r>
      </w:hyperlink>
    </w:p>
    <w:p w14:paraId="0468934D" w14:textId="07ABEF2C" w:rsidR="004F4433" w:rsidRDefault="00000000" w:rsidP="008C0379">
      <w:pPr>
        <w:pStyle w:val="TOC3"/>
        <w:jc w:val="right"/>
        <w:rPr>
          <w:rFonts w:asciiTheme="minorHAnsi" w:eastAsiaTheme="minorEastAsia" w:hAnsiTheme="minorHAnsi" w:cstheme="minorBidi"/>
          <w:szCs w:val="22"/>
        </w:rPr>
      </w:pPr>
      <w:hyperlink w:anchor="_Toc138324021" w:history="1">
        <w:r w:rsidR="004F4433" w:rsidRPr="00B735BD">
          <w:rPr>
            <w:rStyle w:val="Hyperlink"/>
          </w:rPr>
          <w:t>Assurance providers and professional requirements</w:t>
        </w:r>
        <w:r w:rsidR="004F4433">
          <w:rPr>
            <w:webHidden/>
          </w:rPr>
          <w:tab/>
        </w:r>
        <w:r w:rsidR="004F4433">
          <w:rPr>
            <w:webHidden/>
          </w:rPr>
          <w:fldChar w:fldCharType="begin"/>
        </w:r>
        <w:r w:rsidR="004F4433">
          <w:rPr>
            <w:webHidden/>
          </w:rPr>
          <w:instrText xml:space="preserve"> PAGEREF _Toc138324021 \h </w:instrText>
        </w:r>
        <w:r w:rsidR="004F4433">
          <w:rPr>
            <w:webHidden/>
          </w:rPr>
        </w:r>
        <w:r w:rsidR="004F4433">
          <w:rPr>
            <w:webHidden/>
          </w:rPr>
          <w:fldChar w:fldCharType="separate"/>
        </w:r>
        <w:r w:rsidR="00AE0B7A">
          <w:rPr>
            <w:webHidden/>
          </w:rPr>
          <w:t>24</w:t>
        </w:r>
        <w:r w:rsidR="004F4433">
          <w:rPr>
            <w:webHidden/>
          </w:rPr>
          <w:fldChar w:fldCharType="end"/>
        </w:r>
      </w:hyperlink>
    </w:p>
    <w:p w14:paraId="3AE79BC2" w14:textId="17100B62" w:rsidR="004F4433" w:rsidRDefault="00000000" w:rsidP="008C0379">
      <w:pPr>
        <w:pStyle w:val="TOC1"/>
        <w:jc w:val="right"/>
        <w:rPr>
          <w:rFonts w:asciiTheme="minorHAnsi" w:eastAsiaTheme="minorEastAsia" w:hAnsiTheme="minorHAnsi" w:cstheme="minorBidi"/>
          <w:b w:val="0"/>
          <w:color w:val="auto"/>
        </w:rPr>
      </w:pPr>
      <w:hyperlink w:anchor="_Toc138324022" w:history="1">
        <w:r w:rsidR="004F4433" w:rsidRPr="00B735BD">
          <w:rPr>
            <w:rStyle w:val="Hyperlink"/>
          </w:rPr>
          <w:t>Liability and Enforcement</w:t>
        </w:r>
        <w:r w:rsidR="00D279A0" w:rsidRPr="00D279A0">
          <w:rPr>
            <w:webHidden/>
          </w:rPr>
          <w:tab/>
        </w:r>
        <w:r w:rsidR="004F4433">
          <w:rPr>
            <w:webHidden/>
          </w:rPr>
          <w:fldChar w:fldCharType="begin"/>
        </w:r>
        <w:r w:rsidR="004F4433">
          <w:rPr>
            <w:webHidden/>
          </w:rPr>
          <w:instrText xml:space="preserve"> PAGEREF _Toc138324022 \h </w:instrText>
        </w:r>
        <w:r w:rsidR="004F4433">
          <w:rPr>
            <w:webHidden/>
          </w:rPr>
        </w:r>
        <w:r w:rsidR="004F4433">
          <w:rPr>
            <w:webHidden/>
          </w:rPr>
          <w:fldChar w:fldCharType="separate"/>
        </w:r>
        <w:r w:rsidR="00AE0B7A">
          <w:rPr>
            <w:webHidden/>
          </w:rPr>
          <w:t>27</w:t>
        </w:r>
        <w:r w:rsidR="004F4433">
          <w:rPr>
            <w:webHidden/>
          </w:rPr>
          <w:fldChar w:fldCharType="end"/>
        </w:r>
      </w:hyperlink>
    </w:p>
    <w:p w14:paraId="624F3073" w14:textId="2FE4CE7D" w:rsidR="004F4433" w:rsidRDefault="00000000" w:rsidP="008C0379">
      <w:pPr>
        <w:pStyle w:val="TOC2"/>
        <w:jc w:val="right"/>
        <w:rPr>
          <w:rFonts w:asciiTheme="minorHAnsi" w:eastAsiaTheme="minorEastAsia" w:hAnsiTheme="minorHAnsi" w:cstheme="minorBidi"/>
          <w:color w:val="auto"/>
          <w:szCs w:val="22"/>
        </w:rPr>
      </w:pPr>
      <w:hyperlink w:anchor="_Toc138324023" w:history="1">
        <w:r w:rsidR="004F4433" w:rsidRPr="00B735BD">
          <w:rPr>
            <w:rStyle w:val="Hyperlink"/>
          </w:rPr>
          <w:t>Modified liability approach</w:t>
        </w:r>
        <w:r w:rsidR="004F4433">
          <w:rPr>
            <w:webHidden/>
          </w:rPr>
          <w:tab/>
        </w:r>
        <w:r w:rsidR="004F4433">
          <w:rPr>
            <w:webHidden/>
          </w:rPr>
          <w:fldChar w:fldCharType="begin"/>
        </w:r>
        <w:r w:rsidR="004F4433">
          <w:rPr>
            <w:webHidden/>
          </w:rPr>
          <w:instrText xml:space="preserve"> PAGEREF _Toc138324023 \h </w:instrText>
        </w:r>
        <w:r w:rsidR="004F4433">
          <w:rPr>
            <w:webHidden/>
          </w:rPr>
        </w:r>
        <w:r w:rsidR="004F4433">
          <w:rPr>
            <w:webHidden/>
          </w:rPr>
          <w:fldChar w:fldCharType="separate"/>
        </w:r>
        <w:r w:rsidR="00AE0B7A">
          <w:rPr>
            <w:webHidden/>
          </w:rPr>
          <w:t>27</w:t>
        </w:r>
        <w:r w:rsidR="004F4433">
          <w:rPr>
            <w:webHidden/>
          </w:rPr>
          <w:fldChar w:fldCharType="end"/>
        </w:r>
      </w:hyperlink>
    </w:p>
    <w:p w14:paraId="130296DA" w14:textId="5AB4B299" w:rsidR="004F4433" w:rsidRDefault="00000000" w:rsidP="008C0379">
      <w:pPr>
        <w:pStyle w:val="TOC3"/>
        <w:jc w:val="right"/>
        <w:rPr>
          <w:rFonts w:asciiTheme="minorHAnsi" w:eastAsiaTheme="minorEastAsia" w:hAnsiTheme="minorHAnsi" w:cstheme="minorBidi"/>
          <w:szCs w:val="22"/>
        </w:rPr>
      </w:pPr>
      <w:hyperlink w:anchor="_Toc138324024" w:history="1">
        <w:r w:rsidR="004F4433" w:rsidRPr="00B735BD">
          <w:rPr>
            <w:rStyle w:val="Hyperlink"/>
          </w:rPr>
          <w:t>Continuous disclosure</w:t>
        </w:r>
        <w:r w:rsidR="004F4433">
          <w:rPr>
            <w:webHidden/>
          </w:rPr>
          <w:tab/>
        </w:r>
        <w:r w:rsidR="004F4433">
          <w:rPr>
            <w:webHidden/>
          </w:rPr>
          <w:fldChar w:fldCharType="begin"/>
        </w:r>
        <w:r w:rsidR="004F4433">
          <w:rPr>
            <w:webHidden/>
          </w:rPr>
          <w:instrText xml:space="preserve"> PAGEREF _Toc138324024 \h </w:instrText>
        </w:r>
        <w:r w:rsidR="004F4433">
          <w:rPr>
            <w:webHidden/>
          </w:rPr>
        </w:r>
        <w:r w:rsidR="004F4433">
          <w:rPr>
            <w:webHidden/>
          </w:rPr>
          <w:fldChar w:fldCharType="separate"/>
        </w:r>
        <w:r w:rsidR="00AE0B7A">
          <w:rPr>
            <w:webHidden/>
          </w:rPr>
          <w:t>28</w:t>
        </w:r>
        <w:r w:rsidR="004F4433">
          <w:rPr>
            <w:webHidden/>
          </w:rPr>
          <w:fldChar w:fldCharType="end"/>
        </w:r>
      </w:hyperlink>
    </w:p>
    <w:p w14:paraId="6561F253" w14:textId="4693CEBB" w:rsidR="004F4433" w:rsidRDefault="00000000" w:rsidP="008C0379">
      <w:pPr>
        <w:pStyle w:val="TOC2"/>
        <w:jc w:val="right"/>
        <w:rPr>
          <w:rFonts w:asciiTheme="minorHAnsi" w:eastAsiaTheme="minorEastAsia" w:hAnsiTheme="minorHAnsi" w:cstheme="minorBidi"/>
          <w:color w:val="auto"/>
          <w:szCs w:val="22"/>
        </w:rPr>
      </w:pPr>
      <w:hyperlink w:anchor="_Toc138324025" w:history="1">
        <w:r w:rsidR="004F4433" w:rsidRPr="00B735BD">
          <w:rPr>
            <w:rStyle w:val="Hyperlink"/>
          </w:rPr>
          <w:t>Alternatives considered</w:t>
        </w:r>
        <w:r w:rsidR="004F4433">
          <w:rPr>
            <w:webHidden/>
          </w:rPr>
          <w:tab/>
        </w:r>
        <w:r w:rsidR="004F4433">
          <w:rPr>
            <w:webHidden/>
          </w:rPr>
          <w:fldChar w:fldCharType="begin"/>
        </w:r>
        <w:r w:rsidR="004F4433">
          <w:rPr>
            <w:webHidden/>
          </w:rPr>
          <w:instrText xml:space="preserve"> PAGEREF _Toc138324025 \h </w:instrText>
        </w:r>
        <w:r w:rsidR="004F4433">
          <w:rPr>
            <w:webHidden/>
          </w:rPr>
        </w:r>
        <w:r w:rsidR="004F4433">
          <w:rPr>
            <w:webHidden/>
          </w:rPr>
          <w:fldChar w:fldCharType="separate"/>
        </w:r>
        <w:r w:rsidR="00AE0B7A">
          <w:rPr>
            <w:webHidden/>
          </w:rPr>
          <w:t>28</w:t>
        </w:r>
        <w:r w:rsidR="004F4433">
          <w:rPr>
            <w:webHidden/>
          </w:rPr>
          <w:fldChar w:fldCharType="end"/>
        </w:r>
      </w:hyperlink>
    </w:p>
    <w:p w14:paraId="371F3D22" w14:textId="57A7B1CA" w:rsidR="000E0B74" w:rsidRDefault="00257AEE" w:rsidP="008C0379">
      <w:pPr>
        <w:pStyle w:val="SingleParagraph"/>
        <w:tabs>
          <w:tab w:val="right" w:leader="dot" w:pos="9072"/>
        </w:tabs>
        <w:ind w:right="-2"/>
        <w:jc w:val="right"/>
        <w:sectPr w:rsidR="000E0B74" w:rsidSect="008043EA">
          <w:footerReference w:type="default" r:id="rId23"/>
          <w:pgSz w:w="11906" w:h="16838" w:code="9"/>
          <w:pgMar w:top="1843" w:right="1418" w:bottom="1418" w:left="1418" w:header="709" w:footer="709" w:gutter="0"/>
          <w:pgNumType w:fmt="lowerRoman"/>
          <w:cols w:space="708"/>
          <w:titlePg/>
          <w:docGrid w:linePitch="360"/>
        </w:sectPr>
      </w:pPr>
      <w:r w:rsidRPr="1F6C38BB">
        <w:rPr>
          <w:color w:val="004A7F"/>
        </w:rPr>
        <w:fldChar w:fldCharType="end"/>
      </w:r>
    </w:p>
    <w:p w14:paraId="447917AB" w14:textId="07201B99" w:rsidR="000E0B74" w:rsidRDefault="000E0B74" w:rsidP="004F4433">
      <w:pPr>
        <w:pStyle w:val="Heading1"/>
        <w:spacing w:before="0" w:line="240" w:lineRule="auto"/>
      </w:pPr>
      <w:bookmarkStart w:id="3" w:name="_Toc138323986"/>
      <w:bookmarkStart w:id="4" w:name="_Toc432067103"/>
      <w:r>
        <w:t xml:space="preserve">Consultation </w:t>
      </w:r>
      <w:r w:rsidR="00DE6D8A">
        <w:t>p</w:t>
      </w:r>
      <w:r>
        <w:t>rocess</w:t>
      </w:r>
      <w:bookmarkEnd w:id="3"/>
    </w:p>
    <w:p w14:paraId="748DDE8C" w14:textId="77777777" w:rsidR="000E0B74" w:rsidRDefault="000E0B74" w:rsidP="001821BA">
      <w:pPr>
        <w:pStyle w:val="Heading2"/>
        <w:spacing w:line="240" w:lineRule="auto"/>
      </w:pPr>
      <w:bookmarkStart w:id="5" w:name="_Toc138323987"/>
      <w:r>
        <w:t>Request for feedback and comments</w:t>
      </w:r>
      <w:bookmarkEnd w:id="5"/>
    </w:p>
    <w:p w14:paraId="06AB223B" w14:textId="5C57F8AC" w:rsidR="00766F6F" w:rsidRDefault="00766F6F" w:rsidP="00766F6F">
      <w:pPr>
        <w:rPr>
          <w:b/>
        </w:rPr>
      </w:pPr>
      <w:r w:rsidRPr="00766F6F">
        <w:t xml:space="preserve">This consultation paper seeks views on proposed positions for the detail, implementation and sequencing of standardised, internationally-aligned requirements for the disclosure of climate-related financial risks and opportunities in Australia. In particular, views are sought the proposed positions relating to coverage, content, framework and enforcement of the requirements. </w:t>
      </w:r>
    </w:p>
    <w:p w14:paraId="6429522D" w14:textId="27EA2536" w:rsidR="000E0B74" w:rsidRDefault="000E0B74" w:rsidP="001821BA">
      <w:pPr>
        <w:pStyle w:val="Heading3noTOC"/>
        <w:spacing w:line="240" w:lineRule="auto"/>
      </w:pPr>
      <w:r>
        <w:t xml:space="preserve">Closing date for submissions: </w:t>
      </w:r>
      <w:r w:rsidR="0027483B" w:rsidRPr="005D532D">
        <w:rPr>
          <w:rStyle w:val="Heading3Char"/>
        </w:rPr>
        <w:t>21 July 2023</w:t>
      </w:r>
    </w:p>
    <w:tbl>
      <w:tblPr>
        <w:tblStyle w:val="TableGrid"/>
        <w:tblW w:w="0" w:type="auto"/>
        <w:tblLook w:val="04A0" w:firstRow="1" w:lastRow="0" w:firstColumn="1" w:lastColumn="0" w:noHBand="0" w:noVBand="1"/>
      </w:tblPr>
      <w:tblGrid>
        <w:gridCol w:w="1513"/>
        <w:gridCol w:w="7557"/>
      </w:tblGrid>
      <w:tr w:rsidR="000E0B74" w:rsidRPr="00B85F47" w14:paraId="5DB4A563" w14:textId="77777777" w:rsidTr="00322B89">
        <w:trPr>
          <w:cnfStyle w:val="100000000000" w:firstRow="1" w:lastRow="0" w:firstColumn="0" w:lastColumn="0" w:oddVBand="0" w:evenVBand="0" w:oddHBand="0" w:evenHBand="0" w:firstRowFirstColumn="0" w:firstRowLastColumn="0" w:lastRowFirstColumn="0" w:lastRowLastColumn="0"/>
        </w:trPr>
        <w:tc>
          <w:tcPr>
            <w:tcW w:w="1513" w:type="dxa"/>
          </w:tcPr>
          <w:p w14:paraId="20426E1B" w14:textId="77777777" w:rsidR="000E0B74" w:rsidRPr="00425825" w:rsidRDefault="000E0B74" w:rsidP="0017089D">
            <w:pPr>
              <w:spacing w:before="96" w:after="96"/>
              <w:rPr>
                <w:sz w:val="22"/>
                <w:szCs w:val="22"/>
              </w:rPr>
            </w:pPr>
            <w:r w:rsidRPr="00425825">
              <w:rPr>
                <w:sz w:val="22"/>
                <w:szCs w:val="22"/>
              </w:rPr>
              <w:t>Email</w:t>
            </w:r>
          </w:p>
        </w:tc>
        <w:tc>
          <w:tcPr>
            <w:tcW w:w="7557" w:type="dxa"/>
          </w:tcPr>
          <w:p w14:paraId="2F86B403" w14:textId="54FF6EA9" w:rsidR="000E0B74" w:rsidRPr="00425825" w:rsidRDefault="00000000" w:rsidP="00516785">
            <w:pPr>
              <w:spacing w:before="96" w:after="96"/>
              <w:rPr>
                <w:b w:val="0"/>
                <w:bCs/>
                <w:sz w:val="22"/>
                <w:szCs w:val="22"/>
              </w:rPr>
            </w:pPr>
            <w:hyperlink r:id="rId24" w:history="1">
              <w:r w:rsidR="000D2025" w:rsidRPr="00425825">
                <w:rPr>
                  <w:rStyle w:val="Hyperlink"/>
                  <w:rFonts w:cs="Arial"/>
                  <w:b w:val="0"/>
                  <w:bCs/>
                  <w:sz w:val="22"/>
                  <w:szCs w:val="22"/>
                </w:rPr>
                <w:t>climatereportingconsultation@treasury.gov.au</w:t>
              </w:r>
            </w:hyperlink>
          </w:p>
        </w:tc>
      </w:tr>
      <w:tr w:rsidR="000E0B74" w:rsidRPr="00B85F47" w14:paraId="6BFBC7D3" w14:textId="77777777" w:rsidTr="00322B89">
        <w:tc>
          <w:tcPr>
            <w:tcW w:w="1513" w:type="dxa"/>
          </w:tcPr>
          <w:p w14:paraId="7639C00C" w14:textId="77777777" w:rsidR="000E0B74" w:rsidRPr="00B85F47" w:rsidRDefault="000E0B74" w:rsidP="0017089D">
            <w:pPr>
              <w:rPr>
                <w:sz w:val="22"/>
                <w:szCs w:val="22"/>
              </w:rPr>
            </w:pPr>
            <w:r w:rsidRPr="00B85F47">
              <w:rPr>
                <w:sz w:val="22"/>
                <w:szCs w:val="22"/>
              </w:rPr>
              <w:t>Mail</w:t>
            </w:r>
          </w:p>
          <w:p w14:paraId="20897A95" w14:textId="77777777" w:rsidR="008D7F38" w:rsidRPr="00B85F47" w:rsidRDefault="008D7F38" w:rsidP="0017089D">
            <w:pPr>
              <w:rPr>
                <w:sz w:val="22"/>
                <w:szCs w:val="22"/>
              </w:rPr>
            </w:pPr>
          </w:p>
          <w:p w14:paraId="55306119" w14:textId="77777777" w:rsidR="008D7F38" w:rsidRPr="00B85F47" w:rsidRDefault="008D7F38" w:rsidP="0017089D">
            <w:pPr>
              <w:rPr>
                <w:sz w:val="22"/>
                <w:szCs w:val="22"/>
              </w:rPr>
            </w:pPr>
          </w:p>
        </w:tc>
        <w:tc>
          <w:tcPr>
            <w:tcW w:w="7557" w:type="dxa"/>
          </w:tcPr>
          <w:p w14:paraId="3C09D40C" w14:textId="7CD76A0C" w:rsidR="000E0B74" w:rsidRPr="00B85F47" w:rsidRDefault="00322B89" w:rsidP="0017089D">
            <w:pPr>
              <w:pStyle w:val="SingleParagraph"/>
              <w:rPr>
                <w:rFonts w:cs="Arial"/>
                <w:sz w:val="22"/>
                <w:szCs w:val="22"/>
              </w:rPr>
            </w:pPr>
            <w:r w:rsidRPr="00643668">
              <w:rPr>
                <w:rFonts w:cs="Arial"/>
                <w:sz w:val="22"/>
                <w:szCs w:val="22"/>
              </w:rPr>
              <w:t>Climate Disclosure Unit</w:t>
            </w:r>
          </w:p>
          <w:p w14:paraId="6018B3A3" w14:textId="3B65F241" w:rsidR="000E0B74" w:rsidRPr="00B85F47" w:rsidRDefault="00A107E5" w:rsidP="0017089D">
            <w:pPr>
              <w:pStyle w:val="SingleParagraph"/>
              <w:rPr>
                <w:rFonts w:cs="Arial"/>
                <w:sz w:val="22"/>
                <w:szCs w:val="22"/>
              </w:rPr>
            </w:pPr>
            <w:r w:rsidRPr="00643668">
              <w:rPr>
                <w:rFonts w:cs="Arial"/>
                <w:sz w:val="22"/>
                <w:szCs w:val="22"/>
              </w:rPr>
              <w:t>Market Conduct and Digital Division</w:t>
            </w:r>
          </w:p>
          <w:p w14:paraId="2EB067E8" w14:textId="77777777" w:rsidR="000E0B74" w:rsidRPr="00B85F47" w:rsidRDefault="000E0B74" w:rsidP="0017089D">
            <w:pPr>
              <w:pStyle w:val="SingleParagraph"/>
              <w:rPr>
                <w:rFonts w:cs="Arial"/>
                <w:sz w:val="22"/>
                <w:szCs w:val="22"/>
              </w:rPr>
            </w:pPr>
            <w:r w:rsidRPr="00B85F47">
              <w:rPr>
                <w:rFonts w:cs="Arial"/>
                <w:sz w:val="22"/>
                <w:szCs w:val="22"/>
              </w:rPr>
              <w:t>The Treasury</w:t>
            </w:r>
          </w:p>
          <w:p w14:paraId="408EF424" w14:textId="77777777" w:rsidR="000E0B74" w:rsidRPr="00B85F47" w:rsidRDefault="000E0B74" w:rsidP="0017089D">
            <w:pPr>
              <w:pStyle w:val="SingleParagraph"/>
              <w:rPr>
                <w:rFonts w:cs="Arial"/>
                <w:sz w:val="22"/>
                <w:szCs w:val="22"/>
              </w:rPr>
            </w:pPr>
            <w:r w:rsidRPr="00B85F47">
              <w:rPr>
                <w:rFonts w:cs="Arial"/>
                <w:sz w:val="22"/>
                <w:szCs w:val="22"/>
              </w:rPr>
              <w:t>Langton Crescent</w:t>
            </w:r>
          </w:p>
          <w:p w14:paraId="4738E025" w14:textId="77777777" w:rsidR="000E0B74" w:rsidRPr="00B85F47" w:rsidRDefault="000E0B74" w:rsidP="0017089D">
            <w:pPr>
              <w:pStyle w:val="SingleParagraph"/>
              <w:rPr>
                <w:sz w:val="22"/>
                <w:szCs w:val="22"/>
              </w:rPr>
            </w:pPr>
            <w:r w:rsidRPr="00B85F47">
              <w:rPr>
                <w:sz w:val="22"/>
                <w:szCs w:val="22"/>
              </w:rPr>
              <w:t>PARKES ACT 2600</w:t>
            </w:r>
          </w:p>
        </w:tc>
      </w:tr>
      <w:tr w:rsidR="000E0B74" w:rsidRPr="00B85F47" w14:paraId="0EB2FCE7" w14:textId="77777777" w:rsidTr="00322B89">
        <w:tc>
          <w:tcPr>
            <w:tcW w:w="1513" w:type="dxa"/>
          </w:tcPr>
          <w:p w14:paraId="352DE86F" w14:textId="77777777" w:rsidR="000E0B74" w:rsidRPr="00B85F47" w:rsidRDefault="000E0B74" w:rsidP="0017089D">
            <w:pPr>
              <w:rPr>
                <w:sz w:val="22"/>
                <w:szCs w:val="22"/>
              </w:rPr>
            </w:pPr>
            <w:r w:rsidRPr="00B85F47">
              <w:rPr>
                <w:sz w:val="22"/>
                <w:szCs w:val="22"/>
              </w:rPr>
              <w:t>Enquiries</w:t>
            </w:r>
          </w:p>
        </w:tc>
        <w:tc>
          <w:tcPr>
            <w:tcW w:w="7557" w:type="dxa"/>
          </w:tcPr>
          <w:p w14:paraId="3D3AAAB0" w14:textId="30A76E6B" w:rsidR="000E0B74" w:rsidRPr="00B85F47" w:rsidRDefault="000E0B74" w:rsidP="0017089D">
            <w:pPr>
              <w:rPr>
                <w:sz w:val="22"/>
                <w:szCs w:val="22"/>
              </w:rPr>
            </w:pPr>
            <w:r w:rsidRPr="00B85F47">
              <w:rPr>
                <w:rFonts w:cs="Arial"/>
                <w:sz w:val="22"/>
                <w:szCs w:val="22"/>
              </w:rPr>
              <w:t xml:space="preserve">Enquiries can be initially directed to </w:t>
            </w:r>
            <w:r w:rsidR="00322B89" w:rsidRPr="00643668">
              <w:rPr>
                <w:rFonts w:cs="Arial"/>
                <w:sz w:val="22"/>
                <w:szCs w:val="22"/>
              </w:rPr>
              <w:t>the above email address.</w:t>
            </w:r>
          </w:p>
        </w:tc>
      </w:tr>
      <w:bookmarkEnd w:id="4"/>
    </w:tbl>
    <w:p w14:paraId="0B8D8BB3" w14:textId="77777777" w:rsidR="00E10D39" w:rsidRDefault="00E10D39" w:rsidP="0007102C"/>
    <w:p w14:paraId="50351BFB" w14:textId="32386FD2" w:rsidR="00A16E03" w:rsidRDefault="00A16E03" w:rsidP="00A16E03">
      <w:r w:rsidRPr="00961023">
        <w:t xml:space="preserve">The </w:t>
      </w:r>
      <w:r w:rsidR="005F2278" w:rsidRPr="00961023">
        <w:t xml:space="preserve">proposals </w:t>
      </w:r>
      <w:r w:rsidRPr="00961023">
        <w:t xml:space="preserve">outlined in this paper have not received Government approval and are not yet law. </w:t>
      </w:r>
    </w:p>
    <w:p w14:paraId="207F50BD" w14:textId="77777777" w:rsidR="008D7F38" w:rsidRPr="008D7F38" w:rsidRDefault="008D7F38" w:rsidP="008D7F38"/>
    <w:p w14:paraId="4F49335B" w14:textId="77777777" w:rsidR="00E10D39" w:rsidRDefault="00E10D39" w:rsidP="00AA6258">
      <w:pPr>
        <w:spacing w:before="0" w:after="160"/>
        <w:rPr>
          <w:rFonts w:cs="Arial"/>
          <w:color w:val="004A7F"/>
          <w:kern w:val="32"/>
          <w:sz w:val="48"/>
          <w:szCs w:val="36"/>
        </w:rPr>
      </w:pPr>
      <w:r>
        <w:br w:type="page"/>
      </w:r>
    </w:p>
    <w:p w14:paraId="3483885F" w14:textId="2EEC6145" w:rsidR="00322B89" w:rsidRDefault="005409B8" w:rsidP="004F4433">
      <w:pPr>
        <w:pStyle w:val="Heading1"/>
        <w:spacing w:before="0" w:line="240" w:lineRule="auto"/>
      </w:pPr>
      <w:bookmarkStart w:id="6" w:name="_Toc138323988"/>
      <w:r w:rsidRPr="00025243">
        <w:t>Key</w:t>
      </w:r>
      <w:r w:rsidR="00D00551">
        <w:t xml:space="preserve"> terms</w:t>
      </w:r>
      <w:r w:rsidRPr="00025243">
        <w:t xml:space="preserve"> and definitions</w:t>
      </w:r>
      <w:bookmarkEnd w:id="6"/>
    </w:p>
    <w:tbl>
      <w:tblPr>
        <w:tblStyle w:val="TableGrid"/>
        <w:tblW w:w="0" w:type="auto"/>
        <w:tblLook w:val="0480" w:firstRow="0" w:lastRow="0" w:firstColumn="1" w:lastColumn="0" w:noHBand="0" w:noVBand="1"/>
      </w:tblPr>
      <w:tblGrid>
        <w:gridCol w:w="1667"/>
        <w:gridCol w:w="7085"/>
      </w:tblGrid>
      <w:tr w:rsidR="005409B8" w14:paraId="5CAF36F4" w14:textId="77777777" w:rsidTr="0064168A">
        <w:tc>
          <w:tcPr>
            <w:tcW w:w="1667" w:type="dxa"/>
          </w:tcPr>
          <w:p w14:paraId="70ACD222" w14:textId="79CB73F9" w:rsidR="005409B8" w:rsidRPr="002B76C0" w:rsidRDefault="005409B8">
            <w:pPr>
              <w:spacing w:before="96" w:after="96"/>
              <w:rPr>
                <w:b/>
                <w:bCs/>
                <w:sz w:val="22"/>
                <w:szCs w:val="22"/>
              </w:rPr>
            </w:pPr>
            <w:r w:rsidRPr="002B76C0">
              <w:rPr>
                <w:b/>
                <w:bCs/>
                <w:sz w:val="22"/>
                <w:szCs w:val="22"/>
              </w:rPr>
              <w:t>AASB</w:t>
            </w:r>
          </w:p>
        </w:tc>
        <w:tc>
          <w:tcPr>
            <w:tcW w:w="7085" w:type="dxa"/>
          </w:tcPr>
          <w:p w14:paraId="31066075" w14:textId="5FF8BF8B" w:rsidR="005409B8" w:rsidRPr="002B76C0" w:rsidRDefault="00F7337A">
            <w:pPr>
              <w:spacing w:before="96" w:after="96"/>
              <w:rPr>
                <w:sz w:val="22"/>
                <w:szCs w:val="22"/>
              </w:rPr>
            </w:pPr>
            <w:r w:rsidRPr="002B76C0">
              <w:rPr>
                <w:sz w:val="22"/>
                <w:szCs w:val="22"/>
              </w:rPr>
              <w:t>The Australian Accounting Standards Board (AASB) is an independent, non-corporate Commonwealth entity of the Australian Government that develops, issues and maintains accounting standards applicable to entities in the private and public sectors of the Australian economy.</w:t>
            </w:r>
          </w:p>
        </w:tc>
      </w:tr>
      <w:tr w:rsidR="005409B8" w:rsidRPr="008B518A" w14:paraId="6AA6A87F" w14:textId="77777777" w:rsidTr="0064168A">
        <w:tc>
          <w:tcPr>
            <w:tcW w:w="1667" w:type="dxa"/>
          </w:tcPr>
          <w:p w14:paraId="48DC0F4C" w14:textId="110D94AA" w:rsidR="005409B8" w:rsidRPr="002B76C0" w:rsidRDefault="00F7337A">
            <w:pPr>
              <w:spacing w:after="0"/>
              <w:rPr>
                <w:b/>
                <w:bCs/>
                <w:sz w:val="22"/>
                <w:szCs w:val="22"/>
              </w:rPr>
            </w:pPr>
            <w:r w:rsidRPr="002B76C0">
              <w:rPr>
                <w:b/>
                <w:bCs/>
                <w:sz w:val="22"/>
                <w:szCs w:val="22"/>
              </w:rPr>
              <w:t>AUASB</w:t>
            </w:r>
          </w:p>
        </w:tc>
        <w:tc>
          <w:tcPr>
            <w:tcW w:w="7085" w:type="dxa"/>
          </w:tcPr>
          <w:p w14:paraId="3D43BC96" w14:textId="7F7BCC99" w:rsidR="005409B8" w:rsidRPr="002B76C0" w:rsidRDefault="0058231C">
            <w:pPr>
              <w:spacing w:after="0"/>
              <w:rPr>
                <w:sz w:val="22"/>
                <w:szCs w:val="22"/>
              </w:rPr>
            </w:pPr>
            <w:r w:rsidRPr="002B76C0">
              <w:rPr>
                <w:sz w:val="22"/>
                <w:szCs w:val="22"/>
              </w:rPr>
              <w:t>The Auditing and Assurance Standards Board (AUASB) is an independent, non-corporate Commonwealth entity of the Australian Government, responsible for developing, issuing and maintaining auditing and assurance standards.</w:t>
            </w:r>
          </w:p>
        </w:tc>
      </w:tr>
      <w:tr w:rsidR="005409B8" w:rsidRPr="008B518A" w14:paraId="685C9161" w14:textId="77777777" w:rsidTr="0064168A">
        <w:tc>
          <w:tcPr>
            <w:tcW w:w="1667" w:type="dxa"/>
          </w:tcPr>
          <w:p w14:paraId="3C7B1A50" w14:textId="6D3CBB74" w:rsidR="005409B8" w:rsidRPr="002B76C0" w:rsidRDefault="00B220F4">
            <w:pPr>
              <w:spacing w:after="0"/>
              <w:rPr>
                <w:b/>
                <w:bCs/>
                <w:sz w:val="22"/>
                <w:szCs w:val="22"/>
              </w:rPr>
            </w:pPr>
            <w:r w:rsidRPr="002B76C0">
              <w:rPr>
                <w:b/>
                <w:bCs/>
                <w:sz w:val="22"/>
                <w:szCs w:val="22"/>
              </w:rPr>
              <w:t>IFRS</w:t>
            </w:r>
            <w:r w:rsidR="005409B8" w:rsidRPr="002B76C0">
              <w:rPr>
                <w:b/>
                <w:bCs/>
                <w:sz w:val="22"/>
                <w:szCs w:val="22"/>
              </w:rPr>
              <w:t xml:space="preserve"> </w:t>
            </w:r>
          </w:p>
        </w:tc>
        <w:tc>
          <w:tcPr>
            <w:tcW w:w="7085" w:type="dxa"/>
          </w:tcPr>
          <w:p w14:paraId="4580DA8C" w14:textId="2307228B" w:rsidR="00E25BC1" w:rsidRPr="002B76C0" w:rsidRDefault="00B220F4">
            <w:pPr>
              <w:spacing w:after="0"/>
              <w:rPr>
                <w:sz w:val="22"/>
                <w:szCs w:val="22"/>
              </w:rPr>
            </w:pPr>
            <w:r w:rsidRPr="002B76C0">
              <w:rPr>
                <w:sz w:val="22"/>
                <w:szCs w:val="22"/>
              </w:rPr>
              <w:t>The International Financial Reporting Standards (IFRS) Foundation is a not-for-profit established to develop globally accepted accounting and sustainability disclosure standards</w:t>
            </w:r>
            <w:r w:rsidR="00E25BC1" w:rsidRPr="002B76C0">
              <w:rPr>
                <w:sz w:val="22"/>
                <w:szCs w:val="22"/>
              </w:rPr>
              <w:t>.</w:t>
            </w:r>
          </w:p>
          <w:p w14:paraId="59AD4C7F" w14:textId="6CFA936F" w:rsidR="005409B8" w:rsidRPr="002B76C0" w:rsidRDefault="00E25BC1">
            <w:pPr>
              <w:spacing w:after="0"/>
              <w:rPr>
                <w:sz w:val="22"/>
                <w:szCs w:val="22"/>
              </w:rPr>
            </w:pPr>
            <w:r w:rsidRPr="002B76C0">
              <w:rPr>
                <w:sz w:val="22"/>
                <w:szCs w:val="22"/>
              </w:rPr>
              <w:t>T</w:t>
            </w:r>
            <w:r w:rsidR="00B220F4" w:rsidRPr="002B76C0">
              <w:rPr>
                <w:sz w:val="22"/>
                <w:szCs w:val="22"/>
              </w:rPr>
              <w:t xml:space="preserve">he Standards are developed by their two standard-setting boards, the International Accounting Standards Board (IASB) and the </w:t>
            </w:r>
            <w:r w:rsidR="00843607" w:rsidRPr="002B76C0">
              <w:rPr>
                <w:rFonts w:cs="Calibri Light"/>
                <w:sz w:val="22"/>
                <w:szCs w:val="22"/>
              </w:rPr>
              <w:t>International Sustainability Standards Board’s (</w:t>
            </w:r>
            <w:r w:rsidR="00843607" w:rsidRPr="002B76C0">
              <w:rPr>
                <w:sz w:val="22"/>
                <w:szCs w:val="22"/>
              </w:rPr>
              <w:t>ISSB</w:t>
            </w:r>
            <w:r w:rsidR="00843607" w:rsidRPr="002B76C0">
              <w:rPr>
                <w:rFonts w:cs="Calibri Light"/>
                <w:sz w:val="22"/>
                <w:szCs w:val="22"/>
              </w:rPr>
              <w:t>)</w:t>
            </w:r>
            <w:r w:rsidR="00B220F4" w:rsidRPr="002B76C0">
              <w:rPr>
                <w:sz w:val="22"/>
                <w:szCs w:val="22"/>
              </w:rPr>
              <w:t>.</w:t>
            </w:r>
          </w:p>
        </w:tc>
      </w:tr>
      <w:tr w:rsidR="00B220F4" w:rsidRPr="008B518A" w14:paraId="3AAAC303" w14:textId="77777777" w:rsidTr="0064168A">
        <w:tc>
          <w:tcPr>
            <w:tcW w:w="1667" w:type="dxa"/>
          </w:tcPr>
          <w:p w14:paraId="5D2F99F1" w14:textId="58A59D96" w:rsidR="00B220F4" w:rsidRPr="002B76C0" w:rsidRDefault="00B220F4">
            <w:pPr>
              <w:spacing w:after="0"/>
              <w:rPr>
                <w:b/>
                <w:bCs/>
                <w:sz w:val="22"/>
                <w:szCs w:val="22"/>
              </w:rPr>
            </w:pPr>
            <w:r w:rsidRPr="002B76C0">
              <w:rPr>
                <w:b/>
                <w:bCs/>
                <w:sz w:val="22"/>
                <w:szCs w:val="22"/>
              </w:rPr>
              <w:t>ISSB</w:t>
            </w:r>
          </w:p>
        </w:tc>
        <w:tc>
          <w:tcPr>
            <w:tcW w:w="7085" w:type="dxa"/>
          </w:tcPr>
          <w:p w14:paraId="0631AC47" w14:textId="6A3683DD" w:rsidR="00B220F4" w:rsidRPr="002B76C0" w:rsidRDefault="005E3B5F">
            <w:pPr>
              <w:spacing w:after="0"/>
              <w:rPr>
                <w:sz w:val="22"/>
                <w:szCs w:val="22"/>
              </w:rPr>
            </w:pPr>
            <w:r w:rsidRPr="002B76C0">
              <w:rPr>
                <w:sz w:val="22"/>
                <w:szCs w:val="22"/>
              </w:rPr>
              <w:t>T</w:t>
            </w:r>
            <w:r w:rsidR="000A331D" w:rsidRPr="002B76C0">
              <w:rPr>
                <w:sz w:val="22"/>
                <w:szCs w:val="22"/>
              </w:rPr>
              <w:t xml:space="preserve">he International Sustainability Standards Board (ISSB) was </w:t>
            </w:r>
            <w:r w:rsidRPr="002B76C0">
              <w:rPr>
                <w:sz w:val="22"/>
                <w:szCs w:val="22"/>
              </w:rPr>
              <w:t xml:space="preserve">established in </w:t>
            </w:r>
            <w:r w:rsidR="00F3125E" w:rsidRPr="002B76C0">
              <w:rPr>
                <w:sz w:val="22"/>
                <w:szCs w:val="22"/>
              </w:rPr>
              <w:t>2021</w:t>
            </w:r>
            <w:r w:rsidR="000A331D" w:rsidRPr="002B76C0">
              <w:rPr>
                <w:sz w:val="22"/>
                <w:szCs w:val="22"/>
              </w:rPr>
              <w:t xml:space="preserve"> to develop a comprehensive global baseline of sustainability disclosures for capital markets.</w:t>
            </w:r>
          </w:p>
        </w:tc>
      </w:tr>
      <w:tr w:rsidR="00904047" w:rsidRPr="008B518A" w14:paraId="7186F99B" w14:textId="77777777" w:rsidTr="0064168A">
        <w:tc>
          <w:tcPr>
            <w:tcW w:w="1667" w:type="dxa"/>
          </w:tcPr>
          <w:p w14:paraId="2F805E98" w14:textId="453BE204" w:rsidR="00904047" w:rsidRPr="002B76C0" w:rsidRDefault="00904047">
            <w:pPr>
              <w:spacing w:after="0"/>
              <w:rPr>
                <w:b/>
                <w:bCs/>
                <w:sz w:val="22"/>
                <w:szCs w:val="22"/>
              </w:rPr>
            </w:pPr>
            <w:r w:rsidRPr="002B76C0">
              <w:rPr>
                <w:b/>
                <w:bCs/>
                <w:sz w:val="22"/>
                <w:szCs w:val="22"/>
              </w:rPr>
              <w:t xml:space="preserve">NGER Reporting </w:t>
            </w:r>
            <w:r w:rsidR="00026C54" w:rsidRPr="002B76C0">
              <w:rPr>
                <w:b/>
                <w:bCs/>
                <w:sz w:val="22"/>
                <w:szCs w:val="22"/>
              </w:rPr>
              <w:t>Entity</w:t>
            </w:r>
          </w:p>
        </w:tc>
        <w:tc>
          <w:tcPr>
            <w:tcW w:w="7085" w:type="dxa"/>
          </w:tcPr>
          <w:p w14:paraId="6AB9B5F9" w14:textId="0C2EE307" w:rsidR="00904047" w:rsidRPr="002B76C0" w:rsidRDefault="00904047" w:rsidP="005470D0">
            <w:pPr>
              <w:rPr>
                <w:i/>
                <w:iCs/>
                <w:sz w:val="22"/>
                <w:szCs w:val="22"/>
              </w:rPr>
            </w:pPr>
            <w:r w:rsidRPr="002B76C0">
              <w:rPr>
                <w:sz w:val="22"/>
                <w:szCs w:val="22"/>
              </w:rPr>
              <w:t>A</w:t>
            </w:r>
            <w:r w:rsidR="004B3F38" w:rsidRPr="002B76C0">
              <w:rPr>
                <w:sz w:val="22"/>
                <w:szCs w:val="22"/>
              </w:rPr>
              <w:t>n</w:t>
            </w:r>
            <w:r w:rsidRPr="002B76C0">
              <w:rPr>
                <w:sz w:val="22"/>
                <w:szCs w:val="22"/>
              </w:rPr>
              <w:t xml:space="preserve"> </w:t>
            </w:r>
            <w:r w:rsidR="004B3F38" w:rsidRPr="002B76C0">
              <w:rPr>
                <w:sz w:val="22"/>
                <w:szCs w:val="22"/>
              </w:rPr>
              <w:t>entity required to lodge financial reports under Chapter 2M of</w:t>
            </w:r>
            <w:r w:rsidRPr="002B76C0">
              <w:rPr>
                <w:i/>
                <w:sz w:val="22"/>
                <w:szCs w:val="22"/>
              </w:rPr>
              <w:t xml:space="preserve"> </w:t>
            </w:r>
            <w:r w:rsidRPr="002B76C0">
              <w:rPr>
                <w:sz w:val="22"/>
                <w:szCs w:val="22"/>
              </w:rPr>
              <w:t xml:space="preserve">the </w:t>
            </w:r>
            <w:r w:rsidRPr="002B76C0">
              <w:rPr>
                <w:i/>
                <w:iCs/>
                <w:sz w:val="22"/>
                <w:szCs w:val="22"/>
              </w:rPr>
              <w:t>Corporations Act (2001) (Cth)</w:t>
            </w:r>
            <w:r w:rsidRPr="002B76C0">
              <w:rPr>
                <w:sz w:val="22"/>
                <w:szCs w:val="22"/>
              </w:rPr>
              <w:t xml:space="preserve"> that is registered as a ‘Controlling Corporation’ reporting under the </w:t>
            </w:r>
            <w:r w:rsidRPr="002B76C0">
              <w:rPr>
                <w:i/>
                <w:iCs/>
                <w:sz w:val="22"/>
                <w:szCs w:val="22"/>
              </w:rPr>
              <w:t>National Greenhouse and Energy Reporting Act 2007 (Cth)</w:t>
            </w:r>
            <w:r w:rsidR="003F01A7" w:rsidRPr="002B76C0">
              <w:rPr>
                <w:i/>
                <w:iCs/>
                <w:sz w:val="22"/>
                <w:szCs w:val="22"/>
              </w:rPr>
              <w:t>.</w:t>
            </w:r>
          </w:p>
        </w:tc>
      </w:tr>
      <w:tr w:rsidR="00B220F4" w:rsidRPr="008B518A" w14:paraId="19F5F51E" w14:textId="77777777" w:rsidTr="0064168A">
        <w:tc>
          <w:tcPr>
            <w:tcW w:w="1667" w:type="dxa"/>
          </w:tcPr>
          <w:p w14:paraId="0EDB0535" w14:textId="7A7A60AA" w:rsidR="00B220F4" w:rsidRPr="002B76C0" w:rsidRDefault="000A331D">
            <w:pPr>
              <w:spacing w:after="0"/>
              <w:rPr>
                <w:b/>
                <w:bCs/>
                <w:sz w:val="22"/>
                <w:szCs w:val="22"/>
              </w:rPr>
            </w:pPr>
            <w:r w:rsidRPr="002B76C0">
              <w:rPr>
                <w:b/>
                <w:bCs/>
                <w:sz w:val="22"/>
                <w:szCs w:val="22"/>
              </w:rPr>
              <w:t>Scope 1, 2, and 3</w:t>
            </w:r>
            <w:r w:rsidR="00D00551" w:rsidRPr="002B76C0">
              <w:rPr>
                <w:b/>
                <w:bCs/>
                <w:sz w:val="22"/>
                <w:szCs w:val="22"/>
              </w:rPr>
              <w:t xml:space="preserve"> (emissions)</w:t>
            </w:r>
          </w:p>
        </w:tc>
        <w:tc>
          <w:tcPr>
            <w:tcW w:w="7085" w:type="dxa"/>
          </w:tcPr>
          <w:p w14:paraId="036377C2" w14:textId="531FAE4C" w:rsidR="00B220F4" w:rsidRPr="002B76C0" w:rsidRDefault="000A331D">
            <w:pPr>
              <w:spacing w:after="0"/>
              <w:rPr>
                <w:sz w:val="22"/>
                <w:szCs w:val="22"/>
              </w:rPr>
            </w:pPr>
            <w:r w:rsidRPr="002B76C0">
              <w:rPr>
                <w:sz w:val="22"/>
                <w:szCs w:val="22"/>
              </w:rPr>
              <w:t>Scope 1 covers direct greenhouse gas emissions from owned or controlled sources. Scope 2 covers indirect greenhouse gas emissions from the generation of purchased electricity, steam, heating and cooling consumed by the reporting company. Scope 3 includes all other greenhouse gas emissions that occur upstream and downstream in a company’s value chain.</w:t>
            </w:r>
          </w:p>
        </w:tc>
      </w:tr>
      <w:tr w:rsidR="00B220F4" w:rsidRPr="008B518A" w14:paraId="41151362" w14:textId="77777777" w:rsidTr="0064168A">
        <w:tc>
          <w:tcPr>
            <w:tcW w:w="1667" w:type="dxa"/>
          </w:tcPr>
          <w:p w14:paraId="03CFA066" w14:textId="4F957A10" w:rsidR="00B220F4" w:rsidRPr="002B76C0" w:rsidRDefault="000A331D">
            <w:pPr>
              <w:spacing w:after="0"/>
              <w:rPr>
                <w:b/>
                <w:bCs/>
                <w:sz w:val="22"/>
                <w:szCs w:val="22"/>
              </w:rPr>
            </w:pPr>
            <w:r w:rsidRPr="002B76C0">
              <w:rPr>
                <w:b/>
                <w:bCs/>
                <w:sz w:val="22"/>
                <w:szCs w:val="22"/>
              </w:rPr>
              <w:t>TCFD</w:t>
            </w:r>
          </w:p>
        </w:tc>
        <w:tc>
          <w:tcPr>
            <w:tcW w:w="7085" w:type="dxa"/>
          </w:tcPr>
          <w:p w14:paraId="4F4910C4" w14:textId="78FF5861" w:rsidR="00B220F4" w:rsidRPr="002B76C0" w:rsidRDefault="008F7C43">
            <w:pPr>
              <w:spacing w:after="0"/>
              <w:rPr>
                <w:sz w:val="22"/>
                <w:szCs w:val="22"/>
              </w:rPr>
            </w:pPr>
            <w:r w:rsidRPr="002B76C0">
              <w:rPr>
                <w:sz w:val="22"/>
                <w:szCs w:val="22"/>
              </w:rPr>
              <w:t>The Task Force on Climate-Related Financial Disclosures (TCFD) was created by the Financial Stability Board (FSB). In 2017, the TCFD released climate-related financial disclosure recommendations</w:t>
            </w:r>
            <w:r w:rsidR="00046C42" w:rsidRPr="002B76C0">
              <w:rPr>
                <w:sz w:val="22"/>
                <w:szCs w:val="22"/>
              </w:rPr>
              <w:t>.</w:t>
            </w:r>
          </w:p>
        </w:tc>
      </w:tr>
      <w:tr w:rsidR="001D7005" w:rsidRPr="008B518A" w14:paraId="67DA9BD6" w14:textId="77777777" w:rsidTr="0064168A">
        <w:tc>
          <w:tcPr>
            <w:tcW w:w="1667" w:type="dxa"/>
          </w:tcPr>
          <w:p w14:paraId="6D4E00A2" w14:textId="321D5C3F" w:rsidR="001D7005" w:rsidRPr="002B76C0" w:rsidRDefault="001D7005" w:rsidP="00FF4C33">
            <w:pPr>
              <w:spacing w:after="0"/>
              <w:rPr>
                <w:b/>
                <w:bCs/>
                <w:sz w:val="22"/>
                <w:szCs w:val="22"/>
              </w:rPr>
            </w:pPr>
            <w:r w:rsidRPr="002B76C0">
              <w:rPr>
                <w:b/>
                <w:bCs/>
                <w:sz w:val="22"/>
                <w:szCs w:val="22"/>
              </w:rPr>
              <w:t>Paris Agreement</w:t>
            </w:r>
          </w:p>
        </w:tc>
        <w:tc>
          <w:tcPr>
            <w:tcW w:w="7085" w:type="dxa"/>
          </w:tcPr>
          <w:p w14:paraId="647B4388" w14:textId="2F65B781" w:rsidR="001D7005" w:rsidRPr="002B76C0" w:rsidRDefault="006E25B9" w:rsidP="00FF4C33">
            <w:pPr>
              <w:spacing w:after="0"/>
              <w:rPr>
                <w:sz w:val="22"/>
                <w:szCs w:val="22"/>
              </w:rPr>
            </w:pPr>
            <w:r w:rsidRPr="002B76C0">
              <w:rPr>
                <w:sz w:val="22"/>
                <w:szCs w:val="22"/>
              </w:rPr>
              <w:t>The Paris Agreement refers to the international treaty on climate change</w:t>
            </w:r>
            <w:r w:rsidR="001C72A3" w:rsidRPr="002B76C0">
              <w:rPr>
                <w:sz w:val="22"/>
                <w:szCs w:val="22"/>
              </w:rPr>
              <w:t>, of which Australia is a party, which came into force in 2016.</w:t>
            </w:r>
            <w:r w:rsidR="00EA6601" w:rsidRPr="002B76C0">
              <w:rPr>
                <w:sz w:val="22"/>
                <w:szCs w:val="22"/>
              </w:rPr>
              <w:t xml:space="preserve"> The Paris Agreement aims to strengthen global responses to climate change.</w:t>
            </w:r>
          </w:p>
        </w:tc>
      </w:tr>
    </w:tbl>
    <w:p w14:paraId="78A6F7A7" w14:textId="77777777" w:rsidR="005409B8" w:rsidRPr="005409B8" w:rsidRDefault="005409B8" w:rsidP="005409B8"/>
    <w:p w14:paraId="1D22B91C" w14:textId="77777777" w:rsidR="008F7C43" w:rsidRDefault="008F7C43" w:rsidP="00AA6258">
      <w:pPr>
        <w:spacing w:before="0" w:after="160"/>
        <w:rPr>
          <w:rFonts w:ascii="Calibri" w:hAnsi="Calibri" w:cs="Arial"/>
          <w:b/>
          <w:color w:val="5D779D" w:themeColor="accent3"/>
          <w:kern w:val="32"/>
          <w:sz w:val="44"/>
          <w:szCs w:val="36"/>
        </w:rPr>
      </w:pPr>
      <w:r>
        <w:br w:type="page"/>
      </w:r>
    </w:p>
    <w:p w14:paraId="46441BF3" w14:textId="029478B1" w:rsidR="000E0B74" w:rsidRDefault="008F7C43" w:rsidP="004F4433">
      <w:pPr>
        <w:pStyle w:val="Heading1"/>
        <w:spacing w:before="0" w:line="240" w:lineRule="auto"/>
      </w:pPr>
      <w:bookmarkStart w:id="7" w:name="_Toc138323989"/>
      <w:r>
        <w:t>Climate-related financial disclosure consultation</w:t>
      </w:r>
      <w:bookmarkEnd w:id="7"/>
    </w:p>
    <w:p w14:paraId="3880C7AF" w14:textId="0B29EE44" w:rsidR="003D6474" w:rsidRDefault="008F7C43" w:rsidP="009F2F2A">
      <w:pPr>
        <w:pStyle w:val="Heading2"/>
        <w:spacing w:line="240" w:lineRule="auto"/>
        <w:rPr>
          <w:rFonts w:ascii="Calibri Light" w:hAnsi="Calibri Light" w:cs="Times New Roman"/>
          <w:iCs w:val="0"/>
          <w:color w:val="auto"/>
          <w:kern w:val="0"/>
          <w:sz w:val="22"/>
          <w:szCs w:val="20"/>
        </w:rPr>
      </w:pPr>
      <w:bookmarkStart w:id="8" w:name="_Toc138323990"/>
      <w:r>
        <w:t>Introduction</w:t>
      </w:r>
      <w:bookmarkEnd w:id="8"/>
    </w:p>
    <w:p w14:paraId="01E7F0FA" w14:textId="7EE6754B" w:rsidR="00DD1F26" w:rsidRDefault="00565DD3" w:rsidP="003D6474">
      <w:r w:rsidRPr="00565DD3">
        <w:t xml:space="preserve">Climate change is recognised internationally as </w:t>
      </w:r>
      <w:r w:rsidR="00EA198F">
        <w:t>presenting</w:t>
      </w:r>
      <w:r w:rsidRPr="00565DD3">
        <w:t xml:space="preserve"> material risk</w:t>
      </w:r>
      <w:r w:rsidR="00EA198F">
        <w:t>s</w:t>
      </w:r>
      <w:r w:rsidRPr="00565DD3">
        <w:t xml:space="preserve"> to the global financial system – risk</w:t>
      </w:r>
      <w:r w:rsidR="0083395E">
        <w:t>s</w:t>
      </w:r>
      <w:r w:rsidRPr="00565DD3">
        <w:t xml:space="preserve"> which </w:t>
      </w:r>
      <w:r>
        <w:t>need</w:t>
      </w:r>
      <w:r w:rsidRPr="00565DD3">
        <w:t xml:space="preserve"> to be managed by capital markets, regulators and corporations. </w:t>
      </w:r>
      <w:r>
        <w:t>Th</w:t>
      </w:r>
      <w:r w:rsidR="00051E9E">
        <w:t>ese</w:t>
      </w:r>
      <w:r>
        <w:t xml:space="preserve"> include</w:t>
      </w:r>
      <w:r w:rsidRPr="00565DD3">
        <w:t xml:space="preserve"> physical risks of climate change and the transition risks associated with policy, regulatory and technological change brought on by efforts to mitigate climate change. </w:t>
      </w:r>
    </w:p>
    <w:p w14:paraId="07A5870D" w14:textId="77777777" w:rsidR="000C33C9" w:rsidRDefault="00565DD3" w:rsidP="003D6474">
      <w:r>
        <w:t>A</w:t>
      </w:r>
      <w:r w:rsidRPr="007E1133" w:rsidDel="00EC5DB8">
        <w:t xml:space="preserve"> </w:t>
      </w:r>
      <w:r w:rsidR="00EC5DB8">
        <w:t>well-recognised</w:t>
      </w:r>
      <w:r w:rsidRPr="007E1133">
        <w:t xml:space="preserve"> and important tool to manage both individual and systemic climate-related financial risks is disclosure of those risks.</w:t>
      </w:r>
      <w:r w:rsidR="00841AFD" w:rsidRPr="007E1133">
        <w:t xml:space="preserve"> </w:t>
      </w:r>
      <w:r w:rsidR="00693B54">
        <w:t>The</w:t>
      </w:r>
      <w:r w:rsidR="00841AFD" w:rsidRPr="007E1133">
        <w:t xml:space="preserve"> International Sustainability Standards Board (ISSB) was </w:t>
      </w:r>
      <w:r w:rsidR="00693B54">
        <w:t>established in 2021</w:t>
      </w:r>
      <w:r w:rsidR="00693B54" w:rsidRPr="007E1133">
        <w:t xml:space="preserve"> </w:t>
      </w:r>
      <w:r w:rsidR="00841AFD" w:rsidRPr="007E1133">
        <w:t xml:space="preserve">to develop comprehensive baseline global standards for climate disclosure (based on the </w:t>
      </w:r>
      <w:r w:rsidR="00693B54">
        <w:t xml:space="preserve">recommendations of the </w:t>
      </w:r>
      <w:r w:rsidR="00C67F8F">
        <w:t>Task</w:t>
      </w:r>
      <w:r w:rsidR="00693B54">
        <w:t>f</w:t>
      </w:r>
      <w:r w:rsidR="00C67F8F">
        <w:t>orce on Climate-Related Financial Disclosures</w:t>
      </w:r>
      <w:r w:rsidR="00841AFD" w:rsidRPr="007E1133">
        <w:t xml:space="preserve">) and sustainability reporting. </w:t>
      </w:r>
    </w:p>
    <w:p w14:paraId="3A146071" w14:textId="760A63DA" w:rsidR="00565DD3" w:rsidRPr="00DD1F26" w:rsidRDefault="00565DD3" w:rsidP="003D6474">
      <w:pPr>
        <w:rPr>
          <w:rFonts w:ascii="Calibri" w:hAnsi="Calibri" w:cs="Arial"/>
          <w:color w:val="2C384A"/>
          <w:kern w:val="32"/>
          <w:sz w:val="36"/>
          <w:szCs w:val="36"/>
        </w:rPr>
      </w:pPr>
      <w:r w:rsidRPr="00565DD3">
        <w:t xml:space="preserve">The Government has committed to ensuring large businesses </w:t>
      </w:r>
      <w:r w:rsidR="00C24B13">
        <w:t xml:space="preserve">and financial institutions </w:t>
      </w:r>
      <w:r w:rsidRPr="00565DD3">
        <w:t xml:space="preserve">provide Australians and investors with greater transparency and accountability when it comes to their climate-related plans, financial risks, and opportunities. As part of this commitment, the Government will introduce standardised, internationally-aligned reporting requirements for businesses to make disclosures regarding governance, strategy, risk management, targets and metrics – including greenhouse gasses. </w:t>
      </w:r>
    </w:p>
    <w:p w14:paraId="7E2952C4" w14:textId="751A99A6" w:rsidR="00317304" w:rsidRPr="00317304" w:rsidRDefault="00317304" w:rsidP="003D6474">
      <w:r w:rsidRPr="00317304">
        <w:t>Treasury sought views</w:t>
      </w:r>
      <w:r w:rsidRPr="00317304" w:rsidDel="000B79D8">
        <w:t xml:space="preserve"> </w:t>
      </w:r>
      <w:r w:rsidRPr="00317304">
        <w:t xml:space="preserve">on key considerations for the design and implementation of standardised, internationally-aligned requirements for disclosure of climate-related financial risks and opportunities in Australia </w:t>
      </w:r>
      <w:r w:rsidR="06769DF2">
        <w:t>between</w:t>
      </w:r>
      <w:r w:rsidRPr="00317304">
        <w:t xml:space="preserve"> 12 December 2022 </w:t>
      </w:r>
      <w:r w:rsidR="5749D3BC">
        <w:t>and</w:t>
      </w:r>
      <w:r w:rsidRPr="00317304">
        <w:t xml:space="preserve"> 17 February 2023. </w:t>
      </w:r>
    </w:p>
    <w:p w14:paraId="31E1510E" w14:textId="7CFE72D5" w:rsidR="005B520E" w:rsidRDefault="00741560" w:rsidP="003D6474">
      <w:r>
        <w:t xml:space="preserve">Treasury received 194 submissions from </w:t>
      </w:r>
      <w:r w:rsidRPr="00303D44">
        <w:t>peak bodies, businesses, individuals, academics</w:t>
      </w:r>
      <w:r>
        <w:t xml:space="preserve">, </w:t>
      </w:r>
      <w:r w:rsidRPr="00303D44">
        <w:t>research institutes</w:t>
      </w:r>
      <w:r>
        <w:t xml:space="preserve"> and </w:t>
      </w:r>
      <w:r w:rsidR="00474904">
        <w:t>public sector entities</w:t>
      </w:r>
      <w:r>
        <w:t xml:space="preserve">. The submissions </w:t>
      </w:r>
      <w:r w:rsidR="00474904">
        <w:t>are available</w:t>
      </w:r>
      <w:r>
        <w:t xml:space="preserve"> on </w:t>
      </w:r>
      <w:hyperlink r:id="rId25" w:history="1">
        <w:r w:rsidRPr="00303D44">
          <w:rPr>
            <w:rStyle w:val="Hyperlink"/>
          </w:rPr>
          <w:t>Treasury’s website</w:t>
        </w:r>
      </w:hyperlink>
      <w:r>
        <w:t xml:space="preserve">, </w:t>
      </w:r>
      <w:r w:rsidR="00474904">
        <w:t xml:space="preserve">except where </w:t>
      </w:r>
      <w:r>
        <w:t xml:space="preserve">the authors requested otherwise. Stakeholders were almost universally supportive of the Government mandating </w:t>
      </w:r>
      <w:r w:rsidDel="00AC7B03">
        <w:t>climate</w:t>
      </w:r>
      <w:r w:rsidR="00AC7B03">
        <w:t>-related risk</w:t>
      </w:r>
      <w:r>
        <w:t xml:space="preserve"> disclosures. </w:t>
      </w:r>
      <w:r w:rsidR="00D74453">
        <w:t>Feedback</w:t>
      </w:r>
      <w:r w:rsidR="00906141">
        <w:t xml:space="preserve"> from the </w:t>
      </w:r>
      <w:r w:rsidR="001A6DCD">
        <w:t xml:space="preserve">first consultation has informed the </w:t>
      </w:r>
      <w:r w:rsidR="00352935">
        <w:t>positions proposed in this consultation.</w:t>
      </w:r>
    </w:p>
    <w:p w14:paraId="4E95D290" w14:textId="08C20C5D" w:rsidR="00317304" w:rsidRPr="00317304" w:rsidRDefault="00274FF3" w:rsidP="003D6474">
      <w:r>
        <w:t xml:space="preserve">Feedback </w:t>
      </w:r>
      <w:r w:rsidR="00697521">
        <w:t xml:space="preserve">from consultation </w:t>
      </w:r>
      <w:r>
        <w:t xml:space="preserve">in relation to the </w:t>
      </w:r>
      <w:r w:rsidR="00726A37">
        <w:t xml:space="preserve">governance and oversight arrangements in the financial reporting system </w:t>
      </w:r>
      <w:r w:rsidR="000930B2">
        <w:t>was mixed, however the strong</w:t>
      </w:r>
      <w:r w:rsidR="00526A9E">
        <w:t xml:space="preserve">est focus was on the need for standards to be developed quickly. </w:t>
      </w:r>
      <w:r w:rsidR="002D5277" w:rsidRPr="005D532D">
        <w:t>Legislation currently before the Parliament</w:t>
      </w:r>
      <w:r w:rsidR="002D5277">
        <w:t xml:space="preserve"> will give the AASB the ability to </w:t>
      </w:r>
      <w:r w:rsidR="0077403E">
        <w:t>develop climate-related standards</w:t>
      </w:r>
      <w:r w:rsidR="00EC2540">
        <w:t xml:space="preserve"> in the immediate future</w:t>
      </w:r>
      <w:r w:rsidR="0077403E">
        <w:t xml:space="preserve">. </w:t>
      </w:r>
      <w:r w:rsidR="00EC2540">
        <w:t>Consideration of longer-term arrangements is ongoing</w:t>
      </w:r>
      <w:r w:rsidR="00697521">
        <w:t xml:space="preserve"> and not addressed in this paper</w:t>
      </w:r>
      <w:r w:rsidR="00EC2540">
        <w:t>.</w:t>
      </w:r>
      <w:r w:rsidR="000930B2">
        <w:t xml:space="preserve"> </w:t>
      </w:r>
    </w:p>
    <w:p w14:paraId="4F38FC87" w14:textId="77777777" w:rsidR="007B5D39" w:rsidRDefault="007B5D39" w:rsidP="00834927">
      <w:pPr>
        <w:spacing w:before="0" w:after="160"/>
      </w:pPr>
      <w:r>
        <w:br w:type="page"/>
      </w:r>
    </w:p>
    <w:p w14:paraId="79CF902D" w14:textId="7CF3B232" w:rsidR="000E0B74" w:rsidRDefault="002C0556" w:rsidP="00834927">
      <w:pPr>
        <w:pStyle w:val="Heading2"/>
        <w:spacing w:line="240" w:lineRule="auto"/>
      </w:pPr>
      <w:bookmarkStart w:id="9" w:name="_Toc138323991"/>
      <w:r>
        <w:t>Reform principles</w:t>
      </w:r>
      <w:bookmarkEnd w:id="9"/>
    </w:p>
    <w:tbl>
      <w:tblPr>
        <w:tblStyle w:val="TableGrid"/>
        <w:tblW w:w="0" w:type="auto"/>
        <w:tblLook w:val="04A0" w:firstRow="1" w:lastRow="0" w:firstColumn="1" w:lastColumn="0" w:noHBand="0" w:noVBand="1"/>
      </w:tblPr>
      <w:tblGrid>
        <w:gridCol w:w="1667"/>
        <w:gridCol w:w="7085"/>
      </w:tblGrid>
      <w:tr w:rsidR="00F21145" w14:paraId="0D953FC6" w14:textId="77777777">
        <w:trPr>
          <w:cnfStyle w:val="100000000000" w:firstRow="1" w:lastRow="0" w:firstColumn="0" w:lastColumn="0" w:oddVBand="0" w:evenVBand="0" w:oddHBand="0" w:evenHBand="0" w:firstRowFirstColumn="0" w:firstRowLastColumn="0" w:lastRowFirstColumn="0" w:lastRowLastColumn="0"/>
        </w:trPr>
        <w:tc>
          <w:tcPr>
            <w:tcW w:w="1667" w:type="dxa"/>
          </w:tcPr>
          <w:p w14:paraId="53C0F178" w14:textId="77777777" w:rsidR="00F21145" w:rsidRPr="00425825" w:rsidRDefault="00F21145" w:rsidP="00425825">
            <w:pPr>
              <w:spacing w:beforeLines="0" w:before="96" w:afterLines="0" w:after="96"/>
              <w:rPr>
                <w:color w:val="auto"/>
                <w:sz w:val="22"/>
                <w:szCs w:val="22"/>
              </w:rPr>
            </w:pPr>
            <w:r w:rsidRPr="00425825">
              <w:rPr>
                <w:color w:val="auto"/>
                <w:sz w:val="22"/>
                <w:szCs w:val="22"/>
              </w:rPr>
              <w:t>Principle</w:t>
            </w:r>
          </w:p>
        </w:tc>
        <w:tc>
          <w:tcPr>
            <w:tcW w:w="7085" w:type="dxa"/>
          </w:tcPr>
          <w:p w14:paraId="2BFC6AAD" w14:textId="77777777" w:rsidR="00F21145" w:rsidRPr="00425825" w:rsidRDefault="00F21145" w:rsidP="00425825">
            <w:pPr>
              <w:spacing w:beforeLines="0" w:before="96" w:afterLines="0" w:after="96"/>
              <w:rPr>
                <w:color w:val="auto"/>
                <w:sz w:val="22"/>
                <w:szCs w:val="22"/>
              </w:rPr>
            </w:pPr>
            <w:r w:rsidRPr="00425825">
              <w:rPr>
                <w:color w:val="auto"/>
                <w:sz w:val="22"/>
                <w:szCs w:val="22"/>
              </w:rPr>
              <w:t>Definition</w:t>
            </w:r>
          </w:p>
        </w:tc>
      </w:tr>
      <w:tr w:rsidR="00F21145" w14:paraId="20AF597A" w14:textId="77777777">
        <w:tc>
          <w:tcPr>
            <w:tcW w:w="1667" w:type="dxa"/>
          </w:tcPr>
          <w:p w14:paraId="1F495613" w14:textId="77777777" w:rsidR="00F21145" w:rsidRPr="00425825" w:rsidRDefault="00F21145">
            <w:pPr>
              <w:spacing w:after="0"/>
              <w:rPr>
                <w:b/>
                <w:bCs/>
                <w:sz w:val="22"/>
                <w:szCs w:val="22"/>
              </w:rPr>
            </w:pPr>
            <w:r w:rsidRPr="00425825">
              <w:rPr>
                <w:b/>
                <w:bCs/>
                <w:sz w:val="22"/>
                <w:szCs w:val="22"/>
              </w:rPr>
              <w:t>Support climate goals</w:t>
            </w:r>
          </w:p>
        </w:tc>
        <w:tc>
          <w:tcPr>
            <w:tcW w:w="7085" w:type="dxa"/>
          </w:tcPr>
          <w:p w14:paraId="5B77DEE8" w14:textId="77777777" w:rsidR="00F21145" w:rsidRPr="00425825" w:rsidRDefault="00F21145">
            <w:pPr>
              <w:spacing w:after="0"/>
              <w:rPr>
                <w:sz w:val="22"/>
                <w:szCs w:val="22"/>
              </w:rPr>
            </w:pPr>
            <w:r w:rsidRPr="00425825">
              <w:rPr>
                <w:sz w:val="22"/>
                <w:szCs w:val="22"/>
              </w:rPr>
              <w:t>Climate disclosure reforms should assist with: Australia’s transition to net zero emissions by 2050; adaptation to a changing climate; and broader efforts and initiatives to promote a sustainable financial system in Australia and internationally.</w:t>
            </w:r>
          </w:p>
        </w:tc>
      </w:tr>
      <w:tr w:rsidR="00F21145" w14:paraId="3043402D" w14:textId="77777777">
        <w:tc>
          <w:tcPr>
            <w:tcW w:w="1667" w:type="dxa"/>
          </w:tcPr>
          <w:p w14:paraId="1740CF0E" w14:textId="77777777" w:rsidR="00F21145" w:rsidRPr="00425825" w:rsidRDefault="00F21145">
            <w:pPr>
              <w:spacing w:after="0"/>
              <w:rPr>
                <w:b/>
                <w:bCs/>
                <w:sz w:val="22"/>
                <w:szCs w:val="22"/>
              </w:rPr>
            </w:pPr>
            <w:r w:rsidRPr="00425825">
              <w:rPr>
                <w:b/>
                <w:bCs/>
                <w:sz w:val="22"/>
                <w:szCs w:val="22"/>
              </w:rPr>
              <w:t>Improve information flows</w:t>
            </w:r>
          </w:p>
        </w:tc>
        <w:tc>
          <w:tcPr>
            <w:tcW w:w="7085" w:type="dxa"/>
          </w:tcPr>
          <w:p w14:paraId="2C5411FF" w14:textId="77777777" w:rsidR="00F21145" w:rsidRPr="00425825" w:rsidRDefault="00F21145">
            <w:pPr>
              <w:spacing w:after="0"/>
              <w:rPr>
                <w:sz w:val="22"/>
                <w:szCs w:val="22"/>
              </w:rPr>
            </w:pPr>
            <w:r w:rsidRPr="00425825">
              <w:rPr>
                <w:sz w:val="22"/>
                <w:szCs w:val="22"/>
              </w:rPr>
              <w:t>Reforms should deliver clear improvements in the quantity, quality, and comparability of disclosures, which will help regulators to assess and manage systemic risks and other risks to investors, strengthen transparency and improve the flow of useful information to investors (including what actions are being taken to mitigate risks).</w:t>
            </w:r>
          </w:p>
        </w:tc>
      </w:tr>
      <w:tr w:rsidR="00F21145" w14:paraId="5FD3DE95" w14:textId="77777777">
        <w:tc>
          <w:tcPr>
            <w:tcW w:w="1667" w:type="dxa"/>
          </w:tcPr>
          <w:p w14:paraId="20EFC7BB" w14:textId="77777777" w:rsidR="00F21145" w:rsidRPr="00425825" w:rsidRDefault="00F21145">
            <w:pPr>
              <w:spacing w:after="0"/>
              <w:rPr>
                <w:b/>
                <w:bCs/>
                <w:sz w:val="22"/>
                <w:szCs w:val="22"/>
              </w:rPr>
            </w:pPr>
            <w:r w:rsidRPr="00425825">
              <w:rPr>
                <w:b/>
                <w:bCs/>
                <w:sz w:val="22"/>
                <w:szCs w:val="22"/>
              </w:rPr>
              <w:t>Well-understood</w:t>
            </w:r>
          </w:p>
        </w:tc>
        <w:tc>
          <w:tcPr>
            <w:tcW w:w="7085" w:type="dxa"/>
          </w:tcPr>
          <w:p w14:paraId="29CE0649" w14:textId="77777777" w:rsidR="00F21145" w:rsidRPr="00425825" w:rsidRDefault="00F21145">
            <w:pPr>
              <w:spacing w:after="0"/>
              <w:rPr>
                <w:sz w:val="22"/>
                <w:szCs w:val="22"/>
              </w:rPr>
            </w:pPr>
            <w:r w:rsidRPr="00425825">
              <w:rPr>
                <w:sz w:val="22"/>
                <w:szCs w:val="22"/>
              </w:rPr>
              <w:t>Businesses, investors, regulators and the public should have a clear and common understanding about obligations for entities to disclose climate-related financial risks. This will require prescription of whom they apply to, how and when they should be made, and clarifying details on content of disclosures.</w:t>
            </w:r>
          </w:p>
        </w:tc>
      </w:tr>
      <w:tr w:rsidR="00F21145" w14:paraId="16ADAEE0" w14:textId="77777777">
        <w:tc>
          <w:tcPr>
            <w:tcW w:w="1667" w:type="dxa"/>
          </w:tcPr>
          <w:p w14:paraId="7BA42EB7" w14:textId="77777777" w:rsidR="00F21145" w:rsidRPr="00425825" w:rsidRDefault="00F21145">
            <w:pPr>
              <w:spacing w:after="0"/>
              <w:rPr>
                <w:b/>
                <w:bCs/>
                <w:sz w:val="22"/>
                <w:szCs w:val="22"/>
              </w:rPr>
            </w:pPr>
            <w:r w:rsidRPr="00425825">
              <w:rPr>
                <w:b/>
                <w:bCs/>
                <w:sz w:val="22"/>
                <w:szCs w:val="22"/>
              </w:rPr>
              <w:t>Internationally aligned</w:t>
            </w:r>
          </w:p>
        </w:tc>
        <w:tc>
          <w:tcPr>
            <w:tcW w:w="7085" w:type="dxa"/>
          </w:tcPr>
          <w:p w14:paraId="64A12FA5" w14:textId="77777777" w:rsidR="00F21145" w:rsidRPr="00425825" w:rsidRDefault="00F21145">
            <w:pPr>
              <w:spacing w:after="0"/>
              <w:rPr>
                <w:sz w:val="22"/>
                <w:szCs w:val="22"/>
              </w:rPr>
            </w:pPr>
            <w:r w:rsidRPr="00425825">
              <w:rPr>
                <w:sz w:val="22"/>
                <w:szCs w:val="22"/>
              </w:rPr>
              <w:t>New requirements should, as far as possible, be aligned with international reporting practices, to minimise compliance costs for Australian businesses that operate internationally, and to ensure Australia’s regime is viewed with credibility by international markets.</w:t>
            </w:r>
          </w:p>
        </w:tc>
      </w:tr>
      <w:tr w:rsidR="00F21145" w14:paraId="4B0ECBD5" w14:textId="77777777">
        <w:tc>
          <w:tcPr>
            <w:tcW w:w="1667" w:type="dxa"/>
          </w:tcPr>
          <w:p w14:paraId="353AD419" w14:textId="77777777" w:rsidR="00F21145" w:rsidRPr="00425825" w:rsidRDefault="00F21145">
            <w:pPr>
              <w:spacing w:after="0"/>
              <w:rPr>
                <w:b/>
                <w:bCs/>
                <w:sz w:val="22"/>
                <w:szCs w:val="22"/>
              </w:rPr>
            </w:pPr>
            <w:r w:rsidRPr="00425825">
              <w:rPr>
                <w:b/>
                <w:bCs/>
                <w:sz w:val="22"/>
                <w:szCs w:val="22"/>
              </w:rPr>
              <w:t>Scalable and flexible</w:t>
            </w:r>
          </w:p>
        </w:tc>
        <w:tc>
          <w:tcPr>
            <w:tcW w:w="7085" w:type="dxa"/>
          </w:tcPr>
          <w:p w14:paraId="2CE79368" w14:textId="77777777" w:rsidR="00F21145" w:rsidRPr="00425825" w:rsidRDefault="00F21145">
            <w:pPr>
              <w:spacing w:after="0"/>
              <w:rPr>
                <w:sz w:val="22"/>
                <w:szCs w:val="22"/>
              </w:rPr>
            </w:pPr>
            <w:r w:rsidRPr="00425825">
              <w:rPr>
                <w:sz w:val="22"/>
                <w:szCs w:val="22"/>
              </w:rPr>
              <w:t>New requirements should, where possible, build on the existing financial reporting system, and be scalable and flexible to accommodate future developments in the global baseline for climate and sustainability reporting, to minimise the expected compliance costs and potential for unintended consequences.</w:t>
            </w:r>
          </w:p>
        </w:tc>
      </w:tr>
      <w:tr w:rsidR="00F21145" w14:paraId="30B25A5F" w14:textId="77777777">
        <w:tc>
          <w:tcPr>
            <w:tcW w:w="1667" w:type="dxa"/>
          </w:tcPr>
          <w:p w14:paraId="6CF3E275" w14:textId="77777777" w:rsidR="00F21145" w:rsidRPr="00425825" w:rsidRDefault="00F21145">
            <w:pPr>
              <w:spacing w:after="0"/>
              <w:rPr>
                <w:b/>
                <w:bCs/>
                <w:sz w:val="22"/>
                <w:szCs w:val="22"/>
              </w:rPr>
            </w:pPr>
            <w:r w:rsidRPr="00425825">
              <w:rPr>
                <w:b/>
                <w:bCs/>
                <w:sz w:val="22"/>
                <w:szCs w:val="22"/>
              </w:rPr>
              <w:t>Proportional to risk</w:t>
            </w:r>
          </w:p>
        </w:tc>
        <w:tc>
          <w:tcPr>
            <w:tcW w:w="7085" w:type="dxa"/>
          </w:tcPr>
          <w:p w14:paraId="63438781" w14:textId="77777777" w:rsidR="00F21145" w:rsidRPr="00425825" w:rsidRDefault="00F21145">
            <w:pPr>
              <w:spacing w:after="0"/>
              <w:rPr>
                <w:sz w:val="22"/>
                <w:szCs w:val="22"/>
              </w:rPr>
            </w:pPr>
            <w:r w:rsidRPr="00425825">
              <w:rPr>
                <w:sz w:val="22"/>
                <w:szCs w:val="22"/>
              </w:rPr>
              <w:t>Climate disclosure requirements should be proportional to the risks they seek to address, particularly regarding whom they apply to, what costs those entities will incur, what data or capability they will require and what liability they may enliven.</w:t>
            </w:r>
          </w:p>
        </w:tc>
      </w:tr>
    </w:tbl>
    <w:p w14:paraId="61D1BDE3" w14:textId="77777777" w:rsidR="00E152AD" w:rsidRDefault="00E152AD" w:rsidP="00834927">
      <w:pPr>
        <w:pStyle w:val="Heading2"/>
        <w:spacing w:line="240" w:lineRule="auto"/>
      </w:pPr>
    </w:p>
    <w:p w14:paraId="1957EC5D" w14:textId="77777777" w:rsidR="00E152AD" w:rsidRDefault="00E152AD" w:rsidP="00834927">
      <w:pPr>
        <w:spacing w:before="0" w:after="160"/>
        <w:rPr>
          <w:rFonts w:ascii="Calibri" w:hAnsi="Calibri" w:cs="Arial"/>
          <w:iCs/>
          <w:color w:val="2C384A"/>
          <w:kern w:val="32"/>
          <w:sz w:val="36"/>
          <w:szCs w:val="28"/>
        </w:rPr>
      </w:pPr>
      <w:r>
        <w:br w:type="page"/>
      </w:r>
    </w:p>
    <w:p w14:paraId="36C8E1D1" w14:textId="466E87AE" w:rsidR="005C16EF" w:rsidRDefault="005C16EF" w:rsidP="00834927">
      <w:pPr>
        <w:pStyle w:val="Heading2"/>
        <w:spacing w:line="240" w:lineRule="auto"/>
      </w:pPr>
      <w:bookmarkStart w:id="10" w:name="_Toc138323992"/>
      <w:r>
        <w:t>Process</w:t>
      </w:r>
      <w:bookmarkEnd w:id="10"/>
    </w:p>
    <w:p w14:paraId="538BD97B" w14:textId="069A7A74" w:rsidR="005C16EF" w:rsidRDefault="00922A9A" w:rsidP="005C16EF">
      <w:r w:rsidRPr="00317304">
        <w:t>Treasury is leading consultation on the implementation of the Government’s commitment to standardise climate disclosures</w:t>
      </w:r>
      <w:r w:rsidR="00A02A22">
        <w:t xml:space="preserve"> by large businesses and financial institutions</w:t>
      </w:r>
      <w:r w:rsidRPr="00317304">
        <w:t>, with close support from the financial regulators and standard-setting bodies.</w:t>
      </w:r>
      <w:r w:rsidR="00FA7DE3">
        <w:t xml:space="preserve"> </w:t>
      </w:r>
    </w:p>
    <w:p w14:paraId="560888CC" w14:textId="66B2ACA0" w:rsidR="002D2F63" w:rsidRDefault="00922A9A" w:rsidP="005C16EF">
      <w:r>
        <w:t xml:space="preserve">This consultation </w:t>
      </w:r>
      <w:r w:rsidR="4F948E06">
        <w:t>builds on the previo</w:t>
      </w:r>
      <w:r w:rsidR="587EAA8B">
        <w:t xml:space="preserve">us </w:t>
      </w:r>
      <w:r w:rsidR="19122A00">
        <w:t>discovery</w:t>
      </w:r>
      <w:r w:rsidR="2B7D6009">
        <w:t xml:space="preserve"> </w:t>
      </w:r>
      <w:r w:rsidR="587EAA8B">
        <w:t>consultation</w:t>
      </w:r>
      <w:r w:rsidR="006346CA">
        <w:t xml:space="preserve"> that occurred between 12</w:t>
      </w:r>
      <w:r w:rsidR="00D5000B">
        <w:t> </w:t>
      </w:r>
      <w:r w:rsidR="006346CA">
        <w:t>December 2022 and 17 February 2023</w:t>
      </w:r>
      <w:r w:rsidR="587EAA8B">
        <w:t xml:space="preserve">, and </w:t>
      </w:r>
      <w:r>
        <w:t>seeks</w:t>
      </w:r>
      <w:r w:rsidR="67DC9B09">
        <w:t xml:space="preserve"> </w:t>
      </w:r>
      <w:r>
        <w:t xml:space="preserve">views </w:t>
      </w:r>
      <w:r w:rsidR="2FA28E55">
        <w:t xml:space="preserve">on </w:t>
      </w:r>
      <w:r w:rsidR="00075F23">
        <w:t xml:space="preserve">proposed positions for the </w:t>
      </w:r>
      <w:r w:rsidR="007D13D4">
        <w:t>detail</w:t>
      </w:r>
      <w:r w:rsidR="006346CA">
        <w:t>ed</w:t>
      </w:r>
      <w:r w:rsidR="007D13D4">
        <w:t xml:space="preserve"> </w:t>
      </w:r>
      <w:r w:rsidR="00075F23">
        <w:t>implementation</w:t>
      </w:r>
      <w:r w:rsidR="007D13D4">
        <w:t xml:space="preserve"> and sequencing</w:t>
      </w:r>
      <w:r w:rsidR="00075F23">
        <w:t xml:space="preserve"> of standardised, internationally-aligned requirements for disclosure of climate-related financial risks and opportunities in Australia. </w:t>
      </w:r>
      <w:r w:rsidR="0069058A">
        <w:t xml:space="preserve">Figure 1 </w:t>
      </w:r>
      <w:r w:rsidR="00A80027">
        <w:t>outlines the current consultation in relation to other public processes to implement climate-related financial reporting requirements for companies.</w:t>
      </w:r>
      <w:r w:rsidR="00C21BED">
        <w:t xml:space="preserve"> </w:t>
      </w:r>
    </w:p>
    <w:p w14:paraId="21735FAB" w14:textId="373465A3" w:rsidR="002D2F63" w:rsidRDefault="002D2F63" w:rsidP="00834927">
      <w:pPr>
        <w:pStyle w:val="Heading5"/>
        <w:spacing w:line="240" w:lineRule="auto"/>
      </w:pPr>
      <w:r>
        <w:t>Figure 1</w:t>
      </w:r>
      <w:r w:rsidR="00D11132">
        <w:t>: Public processes in relation to climate-related disclosures</w:t>
      </w:r>
    </w:p>
    <w:p w14:paraId="29945079" w14:textId="77777777" w:rsidR="00740A6F" w:rsidRDefault="00740A6F" w:rsidP="005C16EF">
      <w:r w:rsidRPr="00F404AC">
        <w:rPr>
          <w:noProof/>
        </w:rPr>
        <w:drawing>
          <wp:inline distT="0" distB="0" distL="0" distR="0" wp14:anchorId="3B280E63" wp14:editId="4DD13ACC">
            <wp:extent cx="5759450" cy="1655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655445"/>
                    </a:xfrm>
                    <a:prstGeom prst="rect">
                      <a:avLst/>
                    </a:prstGeom>
                  </pic:spPr>
                </pic:pic>
              </a:graphicData>
            </a:graphic>
          </wp:inline>
        </w:drawing>
      </w:r>
    </w:p>
    <w:p w14:paraId="75BAA035" w14:textId="232D4CA2" w:rsidR="00ED2C0A" w:rsidRPr="00DF59AE" w:rsidRDefault="007C6D1F" w:rsidP="007C6D1F">
      <w:pPr>
        <w:pStyle w:val="Heading3"/>
      </w:pPr>
      <w:bookmarkStart w:id="11" w:name="_Toc138323993"/>
      <w:r>
        <w:t>Responding</w:t>
      </w:r>
      <w:bookmarkEnd w:id="11"/>
    </w:p>
    <w:p w14:paraId="18066619" w14:textId="3688EEB0" w:rsidR="00BA67A2" w:rsidRDefault="73CBE6F8" w:rsidP="005C16EF">
      <w:r>
        <w:t>In particular, v</w:t>
      </w:r>
      <w:r w:rsidR="31B0CCEA">
        <w:t>iews</w:t>
      </w:r>
      <w:r w:rsidR="475260AF">
        <w:t xml:space="preserve"> are sought </w:t>
      </w:r>
      <w:r w:rsidR="41152D5F">
        <w:t xml:space="preserve">on </w:t>
      </w:r>
      <w:r w:rsidR="475260AF">
        <w:t>whether the proposed</w:t>
      </w:r>
      <w:r w:rsidR="714A8277">
        <w:t xml:space="preserve"> </w:t>
      </w:r>
      <w:r w:rsidR="00075F23">
        <w:t xml:space="preserve">positions </w:t>
      </w:r>
      <w:r w:rsidR="714A8277">
        <w:t>relating to</w:t>
      </w:r>
      <w:r w:rsidR="00075F23">
        <w:t xml:space="preserve"> coverage, content, framework and enforcement of the requirements</w:t>
      </w:r>
      <w:r w:rsidR="475260AF">
        <w:t xml:space="preserve"> are </w:t>
      </w:r>
      <w:r w:rsidR="7E1AF1BB">
        <w:t>workable</w:t>
      </w:r>
      <w:r w:rsidR="475260AF">
        <w:t>.</w:t>
      </w:r>
      <w:r w:rsidR="00B53E06">
        <w:t xml:space="preserve"> In line with the policy principles, this consultation seeks to ensure the new requirements are proportionately targeted an</w:t>
      </w:r>
      <w:r w:rsidR="00BA67A2">
        <w:t>d provide sufficient clarity as to the requirements of the regime.</w:t>
      </w:r>
    </w:p>
    <w:p w14:paraId="2548A16E" w14:textId="216B64B7" w:rsidR="00ED2C0A" w:rsidRPr="00A859B5" w:rsidRDefault="007C6D1F" w:rsidP="005C16EF">
      <w:pPr>
        <w:rPr>
          <w:rFonts w:ascii="Calibri" w:hAnsi="Calibri" w:cs="Arial"/>
          <w:b/>
          <w:color w:val="5D779D" w:themeColor="accent3"/>
          <w:kern w:val="32"/>
          <w:sz w:val="44"/>
          <w:szCs w:val="36"/>
        </w:rPr>
      </w:pPr>
      <w:r>
        <w:t>Treasury also seeks the inclusion of information in submissions that support the quantification of costs and benefits of the proposals. This will inform a Policy Impact Analysis, which will be developed as part of this reform, i</w:t>
      </w:r>
      <w:r w:rsidR="00ED2C0A">
        <w:t xml:space="preserve">n accordance with the Australian Government Guide to Regulatory Impact Analysis. </w:t>
      </w:r>
    </w:p>
    <w:p w14:paraId="49E579A8" w14:textId="6481790C" w:rsidR="00F404AC" w:rsidRDefault="58A98B40">
      <w:r>
        <w:t xml:space="preserve">Feedback can be provided to </w:t>
      </w:r>
      <w:hyperlink r:id="rId27">
        <w:r w:rsidRPr="309BFD83">
          <w:rPr>
            <w:rStyle w:val="Hyperlink"/>
          </w:rPr>
          <w:t>climatereportingconsultation@treasury.gov.au</w:t>
        </w:r>
      </w:hyperlink>
      <w:r>
        <w:t xml:space="preserve"> </w:t>
      </w:r>
      <w:r w:rsidRPr="00164756">
        <w:t xml:space="preserve">until </w:t>
      </w:r>
      <w:r w:rsidR="000864E0" w:rsidRPr="00164756">
        <w:t>21 July 2023</w:t>
      </w:r>
      <w:r w:rsidRPr="00164756">
        <w:t>.</w:t>
      </w:r>
    </w:p>
    <w:p w14:paraId="2DB06CAA" w14:textId="17DDAD10" w:rsidR="00010BD0" w:rsidRDefault="00010BD0" w:rsidP="007C6D1F">
      <w:pPr>
        <w:pStyle w:val="Heading3"/>
      </w:pPr>
      <w:bookmarkStart w:id="12" w:name="_Toc138323994"/>
      <w:r>
        <w:t>Next steps</w:t>
      </w:r>
      <w:bookmarkEnd w:id="12"/>
    </w:p>
    <w:p w14:paraId="60F95284" w14:textId="5AAE9D90" w:rsidR="5C8CA165" w:rsidRDefault="005A5FAD">
      <w:r w:rsidRPr="00D27477">
        <w:t>Detailed</w:t>
      </w:r>
      <w:r w:rsidR="0088775E" w:rsidRPr="00D27477">
        <w:t xml:space="preserve"> disclosure </w:t>
      </w:r>
      <w:r w:rsidR="00010BD0">
        <w:t>standards</w:t>
      </w:r>
      <w:r w:rsidR="00010BD0" w:rsidRPr="00D27477">
        <w:t xml:space="preserve"> </w:t>
      </w:r>
      <w:r w:rsidR="0088775E" w:rsidRPr="00D27477">
        <w:t xml:space="preserve">will be </w:t>
      </w:r>
      <w:r w:rsidR="006546DA" w:rsidRPr="00D27477">
        <w:t>formally established by the</w:t>
      </w:r>
      <w:r w:rsidR="63B8C0C0" w:rsidRPr="00D27477">
        <w:t xml:space="preserve"> AASB</w:t>
      </w:r>
      <w:r w:rsidR="00A22171" w:rsidRPr="00D27477">
        <w:t>.</w:t>
      </w:r>
      <w:r w:rsidR="63B8C0C0" w:rsidRPr="00D27477">
        <w:t xml:space="preserve"> </w:t>
      </w:r>
      <w:r w:rsidR="00501C3D" w:rsidRPr="00D27477">
        <w:t>The intention is that the Australian</w:t>
      </w:r>
      <w:r w:rsidR="00B05620" w:rsidRPr="00D27477">
        <w:t xml:space="preserve"> standards will be </w:t>
      </w:r>
      <w:r w:rsidR="003B3B09" w:rsidRPr="00D27477">
        <w:t xml:space="preserve">aligned </w:t>
      </w:r>
      <w:r w:rsidR="00B05620" w:rsidRPr="00D27477">
        <w:t xml:space="preserve">as far as practicable </w:t>
      </w:r>
      <w:r w:rsidR="63B8C0C0" w:rsidRPr="00D27477">
        <w:t xml:space="preserve">with </w:t>
      </w:r>
      <w:r w:rsidR="40B0E718" w:rsidRPr="00D27477">
        <w:t xml:space="preserve">the </w:t>
      </w:r>
      <w:r w:rsidR="00360A6D" w:rsidRPr="00D27477">
        <w:t xml:space="preserve">final </w:t>
      </w:r>
      <w:r w:rsidR="009238C3" w:rsidRPr="00D27477">
        <w:t xml:space="preserve">standards developed by the </w:t>
      </w:r>
      <w:r w:rsidR="507F2C18" w:rsidRPr="00D27477">
        <w:t>ISSB</w:t>
      </w:r>
      <w:r w:rsidR="009238C3" w:rsidRPr="00D27477">
        <w:t xml:space="preserve"> </w:t>
      </w:r>
      <w:r w:rsidR="001435E8" w:rsidRPr="00164756">
        <w:t>and</w:t>
      </w:r>
      <w:r w:rsidR="4C461824" w:rsidRPr="00D27477" w:rsidDel="00A21E36">
        <w:t xml:space="preserve"> </w:t>
      </w:r>
      <w:r w:rsidR="001435E8" w:rsidRPr="00D27477">
        <w:t>t</w:t>
      </w:r>
      <w:r w:rsidR="00A21E36" w:rsidRPr="00D27477">
        <w:t xml:space="preserve">he </w:t>
      </w:r>
      <w:r w:rsidR="007B60C5" w:rsidRPr="00D27477">
        <w:t xml:space="preserve">AASB </w:t>
      </w:r>
      <w:r w:rsidR="006E4556" w:rsidRPr="00D27477">
        <w:t xml:space="preserve">is expected to consult on </w:t>
      </w:r>
      <w:r w:rsidR="003D0A23" w:rsidRPr="00D27477">
        <w:t>th</w:t>
      </w:r>
      <w:r w:rsidR="00726A37" w:rsidRPr="00D27477">
        <w:t>ese</w:t>
      </w:r>
      <w:r w:rsidR="00603072" w:rsidRPr="00D27477">
        <w:t xml:space="preserve"> in the second half of 2023</w:t>
      </w:r>
      <w:r w:rsidR="00EF39E9" w:rsidRPr="00D27477">
        <w:t xml:space="preserve">. </w:t>
      </w:r>
      <w:r w:rsidR="4C461824" w:rsidRPr="00D27477">
        <w:t xml:space="preserve">Treasury will </w:t>
      </w:r>
      <w:r w:rsidR="00A16945" w:rsidRPr="00D27477">
        <w:t xml:space="preserve">continue to </w:t>
      </w:r>
      <w:r w:rsidR="007C50F5" w:rsidRPr="00D27477">
        <w:t xml:space="preserve">work closely with the AASB </w:t>
      </w:r>
      <w:r w:rsidR="00B140A2" w:rsidRPr="00D27477">
        <w:t>on the development of</w:t>
      </w:r>
      <w:r w:rsidR="002514A0" w:rsidRPr="00D27477">
        <w:t xml:space="preserve"> </w:t>
      </w:r>
      <w:r w:rsidR="00381348" w:rsidRPr="00D27477">
        <w:t>Australia’s climate-related disclosure requirements</w:t>
      </w:r>
      <w:r w:rsidR="24E0CAA6" w:rsidRPr="00D27477">
        <w:t>.</w:t>
      </w:r>
      <w:r w:rsidR="24E0CAA6">
        <w:t xml:space="preserve"> </w:t>
      </w:r>
    </w:p>
    <w:p w14:paraId="53E92E27" w14:textId="7CA6AB1B" w:rsidR="007D13D4" w:rsidRDefault="007D13D4" w:rsidP="005C16EF">
      <w:r>
        <w:t>Where legislation is required to give effect to the new requirements, exposure draft legislation will be released.</w:t>
      </w:r>
    </w:p>
    <w:p w14:paraId="0DC25E3C" w14:textId="2EC254A5" w:rsidR="00803528" w:rsidRDefault="00A02A22" w:rsidP="007C6D1F">
      <w:pPr>
        <w:rPr>
          <w:rFonts w:ascii="Calibri" w:hAnsi="Calibri" w:cs="Arial"/>
          <w:b/>
          <w:color w:val="5D779D" w:themeColor="accent3"/>
          <w:kern w:val="32"/>
          <w:sz w:val="44"/>
          <w:szCs w:val="36"/>
        </w:rPr>
      </w:pPr>
      <w:r>
        <w:t>Separately, t</w:t>
      </w:r>
      <w:r w:rsidRPr="00FA7DE3">
        <w:t>he Minister for Finance is leading related work to implement appropriate arrangements for comparable Commonwealth public sector entities and companies to also disclose their exposure to climate-related risk</w:t>
      </w:r>
      <w:r w:rsidR="007C6D1F">
        <w:t>.</w:t>
      </w:r>
      <w:r w:rsidR="00803528">
        <w:br w:type="page"/>
      </w:r>
    </w:p>
    <w:p w14:paraId="502317A5" w14:textId="290C4094" w:rsidR="000B11AE" w:rsidRDefault="002911BF" w:rsidP="004F4433">
      <w:pPr>
        <w:pStyle w:val="Heading1"/>
        <w:spacing w:before="0" w:line="240" w:lineRule="auto"/>
      </w:pPr>
      <w:bookmarkStart w:id="13" w:name="_Toc138323995"/>
      <w:r>
        <w:t xml:space="preserve">Reporting </w:t>
      </w:r>
      <w:r w:rsidR="000F1927">
        <w:t>e</w:t>
      </w:r>
      <w:r w:rsidR="00C94675">
        <w:t xml:space="preserve">ntities and </w:t>
      </w:r>
      <w:r w:rsidR="002130C8">
        <w:t>phasing</w:t>
      </w:r>
      <w:bookmarkEnd w:id="13"/>
    </w:p>
    <w:p w14:paraId="70FCFAD9" w14:textId="53FBC364" w:rsidR="008F44C0" w:rsidRDefault="002911BF" w:rsidP="00834927">
      <w:pPr>
        <w:pStyle w:val="Heading2"/>
        <w:spacing w:line="240" w:lineRule="auto"/>
      </w:pPr>
      <w:bookmarkStart w:id="14" w:name="_Toc138323996"/>
      <w:bookmarkStart w:id="15" w:name="_Toc135214990"/>
      <w:r>
        <w:t xml:space="preserve">Reporting </w:t>
      </w:r>
      <w:r w:rsidR="008F44C0">
        <w:t>entities</w:t>
      </w:r>
      <w:bookmarkEnd w:id="14"/>
      <w:r w:rsidR="008F44C0">
        <w:t xml:space="preserve"> </w:t>
      </w:r>
      <w:bookmarkEnd w:id="15"/>
    </w:p>
    <w:p w14:paraId="51982680" w14:textId="77777777" w:rsidR="007C6D1F" w:rsidRDefault="008F44C0" w:rsidP="008F44C0">
      <w:r w:rsidRPr="00586003">
        <w:t>It is appropriate that mandatory climate</w:t>
      </w:r>
      <w:r w:rsidR="478B1FFC">
        <w:t xml:space="preserve"> </w:t>
      </w:r>
      <w:r w:rsidRPr="00586003">
        <w:t>disclosure reforms cover entities in proportion to the physical and transition risks</w:t>
      </w:r>
      <w:r w:rsidRPr="00586003" w:rsidDel="002911BF">
        <w:t xml:space="preserve"> </w:t>
      </w:r>
      <w:r w:rsidR="002911BF">
        <w:t>the entities</w:t>
      </w:r>
      <w:r w:rsidR="002911BF" w:rsidRPr="00586003">
        <w:t xml:space="preserve"> </w:t>
      </w:r>
      <w:r w:rsidRPr="00586003">
        <w:t xml:space="preserve">face. </w:t>
      </w:r>
      <w:r w:rsidR="001B1DB1">
        <w:t xml:space="preserve">Feedback received to date has </w:t>
      </w:r>
      <w:r w:rsidRPr="00586003">
        <w:t>emphasised that requirements should apply to both large listed and unlisted entities and financial institutions, with coverage expanding</w:t>
      </w:r>
      <w:r>
        <w:t xml:space="preserve"> over time. </w:t>
      </w:r>
    </w:p>
    <w:p w14:paraId="3C2915CB" w14:textId="2AF69AAA" w:rsidR="008F44C0" w:rsidRDefault="003225F9" w:rsidP="008F44C0">
      <w:r>
        <w:rPr>
          <w:b/>
          <w:bCs/>
        </w:rPr>
        <w:t xml:space="preserve">Proposal: </w:t>
      </w:r>
      <w:r w:rsidR="008F44C0">
        <w:rPr>
          <w:b/>
          <w:bCs/>
        </w:rPr>
        <w:t>that</w:t>
      </w:r>
      <w:r w:rsidR="008F44C0" w:rsidRPr="00055B28">
        <w:rPr>
          <w:b/>
          <w:bCs/>
        </w:rPr>
        <w:t xml:space="preserve"> all </w:t>
      </w:r>
      <w:r w:rsidR="008F44C0">
        <w:rPr>
          <w:b/>
          <w:bCs/>
        </w:rPr>
        <w:t xml:space="preserve">entities that meet prescribed </w:t>
      </w:r>
      <w:r w:rsidR="002A5FBE">
        <w:rPr>
          <w:b/>
          <w:bCs/>
        </w:rPr>
        <w:t xml:space="preserve">size </w:t>
      </w:r>
      <w:r w:rsidR="008F44C0">
        <w:rPr>
          <w:b/>
          <w:bCs/>
        </w:rPr>
        <w:t xml:space="preserve">thresholds and </w:t>
      </w:r>
      <w:r w:rsidR="002911BF">
        <w:rPr>
          <w:b/>
          <w:bCs/>
        </w:rPr>
        <w:t xml:space="preserve">that </w:t>
      </w:r>
      <w:r w:rsidR="008F44C0">
        <w:rPr>
          <w:b/>
          <w:bCs/>
        </w:rPr>
        <w:t xml:space="preserve">are required to lodge financial reports under Chapter 2M of the </w:t>
      </w:r>
      <w:r w:rsidR="008F44C0" w:rsidRPr="0060450F">
        <w:rPr>
          <w:b/>
          <w:bCs/>
          <w:i/>
          <w:iCs/>
        </w:rPr>
        <w:t xml:space="preserve">Corporations Act 2001 </w:t>
      </w:r>
      <w:r w:rsidR="008F44C0" w:rsidRPr="00EF0B6D">
        <w:rPr>
          <w:b/>
          <w:bCs/>
        </w:rPr>
        <w:t>(Cth)</w:t>
      </w:r>
      <w:r w:rsidR="00EF0B6D">
        <w:rPr>
          <w:b/>
          <w:bCs/>
        </w:rPr>
        <w:t xml:space="preserve"> (Corporations Act)</w:t>
      </w:r>
      <w:r w:rsidR="008F44C0" w:rsidRPr="00EF0B6D">
        <w:rPr>
          <w:b/>
          <w:bCs/>
        </w:rPr>
        <w:t xml:space="preserve"> </w:t>
      </w:r>
      <w:r w:rsidR="002911BF">
        <w:rPr>
          <w:b/>
          <w:bCs/>
        </w:rPr>
        <w:t>would be required to make</w:t>
      </w:r>
      <w:r w:rsidR="008F44C0" w:rsidRPr="00A86450" w:rsidDel="002911BF">
        <w:rPr>
          <w:b/>
          <w:bCs/>
        </w:rPr>
        <w:t xml:space="preserve"> </w:t>
      </w:r>
      <w:r w:rsidR="002911BF" w:rsidRPr="00A86450">
        <w:rPr>
          <w:b/>
          <w:bCs/>
        </w:rPr>
        <w:t>climate</w:t>
      </w:r>
      <w:r w:rsidR="002911BF">
        <w:rPr>
          <w:b/>
          <w:bCs/>
        </w:rPr>
        <w:t>-</w:t>
      </w:r>
      <w:r w:rsidR="008F44C0" w:rsidRPr="00A86450">
        <w:rPr>
          <w:b/>
          <w:bCs/>
        </w:rPr>
        <w:t>related financial disclosure</w:t>
      </w:r>
      <w:r w:rsidR="002911BF">
        <w:rPr>
          <w:b/>
          <w:bCs/>
        </w:rPr>
        <w:t>s</w:t>
      </w:r>
      <w:r w:rsidR="008F44C0" w:rsidRPr="00A86450">
        <w:rPr>
          <w:b/>
          <w:bCs/>
        </w:rPr>
        <w:t>.</w:t>
      </w:r>
    </w:p>
    <w:p w14:paraId="0F35F127" w14:textId="6034C93E" w:rsidR="008F44C0" w:rsidRDefault="008F44C0" w:rsidP="003136BA">
      <w:pPr>
        <w:rPr>
          <w:b/>
          <w:bCs/>
        </w:rPr>
      </w:pPr>
      <w:r w:rsidRPr="003136BA">
        <w:t xml:space="preserve">This means entities </w:t>
      </w:r>
      <w:r w:rsidR="00AA3600">
        <w:t>(including financial institutions)</w:t>
      </w:r>
      <w:r w:rsidRPr="003136BA">
        <w:t xml:space="preserve"> lodging financial reports under Chapter 2M of the Corporations Act that meet two</w:t>
      </w:r>
      <w:r>
        <w:t xml:space="preserve"> of the following criteria</w:t>
      </w:r>
      <w:r w:rsidR="00A52D0C" w:rsidRPr="00A52D0C">
        <w:t xml:space="preserve"> </w:t>
      </w:r>
      <w:r w:rsidR="00A52D0C">
        <w:t>w</w:t>
      </w:r>
      <w:r w:rsidR="000F5846">
        <w:t>ould</w:t>
      </w:r>
      <w:r w:rsidR="00A52D0C">
        <w:t xml:space="preserve"> be covered under climate-related risk disclosures legislation by 2027-28</w:t>
      </w:r>
      <w:r>
        <w:t>:</w:t>
      </w:r>
    </w:p>
    <w:p w14:paraId="237127EE" w14:textId="77777777" w:rsidR="008F44C0" w:rsidRDefault="008F44C0" w:rsidP="006C6B8D">
      <w:pPr>
        <w:pStyle w:val="Bullet"/>
        <w:numPr>
          <w:ilvl w:val="0"/>
          <w:numId w:val="8"/>
        </w:numPr>
        <w:spacing w:line="240" w:lineRule="auto"/>
      </w:pPr>
      <w:r>
        <w:t>the consolidated revenue for the financial year of the company and any entities it controls is $50 million or more;</w:t>
      </w:r>
    </w:p>
    <w:p w14:paraId="4715A93B" w14:textId="758F5070" w:rsidR="008F44C0" w:rsidRDefault="008F44C0" w:rsidP="006C6B8D">
      <w:pPr>
        <w:pStyle w:val="Bullet"/>
        <w:numPr>
          <w:ilvl w:val="0"/>
          <w:numId w:val="8"/>
        </w:numPr>
        <w:spacing w:line="240" w:lineRule="auto"/>
      </w:pPr>
      <w:r>
        <w:t xml:space="preserve">the value of the consolidated gross assets at the end of the financial year of the company and any entities it controls is $25 million or more; </w:t>
      </w:r>
    </w:p>
    <w:p w14:paraId="250A191F" w14:textId="7813A32E" w:rsidR="008F44C0" w:rsidRDefault="008F44C0" w:rsidP="006C6B8D">
      <w:pPr>
        <w:pStyle w:val="Bullet"/>
        <w:numPr>
          <w:ilvl w:val="0"/>
          <w:numId w:val="8"/>
        </w:numPr>
        <w:spacing w:line="240" w:lineRule="auto"/>
      </w:pPr>
      <w:r>
        <w:t>the company and any entities it controls have 100 or more employees at the end of the financial year</w:t>
      </w:r>
      <w:r w:rsidR="00A52D0C">
        <w:t>.</w:t>
      </w:r>
    </w:p>
    <w:p w14:paraId="37DF6FAE" w14:textId="09E1EC1A" w:rsidR="008F44C0" w:rsidRDefault="008F44C0" w:rsidP="003136BA">
      <w:r>
        <w:t>In addition,</w:t>
      </w:r>
      <w:r w:rsidR="00A52D0C">
        <w:t xml:space="preserve"> all</w:t>
      </w:r>
      <w:r>
        <w:t xml:space="preserve"> entities</w:t>
      </w:r>
      <w:r>
        <w:rPr>
          <w:i/>
          <w:iCs/>
        </w:rPr>
        <w:t xml:space="preserve"> </w:t>
      </w:r>
      <w:r w:rsidRPr="00202198">
        <w:t>that are</w:t>
      </w:r>
      <w:r>
        <w:t xml:space="preserve"> </w:t>
      </w:r>
      <w:r w:rsidR="00D91E07">
        <w:t xml:space="preserve">required to report under </w:t>
      </w:r>
      <w:r w:rsidR="0074330F">
        <w:t>Chapter</w:t>
      </w:r>
      <w:r w:rsidR="00D91E07">
        <w:t xml:space="preserve"> 2M of</w:t>
      </w:r>
      <w:r>
        <w:t xml:space="preserve"> the </w:t>
      </w:r>
      <w:r w:rsidRPr="00EF0B6D">
        <w:t>Corporations Act</w:t>
      </w:r>
      <w:r>
        <w:rPr>
          <w:i/>
          <w:iCs/>
        </w:rPr>
        <w:t xml:space="preserve"> </w:t>
      </w:r>
      <w:r>
        <w:t xml:space="preserve">that </w:t>
      </w:r>
      <w:r w:rsidR="00D91E07">
        <w:t xml:space="preserve">are </w:t>
      </w:r>
      <w:r>
        <w:t xml:space="preserve">registered as a ‘Controlling Corporation’ reporting under the </w:t>
      </w:r>
      <w:r w:rsidRPr="00B72424">
        <w:rPr>
          <w:i/>
        </w:rPr>
        <w:t xml:space="preserve">National Greenhouse and Energy Reporting Act </w:t>
      </w:r>
      <w:r w:rsidRPr="00B72424">
        <w:rPr>
          <w:i/>
          <w:iCs/>
        </w:rPr>
        <w:t>2007</w:t>
      </w:r>
      <w:r w:rsidR="000747BE">
        <w:rPr>
          <w:i/>
          <w:iCs/>
        </w:rPr>
        <w:t xml:space="preserve"> </w:t>
      </w:r>
      <w:r w:rsidR="000747BE">
        <w:t>(Cth)</w:t>
      </w:r>
      <w:r>
        <w:t xml:space="preserve"> </w:t>
      </w:r>
      <w:r w:rsidR="000F5846">
        <w:t>would</w:t>
      </w:r>
      <w:r>
        <w:t xml:space="preserve"> be covered under climate-related risk disclosures </w:t>
      </w:r>
      <w:r w:rsidR="002268B1">
        <w:t>requirements</w:t>
      </w:r>
      <w:r w:rsidR="000F5846">
        <w:t xml:space="preserve">, even if they do not meet </w:t>
      </w:r>
      <w:r w:rsidR="00974D7E">
        <w:t xml:space="preserve">the </w:t>
      </w:r>
      <w:r w:rsidR="00043A1E">
        <w:t>threshold criteria above</w:t>
      </w:r>
      <w:r>
        <w:t xml:space="preserve">. </w:t>
      </w:r>
    </w:p>
    <w:p w14:paraId="05262070" w14:textId="5D223B5E" w:rsidR="00DE1679" w:rsidRDefault="00DE1679" w:rsidP="00DE1679">
      <w:r>
        <w:t xml:space="preserve">Most large financial institutions are already captured under Chapter 2M. Registrable superannuation entities </w:t>
      </w:r>
      <w:r w:rsidR="00EE52F4">
        <w:t>will</w:t>
      </w:r>
      <w:r>
        <w:t xml:space="preserve"> be brought within the requirements of </w:t>
      </w:r>
      <w:r w:rsidRPr="15748064">
        <w:rPr>
          <w:rStyle w:val="normaltextrun"/>
          <w:rFonts w:cs="Calibri Light"/>
          <w:color w:val="000000"/>
          <w:shd w:val="clear" w:color="auto" w:fill="FFFFFF"/>
        </w:rPr>
        <w:t>Chapter 2M from 1 July 2023</w:t>
      </w:r>
      <w:r w:rsidR="00A31EEA">
        <w:rPr>
          <w:rStyle w:val="normaltextrun"/>
          <w:rFonts w:cs="Calibri Light"/>
          <w:color w:val="000000"/>
          <w:shd w:val="clear" w:color="auto" w:fill="FFFFFF"/>
        </w:rPr>
        <w:t>.</w:t>
      </w:r>
      <w:r w:rsidRPr="15748064">
        <w:rPr>
          <w:rStyle w:val="normaltextrun"/>
          <w:rFonts w:cs="Calibri Light"/>
          <w:color w:val="000000"/>
          <w:shd w:val="clear" w:color="auto" w:fill="FFFFFF"/>
        </w:rPr>
        <w:t xml:space="preserve"> </w:t>
      </w:r>
      <w:r w:rsidR="00947EF0" w:rsidRPr="15748064">
        <w:rPr>
          <w:rStyle w:val="normaltextrun"/>
          <w:rFonts w:cs="Calibri Light"/>
          <w:color w:val="000000"/>
          <w:shd w:val="clear" w:color="auto" w:fill="FFFFFF"/>
        </w:rPr>
        <w:t xml:space="preserve">As a result, separate thresholds or definitions are not considered necessary to </w:t>
      </w:r>
      <w:r w:rsidR="004F18B9" w:rsidRPr="15748064">
        <w:rPr>
          <w:rStyle w:val="normaltextrun"/>
          <w:rFonts w:cs="Calibri Light"/>
          <w:color w:val="000000"/>
          <w:shd w:val="clear" w:color="auto" w:fill="FFFFFF"/>
        </w:rPr>
        <w:t xml:space="preserve">ensure large financial institutions </w:t>
      </w:r>
      <w:r w:rsidR="00E84DE9" w:rsidRPr="15748064">
        <w:rPr>
          <w:rStyle w:val="normaltextrun"/>
          <w:rFonts w:cs="Calibri Light"/>
          <w:color w:val="000000"/>
          <w:shd w:val="clear" w:color="auto" w:fill="FFFFFF"/>
        </w:rPr>
        <w:t>make climate-related disclosures.</w:t>
      </w:r>
    </w:p>
    <w:p w14:paraId="64269FDE" w14:textId="2C8C28F4" w:rsidR="008F44C0" w:rsidRDefault="005F2456" w:rsidP="003136BA">
      <w:r>
        <w:t xml:space="preserve">Consistent with the reform principles, </w:t>
      </w:r>
      <w:r w:rsidR="008F44C0" w:rsidRPr="00A07AA4">
        <w:t xml:space="preserve">existing definitions </w:t>
      </w:r>
      <w:r>
        <w:t>would</w:t>
      </w:r>
      <w:r w:rsidR="00562F0E">
        <w:t xml:space="preserve"> be</w:t>
      </w:r>
      <w:r>
        <w:t xml:space="preserve"> </w:t>
      </w:r>
      <w:r w:rsidR="008F44C0">
        <w:t>used</w:t>
      </w:r>
      <w:r w:rsidR="00301C24">
        <w:t>, as they</w:t>
      </w:r>
      <w:r w:rsidR="008F44C0">
        <w:t xml:space="preserve"> </w:t>
      </w:r>
      <w:r w:rsidR="008F44C0" w:rsidRPr="00A07AA4">
        <w:t xml:space="preserve">are well known </w:t>
      </w:r>
      <w:r w:rsidR="008B553C">
        <w:t>to</w:t>
      </w:r>
      <w:r w:rsidR="008B553C" w:rsidRPr="00A07AA4">
        <w:t xml:space="preserve"> </w:t>
      </w:r>
      <w:r w:rsidR="008F44C0">
        <w:t xml:space="preserve">reporters and investors, </w:t>
      </w:r>
      <w:r w:rsidR="00654A05">
        <w:t xml:space="preserve">while </w:t>
      </w:r>
      <w:r w:rsidR="008F44C0">
        <w:t>covering private</w:t>
      </w:r>
      <w:r w:rsidR="008F44C0" w:rsidRPr="00A07AA4">
        <w:t xml:space="preserve"> companies </w:t>
      </w:r>
      <w:r w:rsidR="00654A05">
        <w:t>improves</w:t>
      </w:r>
      <w:r w:rsidR="00FE02D6">
        <w:t xml:space="preserve"> alignment with the approaches taken</w:t>
      </w:r>
      <w:r w:rsidR="00654A05" w:rsidRPr="00A07AA4">
        <w:t xml:space="preserve"> </w:t>
      </w:r>
      <w:r w:rsidR="008F44C0" w:rsidRPr="00A07AA4">
        <w:t>international</w:t>
      </w:r>
      <w:r w:rsidR="00FE02D6">
        <w:t>ly</w:t>
      </w:r>
      <w:r w:rsidR="008F44C0" w:rsidRPr="00A07AA4">
        <w:t xml:space="preserve"> </w:t>
      </w:r>
      <w:r w:rsidR="00FE02D6">
        <w:t xml:space="preserve">(for example </w:t>
      </w:r>
      <w:r w:rsidR="008F44C0" w:rsidRPr="00A07AA4">
        <w:t>the UK and EU</w:t>
      </w:r>
      <w:r w:rsidR="008F44C0">
        <w:t xml:space="preserve"> also cover private companies</w:t>
      </w:r>
      <w:r w:rsidR="00FE02D6">
        <w:t>)</w:t>
      </w:r>
      <w:r w:rsidR="008F44C0">
        <w:t>.</w:t>
      </w:r>
      <w:r w:rsidR="008F44C0" w:rsidDel="007F557B">
        <w:t xml:space="preserve"> </w:t>
      </w:r>
      <w:r w:rsidR="007F557B">
        <w:t>I</w:t>
      </w:r>
      <w:r w:rsidR="008F44C0">
        <w:t xml:space="preserve">ncluding private companies ensures equal treatment of reporters, which should improve information flows and promote transparency. </w:t>
      </w:r>
      <w:r w:rsidR="00906043">
        <w:t>Including entities based on their</w:t>
      </w:r>
      <w:r w:rsidR="00AF7AC0">
        <w:t xml:space="preserve"> size</w:t>
      </w:r>
      <w:r w:rsidR="008F44C0">
        <w:t xml:space="preserve"> is proportional to risk, as the larger and more interconnected an entity is, the higher the chance they </w:t>
      </w:r>
      <w:r w:rsidR="002C29A3">
        <w:t xml:space="preserve">will </w:t>
      </w:r>
      <w:r w:rsidR="008F44C0">
        <w:t>face physical and transitional climate</w:t>
      </w:r>
      <w:r w:rsidR="00AC7B03">
        <w:t>-related</w:t>
      </w:r>
      <w:r w:rsidR="008F44C0">
        <w:t xml:space="preserve"> risks. Furthermore, excluding small and medium sized entities ensure</w:t>
      </w:r>
      <w:r w:rsidR="00AC7B03">
        <w:t>s</w:t>
      </w:r>
      <w:r w:rsidR="008F44C0">
        <w:t xml:space="preserve"> they are not subjected to additional regulatory burden. </w:t>
      </w:r>
    </w:p>
    <w:p w14:paraId="51EC40FB" w14:textId="37759CD3" w:rsidR="007C6D1F" w:rsidRDefault="006C6B8D" w:rsidP="003136BA">
      <w:r>
        <w:t xml:space="preserve">Implementation of commensurate </w:t>
      </w:r>
      <w:r w:rsidR="007C6D1F" w:rsidRPr="00FA7DE3">
        <w:t xml:space="preserve">arrangements for comparable Commonwealth public sector entities and companies </w:t>
      </w:r>
      <w:r w:rsidR="007C6D1F">
        <w:t>is being</w:t>
      </w:r>
      <w:r>
        <w:t xml:space="preserve"> progressed separately,</w:t>
      </w:r>
      <w:r w:rsidR="007C6D1F">
        <w:t xml:space="preserve"> led by the Minister for Finance</w:t>
      </w:r>
      <w:r>
        <w:t>.</w:t>
      </w:r>
    </w:p>
    <w:p w14:paraId="38CFEA41" w14:textId="3ED992A2" w:rsidR="008F44C0" w:rsidRPr="002F370E" w:rsidRDefault="00806D36" w:rsidP="002F370E">
      <w:pPr>
        <w:pStyle w:val="Heading4"/>
        <w:spacing w:line="240" w:lineRule="auto"/>
        <w:rPr>
          <w:rFonts w:asciiTheme="majorHAnsi" w:hAnsiTheme="majorHAnsi" w:cstheme="majorHAnsi"/>
          <w:b/>
          <w:sz w:val="28"/>
          <w:szCs w:val="28"/>
        </w:rPr>
      </w:pPr>
      <w:r w:rsidRPr="002F370E">
        <w:rPr>
          <w:rFonts w:asciiTheme="majorHAnsi" w:hAnsiTheme="majorHAnsi" w:cstheme="majorHAnsi"/>
          <w:b/>
          <w:sz w:val="28"/>
          <w:szCs w:val="28"/>
        </w:rPr>
        <w:t>Alternatives</w:t>
      </w:r>
      <w:r w:rsidR="00CA4C4E" w:rsidRPr="002F370E">
        <w:rPr>
          <w:rFonts w:asciiTheme="majorHAnsi" w:hAnsiTheme="majorHAnsi" w:cstheme="majorHAnsi"/>
          <w:b/>
          <w:sz w:val="28"/>
          <w:szCs w:val="28"/>
        </w:rPr>
        <w:t xml:space="preserve"> considered</w:t>
      </w:r>
    </w:p>
    <w:p w14:paraId="1B5A9AF4" w14:textId="1B95BA22" w:rsidR="008F44C0" w:rsidRDefault="008F44C0" w:rsidP="008F44C0">
      <w:r>
        <w:t xml:space="preserve">Treasury received a range of </w:t>
      </w:r>
      <w:r w:rsidR="009377C9">
        <w:t xml:space="preserve">additional </w:t>
      </w:r>
      <w:r>
        <w:t xml:space="preserve">suggestions </w:t>
      </w:r>
      <w:r w:rsidR="005A0FA2">
        <w:t xml:space="preserve">about </w:t>
      </w:r>
      <w:r w:rsidR="00EA7748">
        <w:t>the types of entities that should be covered and on what basis</w:t>
      </w:r>
      <w:r w:rsidR="00B32DBD">
        <w:t xml:space="preserve">, including alternative </w:t>
      </w:r>
      <w:r w:rsidR="00744EFD">
        <w:t xml:space="preserve">thresholds of materiality and </w:t>
      </w:r>
      <w:r w:rsidR="009377C9">
        <w:t>company turnover.</w:t>
      </w:r>
    </w:p>
    <w:p w14:paraId="7DF74639" w14:textId="77777777" w:rsidR="008F44C0" w:rsidRPr="00326CCF" w:rsidRDefault="008F44C0" w:rsidP="002F370E">
      <w:pPr>
        <w:pStyle w:val="Heading5"/>
        <w:spacing w:line="240" w:lineRule="auto"/>
      </w:pPr>
      <w:r w:rsidRPr="00326CCF">
        <w:t xml:space="preserve">Materiality </w:t>
      </w:r>
    </w:p>
    <w:p w14:paraId="53671EFF" w14:textId="6B14156C" w:rsidR="008F44C0" w:rsidRDefault="008F44C0" w:rsidP="008F44C0">
      <w:pPr>
        <w:jc w:val="both"/>
      </w:pPr>
      <w:r>
        <w:t xml:space="preserve">Some stakeholders recommended covering entities based on the extent </w:t>
      </w:r>
      <w:r w:rsidR="0065688A">
        <w:t>t</w:t>
      </w:r>
      <w:r w:rsidR="0043326C">
        <w:t>o which</w:t>
      </w:r>
      <w:r w:rsidR="0065688A">
        <w:t xml:space="preserve"> </w:t>
      </w:r>
      <w:r>
        <w:t>they face material climate risks</w:t>
      </w:r>
      <w:r w:rsidR="008B269F">
        <w:t>. For example</w:t>
      </w:r>
      <w:r>
        <w:t>, via a formal assessment which provides entities with a climate vulnerability score</w:t>
      </w:r>
      <w:r w:rsidR="008B269F">
        <w:t>.</w:t>
      </w:r>
      <w:r>
        <w:t xml:space="preserve"> </w:t>
      </w:r>
      <w:r w:rsidR="007D5055">
        <w:t>C</w:t>
      </w:r>
      <w:r w:rsidR="00331135" w:rsidRPr="00331135">
        <w:t>limate</w:t>
      </w:r>
      <w:r w:rsidR="007D5055">
        <w:t>-related</w:t>
      </w:r>
      <w:r w:rsidR="00331135" w:rsidRPr="00331135">
        <w:t xml:space="preserve"> risks</w:t>
      </w:r>
      <w:r w:rsidR="007D5055">
        <w:t xml:space="preserve">, </w:t>
      </w:r>
      <w:r w:rsidR="00724F5B">
        <w:t>either physical or transition,</w:t>
      </w:r>
      <w:r w:rsidR="00D41155">
        <w:t xml:space="preserve"> will be</w:t>
      </w:r>
      <w:r w:rsidR="00331135" w:rsidRPr="00331135" w:rsidDel="00D41155">
        <w:t xml:space="preserve"> </w:t>
      </w:r>
      <w:r w:rsidR="00331135" w:rsidRPr="00331135">
        <w:t xml:space="preserve">material for </w:t>
      </w:r>
      <w:r w:rsidR="00127DC6">
        <w:t xml:space="preserve">the vast majority of </w:t>
      </w:r>
      <w:r w:rsidR="00331135" w:rsidRPr="00331135">
        <w:t>large companies</w:t>
      </w:r>
      <w:r w:rsidR="007D7B51">
        <w:t xml:space="preserve"> </w:t>
      </w:r>
      <w:r w:rsidR="00C40C7C">
        <w:t>in the near term</w:t>
      </w:r>
      <w:r w:rsidR="007D7B51">
        <w:t>,</w:t>
      </w:r>
      <w:r w:rsidR="00A57760">
        <w:t xml:space="preserve"> </w:t>
      </w:r>
      <w:r w:rsidR="007D7B51">
        <w:t>if they are not already</w:t>
      </w:r>
      <w:r w:rsidR="00127DC6">
        <w:t xml:space="preserve">. </w:t>
      </w:r>
      <w:r w:rsidR="006159D7">
        <w:t xml:space="preserve">Relying on judgements about materiality would not provide the level </w:t>
      </w:r>
      <w:r w:rsidR="00331135" w:rsidRPr="00331135" w:rsidDel="00F962AD">
        <w:t xml:space="preserve">of </w:t>
      </w:r>
      <w:r w:rsidR="00331135" w:rsidRPr="00331135">
        <w:t xml:space="preserve">certainty and clarity </w:t>
      </w:r>
      <w:r w:rsidR="00545597">
        <w:t xml:space="preserve">to all businesses </w:t>
      </w:r>
      <w:r w:rsidR="00331135" w:rsidRPr="00331135" w:rsidDel="00F962AD">
        <w:t xml:space="preserve">about </w:t>
      </w:r>
      <w:r w:rsidR="00F962AD">
        <w:t>their obligations</w:t>
      </w:r>
      <w:r w:rsidR="00A97621">
        <w:t xml:space="preserve"> </w:t>
      </w:r>
      <w:r w:rsidR="00900E87">
        <w:t xml:space="preserve">that </w:t>
      </w:r>
      <w:r w:rsidR="00EB577C">
        <w:t>comes with clear quantitative thresholds</w:t>
      </w:r>
      <w:r w:rsidR="00331135" w:rsidRPr="00331135">
        <w:t>.</w:t>
      </w:r>
      <w:r w:rsidR="00331135" w:rsidRPr="00331135" w:rsidDel="00EB577C">
        <w:t xml:space="preserve"> </w:t>
      </w:r>
      <w:r w:rsidR="00EB577C">
        <w:t xml:space="preserve">Smaller </w:t>
      </w:r>
      <w:r w:rsidR="00331135" w:rsidRPr="00331135">
        <w:t xml:space="preserve">companies </w:t>
      </w:r>
      <w:r w:rsidR="00EB577C">
        <w:t xml:space="preserve">should nevertheless </w:t>
      </w:r>
      <w:r w:rsidR="002C0D01">
        <w:t xml:space="preserve">make </w:t>
      </w:r>
      <w:r w:rsidR="00331135" w:rsidRPr="00331135">
        <w:t>voluntar</w:t>
      </w:r>
      <w:r w:rsidR="002C072E">
        <w:t>y disclosures</w:t>
      </w:r>
      <w:r w:rsidR="00331135" w:rsidRPr="00331135">
        <w:t xml:space="preserve"> if they are below the </w:t>
      </w:r>
      <w:r w:rsidR="002C072E">
        <w:t xml:space="preserve">prescribed size </w:t>
      </w:r>
      <w:r w:rsidR="00331135" w:rsidRPr="00331135">
        <w:t>threshold</w:t>
      </w:r>
      <w:r w:rsidR="002C072E">
        <w:t>s</w:t>
      </w:r>
      <w:r w:rsidR="00331135" w:rsidRPr="00331135">
        <w:t xml:space="preserve"> </w:t>
      </w:r>
      <w:r w:rsidR="004C3955">
        <w:t xml:space="preserve">and assess </w:t>
      </w:r>
      <w:r w:rsidR="00331135" w:rsidRPr="00331135">
        <w:t xml:space="preserve">climate </w:t>
      </w:r>
      <w:r w:rsidR="004C3955">
        <w:t>to be</w:t>
      </w:r>
      <w:r w:rsidR="00331135" w:rsidRPr="00331135">
        <w:t xml:space="preserve"> a material risk</w:t>
      </w:r>
      <w:r>
        <w:t xml:space="preserve">. </w:t>
      </w:r>
      <w:r w:rsidR="00A337F4">
        <w:t>Existing obligations under the Corporations Act in relation to the disclosure of material financial risks would continue to apply.</w:t>
      </w:r>
    </w:p>
    <w:p w14:paraId="6789D177" w14:textId="671E5C11" w:rsidR="00774B1C" w:rsidRDefault="00774B1C" w:rsidP="002F370E">
      <w:pPr>
        <w:pStyle w:val="Heading5"/>
        <w:spacing w:line="240" w:lineRule="auto"/>
      </w:pPr>
      <w:r w:rsidRPr="00326CCF">
        <w:t>Turnover</w:t>
      </w:r>
      <w:r>
        <w:t xml:space="preserve"> </w:t>
      </w:r>
    </w:p>
    <w:p w14:paraId="2E887A7E" w14:textId="77777777" w:rsidR="000A289D" w:rsidRDefault="00774B1C" w:rsidP="00326CCF">
      <w:r>
        <w:t xml:space="preserve">Several stakeholders suggested using turnover as one of the thresholds used to determine which businesses are covered by the climate-risk disclosure regime. This is similar to thresholds used by the European Union’s Corporate Sustainability Reporting Directive (EU CSRD). </w:t>
      </w:r>
    </w:p>
    <w:p w14:paraId="74DFBC98" w14:textId="74E191F9" w:rsidR="00774B1C" w:rsidRDefault="00655C69" w:rsidP="00326CCF">
      <w:pPr>
        <w:rPr>
          <w:b/>
          <w:bCs/>
        </w:rPr>
      </w:pPr>
      <w:r>
        <w:t>Using a</w:t>
      </w:r>
      <w:r w:rsidR="00774B1C">
        <w:t xml:space="preserve"> consolidated revenue threshold aligns </w:t>
      </w:r>
      <w:r w:rsidR="000A289D">
        <w:t xml:space="preserve">the climate-related disclosure framework </w:t>
      </w:r>
      <w:r>
        <w:t xml:space="preserve">with existing </w:t>
      </w:r>
      <w:r w:rsidR="000A289D">
        <w:t>concepts</w:t>
      </w:r>
      <w:r w:rsidR="00D548E8">
        <w:t xml:space="preserve"> and definitions</w:t>
      </w:r>
      <w:r w:rsidR="004F0C94">
        <w:t>,</w:t>
      </w:r>
      <w:r w:rsidR="00210121">
        <w:t xml:space="preserve"> </w:t>
      </w:r>
      <w:r w:rsidR="004F0C94">
        <w:t>particularly</w:t>
      </w:r>
      <w:r w:rsidR="000A289D" w:rsidDel="00210121">
        <w:t xml:space="preserve"> </w:t>
      </w:r>
      <w:r w:rsidR="0043744F">
        <w:t>the definition</w:t>
      </w:r>
      <w:r w:rsidR="00774B1C">
        <w:t xml:space="preserve"> of </w:t>
      </w:r>
      <w:r w:rsidR="00843742">
        <w:t>‘</w:t>
      </w:r>
      <w:r w:rsidR="00774B1C">
        <w:t>large proprietary company</w:t>
      </w:r>
      <w:r w:rsidR="00843742">
        <w:t>’</w:t>
      </w:r>
      <w:r w:rsidR="00774B1C">
        <w:t xml:space="preserve"> that is </w:t>
      </w:r>
      <w:r w:rsidR="004F0C94">
        <w:t xml:space="preserve">well understood and </w:t>
      </w:r>
      <w:r w:rsidR="00774B1C">
        <w:t xml:space="preserve">used to determine corporate reporting obligations. </w:t>
      </w:r>
      <w:r w:rsidR="004F0C94">
        <w:t>U</w:t>
      </w:r>
      <w:r w:rsidR="00774B1C">
        <w:t xml:space="preserve">sing and building on existing definitions within the </w:t>
      </w:r>
      <w:r w:rsidR="00774B1C" w:rsidRPr="00A46268">
        <w:t xml:space="preserve">Corporations Act </w:t>
      </w:r>
      <w:r w:rsidR="00774B1C">
        <w:t xml:space="preserve">reduces duplication </w:t>
      </w:r>
      <w:r w:rsidR="004F0C94">
        <w:t>and minimises</w:t>
      </w:r>
      <w:r w:rsidR="00774B1C">
        <w:t xml:space="preserve"> cost implications on reporters who already have processes and systems in place to determine whether they meet these thresholds for corporate reporting reasons. </w:t>
      </w:r>
    </w:p>
    <w:p w14:paraId="287B5D3E" w14:textId="77777777" w:rsidR="008F44C0" w:rsidRDefault="008F44C0" w:rsidP="002F370E">
      <w:pPr>
        <w:pStyle w:val="Heading2"/>
        <w:spacing w:line="240" w:lineRule="auto"/>
      </w:pPr>
      <w:bookmarkStart w:id="16" w:name="_Toc135214993"/>
      <w:bookmarkStart w:id="17" w:name="_Toc138323997"/>
      <w:r>
        <w:t>Phased implementation approach</w:t>
      </w:r>
      <w:bookmarkEnd w:id="16"/>
      <w:bookmarkEnd w:id="17"/>
    </w:p>
    <w:p w14:paraId="42D42F1F" w14:textId="6290828F" w:rsidR="003122A9" w:rsidRDefault="008F44C0" w:rsidP="008F44C0">
      <w:r>
        <w:t xml:space="preserve">In response to the discovery consultation, </w:t>
      </w:r>
      <w:r w:rsidR="00776A98">
        <w:t xml:space="preserve">a majority of </w:t>
      </w:r>
      <w:r>
        <w:t xml:space="preserve">stakeholders </w:t>
      </w:r>
      <w:r w:rsidR="0071146F">
        <w:t xml:space="preserve">agreed </w:t>
      </w:r>
      <w:r w:rsidR="008B6253">
        <w:t>the Government should take</w:t>
      </w:r>
      <w:r w:rsidR="0071146F">
        <w:t xml:space="preserve"> a phased approach to</w:t>
      </w:r>
      <w:r>
        <w:t xml:space="preserve"> coverage over time. </w:t>
      </w:r>
      <w:r w:rsidR="008B6253">
        <w:t>A three-phase</w:t>
      </w:r>
      <w:r w:rsidR="009D2D2C">
        <w:t xml:space="preserve">d </w:t>
      </w:r>
      <w:r w:rsidR="003B636D">
        <w:t>approach is proposed</w:t>
      </w:r>
      <w:r>
        <w:t xml:space="preserve">, </w:t>
      </w:r>
      <w:r w:rsidR="003B636D">
        <w:t>starting with a relatively limited group of very large</w:t>
      </w:r>
      <w:r>
        <w:t xml:space="preserve"> entities </w:t>
      </w:r>
      <w:r w:rsidR="00A907BB">
        <w:t>that expands</w:t>
      </w:r>
      <w:r w:rsidR="000B7D9F">
        <w:t xml:space="preserve"> over two years</w:t>
      </w:r>
      <w:r w:rsidR="00114679">
        <w:t xml:space="preserve"> to</w:t>
      </w:r>
      <w:r w:rsidR="00A907BB">
        <w:t xml:space="preserve"> apply to</w:t>
      </w:r>
      <w:r w:rsidR="00114679">
        <w:t xml:space="preserve"> progressively smaller entities</w:t>
      </w:r>
      <w:r>
        <w:t xml:space="preserve">. </w:t>
      </w:r>
      <w:r w:rsidR="00E20E25">
        <w:t xml:space="preserve">Allowing smaller </w:t>
      </w:r>
      <w:r w:rsidR="00AB6D5A">
        <w:t xml:space="preserve">entities </w:t>
      </w:r>
      <w:r w:rsidR="003C1FE1">
        <w:t>more</w:t>
      </w:r>
      <w:r>
        <w:t xml:space="preserve"> lead time </w:t>
      </w:r>
      <w:r w:rsidR="003C1FE1">
        <w:t xml:space="preserve">before </w:t>
      </w:r>
      <w:r w:rsidR="00AB6D5A">
        <w:t xml:space="preserve">they are subject to the </w:t>
      </w:r>
      <w:r w:rsidR="003C1FE1">
        <w:t xml:space="preserve">mandatory requirements </w:t>
      </w:r>
      <w:r w:rsidR="00AC7B03">
        <w:t>enables</w:t>
      </w:r>
      <w:r w:rsidR="00AB6D5A">
        <w:t xml:space="preserve"> them </w:t>
      </w:r>
      <w:r>
        <w:t xml:space="preserve">to build </w:t>
      </w:r>
      <w:r w:rsidR="003C1FE1">
        <w:t xml:space="preserve">the </w:t>
      </w:r>
      <w:r>
        <w:t>capability and skills required</w:t>
      </w:r>
      <w:r w:rsidR="003122A9">
        <w:t xml:space="preserve"> to meet their obligations</w:t>
      </w:r>
      <w:r>
        <w:t xml:space="preserve">. </w:t>
      </w:r>
    </w:p>
    <w:p w14:paraId="7867F875" w14:textId="7696A637" w:rsidR="008F44C0" w:rsidRPr="0066578E" w:rsidRDefault="003122A9" w:rsidP="008F44C0">
      <w:r>
        <w:t>T</w:t>
      </w:r>
      <w:r w:rsidR="008F44C0">
        <w:t xml:space="preserve">he reform </w:t>
      </w:r>
      <w:r w:rsidR="00556356">
        <w:t>is also likely to</w:t>
      </w:r>
      <w:r w:rsidR="008F44C0">
        <w:t xml:space="preserve"> increase the level of demand for </w:t>
      </w:r>
      <w:r w:rsidR="00556356">
        <w:t xml:space="preserve">professional </w:t>
      </w:r>
      <w:r w:rsidR="008F44C0">
        <w:t>services</w:t>
      </w:r>
      <w:r>
        <w:t xml:space="preserve">. </w:t>
      </w:r>
      <w:r w:rsidR="00FD0216">
        <w:t>Progressively expanding coverage</w:t>
      </w:r>
      <w:r w:rsidR="00D07DD0">
        <w:t xml:space="preserve"> over time</w:t>
      </w:r>
      <w:r w:rsidR="008F44C0">
        <w:t xml:space="preserve"> should mitigate </w:t>
      </w:r>
      <w:r w:rsidR="006749F5">
        <w:t>the risk of s</w:t>
      </w:r>
      <w:r w:rsidR="00556356">
        <w:t xml:space="preserve">upply shortages </w:t>
      </w:r>
      <w:r w:rsidR="00D07DD0">
        <w:t xml:space="preserve">in </w:t>
      </w:r>
      <w:r w:rsidR="008C635A">
        <w:t xml:space="preserve">these service areas </w:t>
      </w:r>
      <w:r w:rsidR="00556356">
        <w:t>(</w:t>
      </w:r>
      <w:r w:rsidR="008C635A">
        <w:t xml:space="preserve">particularly </w:t>
      </w:r>
      <w:r w:rsidR="00556356">
        <w:t>audit and assurance)</w:t>
      </w:r>
      <w:r w:rsidR="00A01018">
        <w:t xml:space="preserve">, </w:t>
      </w:r>
      <w:r w:rsidR="00FD33A8">
        <w:t xml:space="preserve">by </w:t>
      </w:r>
      <w:r w:rsidR="00AB2A68">
        <w:t>allowing sufficient time</w:t>
      </w:r>
      <w:r w:rsidR="00556356">
        <w:t xml:space="preserve"> </w:t>
      </w:r>
      <w:r w:rsidR="007D682B">
        <w:t xml:space="preserve">for the market </w:t>
      </w:r>
      <w:r w:rsidR="00556356">
        <w:t xml:space="preserve">to </w:t>
      </w:r>
      <w:r w:rsidR="0055610D">
        <w:t xml:space="preserve">attract and </w:t>
      </w:r>
      <w:r w:rsidR="001A017B">
        <w:t>grow the</w:t>
      </w:r>
      <w:r w:rsidR="00556356">
        <w:t xml:space="preserve"> resourcing, capacity and expertise </w:t>
      </w:r>
      <w:r w:rsidR="001A017B">
        <w:t xml:space="preserve">that will be needed to </w:t>
      </w:r>
      <w:r w:rsidR="00556356">
        <w:t xml:space="preserve">meet </w:t>
      </w:r>
      <w:r w:rsidR="001A017B">
        <w:t xml:space="preserve">this </w:t>
      </w:r>
      <w:r w:rsidR="00556356">
        <w:t>increased demand</w:t>
      </w:r>
      <w:r w:rsidR="007D682B">
        <w:t>.</w:t>
      </w:r>
    </w:p>
    <w:p w14:paraId="7886961E" w14:textId="4CDEC7C8" w:rsidR="001B19EE" w:rsidRDefault="00A0035B" w:rsidP="008F44C0">
      <w:r>
        <w:t xml:space="preserve">National Greenhouse </w:t>
      </w:r>
      <w:r w:rsidR="00601475">
        <w:t>and Energy Report</w:t>
      </w:r>
      <w:r w:rsidR="008439C6">
        <w:t>ing (</w:t>
      </w:r>
      <w:r w:rsidR="001E4D7E">
        <w:t>NGER</w:t>
      </w:r>
      <w:r w:rsidR="005C3619">
        <w:t>)</w:t>
      </w:r>
      <w:r w:rsidR="001E4D7E">
        <w:t xml:space="preserve"> Entities</w:t>
      </w:r>
      <w:r w:rsidR="008F44C0">
        <w:t xml:space="preserve"> </w:t>
      </w:r>
      <w:r w:rsidR="00AC7B03">
        <w:t xml:space="preserve">would </w:t>
      </w:r>
      <w:r w:rsidR="008F44C0">
        <w:t xml:space="preserve">be phased in based on the publication threshold, </w:t>
      </w:r>
      <w:r w:rsidR="008F44C0" w:rsidRPr="007F1B78">
        <w:t>which determines whether the Clean Energy Regulator (CER) publish</w:t>
      </w:r>
      <w:r w:rsidR="00AC7B03">
        <w:t>es</w:t>
      </w:r>
      <w:r w:rsidR="008F44C0" w:rsidRPr="007F1B78">
        <w:t xml:space="preserve"> emissions data about reporters</w:t>
      </w:r>
      <w:r w:rsidR="008F44C0">
        <w:t xml:space="preserve">. </w:t>
      </w:r>
      <w:r w:rsidR="008F44C0" w:rsidRPr="007F1B78">
        <w:t xml:space="preserve">Around half of all NGER reporters fall below the publication threshold. These thresholds appear below. </w:t>
      </w:r>
    </w:p>
    <w:p w14:paraId="03310B70" w14:textId="38285FA7" w:rsidR="001B19EE" w:rsidRPr="006C6B8D" w:rsidRDefault="001B19EE" w:rsidP="006C6B8D">
      <w:pPr>
        <w:rPr>
          <w:b/>
          <w:bCs/>
        </w:rPr>
      </w:pPr>
      <w:r w:rsidRPr="006C6B8D">
        <w:rPr>
          <w:b/>
          <w:bCs/>
        </w:rPr>
        <w:t xml:space="preserve">Table 1: NGER Reporting Entities </w:t>
      </w:r>
    </w:p>
    <w:tbl>
      <w:tblPr>
        <w:tblStyle w:val="TableGridLight"/>
        <w:tblW w:w="0" w:type="auto"/>
        <w:tblLook w:val="04A0" w:firstRow="1" w:lastRow="0" w:firstColumn="1" w:lastColumn="0" w:noHBand="0" w:noVBand="1"/>
      </w:tblPr>
      <w:tblGrid>
        <w:gridCol w:w="4390"/>
        <w:gridCol w:w="4626"/>
      </w:tblGrid>
      <w:tr w:rsidR="008F44C0" w:rsidRPr="007F1B78" w14:paraId="59FBC7B3" w14:textId="77777777" w:rsidTr="002F370E">
        <w:tc>
          <w:tcPr>
            <w:tcW w:w="4390" w:type="dxa"/>
            <w:shd w:val="clear" w:color="auto" w:fill="EEEEEE" w:themeFill="background2"/>
          </w:tcPr>
          <w:p w14:paraId="50A4D773" w14:textId="77777777" w:rsidR="008F44C0" w:rsidRPr="003D2F62" w:rsidRDefault="008F44C0" w:rsidP="00FF4C33">
            <w:pPr>
              <w:spacing w:before="96" w:after="96"/>
              <w:rPr>
                <w:b/>
                <w:bCs/>
                <w:szCs w:val="22"/>
              </w:rPr>
            </w:pPr>
            <w:r w:rsidRPr="004E6205">
              <w:rPr>
                <w:b/>
                <w:szCs w:val="22"/>
              </w:rPr>
              <w:t>Controlling Corporation Threshold</w:t>
            </w:r>
          </w:p>
        </w:tc>
        <w:tc>
          <w:tcPr>
            <w:tcW w:w="4626" w:type="dxa"/>
            <w:shd w:val="clear" w:color="auto" w:fill="EEEEEE" w:themeFill="background2"/>
          </w:tcPr>
          <w:p w14:paraId="5EEA34E3" w14:textId="77777777" w:rsidR="008F44C0" w:rsidRPr="003D2F62" w:rsidRDefault="008F44C0">
            <w:pPr>
              <w:spacing w:before="96" w:after="96"/>
              <w:rPr>
                <w:b/>
                <w:bCs/>
                <w:szCs w:val="22"/>
              </w:rPr>
            </w:pPr>
            <w:r w:rsidRPr="004E6205">
              <w:rPr>
                <w:b/>
                <w:szCs w:val="22"/>
              </w:rPr>
              <w:t>Reporting Transfer Certificate Holder Threshold</w:t>
            </w:r>
          </w:p>
        </w:tc>
      </w:tr>
      <w:tr w:rsidR="008F44C0" w:rsidRPr="007F1B78" w14:paraId="03A585BA" w14:textId="77777777" w:rsidTr="002F370E">
        <w:tc>
          <w:tcPr>
            <w:tcW w:w="4390" w:type="dxa"/>
          </w:tcPr>
          <w:p w14:paraId="2B28F2B3" w14:textId="77777777" w:rsidR="008F44C0" w:rsidRPr="003D2F62" w:rsidRDefault="008F44C0">
            <w:pPr>
              <w:rPr>
                <w:szCs w:val="22"/>
              </w:rPr>
            </w:pPr>
            <w:r w:rsidRPr="003D2F62">
              <w:rPr>
                <w:szCs w:val="22"/>
              </w:rPr>
              <w:t>Data is published if corporate totals have combined scope 1 and scope 2 greenhouse gas emissions equal to or greater than 50 kilotonnes carbon dioxide equivalence (CO</w:t>
            </w:r>
            <w:r w:rsidRPr="003D2F62">
              <w:rPr>
                <w:szCs w:val="22"/>
                <w:vertAlign w:val="subscript"/>
              </w:rPr>
              <w:t>2</w:t>
            </w:r>
            <w:r w:rsidRPr="003D2F62">
              <w:rPr>
                <w:szCs w:val="22"/>
                <w:vertAlign w:val="superscript"/>
              </w:rPr>
              <w:t>-e</w:t>
            </w:r>
            <w:r w:rsidRPr="003D2F62">
              <w:rPr>
                <w:szCs w:val="22"/>
              </w:rPr>
              <w:t>).</w:t>
            </w:r>
          </w:p>
        </w:tc>
        <w:tc>
          <w:tcPr>
            <w:tcW w:w="4626" w:type="dxa"/>
          </w:tcPr>
          <w:p w14:paraId="5CF37A3E" w14:textId="3F14D684" w:rsidR="008F44C0" w:rsidRPr="003D2F62" w:rsidRDefault="008F44C0">
            <w:pPr>
              <w:rPr>
                <w:szCs w:val="22"/>
              </w:rPr>
            </w:pPr>
            <w:r w:rsidRPr="003D2F62">
              <w:rPr>
                <w:szCs w:val="22"/>
              </w:rPr>
              <w:t xml:space="preserve">Data is published if a facility has greenhouse gas emissions of 25 kilotonnes </w:t>
            </w:r>
            <w:r w:rsidR="00776074" w:rsidRPr="003D2F62">
              <w:rPr>
                <w:szCs w:val="22"/>
              </w:rPr>
              <w:t>CO</w:t>
            </w:r>
            <w:r w:rsidR="00776074" w:rsidRPr="003D2F62">
              <w:rPr>
                <w:szCs w:val="22"/>
                <w:vertAlign w:val="subscript"/>
              </w:rPr>
              <w:t>2</w:t>
            </w:r>
            <w:r w:rsidR="00776074" w:rsidRPr="003D2F62">
              <w:rPr>
                <w:szCs w:val="22"/>
                <w:vertAlign w:val="superscript"/>
              </w:rPr>
              <w:t>-e</w:t>
            </w:r>
            <w:r w:rsidR="00776074" w:rsidRPr="003D2F62">
              <w:rPr>
                <w:szCs w:val="22"/>
              </w:rPr>
              <w:t xml:space="preserve"> </w:t>
            </w:r>
            <w:r w:rsidRPr="003D2F62">
              <w:rPr>
                <w:szCs w:val="22"/>
              </w:rPr>
              <w:t>or more; or production of energy of 100 terajoules or more; or consumption of energy of 100 terajoules or more.</w:t>
            </w:r>
          </w:p>
        </w:tc>
      </w:tr>
    </w:tbl>
    <w:p w14:paraId="4BCD57D6" w14:textId="77777777" w:rsidR="004F4433" w:rsidRDefault="004F4433" w:rsidP="008F44C0"/>
    <w:p w14:paraId="0007E4F3" w14:textId="3029AEAE" w:rsidR="008F44C0" w:rsidRDefault="008F44C0" w:rsidP="008F44C0">
      <w:r w:rsidRPr="007F1B78">
        <w:t xml:space="preserve">Additionally, under section 25 of the </w:t>
      </w:r>
      <w:r w:rsidRPr="007F1B78">
        <w:rPr>
          <w:i/>
        </w:rPr>
        <w:t>National Greenhouse and Energy Reporting Act 2007</w:t>
      </w:r>
      <w:r w:rsidRPr="007F1B78">
        <w:t>​</w:t>
      </w:r>
      <w:r w:rsidR="001D05D4">
        <w:rPr>
          <w:i/>
          <w:iCs/>
        </w:rPr>
        <w:t xml:space="preserve"> </w:t>
      </w:r>
      <w:r w:rsidR="001D05D4">
        <w:t>(Cth)</w:t>
      </w:r>
      <w:r w:rsidR="007062EF">
        <w:t xml:space="preserve"> (NGER Act)</w:t>
      </w:r>
      <w:r w:rsidRPr="007F1B78">
        <w:t xml:space="preserve">, registered corporations may apply to have </w:t>
      </w:r>
      <w:r w:rsidR="00BD2FFE">
        <w:t>some NGER data</w:t>
      </w:r>
      <w:r w:rsidRPr="007F1B78">
        <w:t xml:space="preserve"> withheld from publication.</w:t>
      </w:r>
    </w:p>
    <w:p w14:paraId="49E6F07B" w14:textId="08B6E94E" w:rsidR="008F44C0" w:rsidRDefault="008F44C0" w:rsidP="008F44C0">
      <w:r>
        <w:t xml:space="preserve">As all </w:t>
      </w:r>
      <w:r w:rsidR="000D40AC">
        <w:t>NGER Reporting Entities</w:t>
      </w:r>
      <w:r>
        <w:t xml:space="preserve"> </w:t>
      </w:r>
      <w:r w:rsidR="00AC7B03">
        <w:t xml:space="preserve">would </w:t>
      </w:r>
      <w:r>
        <w:t>be required to make their climate disclosures public, for some reporters</w:t>
      </w:r>
      <w:r w:rsidR="006001F0">
        <w:t>,</w:t>
      </w:r>
      <w:r>
        <w:t xml:space="preserve"> emissions data will be made public for the first time. </w:t>
      </w:r>
      <w:r w:rsidR="005B1A29">
        <w:t xml:space="preserve">It is appropriate that </w:t>
      </w:r>
      <w:r w:rsidR="00411AC4">
        <w:t xml:space="preserve">all entities </w:t>
      </w:r>
      <w:r w:rsidR="006A704E">
        <w:t xml:space="preserve">with </w:t>
      </w:r>
      <w:r w:rsidR="00CD4E37">
        <w:t xml:space="preserve">material climate risks </w:t>
      </w:r>
      <w:r w:rsidR="00C4761E">
        <w:t xml:space="preserve">provide the same level of transparency </w:t>
      </w:r>
      <w:r w:rsidR="0000315E">
        <w:t xml:space="preserve">around </w:t>
      </w:r>
      <w:r w:rsidR="00AC7B03">
        <w:t>these</w:t>
      </w:r>
      <w:r w:rsidR="0000315E">
        <w:t xml:space="preserve"> risks</w:t>
      </w:r>
      <w:r w:rsidR="00F67734">
        <w:t>.</w:t>
      </w:r>
      <w:r w:rsidR="0005290B">
        <w:t xml:space="preserve"> As large emitters and/or energy consumers, </w:t>
      </w:r>
      <w:r w:rsidR="001A0E14">
        <w:t>NGER Reporting Entities</w:t>
      </w:r>
      <w:r w:rsidR="0005290B">
        <w:t xml:space="preserve"> </w:t>
      </w:r>
      <w:r w:rsidR="001721D3">
        <w:t>are all exposed to material climate-related risks.</w:t>
      </w:r>
    </w:p>
    <w:p w14:paraId="3BA46CFC" w14:textId="77777777" w:rsidR="008F44C0" w:rsidRPr="002F370E" w:rsidRDefault="008F44C0" w:rsidP="002F370E">
      <w:pPr>
        <w:pStyle w:val="Heading4"/>
        <w:spacing w:line="240" w:lineRule="auto"/>
        <w:rPr>
          <w:rFonts w:asciiTheme="majorHAnsi" w:hAnsiTheme="majorHAnsi" w:cstheme="majorHAnsi"/>
          <w:b/>
          <w:sz w:val="28"/>
          <w:szCs w:val="28"/>
        </w:rPr>
      </w:pPr>
      <w:r w:rsidRPr="002F370E">
        <w:rPr>
          <w:rFonts w:asciiTheme="majorHAnsi" w:hAnsiTheme="majorHAnsi" w:cstheme="majorHAnsi"/>
          <w:b/>
          <w:sz w:val="28"/>
          <w:szCs w:val="28"/>
        </w:rPr>
        <w:t>Timeline and scaled thresholds for phasing</w:t>
      </w:r>
    </w:p>
    <w:p w14:paraId="07254F19" w14:textId="34E30E0F" w:rsidR="008F44C0" w:rsidRDefault="00AC7B03" w:rsidP="008F44C0">
      <w:r>
        <w:t xml:space="preserve">The </w:t>
      </w:r>
      <w:r w:rsidR="008F44C0">
        <w:t xml:space="preserve">thresholds </w:t>
      </w:r>
      <w:r>
        <w:t xml:space="preserve">that would </w:t>
      </w:r>
      <w:r w:rsidR="008F44C0">
        <w:t xml:space="preserve">determine </w:t>
      </w:r>
      <w:r>
        <w:t xml:space="preserve">the year in which entities are required to commence reporting </w:t>
      </w:r>
      <w:r w:rsidR="008F44C0">
        <w:t>are</w:t>
      </w:r>
      <w:r w:rsidR="008F44C0" w:rsidDel="00AC7B03">
        <w:t xml:space="preserve"> </w:t>
      </w:r>
      <w:r>
        <w:t xml:space="preserve">outlined in the table </w:t>
      </w:r>
      <w:r w:rsidR="008F44C0">
        <w:t xml:space="preserve">below. </w:t>
      </w:r>
      <w:r w:rsidR="002C7DBE">
        <w:t xml:space="preserve">Gross </w:t>
      </w:r>
      <w:r w:rsidR="008F44C0" w:rsidRPr="00552AEC">
        <w:t>consolidated assets</w:t>
      </w:r>
      <w:r w:rsidR="003E6224">
        <w:t>,</w:t>
      </w:r>
      <w:r w:rsidR="008F44C0" w:rsidRPr="00552AEC">
        <w:t xml:space="preserve"> </w:t>
      </w:r>
      <w:r w:rsidR="002C7DBE">
        <w:t xml:space="preserve">consolidated revenue </w:t>
      </w:r>
      <w:r w:rsidR="00517C13">
        <w:t>and employee</w:t>
      </w:r>
      <w:r w:rsidR="001B3479">
        <w:t xml:space="preserve"> thresholds </w:t>
      </w:r>
      <w:r w:rsidR="00863EF9">
        <w:t xml:space="preserve">will apply to </w:t>
      </w:r>
      <w:r w:rsidR="008F44C0" w:rsidRPr="00552AEC">
        <w:t>the company</w:t>
      </w:r>
      <w:r w:rsidR="00863EF9">
        <w:t xml:space="preserve"> or entity</w:t>
      </w:r>
      <w:r w:rsidR="008F44C0" w:rsidRPr="00552AEC">
        <w:t xml:space="preserve"> and any entities it controls</w:t>
      </w:r>
      <w:r>
        <w:t xml:space="preserve"> at the end of the financial year</w:t>
      </w:r>
      <w:r w:rsidR="008F44C0">
        <w:t xml:space="preserve">. </w:t>
      </w:r>
      <w:r w:rsidR="00552A71">
        <w:t>F</w:t>
      </w:r>
      <w:r w:rsidR="008F44C0">
        <w:t xml:space="preserve">or </w:t>
      </w:r>
      <w:r w:rsidR="00B816A1">
        <w:t xml:space="preserve">NGER </w:t>
      </w:r>
      <w:r w:rsidR="00AC068D">
        <w:t>R</w:t>
      </w:r>
      <w:r w:rsidR="00B816A1">
        <w:t>eporting Entities</w:t>
      </w:r>
      <w:r w:rsidR="008F44C0">
        <w:t xml:space="preserve">, the publication threshold </w:t>
      </w:r>
      <w:r w:rsidR="00552A71">
        <w:t xml:space="preserve">would </w:t>
      </w:r>
      <w:r w:rsidR="008F44C0">
        <w:t>apply</w:t>
      </w:r>
      <w:r w:rsidR="00C937C6">
        <w:t xml:space="preserve"> for the purposes of phasing</w:t>
      </w:r>
      <w:r w:rsidR="008F44C0">
        <w:t xml:space="preserve">. </w:t>
      </w:r>
    </w:p>
    <w:p w14:paraId="25363162" w14:textId="439D4B23" w:rsidR="14A5E8DA" w:rsidRDefault="00341C62" w:rsidP="29B6B9CD">
      <w:r>
        <w:t>W</w:t>
      </w:r>
      <w:r w:rsidR="69E234E4">
        <w:t xml:space="preserve">here an entity falls below the Group 3 threshold </w:t>
      </w:r>
      <w:r w:rsidR="687A0F34">
        <w:t>it</w:t>
      </w:r>
      <w:r w:rsidR="69E234E4">
        <w:t xml:space="preserve"> </w:t>
      </w:r>
      <w:r w:rsidR="000C6DE6">
        <w:t xml:space="preserve">would no longer be subject to </w:t>
      </w:r>
      <w:r w:rsidR="69E234E4">
        <w:t xml:space="preserve">mandatory climate-related financial disclosure requirements. Entities </w:t>
      </w:r>
      <w:r w:rsidR="002938E3">
        <w:t>dropping below the</w:t>
      </w:r>
      <w:r w:rsidR="69E234E4">
        <w:t xml:space="preserve"> threshold </w:t>
      </w:r>
      <w:r w:rsidR="00B0422E">
        <w:t xml:space="preserve">for a given year would </w:t>
      </w:r>
      <w:r w:rsidR="69E234E4">
        <w:t>be strongly encouraged to continue to report on a voluntary basis</w:t>
      </w:r>
      <w:r w:rsidR="00B0422E">
        <w:t xml:space="preserve">, particularly where they are likely to </w:t>
      </w:r>
      <w:r w:rsidR="00E35E91">
        <w:t xml:space="preserve">exceed the threshold </w:t>
      </w:r>
      <w:r w:rsidR="004A6580">
        <w:t xml:space="preserve">again </w:t>
      </w:r>
      <w:r w:rsidR="00E35E91">
        <w:t>in future</w:t>
      </w:r>
      <w:r w:rsidR="69E234E4">
        <w:t>.</w:t>
      </w:r>
    </w:p>
    <w:p w14:paraId="356F6A98" w14:textId="001743B0" w:rsidR="003D2F62" w:rsidRPr="002F370E" w:rsidRDefault="003D2F62" w:rsidP="29B6B9CD">
      <w:pPr>
        <w:rPr>
          <w:b/>
          <w:bCs/>
        </w:rPr>
      </w:pPr>
      <w:r w:rsidRPr="006C6B8D">
        <w:rPr>
          <w:b/>
          <w:bCs/>
        </w:rPr>
        <w:t>Table 2:</w:t>
      </w:r>
      <w:r>
        <w:rPr>
          <w:b/>
          <w:bCs/>
        </w:rPr>
        <w:t xml:space="preserve"> Proposed </w:t>
      </w:r>
      <w:r w:rsidR="0071701A">
        <w:rPr>
          <w:b/>
          <w:bCs/>
        </w:rPr>
        <w:t>roadmap for</w:t>
      </w:r>
      <w:r w:rsidR="00230B87">
        <w:rPr>
          <w:b/>
          <w:bCs/>
        </w:rPr>
        <w:t xml:space="preserve"> mandatory disclosure requirements</w:t>
      </w:r>
      <w:r w:rsidRPr="002F370E">
        <w:rPr>
          <w:b/>
          <w:bCs/>
        </w:rPr>
        <w:t xml:space="preserve"> </w:t>
      </w:r>
    </w:p>
    <w:tbl>
      <w:tblPr>
        <w:tblStyle w:val="TableGridLight"/>
        <w:tblW w:w="9351" w:type="dxa"/>
        <w:tblLook w:val="04A0" w:firstRow="1" w:lastRow="0" w:firstColumn="1" w:lastColumn="0" w:noHBand="0" w:noVBand="1"/>
      </w:tblPr>
      <w:tblGrid>
        <w:gridCol w:w="1129"/>
        <w:gridCol w:w="8222"/>
      </w:tblGrid>
      <w:tr w:rsidR="008F44C0" w:rsidRPr="00C21819" w14:paraId="74A5A684" w14:textId="77777777" w:rsidTr="002F370E">
        <w:trPr>
          <w:tblHeader/>
        </w:trPr>
        <w:tc>
          <w:tcPr>
            <w:tcW w:w="1129" w:type="dxa"/>
            <w:shd w:val="clear" w:color="auto" w:fill="EEEEEE" w:themeFill="background2"/>
          </w:tcPr>
          <w:p w14:paraId="3D58142D" w14:textId="77777777" w:rsidR="008F44C0" w:rsidRPr="00C21819" w:rsidRDefault="008F44C0">
            <w:pPr>
              <w:rPr>
                <w:b/>
                <w:bCs/>
                <w:szCs w:val="22"/>
              </w:rPr>
            </w:pPr>
            <w:r w:rsidRPr="00C21819">
              <w:rPr>
                <w:b/>
                <w:bCs/>
                <w:szCs w:val="22"/>
              </w:rPr>
              <w:t>Timing</w:t>
            </w:r>
          </w:p>
        </w:tc>
        <w:tc>
          <w:tcPr>
            <w:tcW w:w="8222" w:type="dxa"/>
            <w:shd w:val="clear" w:color="auto" w:fill="EEEEEE" w:themeFill="background2"/>
          </w:tcPr>
          <w:p w14:paraId="770ACE9F" w14:textId="337EEB0E" w:rsidR="008F44C0" w:rsidRPr="00C21819" w:rsidRDefault="002911BF">
            <w:pPr>
              <w:rPr>
                <w:b/>
                <w:bCs/>
                <w:szCs w:val="22"/>
              </w:rPr>
            </w:pPr>
            <w:r>
              <w:rPr>
                <w:b/>
                <w:bCs/>
                <w:szCs w:val="22"/>
              </w:rPr>
              <w:t>Reporting entities</w:t>
            </w:r>
          </w:p>
        </w:tc>
      </w:tr>
      <w:tr w:rsidR="008F44C0" w:rsidRPr="00454443" w14:paraId="37B7CF22" w14:textId="77777777" w:rsidTr="008D3F87">
        <w:tc>
          <w:tcPr>
            <w:tcW w:w="1129" w:type="dxa"/>
          </w:tcPr>
          <w:p w14:paraId="11F2006E" w14:textId="77777777" w:rsidR="008F44C0" w:rsidRDefault="008F44C0">
            <w:pPr>
              <w:rPr>
                <w:szCs w:val="22"/>
              </w:rPr>
            </w:pPr>
            <w:r>
              <w:rPr>
                <w:szCs w:val="22"/>
              </w:rPr>
              <w:t>Group 1</w:t>
            </w:r>
          </w:p>
          <w:p w14:paraId="0C0733C9" w14:textId="77777777" w:rsidR="008F44C0" w:rsidRPr="00C21819" w:rsidRDefault="008F44C0">
            <w:pPr>
              <w:rPr>
                <w:i/>
                <w:iCs/>
                <w:szCs w:val="22"/>
              </w:rPr>
            </w:pPr>
            <w:r w:rsidRPr="00C21819">
              <w:rPr>
                <w:i/>
                <w:iCs/>
                <w:szCs w:val="22"/>
              </w:rPr>
              <w:t>2024-25 onwards</w:t>
            </w:r>
          </w:p>
        </w:tc>
        <w:tc>
          <w:tcPr>
            <w:tcW w:w="8222" w:type="dxa"/>
          </w:tcPr>
          <w:p w14:paraId="0B5A65DD" w14:textId="5C23D268" w:rsidR="008F44C0" w:rsidRPr="00C21819" w:rsidRDefault="00552A71" w:rsidP="002F370E">
            <w:pPr>
              <w:pStyle w:val="Bullet"/>
              <w:numPr>
                <w:ilvl w:val="0"/>
                <w:numId w:val="0"/>
              </w:numPr>
              <w:spacing w:before="0" w:line="240" w:lineRule="auto"/>
            </w:pPr>
            <w:r>
              <w:t>E</w:t>
            </w:r>
            <w:r w:rsidR="008F44C0">
              <w:t>ntit</w:t>
            </w:r>
            <w:r>
              <w:t>ies</w:t>
            </w:r>
            <w:r w:rsidR="008F44C0" w:rsidDel="00552A71">
              <w:t xml:space="preserve"> </w:t>
            </w:r>
            <w:r w:rsidR="008F44C0">
              <w:t xml:space="preserve">required to report under </w:t>
            </w:r>
            <w:r w:rsidR="0074330F">
              <w:t xml:space="preserve">Chapter </w:t>
            </w:r>
            <w:r w:rsidR="008F44C0">
              <w:t>2M of the Corporations Act</w:t>
            </w:r>
            <w:r w:rsidR="008F44C0" w:rsidRPr="35EAD31C">
              <w:rPr>
                <w:i/>
              </w:rPr>
              <w:t xml:space="preserve"> </w:t>
            </w:r>
            <w:r w:rsidR="008F44C0">
              <w:t>and</w:t>
            </w:r>
            <w:r>
              <w:t xml:space="preserve"> that</w:t>
            </w:r>
            <w:r w:rsidR="008F44C0">
              <w:t xml:space="preserve"> fulfill </w:t>
            </w:r>
            <w:r w:rsidR="008F44C0" w:rsidRPr="00A67D42">
              <w:rPr>
                <w:b/>
              </w:rPr>
              <w:t xml:space="preserve">two </w:t>
            </w:r>
            <w:r w:rsidR="00133EAA">
              <w:rPr>
                <w:b/>
              </w:rPr>
              <w:t>of</w:t>
            </w:r>
            <w:r w:rsidR="00133EAA" w:rsidRPr="00A67D42">
              <w:rPr>
                <w:b/>
              </w:rPr>
              <w:t xml:space="preserve"> </w:t>
            </w:r>
            <w:r w:rsidR="008F44C0" w:rsidRPr="00A67D42">
              <w:rPr>
                <w:b/>
              </w:rPr>
              <w:t>the three</w:t>
            </w:r>
            <w:r w:rsidR="008F44C0">
              <w:t xml:space="preserve"> thresholds:</w:t>
            </w:r>
          </w:p>
          <w:p w14:paraId="26027979" w14:textId="77777777" w:rsidR="008F44C0" w:rsidRPr="00C21819" w:rsidRDefault="008F44C0" w:rsidP="006C6B8D">
            <w:pPr>
              <w:pStyle w:val="Dash"/>
              <w:numPr>
                <w:ilvl w:val="1"/>
                <w:numId w:val="13"/>
              </w:numPr>
              <w:spacing w:after="0"/>
            </w:pPr>
            <w:r w:rsidRPr="00C21819">
              <w:t>Has over 500 employees</w:t>
            </w:r>
            <w:r>
              <w:t>;</w:t>
            </w:r>
            <w:r w:rsidRPr="00C21819">
              <w:t xml:space="preserve"> </w:t>
            </w:r>
          </w:p>
          <w:p w14:paraId="47FAD48C" w14:textId="211FEA91" w:rsidR="008F44C0" w:rsidRPr="00C21819" w:rsidRDefault="008F44C0" w:rsidP="006C6B8D">
            <w:pPr>
              <w:pStyle w:val="Dash"/>
              <w:numPr>
                <w:ilvl w:val="1"/>
                <w:numId w:val="13"/>
              </w:numPr>
              <w:spacing w:after="0"/>
            </w:pPr>
            <w:r w:rsidRPr="00C21819">
              <w:t>The value of consolidated gross assets at the end of the financial year of the company and any entities it controls is $1 billion or more</w:t>
            </w:r>
            <w:r>
              <w:t xml:space="preserve">; </w:t>
            </w:r>
          </w:p>
          <w:p w14:paraId="7CB8E489" w14:textId="77777777" w:rsidR="008F44C0" w:rsidRPr="00C21819" w:rsidRDefault="008F44C0" w:rsidP="006C6B8D">
            <w:pPr>
              <w:pStyle w:val="Dash"/>
              <w:numPr>
                <w:ilvl w:val="1"/>
                <w:numId w:val="13"/>
              </w:numPr>
              <w:spacing w:after="0"/>
            </w:pPr>
            <w:r w:rsidRPr="00C21819">
              <w:t>The consolidated revenue for the financial year of the company and any entities it controls is $500 million or more</w:t>
            </w:r>
            <w:r>
              <w:t>.</w:t>
            </w:r>
          </w:p>
          <w:p w14:paraId="5C244844" w14:textId="5F81577A" w:rsidR="008F44C0" w:rsidRPr="00C21819" w:rsidRDefault="00552A71" w:rsidP="00522250">
            <w:pPr>
              <w:pStyle w:val="Dash"/>
              <w:numPr>
                <w:ilvl w:val="0"/>
                <w:numId w:val="0"/>
              </w:numPr>
              <w:spacing w:after="0"/>
              <w:rPr>
                <w:szCs w:val="22"/>
              </w:rPr>
            </w:pPr>
            <w:r>
              <w:t>AND</w:t>
            </w:r>
          </w:p>
          <w:p w14:paraId="0DE04A76" w14:textId="77777777" w:rsidR="008F44C0" w:rsidRDefault="00552A71" w:rsidP="002F370E">
            <w:pPr>
              <w:pStyle w:val="Bullet"/>
              <w:numPr>
                <w:ilvl w:val="0"/>
                <w:numId w:val="0"/>
              </w:numPr>
              <w:spacing w:before="0" w:line="240" w:lineRule="auto"/>
            </w:pPr>
            <w:r>
              <w:t xml:space="preserve">Entities required to report under </w:t>
            </w:r>
            <w:r w:rsidR="0074330F">
              <w:t>Chapter</w:t>
            </w:r>
            <w:r>
              <w:t xml:space="preserve"> 2M of the Corporations Act</w:t>
            </w:r>
            <w:r w:rsidRPr="35EAD31C">
              <w:rPr>
                <w:i/>
              </w:rPr>
              <w:t xml:space="preserve"> </w:t>
            </w:r>
            <w:r>
              <w:rPr>
                <w:szCs w:val="22"/>
              </w:rPr>
              <w:t>that are</w:t>
            </w:r>
            <w:r w:rsidR="008F44C0" w:rsidRPr="00C21819">
              <w:rPr>
                <w:szCs w:val="22"/>
              </w:rPr>
              <w:t xml:space="preserve"> a</w:t>
            </w:r>
            <w:r w:rsidR="008F44C0">
              <w:rPr>
                <w:szCs w:val="22"/>
              </w:rPr>
              <w:t xml:space="preserve"> ‘controlling corporation’</w:t>
            </w:r>
            <w:r w:rsidR="008F44C0" w:rsidRPr="00C21819">
              <w:rPr>
                <w:szCs w:val="22"/>
              </w:rPr>
              <w:t xml:space="preserve"> under the NGER Act</w:t>
            </w:r>
            <w:r w:rsidR="008F44C0">
              <w:rPr>
                <w:szCs w:val="22"/>
              </w:rPr>
              <w:t xml:space="preserve"> and meet the NGER publication threshold</w:t>
            </w:r>
            <w:r w:rsidR="008F44C0">
              <w:t>.</w:t>
            </w:r>
          </w:p>
          <w:p w14:paraId="76F53323" w14:textId="60B7FFE1" w:rsidR="00EF7538" w:rsidRPr="00454443" w:rsidRDefault="00EF7538" w:rsidP="002F370E">
            <w:pPr>
              <w:pStyle w:val="Bullet"/>
              <w:numPr>
                <w:ilvl w:val="0"/>
                <w:numId w:val="0"/>
              </w:numPr>
              <w:spacing w:before="0" w:line="240" w:lineRule="auto"/>
              <w:rPr>
                <w:szCs w:val="22"/>
              </w:rPr>
            </w:pPr>
          </w:p>
        </w:tc>
      </w:tr>
      <w:tr w:rsidR="008F44C0" w:rsidRPr="00BA20D5" w14:paraId="66B8374A" w14:textId="77777777" w:rsidTr="008D3F87">
        <w:tc>
          <w:tcPr>
            <w:tcW w:w="1129" w:type="dxa"/>
          </w:tcPr>
          <w:p w14:paraId="21922A4A" w14:textId="77777777" w:rsidR="008F44C0" w:rsidRDefault="008F44C0">
            <w:pPr>
              <w:rPr>
                <w:szCs w:val="22"/>
              </w:rPr>
            </w:pPr>
            <w:r>
              <w:rPr>
                <w:szCs w:val="22"/>
              </w:rPr>
              <w:t>Group</w:t>
            </w:r>
            <w:r w:rsidRPr="00C21819">
              <w:rPr>
                <w:szCs w:val="22"/>
              </w:rPr>
              <w:t xml:space="preserve"> 2</w:t>
            </w:r>
          </w:p>
          <w:p w14:paraId="7F6D11AD" w14:textId="611C2608" w:rsidR="008F44C0" w:rsidRPr="00C21819" w:rsidRDefault="008F44C0">
            <w:pPr>
              <w:rPr>
                <w:i/>
                <w:iCs/>
                <w:szCs w:val="22"/>
              </w:rPr>
            </w:pPr>
            <w:r w:rsidRPr="00C21819">
              <w:rPr>
                <w:i/>
                <w:iCs/>
                <w:szCs w:val="22"/>
              </w:rPr>
              <w:t xml:space="preserve">2026-27 </w:t>
            </w:r>
            <w:r w:rsidR="008D3F87">
              <w:rPr>
                <w:i/>
                <w:iCs/>
                <w:szCs w:val="22"/>
              </w:rPr>
              <w:t>onwards</w:t>
            </w:r>
          </w:p>
        </w:tc>
        <w:tc>
          <w:tcPr>
            <w:tcW w:w="8222" w:type="dxa"/>
          </w:tcPr>
          <w:p w14:paraId="164C0DEA" w14:textId="672B7E29" w:rsidR="008F44C0" w:rsidRPr="00C21819" w:rsidRDefault="00552A71" w:rsidP="002F370E">
            <w:pPr>
              <w:pStyle w:val="Bullet"/>
              <w:numPr>
                <w:ilvl w:val="0"/>
                <w:numId w:val="0"/>
              </w:numPr>
              <w:spacing w:before="0" w:line="240" w:lineRule="auto"/>
            </w:pPr>
            <w:r>
              <w:t>Entities</w:t>
            </w:r>
            <w:r w:rsidR="008F44C0">
              <w:t xml:space="preserve"> required to report under </w:t>
            </w:r>
            <w:r w:rsidR="0074330F">
              <w:t xml:space="preserve">Chapter </w:t>
            </w:r>
            <w:r w:rsidR="008F44C0">
              <w:t>2M of the Corporations Act</w:t>
            </w:r>
            <w:r w:rsidR="008F44C0" w:rsidRPr="02B81AD0">
              <w:rPr>
                <w:i/>
              </w:rPr>
              <w:t xml:space="preserve"> </w:t>
            </w:r>
            <w:r w:rsidR="008F44C0">
              <w:t xml:space="preserve">and </w:t>
            </w:r>
            <w:r w:rsidR="00133EAA">
              <w:t xml:space="preserve">that </w:t>
            </w:r>
            <w:r w:rsidR="008F44C0">
              <w:t xml:space="preserve">fulfill </w:t>
            </w:r>
            <w:r w:rsidR="008F44C0" w:rsidRPr="00A10FFB">
              <w:rPr>
                <w:b/>
              </w:rPr>
              <w:t>two of the three</w:t>
            </w:r>
            <w:r w:rsidR="008F44C0">
              <w:t xml:space="preserve"> thresholds:</w:t>
            </w:r>
          </w:p>
          <w:p w14:paraId="7EBE8B6B" w14:textId="77777777" w:rsidR="008F44C0" w:rsidRPr="00C21819" w:rsidRDefault="008F44C0" w:rsidP="006C6B8D">
            <w:pPr>
              <w:pStyle w:val="Dash"/>
              <w:numPr>
                <w:ilvl w:val="1"/>
                <w:numId w:val="13"/>
              </w:numPr>
              <w:spacing w:after="0"/>
            </w:pPr>
            <w:r w:rsidRPr="00C21819">
              <w:t>Has over 250 employees</w:t>
            </w:r>
            <w:r>
              <w:t>;</w:t>
            </w:r>
            <w:r w:rsidRPr="00C21819">
              <w:t xml:space="preserve"> </w:t>
            </w:r>
          </w:p>
          <w:p w14:paraId="6EF777A9" w14:textId="58786ADA" w:rsidR="008F44C0" w:rsidRPr="00C21819" w:rsidRDefault="008F44C0" w:rsidP="006C6B8D">
            <w:pPr>
              <w:pStyle w:val="Dash"/>
              <w:numPr>
                <w:ilvl w:val="1"/>
                <w:numId w:val="13"/>
              </w:numPr>
              <w:spacing w:after="0"/>
            </w:pPr>
            <w:r w:rsidRPr="00C21819">
              <w:t>The value of consolidated gross assets at the end of the financial year of the company and any entities it controls is $500 million</w:t>
            </w:r>
            <w:r>
              <w:rPr>
                <w:szCs w:val="22"/>
              </w:rPr>
              <w:t xml:space="preserve"> or</w:t>
            </w:r>
            <w:r w:rsidRPr="00C21819">
              <w:t xml:space="preserve"> more</w:t>
            </w:r>
            <w:r>
              <w:t xml:space="preserve">; </w:t>
            </w:r>
          </w:p>
          <w:p w14:paraId="26B68EE6" w14:textId="77777777" w:rsidR="008F44C0" w:rsidRPr="00A67D42" w:rsidRDefault="008F44C0" w:rsidP="006C6B8D">
            <w:pPr>
              <w:pStyle w:val="Bullet"/>
              <w:numPr>
                <w:ilvl w:val="1"/>
                <w:numId w:val="13"/>
              </w:numPr>
              <w:spacing w:before="0" w:line="240" w:lineRule="auto"/>
              <w:rPr>
                <w:szCs w:val="22"/>
              </w:rPr>
            </w:pPr>
            <w:r w:rsidRPr="00C21819">
              <w:t>The consolidated revenue for the financial year of the company and any entities it controls is $200 million or more</w:t>
            </w:r>
            <w:r>
              <w:t>.</w:t>
            </w:r>
          </w:p>
          <w:p w14:paraId="4494D4D0" w14:textId="1EA81306" w:rsidR="008F44C0" w:rsidRDefault="00552A71" w:rsidP="002F370E">
            <w:pPr>
              <w:pStyle w:val="Bullet"/>
              <w:numPr>
                <w:ilvl w:val="0"/>
                <w:numId w:val="0"/>
              </w:numPr>
              <w:spacing w:before="0" w:line="240" w:lineRule="auto"/>
              <w:rPr>
                <w:szCs w:val="22"/>
              </w:rPr>
            </w:pPr>
            <w:r>
              <w:t>AND</w:t>
            </w:r>
          </w:p>
          <w:p w14:paraId="6F42E363" w14:textId="77777777" w:rsidR="008F44C0" w:rsidRDefault="00552A71" w:rsidP="002F370E">
            <w:pPr>
              <w:pStyle w:val="Bullet"/>
              <w:numPr>
                <w:ilvl w:val="0"/>
                <w:numId w:val="0"/>
              </w:numPr>
              <w:spacing w:before="0" w:line="240" w:lineRule="auto"/>
            </w:pPr>
            <w:r>
              <w:t xml:space="preserve">Entities required to report under </w:t>
            </w:r>
            <w:r w:rsidR="0074330F">
              <w:t>Chapter</w:t>
            </w:r>
            <w:r>
              <w:t xml:space="preserve"> 2M of the Corporations Act</w:t>
            </w:r>
            <w:r w:rsidRPr="35EAD31C">
              <w:rPr>
                <w:i/>
              </w:rPr>
              <w:t xml:space="preserve"> </w:t>
            </w:r>
            <w:r>
              <w:rPr>
                <w:szCs w:val="22"/>
              </w:rPr>
              <w:t xml:space="preserve">that are </w:t>
            </w:r>
            <w:r w:rsidR="008F44C0" w:rsidRPr="00EA63A8">
              <w:rPr>
                <w:szCs w:val="22"/>
              </w:rPr>
              <w:t>a ‘controlling corporation’ under the NGER Act and meet the NGER publication threshold</w:t>
            </w:r>
            <w:r w:rsidR="008F44C0">
              <w:t>.</w:t>
            </w:r>
          </w:p>
          <w:p w14:paraId="1CB4FF70" w14:textId="2BB23909" w:rsidR="00EF7538" w:rsidRPr="002F370E" w:rsidRDefault="00EF7538" w:rsidP="002F370E">
            <w:pPr>
              <w:pStyle w:val="Bullet"/>
              <w:numPr>
                <w:ilvl w:val="0"/>
                <w:numId w:val="0"/>
              </w:numPr>
              <w:spacing w:before="0" w:line="240" w:lineRule="auto"/>
            </w:pPr>
          </w:p>
        </w:tc>
      </w:tr>
    </w:tbl>
    <w:p w14:paraId="5E58F533" w14:textId="3F7508C3" w:rsidR="007E52F4" w:rsidRPr="002F370E" w:rsidRDefault="002D3593" w:rsidP="002F370E">
      <w:pPr>
        <w:jc w:val="right"/>
        <w:rPr>
          <w:sz w:val="18"/>
          <w:szCs w:val="16"/>
        </w:rPr>
      </w:pPr>
      <w:r w:rsidRPr="002F370E">
        <w:rPr>
          <w:sz w:val="18"/>
          <w:szCs w:val="16"/>
        </w:rPr>
        <w:t>Table continues over following page</w:t>
      </w:r>
      <w:r w:rsidR="009B60B0">
        <w:rPr>
          <w:sz w:val="18"/>
          <w:szCs w:val="16"/>
        </w:rPr>
        <w:t>.</w:t>
      </w:r>
    </w:p>
    <w:p w14:paraId="0C1EBB1A" w14:textId="77777777" w:rsidR="007E52F4" w:rsidRDefault="007E52F4" w:rsidP="002F370E">
      <w:pPr>
        <w:spacing w:before="0" w:after="160"/>
        <w:rPr>
          <w:b/>
          <w:bCs/>
        </w:rPr>
      </w:pPr>
      <w:r>
        <w:rPr>
          <w:b/>
          <w:bCs/>
        </w:rPr>
        <w:br w:type="page"/>
      </w:r>
    </w:p>
    <w:p w14:paraId="2F0C8D83" w14:textId="0F7AC567" w:rsidR="00F41EF3" w:rsidRPr="002F370E" w:rsidRDefault="007E52F4" w:rsidP="00FF4C33">
      <w:pPr>
        <w:rPr>
          <w:b/>
          <w:bCs/>
        </w:rPr>
      </w:pPr>
      <w:r w:rsidRPr="002F4702">
        <w:rPr>
          <w:b/>
          <w:bCs/>
        </w:rPr>
        <w:t>Table 2:</w:t>
      </w:r>
      <w:r>
        <w:rPr>
          <w:b/>
          <w:bCs/>
        </w:rPr>
        <w:t xml:space="preserve"> Proposed roadmap for mandatory disclosure requirements</w:t>
      </w:r>
      <w:r w:rsidRPr="002F4702">
        <w:rPr>
          <w:b/>
          <w:bCs/>
        </w:rPr>
        <w:t xml:space="preserve"> </w:t>
      </w:r>
      <w:r>
        <w:rPr>
          <w:b/>
          <w:bCs/>
        </w:rPr>
        <w:t>(cont.)</w:t>
      </w:r>
    </w:p>
    <w:tbl>
      <w:tblPr>
        <w:tblStyle w:val="TableGridLight"/>
        <w:tblW w:w="9351" w:type="dxa"/>
        <w:tblLook w:val="04A0" w:firstRow="1" w:lastRow="0" w:firstColumn="1" w:lastColumn="0" w:noHBand="0" w:noVBand="1"/>
      </w:tblPr>
      <w:tblGrid>
        <w:gridCol w:w="1129"/>
        <w:gridCol w:w="8222"/>
      </w:tblGrid>
      <w:tr w:rsidR="00F41EF3" w:rsidRPr="00C52C9F" w14:paraId="59F19487" w14:textId="77777777" w:rsidTr="002F370E">
        <w:tc>
          <w:tcPr>
            <w:tcW w:w="1129" w:type="dxa"/>
            <w:shd w:val="clear" w:color="auto" w:fill="EEEEEE" w:themeFill="background2"/>
          </w:tcPr>
          <w:p w14:paraId="2FF4D2C6" w14:textId="52712588" w:rsidR="00F41EF3" w:rsidRDefault="00F41EF3" w:rsidP="00FF4C33">
            <w:pPr>
              <w:rPr>
                <w:szCs w:val="22"/>
              </w:rPr>
            </w:pPr>
            <w:r w:rsidRPr="00C21819">
              <w:rPr>
                <w:b/>
                <w:bCs/>
                <w:szCs w:val="22"/>
              </w:rPr>
              <w:t>Timing</w:t>
            </w:r>
          </w:p>
        </w:tc>
        <w:tc>
          <w:tcPr>
            <w:tcW w:w="8222" w:type="dxa"/>
            <w:shd w:val="clear" w:color="auto" w:fill="EEEEEE" w:themeFill="background2"/>
            <w:vAlign w:val="center"/>
          </w:tcPr>
          <w:p w14:paraId="5E46B744" w14:textId="4284E4E5" w:rsidR="00F41EF3" w:rsidRDefault="00F41EF3" w:rsidP="002F370E">
            <w:pPr>
              <w:pStyle w:val="Bullet"/>
              <w:numPr>
                <w:ilvl w:val="0"/>
                <w:numId w:val="0"/>
              </w:numPr>
              <w:spacing w:before="0" w:line="240" w:lineRule="auto"/>
            </w:pPr>
            <w:r>
              <w:rPr>
                <w:b/>
                <w:bCs/>
                <w:szCs w:val="22"/>
              </w:rPr>
              <w:t>Reporting entities</w:t>
            </w:r>
          </w:p>
        </w:tc>
      </w:tr>
      <w:tr w:rsidR="008F44C0" w:rsidRPr="00C52C9F" w14:paraId="59EC84A2" w14:textId="77777777" w:rsidTr="008D3F87">
        <w:tc>
          <w:tcPr>
            <w:tcW w:w="1129" w:type="dxa"/>
          </w:tcPr>
          <w:p w14:paraId="442DF649" w14:textId="57C4AC23" w:rsidR="008F44C0" w:rsidRDefault="008F44C0">
            <w:pPr>
              <w:rPr>
                <w:szCs w:val="22"/>
              </w:rPr>
            </w:pPr>
            <w:r>
              <w:rPr>
                <w:szCs w:val="22"/>
              </w:rPr>
              <w:t>Group</w:t>
            </w:r>
            <w:r w:rsidRPr="00C21819">
              <w:rPr>
                <w:szCs w:val="22"/>
              </w:rPr>
              <w:t xml:space="preserve"> 3</w:t>
            </w:r>
          </w:p>
          <w:p w14:paraId="324E37A5" w14:textId="77777777" w:rsidR="008F44C0" w:rsidRPr="00C21819" w:rsidRDefault="008F44C0">
            <w:pPr>
              <w:rPr>
                <w:i/>
                <w:iCs/>
                <w:szCs w:val="22"/>
              </w:rPr>
            </w:pPr>
            <w:r w:rsidRPr="00C21819">
              <w:rPr>
                <w:i/>
                <w:iCs/>
                <w:szCs w:val="22"/>
              </w:rPr>
              <w:t>2027-28 onwards</w:t>
            </w:r>
          </w:p>
        </w:tc>
        <w:tc>
          <w:tcPr>
            <w:tcW w:w="8222" w:type="dxa"/>
          </w:tcPr>
          <w:p w14:paraId="7DB988B5" w14:textId="2F787383" w:rsidR="008F44C0" w:rsidRDefault="00552A71" w:rsidP="002F370E">
            <w:pPr>
              <w:pStyle w:val="Bullet"/>
              <w:numPr>
                <w:ilvl w:val="0"/>
                <w:numId w:val="0"/>
              </w:numPr>
              <w:spacing w:before="0" w:line="240" w:lineRule="auto"/>
            </w:pPr>
            <w:r>
              <w:t>Entities</w:t>
            </w:r>
            <w:r w:rsidR="008F44C0">
              <w:t xml:space="preserve"> required to report under </w:t>
            </w:r>
            <w:r w:rsidR="0074330F">
              <w:t xml:space="preserve">Chapter </w:t>
            </w:r>
            <w:r w:rsidR="008F44C0">
              <w:t xml:space="preserve">2M of the </w:t>
            </w:r>
            <w:r w:rsidR="008F44C0" w:rsidRPr="006E31B0">
              <w:t>Corporations Act</w:t>
            </w:r>
            <w:r w:rsidR="008F44C0" w:rsidRPr="00B406D2">
              <w:rPr>
                <w:i/>
                <w:iCs/>
              </w:rPr>
              <w:t xml:space="preserve"> </w:t>
            </w:r>
            <w:r w:rsidR="008F44C0">
              <w:t>and</w:t>
            </w:r>
            <w:r w:rsidR="008F44C0" w:rsidRPr="00C21819">
              <w:t xml:space="preserve"> </w:t>
            </w:r>
            <w:r w:rsidR="00133EAA">
              <w:t xml:space="preserve">that </w:t>
            </w:r>
            <w:r w:rsidR="008F44C0">
              <w:t xml:space="preserve">fulfill </w:t>
            </w:r>
            <w:r w:rsidR="008F44C0" w:rsidRPr="005109AE">
              <w:rPr>
                <w:b/>
                <w:bCs/>
              </w:rPr>
              <w:t xml:space="preserve">two of </w:t>
            </w:r>
            <w:r w:rsidR="00133EAA">
              <w:rPr>
                <w:b/>
                <w:bCs/>
              </w:rPr>
              <w:t xml:space="preserve">the </w:t>
            </w:r>
            <w:r w:rsidR="008F44C0" w:rsidRPr="005109AE">
              <w:rPr>
                <w:b/>
                <w:bCs/>
              </w:rPr>
              <w:t>three</w:t>
            </w:r>
            <w:r w:rsidR="008F44C0">
              <w:t xml:space="preserve"> thresholds:</w:t>
            </w:r>
          </w:p>
          <w:p w14:paraId="51BE8ACE" w14:textId="77777777" w:rsidR="008F44C0" w:rsidRPr="00C21819" w:rsidRDefault="008F44C0" w:rsidP="006C6B8D">
            <w:pPr>
              <w:pStyle w:val="Dash"/>
              <w:numPr>
                <w:ilvl w:val="1"/>
                <w:numId w:val="13"/>
              </w:numPr>
              <w:spacing w:after="0"/>
              <w:rPr>
                <w:szCs w:val="22"/>
              </w:rPr>
            </w:pPr>
            <w:r w:rsidRPr="00C21819">
              <w:rPr>
                <w:szCs w:val="22"/>
              </w:rPr>
              <w:t>has over 100 employees</w:t>
            </w:r>
            <w:r>
              <w:rPr>
                <w:szCs w:val="22"/>
              </w:rPr>
              <w:t>;</w:t>
            </w:r>
          </w:p>
          <w:p w14:paraId="15DFCED7" w14:textId="53956D28" w:rsidR="008F44C0" w:rsidRPr="00C21819" w:rsidRDefault="008F44C0" w:rsidP="006C6B8D">
            <w:pPr>
              <w:pStyle w:val="Dash"/>
              <w:numPr>
                <w:ilvl w:val="1"/>
                <w:numId w:val="13"/>
              </w:numPr>
              <w:spacing w:after="0"/>
              <w:rPr>
                <w:szCs w:val="22"/>
              </w:rPr>
            </w:pPr>
            <w:r w:rsidRPr="00C21819">
              <w:rPr>
                <w:szCs w:val="22"/>
              </w:rPr>
              <w:t>The value of consolidated gross assets at the end of the financial year of the company and any entities it controls is $25 million or more</w:t>
            </w:r>
            <w:r>
              <w:rPr>
                <w:szCs w:val="22"/>
              </w:rPr>
              <w:t xml:space="preserve">; </w:t>
            </w:r>
          </w:p>
          <w:p w14:paraId="460EC4F4" w14:textId="77777777" w:rsidR="008F44C0" w:rsidRDefault="008F44C0" w:rsidP="006C6B8D">
            <w:pPr>
              <w:pStyle w:val="Dash"/>
              <w:numPr>
                <w:ilvl w:val="1"/>
                <w:numId w:val="13"/>
              </w:numPr>
              <w:spacing w:after="0"/>
            </w:pPr>
            <w:r w:rsidRPr="00C21819">
              <w:rPr>
                <w:szCs w:val="22"/>
              </w:rPr>
              <w:t>The consolidated revenue for the financial year of the company and any entities it controls is $50 million or more</w:t>
            </w:r>
            <w:r>
              <w:t xml:space="preserve">. </w:t>
            </w:r>
          </w:p>
          <w:p w14:paraId="3FA69CFB" w14:textId="536826C8" w:rsidR="008F44C0" w:rsidRPr="00C21819" w:rsidRDefault="002A5441" w:rsidP="00522250">
            <w:pPr>
              <w:pStyle w:val="Dash"/>
              <w:numPr>
                <w:ilvl w:val="0"/>
                <w:numId w:val="0"/>
              </w:numPr>
              <w:spacing w:after="0"/>
              <w:rPr>
                <w:szCs w:val="22"/>
              </w:rPr>
            </w:pPr>
            <w:r>
              <w:t>AND</w:t>
            </w:r>
          </w:p>
          <w:p w14:paraId="0FC8DAAB" w14:textId="77777777" w:rsidR="008F44C0" w:rsidRDefault="00133EAA" w:rsidP="002F370E">
            <w:pPr>
              <w:pStyle w:val="Bullet"/>
              <w:numPr>
                <w:ilvl w:val="0"/>
                <w:numId w:val="0"/>
              </w:numPr>
              <w:spacing w:before="0" w:line="240" w:lineRule="auto"/>
              <w:rPr>
                <w:szCs w:val="22"/>
              </w:rPr>
            </w:pPr>
            <w:r>
              <w:t xml:space="preserve">Entities required to report under </w:t>
            </w:r>
            <w:r w:rsidR="0074330F">
              <w:t>Chapter</w:t>
            </w:r>
            <w:r>
              <w:t xml:space="preserve"> 2M of the Corporations Act</w:t>
            </w:r>
            <w:r>
              <w:rPr>
                <w:szCs w:val="22"/>
              </w:rPr>
              <w:t xml:space="preserve"> that are </w:t>
            </w:r>
            <w:r w:rsidR="008F44C0" w:rsidRPr="00C21819">
              <w:rPr>
                <w:szCs w:val="22"/>
              </w:rPr>
              <w:t>a</w:t>
            </w:r>
            <w:r w:rsidR="008F44C0">
              <w:rPr>
                <w:szCs w:val="22"/>
              </w:rPr>
              <w:t xml:space="preserve"> ‘controlling corporation’</w:t>
            </w:r>
            <w:r w:rsidR="008F44C0" w:rsidRPr="00C21819">
              <w:rPr>
                <w:szCs w:val="22"/>
              </w:rPr>
              <w:t xml:space="preserve"> under the NGER Act</w:t>
            </w:r>
            <w:r w:rsidR="008F44C0">
              <w:rPr>
                <w:szCs w:val="22"/>
              </w:rPr>
              <w:t>.</w:t>
            </w:r>
          </w:p>
          <w:p w14:paraId="75E128F0" w14:textId="02339431" w:rsidR="00EF7538" w:rsidRPr="00594B2B" w:rsidRDefault="00EF7538" w:rsidP="002F370E">
            <w:pPr>
              <w:pStyle w:val="Bullet"/>
              <w:numPr>
                <w:ilvl w:val="0"/>
                <w:numId w:val="0"/>
              </w:numPr>
              <w:spacing w:before="0" w:line="240" w:lineRule="auto"/>
              <w:rPr>
                <w:rFonts w:eastAsiaTheme="minorHAnsi"/>
                <w:szCs w:val="22"/>
              </w:rPr>
            </w:pPr>
          </w:p>
        </w:tc>
      </w:tr>
    </w:tbl>
    <w:p w14:paraId="2794D80B" w14:textId="77777777" w:rsidR="004F4433" w:rsidRDefault="004F4433" w:rsidP="002F370E">
      <w:pPr>
        <w:pStyle w:val="Heading1"/>
        <w:spacing w:line="240" w:lineRule="auto"/>
      </w:pPr>
    </w:p>
    <w:p w14:paraId="34504D8C" w14:textId="77777777" w:rsidR="004F4433" w:rsidRDefault="004F4433">
      <w:pPr>
        <w:spacing w:before="0" w:after="160" w:line="259" w:lineRule="auto"/>
        <w:rPr>
          <w:rFonts w:ascii="Calibri" w:hAnsi="Calibri" w:cs="Arial"/>
          <w:b/>
          <w:color w:val="5D779D" w:themeColor="accent3"/>
          <w:kern w:val="32"/>
          <w:sz w:val="44"/>
          <w:szCs w:val="36"/>
        </w:rPr>
      </w:pPr>
      <w:r>
        <w:br w:type="page"/>
      </w:r>
    </w:p>
    <w:p w14:paraId="6E56116F" w14:textId="0C29F3AB" w:rsidR="00836751" w:rsidRDefault="008E0B09" w:rsidP="002F370E">
      <w:pPr>
        <w:pStyle w:val="Heading1"/>
        <w:spacing w:line="240" w:lineRule="auto"/>
      </w:pPr>
      <w:bookmarkStart w:id="18" w:name="_Toc138323998"/>
      <w:r>
        <w:t>Reporting content</w:t>
      </w:r>
      <w:bookmarkEnd w:id="18"/>
    </w:p>
    <w:p w14:paraId="3BCA7E3D" w14:textId="4DF539F6" w:rsidR="2298AC0D" w:rsidRDefault="00171447" w:rsidP="6197C8CD">
      <w:pPr>
        <w:rPr>
          <w:rFonts w:cs="Calibri Light"/>
        </w:rPr>
      </w:pPr>
      <w:r>
        <w:t>The</w:t>
      </w:r>
      <w:r w:rsidR="011C02F4" w:rsidDel="00133EAA">
        <w:t xml:space="preserve"> </w:t>
      </w:r>
      <w:r>
        <w:t xml:space="preserve">positions for reporting content reflect </w:t>
      </w:r>
      <w:r>
        <w:rPr>
          <w:rFonts w:cs="Calibri Light"/>
        </w:rPr>
        <w:t xml:space="preserve">a </w:t>
      </w:r>
      <w:r w:rsidR="7853ACBA" w:rsidRPr="6DB87009">
        <w:rPr>
          <w:rFonts w:cs="Calibri Light"/>
        </w:rPr>
        <w:t xml:space="preserve">proposed </w:t>
      </w:r>
      <w:r>
        <w:rPr>
          <w:rFonts w:cs="Calibri Light"/>
        </w:rPr>
        <w:t xml:space="preserve">high-level policy direction on </w:t>
      </w:r>
      <w:r w:rsidR="00133EAA">
        <w:rPr>
          <w:rFonts w:cs="Calibri Light"/>
        </w:rPr>
        <w:t xml:space="preserve">the </w:t>
      </w:r>
      <w:r>
        <w:rPr>
          <w:rFonts w:cs="Calibri Light"/>
        </w:rPr>
        <w:t xml:space="preserve">information </w:t>
      </w:r>
      <w:r w:rsidR="15C8C04E" w:rsidRPr="01D44F1A">
        <w:rPr>
          <w:rFonts w:cs="Calibri Light"/>
        </w:rPr>
        <w:t xml:space="preserve">in-scope reporting </w:t>
      </w:r>
      <w:r w:rsidR="6A1105E5" w:rsidRPr="01D44F1A">
        <w:rPr>
          <w:rFonts w:cs="Calibri Light"/>
        </w:rPr>
        <w:t>entities</w:t>
      </w:r>
      <w:r w:rsidR="00133EAA" w:rsidRPr="00133EAA">
        <w:rPr>
          <w:rFonts w:cs="Calibri Light"/>
        </w:rPr>
        <w:t xml:space="preserve"> </w:t>
      </w:r>
      <w:r w:rsidR="00133EAA" w:rsidRPr="2373CA43">
        <w:rPr>
          <w:rFonts w:cs="Calibri Light"/>
        </w:rPr>
        <w:t xml:space="preserve">would be </w:t>
      </w:r>
      <w:r w:rsidR="00133EAA" w:rsidRPr="7231B357">
        <w:rPr>
          <w:rFonts w:cs="Calibri Light"/>
        </w:rPr>
        <w:t>required</w:t>
      </w:r>
      <w:r w:rsidR="00133EAA" w:rsidRPr="2373CA43">
        <w:rPr>
          <w:rFonts w:cs="Calibri Light"/>
        </w:rPr>
        <w:t xml:space="preserve"> to </w:t>
      </w:r>
      <w:r w:rsidR="00133EAA">
        <w:rPr>
          <w:rFonts w:cs="Calibri Light"/>
        </w:rPr>
        <w:t>disclose</w:t>
      </w:r>
      <w:r w:rsidR="6A1105E5" w:rsidRPr="01D44F1A">
        <w:rPr>
          <w:rFonts w:cs="Calibri Light"/>
        </w:rPr>
        <w:t>.</w:t>
      </w:r>
      <w:r>
        <w:rPr>
          <w:rFonts w:cs="Calibri Light"/>
        </w:rPr>
        <w:t xml:space="preserve"> These positions are primarily designed to </w:t>
      </w:r>
      <w:r w:rsidR="00A52ACE">
        <w:rPr>
          <w:rFonts w:cs="Calibri Light"/>
        </w:rPr>
        <w:t xml:space="preserve">inform </w:t>
      </w:r>
      <w:r>
        <w:rPr>
          <w:rFonts w:cs="Calibri Light"/>
        </w:rPr>
        <w:t xml:space="preserve">future Government engagement with </w:t>
      </w:r>
      <w:r w:rsidR="001518B6">
        <w:rPr>
          <w:rFonts w:cs="Calibri Light"/>
        </w:rPr>
        <w:t xml:space="preserve">Australian </w:t>
      </w:r>
      <w:r>
        <w:rPr>
          <w:rFonts w:cs="Calibri Light"/>
        </w:rPr>
        <w:t xml:space="preserve">standards </w:t>
      </w:r>
      <w:r w:rsidR="00A57201">
        <w:rPr>
          <w:rFonts w:cs="Calibri Light"/>
        </w:rPr>
        <w:t>setting</w:t>
      </w:r>
      <w:r>
        <w:rPr>
          <w:rFonts w:cs="Calibri Light"/>
        </w:rPr>
        <w:t xml:space="preserve"> boards </w:t>
      </w:r>
      <w:r w:rsidR="00A52ACE">
        <w:rPr>
          <w:rFonts w:cs="Calibri Light"/>
        </w:rPr>
        <w:t xml:space="preserve">in </w:t>
      </w:r>
      <w:r w:rsidR="009E2BF7">
        <w:rPr>
          <w:rFonts w:cs="Calibri Light"/>
        </w:rPr>
        <w:t>the</w:t>
      </w:r>
      <w:r w:rsidR="00A52ACE">
        <w:rPr>
          <w:rFonts w:cs="Calibri Light"/>
        </w:rPr>
        <w:t xml:space="preserve"> development of </w:t>
      </w:r>
      <w:r w:rsidR="009E2BF7">
        <w:rPr>
          <w:rFonts w:cs="Calibri Light"/>
        </w:rPr>
        <w:t xml:space="preserve">Australian </w:t>
      </w:r>
      <w:r w:rsidR="00A52ACE">
        <w:rPr>
          <w:rFonts w:cs="Calibri Light"/>
        </w:rPr>
        <w:t>climate-related financial disclosure standards</w:t>
      </w:r>
      <w:r w:rsidR="00DD546F">
        <w:rPr>
          <w:rFonts w:cs="Calibri Light"/>
        </w:rPr>
        <w:t>,</w:t>
      </w:r>
      <w:r w:rsidR="00347FAC">
        <w:rPr>
          <w:rFonts w:cs="Calibri Light"/>
        </w:rPr>
        <w:t xml:space="preserve"> </w:t>
      </w:r>
      <w:r>
        <w:rPr>
          <w:rFonts w:cs="Calibri Light"/>
        </w:rPr>
        <w:t xml:space="preserve">and </w:t>
      </w:r>
      <w:r w:rsidR="00DD546F">
        <w:rPr>
          <w:rFonts w:cs="Calibri Light"/>
        </w:rPr>
        <w:t>any associated amendments to the Corporations Act</w:t>
      </w:r>
      <w:r>
        <w:rPr>
          <w:rFonts w:cs="Calibri Light"/>
        </w:rPr>
        <w:t xml:space="preserve">. </w:t>
      </w:r>
      <w:r w:rsidR="2298AC0D" w:rsidRPr="7DF1DE62">
        <w:rPr>
          <w:rFonts w:cs="Calibri Light"/>
        </w:rPr>
        <w:t xml:space="preserve"> </w:t>
      </w:r>
    </w:p>
    <w:p w14:paraId="7240DE4E" w14:textId="4CA7F511" w:rsidR="00171447" w:rsidRDefault="00B47F0A" w:rsidP="5B1944B0">
      <w:pPr>
        <w:spacing w:before="0" w:after="160"/>
      </w:pPr>
      <w:r>
        <w:t>R</w:t>
      </w:r>
      <w:r w:rsidR="7F39D2EA">
        <w:t xml:space="preserve">eporting content </w:t>
      </w:r>
      <w:r w:rsidR="613B528E">
        <w:t xml:space="preserve">requirements </w:t>
      </w:r>
      <w:r w:rsidR="00A7272E">
        <w:t>would</w:t>
      </w:r>
      <w:r>
        <w:t xml:space="preserve"> aim</w:t>
      </w:r>
      <w:r w:rsidR="489CC2D1">
        <w:t xml:space="preserve"> to provide</w:t>
      </w:r>
      <w:r w:rsidR="2A766237">
        <w:t xml:space="preserve"> </w:t>
      </w:r>
      <w:r w:rsidR="0CEDA61E">
        <w:t>cl</w:t>
      </w:r>
      <w:r w:rsidR="5A71D77F">
        <w:t>a</w:t>
      </w:r>
      <w:r w:rsidR="79FBB24C">
        <w:t>r</w:t>
      </w:r>
      <w:r w:rsidR="700AC7A7">
        <w:t>ity</w:t>
      </w:r>
      <w:r w:rsidR="5CBC384E">
        <w:t xml:space="preserve"> </w:t>
      </w:r>
      <w:r w:rsidR="002911BF">
        <w:t xml:space="preserve">to </w:t>
      </w:r>
      <w:r w:rsidR="6A49875A">
        <w:t xml:space="preserve">reporting </w:t>
      </w:r>
      <w:r w:rsidR="00171447">
        <w:t xml:space="preserve">entities </w:t>
      </w:r>
      <w:r w:rsidR="66C72E2D">
        <w:t>about what types of information must be disclosed</w:t>
      </w:r>
      <w:r w:rsidR="40B62970">
        <w:t xml:space="preserve"> and to</w:t>
      </w:r>
      <w:r w:rsidR="000F7D46">
        <w:t xml:space="preserve"> </w:t>
      </w:r>
      <w:r w:rsidR="001518B6">
        <w:t xml:space="preserve">ensure the requirements </w:t>
      </w:r>
      <w:r w:rsidR="33030154">
        <w:t>i</w:t>
      </w:r>
      <w:r w:rsidR="575C7022">
        <w:t>mprove access to</w:t>
      </w:r>
      <w:r w:rsidR="596EFBFF">
        <w:t xml:space="preserve"> </w:t>
      </w:r>
      <w:r w:rsidR="2345FE8A">
        <w:t>decision</w:t>
      </w:r>
      <w:r w:rsidR="4E629526">
        <w:t xml:space="preserve">-useful information for </w:t>
      </w:r>
      <w:r w:rsidR="26B1B2FD">
        <w:t>users</w:t>
      </w:r>
      <w:r w:rsidR="14CAB3EB">
        <w:t xml:space="preserve"> of financial reporting</w:t>
      </w:r>
      <w:r w:rsidR="64991DC1">
        <w:t>.</w:t>
      </w:r>
      <w:r w:rsidR="14CAB3EB">
        <w:t xml:space="preserve"> </w:t>
      </w:r>
      <w:r w:rsidR="49B29CD1">
        <w:t>Disclosures</w:t>
      </w:r>
      <w:r w:rsidR="00171447" w:rsidDel="00330CD1">
        <w:t xml:space="preserve"> </w:t>
      </w:r>
      <w:r w:rsidR="00330CD1">
        <w:t xml:space="preserve">will </w:t>
      </w:r>
      <w:r w:rsidR="00171447">
        <w:t xml:space="preserve">enable </w:t>
      </w:r>
      <w:r w:rsidR="32ED6492">
        <w:t xml:space="preserve">investors </w:t>
      </w:r>
      <w:r w:rsidR="53994F99">
        <w:t>(and future investors)</w:t>
      </w:r>
      <w:r w:rsidR="00171447">
        <w:t xml:space="preserve"> </w:t>
      </w:r>
      <w:r w:rsidR="1C63B5B8">
        <w:t>to</w:t>
      </w:r>
      <w:r w:rsidR="00171447">
        <w:t xml:space="preserve"> understand and assess</w:t>
      </w:r>
      <w:r w:rsidR="341D34CF">
        <w:t xml:space="preserve"> </w:t>
      </w:r>
      <w:r w:rsidR="00171447">
        <w:t xml:space="preserve">the climate-related financial risks and opportunities faced by </w:t>
      </w:r>
      <w:r w:rsidR="1B1A414D">
        <w:t xml:space="preserve">reporting </w:t>
      </w:r>
      <w:r w:rsidR="78307507">
        <w:t>entit</w:t>
      </w:r>
      <w:r w:rsidR="052E3E4C">
        <w:t>ies</w:t>
      </w:r>
      <w:r w:rsidR="6B25B587">
        <w:t xml:space="preserve"> </w:t>
      </w:r>
      <w:r w:rsidR="1080FDD5">
        <w:t xml:space="preserve">and </w:t>
      </w:r>
      <w:r w:rsidR="04EBD80E">
        <w:t xml:space="preserve">how entities are </w:t>
      </w:r>
      <w:r w:rsidR="78307507">
        <w:t>managing</w:t>
      </w:r>
      <w:r w:rsidR="00171447">
        <w:t>, planning for and adapting to these risks and opportunities</w:t>
      </w:r>
      <w:r w:rsidR="11F65C79">
        <w:t xml:space="preserve">. </w:t>
      </w:r>
      <w:r w:rsidR="78A3F134">
        <w:t>Disclosures</w:t>
      </w:r>
      <w:r w:rsidR="6AB4F006">
        <w:t xml:space="preserve"> will also</w:t>
      </w:r>
      <w:r w:rsidR="1CE2A6F2">
        <w:t xml:space="preserve"> </w:t>
      </w:r>
      <w:r w:rsidR="46CF55C0">
        <w:t>support</w:t>
      </w:r>
      <w:r w:rsidR="6AB4F006">
        <w:t xml:space="preserve"> policy makers and regulators to better understand and assess </w:t>
      </w:r>
      <w:r w:rsidR="4A7C2860">
        <w:t>broader</w:t>
      </w:r>
      <w:r w:rsidR="00171447">
        <w:t xml:space="preserve"> </w:t>
      </w:r>
      <w:r w:rsidR="00171447" w:rsidRPr="006B5804">
        <w:t>systemic risks</w:t>
      </w:r>
      <w:r w:rsidR="00171447">
        <w:t xml:space="preserve"> to Australia’s financial system</w:t>
      </w:r>
      <w:r w:rsidR="00171447" w:rsidRPr="006B5804">
        <w:t>.</w:t>
      </w:r>
      <w:r w:rsidR="00171447">
        <w:t xml:space="preserve"> </w:t>
      </w:r>
    </w:p>
    <w:p w14:paraId="1268C60D" w14:textId="18BAE2AF" w:rsidR="00171447" w:rsidRDefault="057B5497" w:rsidP="3AF21D83">
      <w:pPr>
        <w:rPr>
          <w:rFonts w:cs="Calibri Light"/>
        </w:rPr>
      </w:pPr>
      <w:r>
        <w:t>Reporting content requirements</w:t>
      </w:r>
      <w:r w:rsidR="59FD1506">
        <w:t xml:space="preserve"> </w:t>
      </w:r>
      <w:r w:rsidR="00E32545">
        <w:t>wou</w:t>
      </w:r>
      <w:r w:rsidR="0086208D">
        <w:t>l</w:t>
      </w:r>
      <w:r w:rsidR="00E32545">
        <w:t>d</w:t>
      </w:r>
      <w:r w:rsidR="59FD1506">
        <w:t xml:space="preserve"> </w:t>
      </w:r>
      <w:r w:rsidR="00D3479D">
        <w:t>also</w:t>
      </w:r>
      <w:r w:rsidR="59FD1506">
        <w:t xml:space="preserve"> aim to </w:t>
      </w:r>
      <w:r w:rsidR="5157BEC7">
        <w:t>ensure</w:t>
      </w:r>
      <w:r w:rsidR="00171447">
        <w:t xml:space="preserve"> </w:t>
      </w:r>
      <w:r w:rsidR="236359B5">
        <w:t xml:space="preserve">that </w:t>
      </w:r>
      <w:r w:rsidR="00171447">
        <w:t>Australian capital markets keep pace with investor demands for</w:t>
      </w:r>
      <w:r w:rsidR="0056763E">
        <w:t xml:space="preserve"> high</w:t>
      </w:r>
      <w:r w:rsidR="00171447">
        <w:t xml:space="preserve"> quality </w:t>
      </w:r>
      <w:r w:rsidR="003657C0">
        <w:t>and</w:t>
      </w:r>
      <w:r w:rsidR="00171447">
        <w:t xml:space="preserve"> comparable information on climate</w:t>
      </w:r>
      <w:r w:rsidR="00AC7B03">
        <w:t>-related risk</w:t>
      </w:r>
      <w:r w:rsidR="00171447">
        <w:t>s</w:t>
      </w:r>
      <w:r w:rsidR="759D4302">
        <w:t xml:space="preserve"> </w:t>
      </w:r>
      <w:r w:rsidR="00680681">
        <w:t>globally</w:t>
      </w:r>
      <w:r w:rsidR="1CC7738F">
        <w:t>.</w:t>
      </w:r>
      <w:r w:rsidR="00171447">
        <w:t xml:space="preserve"> </w:t>
      </w:r>
      <w:r w:rsidR="12CD2DD1">
        <w:t>The proposed positions</w:t>
      </w:r>
      <w:r w:rsidR="00171447">
        <w:t xml:space="preserve"> </w:t>
      </w:r>
      <w:r w:rsidR="149F548A" w:rsidRPr="0AB7F7DD">
        <w:rPr>
          <w:rFonts w:cs="Calibri Light"/>
        </w:rPr>
        <w:t>a</w:t>
      </w:r>
      <w:r w:rsidR="6E1536A5" w:rsidRPr="0AB7F7DD">
        <w:rPr>
          <w:rFonts w:cs="Calibri Light"/>
        </w:rPr>
        <w:t>re</w:t>
      </w:r>
      <w:r w:rsidR="149F548A" w:rsidRPr="0AB7F7DD">
        <w:rPr>
          <w:rFonts w:cs="Calibri Light"/>
        </w:rPr>
        <w:t xml:space="preserve"> </w:t>
      </w:r>
      <w:r w:rsidR="71CF92D2" w:rsidRPr="0AB7F7DD">
        <w:rPr>
          <w:rFonts w:cs="Calibri Light"/>
        </w:rPr>
        <w:t xml:space="preserve">intended </w:t>
      </w:r>
      <w:r w:rsidR="149F548A" w:rsidRPr="0AB7F7DD">
        <w:rPr>
          <w:rFonts w:cs="Calibri Light"/>
        </w:rPr>
        <w:t>to</w:t>
      </w:r>
      <w:r w:rsidR="00330CD1" w:rsidRPr="0AB7F7DD">
        <w:rPr>
          <w:rFonts w:cs="Calibri Light"/>
        </w:rPr>
        <w:t xml:space="preserve"> indicate at a high level how the </w:t>
      </w:r>
      <w:r w:rsidR="00171447" w:rsidRPr="0AB7F7DD">
        <w:rPr>
          <w:rFonts w:cs="Calibri Light"/>
        </w:rPr>
        <w:t>ISSB</w:t>
      </w:r>
      <w:r w:rsidR="00843607" w:rsidRPr="0AB7F7DD">
        <w:rPr>
          <w:rFonts w:cs="Calibri Light"/>
        </w:rPr>
        <w:t>’s</w:t>
      </w:r>
      <w:r w:rsidR="00171447" w:rsidRPr="0AB7F7DD">
        <w:rPr>
          <w:rFonts w:cs="Calibri Light"/>
        </w:rPr>
        <w:t xml:space="preserve"> </w:t>
      </w:r>
      <w:r w:rsidR="00782F05">
        <w:rPr>
          <w:rFonts w:cs="Calibri Light"/>
        </w:rPr>
        <w:t xml:space="preserve">new </w:t>
      </w:r>
      <w:r w:rsidR="00171447" w:rsidRPr="0AB7F7DD">
        <w:rPr>
          <w:rFonts w:cs="Calibri Light"/>
        </w:rPr>
        <w:t>global standard for climate-related financial disclosure (</w:t>
      </w:r>
      <w:r w:rsidR="00171447">
        <w:t xml:space="preserve">IFRS S2 </w:t>
      </w:r>
      <w:r w:rsidR="00171447" w:rsidRPr="0AB7F7DD">
        <w:rPr>
          <w:i/>
          <w:iCs/>
        </w:rPr>
        <w:t>Climate-related Disclosures</w:t>
      </w:r>
      <w:r w:rsidR="1396336A">
        <w:t>)</w:t>
      </w:r>
      <w:r w:rsidR="5857252F">
        <w:t xml:space="preserve"> </w:t>
      </w:r>
      <w:r w:rsidR="00330CD1">
        <w:t>would apply in</w:t>
      </w:r>
      <w:r w:rsidR="5857252F">
        <w:t xml:space="preserve"> the Australian context</w:t>
      </w:r>
      <w:r w:rsidR="737AAF46">
        <w:t>.</w:t>
      </w:r>
      <w:r w:rsidR="328B1F85" w:rsidRPr="0AB7F7DD">
        <w:rPr>
          <w:rFonts w:cs="Calibri Light"/>
        </w:rPr>
        <w:t xml:space="preserve"> </w:t>
      </w:r>
      <w:r w:rsidR="00330CD1">
        <w:t xml:space="preserve">Strong international alignment </w:t>
      </w:r>
      <w:r w:rsidR="7CCB5ECA">
        <w:t>is important</w:t>
      </w:r>
      <w:r w:rsidR="00171447">
        <w:t xml:space="preserve"> </w:t>
      </w:r>
      <w:r w:rsidR="00171447" w:rsidRPr="0AB7F7DD">
        <w:rPr>
          <w:rFonts w:cs="Calibri Light"/>
        </w:rPr>
        <w:t xml:space="preserve">to minimise compliance costs for Australian </w:t>
      </w:r>
      <w:r w:rsidR="5D8C193A" w:rsidRPr="0AB7F7DD">
        <w:rPr>
          <w:rFonts w:cs="Calibri Light"/>
        </w:rPr>
        <w:t xml:space="preserve">entities </w:t>
      </w:r>
      <w:r w:rsidR="328B1F85" w:rsidRPr="0AB7F7DD">
        <w:rPr>
          <w:rFonts w:cs="Calibri Light"/>
        </w:rPr>
        <w:t>that</w:t>
      </w:r>
      <w:r w:rsidR="00171447" w:rsidRPr="0AB7F7DD">
        <w:rPr>
          <w:rFonts w:cs="Calibri Light"/>
        </w:rPr>
        <w:t xml:space="preserve"> operate internationally, and to ensure Australia’s regime is viewed with credibility by international capital markets. </w:t>
      </w:r>
      <w:r w:rsidR="00864111">
        <w:t>Australia is well-placed to implement requirements that align with the ISSB standards, with many Australian firms already voluntarily reporting their climate-related risks.</w:t>
      </w:r>
    </w:p>
    <w:p w14:paraId="04DEEBDE" w14:textId="77777777" w:rsidR="00A70ADA" w:rsidRDefault="00A70ADA" w:rsidP="002F370E">
      <w:pPr>
        <w:pStyle w:val="Heading3"/>
        <w:spacing w:line="240" w:lineRule="auto"/>
        <w:rPr>
          <w:rFonts w:cs="Calibri Light"/>
        </w:rPr>
      </w:pPr>
      <w:bookmarkStart w:id="19" w:name="_Toc138323999"/>
      <w:r>
        <w:t>Climate-related financial disclosure standards</w:t>
      </w:r>
      <w:bookmarkEnd w:id="19"/>
    </w:p>
    <w:p w14:paraId="770B45D0" w14:textId="31FFD13B" w:rsidR="00A70ADA" w:rsidRDefault="00A70ADA" w:rsidP="00A70ADA">
      <w:r>
        <w:t xml:space="preserve">Further detail about what information </w:t>
      </w:r>
      <w:r w:rsidR="00BE064E">
        <w:t>would need to</w:t>
      </w:r>
      <w:r>
        <w:t xml:space="preserve"> be disclosed under the proposed requirements will be set out in forthcoming Australian climate-related financial disclosure standards. </w:t>
      </w:r>
    </w:p>
    <w:p w14:paraId="0682362D" w14:textId="5671C785" w:rsidR="00A70ADA" w:rsidRDefault="00A70ADA" w:rsidP="00A70ADA">
      <w:r>
        <w:t xml:space="preserve">The ISSB is developing a global baseline for sustainability and climate-related financial disclosure reporting standards, which aims to improve consistency and comparability across firms reporting. </w:t>
      </w:r>
      <w:r w:rsidR="00782F05">
        <w:t xml:space="preserve">This paper draws on the draft </w:t>
      </w:r>
      <w:r>
        <w:t xml:space="preserve">IFRS S2 </w:t>
      </w:r>
      <w:r w:rsidRPr="0AB7F7DD">
        <w:rPr>
          <w:i/>
          <w:iCs/>
        </w:rPr>
        <w:t>Climate-related Disclosures</w:t>
      </w:r>
      <w:r>
        <w:t>, which was issued for consultation in 2022</w:t>
      </w:r>
      <w:r w:rsidR="00092BA4">
        <w:t xml:space="preserve">, and subsequent </w:t>
      </w:r>
      <w:r w:rsidR="00421D36">
        <w:t xml:space="preserve">public </w:t>
      </w:r>
      <w:r w:rsidR="00092BA4">
        <w:t>ISSB</w:t>
      </w:r>
      <w:r w:rsidR="00421D36">
        <w:t xml:space="preserve"> </w:t>
      </w:r>
      <w:r w:rsidR="00092BA4">
        <w:t>decisions</w:t>
      </w:r>
      <w:r w:rsidR="00421D36">
        <w:t xml:space="preserve"> to date</w:t>
      </w:r>
      <w:r>
        <w:t xml:space="preserve">. </w:t>
      </w:r>
      <w:r w:rsidR="00782F05">
        <w:t xml:space="preserve">Noting the </w:t>
      </w:r>
      <w:r>
        <w:t>ISSB</w:t>
      </w:r>
      <w:r w:rsidR="00092BA4">
        <w:t xml:space="preserve"> has now completed work on</w:t>
      </w:r>
      <w:r>
        <w:t xml:space="preserve"> its final standards, with further guidance </w:t>
      </w:r>
      <w:r w:rsidR="00092BA4">
        <w:t xml:space="preserve">expected </w:t>
      </w:r>
      <w:r>
        <w:t xml:space="preserve">to be released throughout the second half of 2023. Should the final ISSB standards differ markedly from what is anticipated here, Treasury will </w:t>
      </w:r>
      <w:r w:rsidR="007A6B61">
        <w:t>consult</w:t>
      </w:r>
      <w:r w:rsidR="00135EFA">
        <w:t xml:space="preserve"> further on</w:t>
      </w:r>
      <w:r>
        <w:t xml:space="preserve"> any revisions to proposed positions.</w:t>
      </w:r>
    </w:p>
    <w:p w14:paraId="4C650855" w14:textId="1CF974E4" w:rsidR="00A70ADA" w:rsidRDefault="00A70ADA" w:rsidP="00A70ADA">
      <w:r>
        <w:t>The AASB will be responsible for developing Australian</w:t>
      </w:r>
      <w:r w:rsidR="004F2E12">
        <w:t xml:space="preserve"> </w:t>
      </w:r>
      <w:r>
        <w:t xml:space="preserve">climate disclosure standards, which are envisaged to closely align to the requirements in IFRS S2 </w:t>
      </w:r>
      <w:r w:rsidRPr="38953121">
        <w:rPr>
          <w:i/>
          <w:iCs/>
        </w:rPr>
        <w:t>Climate-related Disclosures</w:t>
      </w:r>
      <w:r>
        <w:t xml:space="preserve">. </w:t>
      </w:r>
      <w:r w:rsidR="00CB0E49">
        <w:t xml:space="preserve">It is anticipated that the AASB will conduct </w:t>
      </w:r>
      <w:r w:rsidR="00EF33D3">
        <w:t>a public</w:t>
      </w:r>
      <w:r w:rsidR="00CB0E49">
        <w:t xml:space="preserve"> consultation process as part of developing the Australian standards. </w:t>
      </w:r>
      <w:r w:rsidR="00EC5D0D" w:rsidRPr="00D27477">
        <w:t>For this reason, the reporting content positions outlined in this paper should be considered indicative</w:t>
      </w:r>
      <w:r w:rsidR="00EC5D0D">
        <w:t xml:space="preserve"> and the content of those standards is not the focus of this consultation paper.</w:t>
      </w:r>
    </w:p>
    <w:p w14:paraId="65E3CD04" w14:textId="7B4B4EA9" w:rsidR="00AC58CA" w:rsidRDefault="00AC58CA" w:rsidP="002F370E">
      <w:pPr>
        <w:pStyle w:val="Heading5"/>
        <w:spacing w:line="240" w:lineRule="auto"/>
      </w:pPr>
      <w:r>
        <w:t xml:space="preserve">Figure 2: </w:t>
      </w:r>
      <w:r w:rsidR="002677A6">
        <w:t>Developing mandatory climate</w:t>
      </w:r>
      <w:r w:rsidR="00E02961">
        <w:t xml:space="preserve">-related financial disclosures </w:t>
      </w:r>
    </w:p>
    <w:p w14:paraId="238E0028" w14:textId="7AA0BA04" w:rsidR="00A70ADA" w:rsidRPr="00BE064E" w:rsidRDefault="00AC58CA" w:rsidP="002F370E">
      <w:pPr>
        <w:jc w:val="center"/>
      </w:pPr>
      <w:r w:rsidRPr="00AC58CA">
        <w:rPr>
          <w:noProof/>
        </w:rPr>
        <w:drawing>
          <wp:inline distT="0" distB="0" distL="0" distR="0" wp14:anchorId="52ACFC63" wp14:editId="62EB316D">
            <wp:extent cx="5759450" cy="247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479675"/>
                    </a:xfrm>
                    <a:prstGeom prst="rect">
                      <a:avLst/>
                    </a:prstGeom>
                  </pic:spPr>
                </pic:pic>
              </a:graphicData>
            </a:graphic>
          </wp:inline>
        </w:drawing>
      </w:r>
    </w:p>
    <w:p w14:paraId="72BD1537" w14:textId="249A1D54" w:rsidR="00171447" w:rsidRDefault="1A28059B" w:rsidP="002F370E">
      <w:pPr>
        <w:pStyle w:val="Heading2"/>
        <w:spacing w:line="240" w:lineRule="auto"/>
      </w:pPr>
      <w:bookmarkStart w:id="20" w:name="_Toc138324000"/>
      <w:r w:rsidRPr="007E53A3">
        <w:t xml:space="preserve">Phasing of reporting </w:t>
      </w:r>
      <w:r w:rsidR="7B3076AD">
        <w:t>requirements</w:t>
      </w:r>
      <w:bookmarkEnd w:id="20"/>
    </w:p>
    <w:p w14:paraId="6D646499" w14:textId="4E9E85AF" w:rsidR="00171447" w:rsidRDefault="00171447" w:rsidP="25942816">
      <w:pPr>
        <w:rPr>
          <w:rFonts w:cs="Calibri Light"/>
        </w:rPr>
      </w:pPr>
      <w:bookmarkStart w:id="21" w:name="_Toc132368730"/>
      <w:bookmarkStart w:id="22" w:name="_Hlk131584879"/>
      <w:r w:rsidRPr="7FBE4967">
        <w:rPr>
          <w:rFonts w:cs="Calibri Light"/>
        </w:rPr>
        <w:t xml:space="preserve">The proposed requirements would be phased-in over three </w:t>
      </w:r>
      <w:r w:rsidR="5602058C" w:rsidRPr="29991811">
        <w:rPr>
          <w:rFonts w:cs="Calibri Light"/>
        </w:rPr>
        <w:t>year</w:t>
      </w:r>
      <w:r w:rsidR="6C118707" w:rsidRPr="29991811">
        <w:rPr>
          <w:rFonts w:cs="Calibri Light"/>
        </w:rPr>
        <w:t>s</w:t>
      </w:r>
      <w:r w:rsidR="235836D2" w:rsidRPr="6488D0DA">
        <w:rPr>
          <w:rFonts w:cs="Calibri Light"/>
        </w:rPr>
        <w:t xml:space="preserve">, with </w:t>
      </w:r>
      <w:r w:rsidR="48EDC601" w:rsidRPr="0CEBC710">
        <w:rPr>
          <w:rFonts w:cs="Calibri Light"/>
        </w:rPr>
        <w:t>f</w:t>
      </w:r>
      <w:r w:rsidR="4DAF96AB" w:rsidRPr="0CEBC710">
        <w:rPr>
          <w:rFonts w:cs="Calibri Light"/>
        </w:rPr>
        <w:t>ull</w:t>
      </w:r>
      <w:r w:rsidR="44C900B5" w:rsidRPr="25942816">
        <w:rPr>
          <w:rFonts w:cs="Calibri Light"/>
        </w:rPr>
        <w:t xml:space="preserve"> application of the mandatory </w:t>
      </w:r>
      <w:r w:rsidR="00052607">
        <w:rPr>
          <w:rFonts w:cs="Calibri Light"/>
        </w:rPr>
        <w:t>reporting</w:t>
      </w:r>
      <w:r w:rsidR="44C900B5" w:rsidRPr="25942816">
        <w:rPr>
          <w:rFonts w:cs="Calibri Light"/>
        </w:rPr>
        <w:t xml:space="preserve"> </w:t>
      </w:r>
      <w:r w:rsidR="30243A92" w:rsidRPr="64D4B835">
        <w:rPr>
          <w:rFonts w:cs="Calibri Light"/>
        </w:rPr>
        <w:t xml:space="preserve">for all groups of reporting </w:t>
      </w:r>
      <w:r w:rsidR="30243A92" w:rsidRPr="0CEBC710">
        <w:rPr>
          <w:rFonts w:cs="Calibri Light"/>
        </w:rPr>
        <w:t xml:space="preserve">entities </w:t>
      </w:r>
      <w:r w:rsidR="4DAF96AB" w:rsidRPr="0CEBC710">
        <w:rPr>
          <w:rFonts w:cs="Calibri Light"/>
        </w:rPr>
        <w:t>from</w:t>
      </w:r>
      <w:r w:rsidR="44C900B5" w:rsidRPr="25942816">
        <w:rPr>
          <w:rFonts w:cs="Calibri Light"/>
        </w:rPr>
        <w:t xml:space="preserve"> </w:t>
      </w:r>
      <w:r w:rsidR="0E1007C7" w:rsidRPr="5EE33D91">
        <w:rPr>
          <w:rFonts w:cs="Calibri Light"/>
        </w:rPr>
        <w:t xml:space="preserve">the </w:t>
      </w:r>
      <w:r w:rsidR="69074F00" w:rsidRPr="5EE33D91">
        <w:rPr>
          <w:rFonts w:cs="Calibri Light"/>
        </w:rPr>
        <w:t>2027</w:t>
      </w:r>
      <w:r w:rsidR="7CBEA5F7" w:rsidRPr="700E1C90">
        <w:rPr>
          <w:rFonts w:cs="Calibri Light"/>
        </w:rPr>
        <w:t>-28 reporting year onwards</w:t>
      </w:r>
      <w:r w:rsidR="4DAF96AB" w:rsidRPr="700E1C90">
        <w:rPr>
          <w:rFonts w:cs="Calibri Light"/>
        </w:rPr>
        <w:t xml:space="preserve"> </w:t>
      </w:r>
      <w:r w:rsidR="2010BBFF" w:rsidRPr="700E1C90">
        <w:rPr>
          <w:rFonts w:cs="Calibri Light"/>
        </w:rPr>
        <w:t>(</w:t>
      </w:r>
      <w:r w:rsidR="44C900B5" w:rsidRPr="25942816">
        <w:rPr>
          <w:rFonts w:cs="Calibri Light"/>
          <w:b/>
          <w:bCs/>
        </w:rPr>
        <w:t>end state</w:t>
      </w:r>
      <w:r w:rsidR="33C03644" w:rsidRPr="26884FB0">
        <w:rPr>
          <w:rFonts w:cs="Calibri Light"/>
        </w:rPr>
        <w:t>).</w:t>
      </w:r>
      <w:r w:rsidR="44C900B5" w:rsidRPr="25942816">
        <w:rPr>
          <w:rFonts w:cs="Calibri Light"/>
        </w:rPr>
        <w:t xml:space="preserve"> </w:t>
      </w:r>
    </w:p>
    <w:p w14:paraId="204A1F79" w14:textId="29F92E7F" w:rsidR="00171447" w:rsidRDefault="20A91011" w:rsidP="05E94962">
      <w:pPr>
        <w:rPr>
          <w:rFonts w:cs="Calibri Light"/>
        </w:rPr>
      </w:pPr>
      <w:r w:rsidRPr="653E8D4A">
        <w:rPr>
          <w:rFonts w:cs="Calibri Light"/>
        </w:rPr>
        <w:t>A</w:t>
      </w:r>
      <w:r w:rsidR="3562D676" w:rsidRPr="05E94962">
        <w:rPr>
          <w:rFonts w:cs="Calibri Light"/>
        </w:rPr>
        <w:t xml:space="preserve"> </w:t>
      </w:r>
      <w:r w:rsidR="24387A02" w:rsidRPr="05E94962">
        <w:rPr>
          <w:rFonts w:cs="Calibri Light"/>
          <w:b/>
          <w:bCs/>
        </w:rPr>
        <w:t>transitional</w:t>
      </w:r>
      <w:r w:rsidR="244D6CC1" w:rsidRPr="05E94962">
        <w:rPr>
          <w:rFonts w:cs="Calibri Light"/>
          <w:b/>
          <w:bCs/>
        </w:rPr>
        <w:t xml:space="preserve"> </w:t>
      </w:r>
      <w:r w:rsidR="2C7CD052" w:rsidRPr="05E94962">
        <w:rPr>
          <w:rFonts w:cs="Calibri Light"/>
          <w:b/>
          <w:bCs/>
        </w:rPr>
        <w:t>period</w:t>
      </w:r>
      <w:r w:rsidR="682C7A5A" w:rsidRPr="3215ED93">
        <w:rPr>
          <w:rFonts w:cs="Calibri Light"/>
        </w:rPr>
        <w:t xml:space="preserve"> </w:t>
      </w:r>
      <w:r w:rsidR="391F5C8D" w:rsidRPr="05E94962">
        <w:rPr>
          <w:rFonts w:cs="Calibri Light"/>
        </w:rPr>
        <w:t xml:space="preserve">from </w:t>
      </w:r>
      <w:r w:rsidR="642DC9D3" w:rsidRPr="05E94962">
        <w:rPr>
          <w:rFonts w:cs="Calibri Light"/>
        </w:rPr>
        <w:t>2024</w:t>
      </w:r>
      <w:r w:rsidR="13BB033D" w:rsidRPr="05E94962">
        <w:rPr>
          <w:rFonts w:cs="Calibri Light"/>
        </w:rPr>
        <w:t>-25 to 2026-</w:t>
      </w:r>
      <w:r w:rsidR="7D59396A" w:rsidRPr="04C1CB52">
        <w:rPr>
          <w:rFonts w:cs="Calibri Light"/>
        </w:rPr>
        <w:t>27</w:t>
      </w:r>
      <w:r w:rsidR="6CF98B90" w:rsidRPr="046C6733">
        <w:rPr>
          <w:rFonts w:cs="Calibri Light"/>
        </w:rPr>
        <w:t xml:space="preserve"> </w:t>
      </w:r>
      <w:r w:rsidR="1C53A572" w:rsidRPr="1610F410">
        <w:rPr>
          <w:rFonts w:cs="Calibri Light"/>
        </w:rPr>
        <w:t>would involve relatively</w:t>
      </w:r>
      <w:r w:rsidR="57922194" w:rsidRPr="73EEC7DA">
        <w:rPr>
          <w:rFonts w:cs="Calibri Light"/>
        </w:rPr>
        <w:t xml:space="preserve"> </w:t>
      </w:r>
      <w:r w:rsidR="0AB6C638" w:rsidRPr="671FB941">
        <w:rPr>
          <w:rFonts w:cs="Calibri Light"/>
        </w:rPr>
        <w:t xml:space="preserve">less </w:t>
      </w:r>
      <w:r w:rsidR="00F367B2" w:rsidRPr="033BC854">
        <w:rPr>
          <w:rFonts w:cs="Calibri Light"/>
        </w:rPr>
        <w:t>onerous</w:t>
      </w:r>
      <w:r w:rsidR="53EA52C9" w:rsidRPr="033BC854">
        <w:rPr>
          <w:rFonts w:cs="Calibri Light"/>
        </w:rPr>
        <w:t xml:space="preserve"> </w:t>
      </w:r>
      <w:r w:rsidR="18441544" w:rsidRPr="09AC6B99">
        <w:rPr>
          <w:rFonts w:cs="Calibri Light"/>
        </w:rPr>
        <w:t>disclosure</w:t>
      </w:r>
      <w:r w:rsidR="57922194" w:rsidRPr="4003F53E">
        <w:rPr>
          <w:rFonts w:cs="Calibri Light"/>
        </w:rPr>
        <w:t xml:space="preserve"> </w:t>
      </w:r>
      <w:r w:rsidR="7E32B277" w:rsidRPr="0DB6F6B8">
        <w:rPr>
          <w:rFonts w:cs="Calibri Light"/>
        </w:rPr>
        <w:t>requirements</w:t>
      </w:r>
      <w:r w:rsidR="166A3E60" w:rsidRPr="0DB6F6B8">
        <w:rPr>
          <w:rFonts w:cs="Calibri Light"/>
        </w:rPr>
        <w:t xml:space="preserve"> </w:t>
      </w:r>
      <w:r w:rsidR="1B5DFB1D" w:rsidRPr="29BE8EB1">
        <w:rPr>
          <w:rFonts w:cs="Calibri Light"/>
        </w:rPr>
        <w:t xml:space="preserve">and </w:t>
      </w:r>
      <w:r w:rsidR="2E8ED7EA" w:rsidRPr="29BE8EB1">
        <w:rPr>
          <w:rFonts w:cs="Calibri Light"/>
        </w:rPr>
        <w:t>aims</w:t>
      </w:r>
      <w:r w:rsidR="57922194" w:rsidRPr="6230C151">
        <w:rPr>
          <w:rFonts w:cs="Calibri Light"/>
        </w:rPr>
        <w:t xml:space="preserve"> to </w:t>
      </w:r>
      <w:r w:rsidR="13BB033D" w:rsidRPr="05E94962">
        <w:rPr>
          <w:rFonts w:cs="Calibri Light"/>
        </w:rPr>
        <w:t xml:space="preserve">provide reporting entities with </w:t>
      </w:r>
      <w:r w:rsidR="600D4374" w:rsidRPr="05E94962">
        <w:rPr>
          <w:rFonts w:cs="Calibri Light"/>
        </w:rPr>
        <w:t>time to develop internal capabilities and internal capacity to meet the disclosure requirements</w:t>
      </w:r>
      <w:r w:rsidR="5304D650" w:rsidRPr="6230C151">
        <w:rPr>
          <w:rFonts w:cs="Calibri Light"/>
        </w:rPr>
        <w:t xml:space="preserve">. </w:t>
      </w:r>
      <w:r w:rsidR="02D41B0C" w:rsidRPr="1728B1A4">
        <w:rPr>
          <w:rFonts w:cs="Calibri Light"/>
        </w:rPr>
        <w:t xml:space="preserve">This </w:t>
      </w:r>
      <w:r w:rsidR="33FBA40F" w:rsidRPr="1728B1A4">
        <w:rPr>
          <w:rFonts w:cs="Calibri Light"/>
        </w:rPr>
        <w:t>would</w:t>
      </w:r>
      <w:r w:rsidR="33FBA40F" w:rsidRPr="1728B1A4" w:rsidDel="00330CD1">
        <w:rPr>
          <w:rFonts w:cs="Calibri Light"/>
        </w:rPr>
        <w:t xml:space="preserve"> </w:t>
      </w:r>
      <w:r w:rsidR="33FBA40F" w:rsidRPr="1728B1A4">
        <w:rPr>
          <w:rFonts w:cs="Calibri Light"/>
        </w:rPr>
        <w:t xml:space="preserve">be </w:t>
      </w:r>
      <w:r w:rsidR="26422EAF" w:rsidRPr="1728B1A4">
        <w:rPr>
          <w:rFonts w:cs="Calibri Light"/>
        </w:rPr>
        <w:t>supported</w:t>
      </w:r>
      <w:r w:rsidR="1337FA73" w:rsidRPr="05E94962">
        <w:rPr>
          <w:rFonts w:cs="Calibri Light"/>
        </w:rPr>
        <w:t xml:space="preserve"> by the proposed modified liability settings over the same period</w:t>
      </w:r>
      <w:r w:rsidR="2B7B7025" w:rsidRPr="05E94962">
        <w:rPr>
          <w:rFonts w:cs="Calibri Light"/>
        </w:rPr>
        <w:t xml:space="preserve">. </w:t>
      </w:r>
    </w:p>
    <w:p w14:paraId="549E2574" w14:textId="5461276C" w:rsidR="00171447" w:rsidRDefault="6CE3F7FF" w:rsidP="00171447">
      <w:pPr>
        <w:rPr>
          <w:rFonts w:cs="Calibri Light"/>
        </w:rPr>
      </w:pPr>
      <w:r w:rsidRPr="05E94962">
        <w:rPr>
          <w:rFonts w:cs="Calibri Light"/>
        </w:rPr>
        <w:t xml:space="preserve">While only group 1 and 2 entities would be subject to mandatory disclosure requirements </w:t>
      </w:r>
      <w:r w:rsidR="56850569" w:rsidRPr="18FC9ED3">
        <w:rPr>
          <w:rFonts w:cs="Calibri Light"/>
        </w:rPr>
        <w:t>in</w:t>
      </w:r>
      <w:r w:rsidRPr="05E94962">
        <w:rPr>
          <w:rFonts w:cs="Calibri Light"/>
        </w:rPr>
        <w:t xml:space="preserve"> the transitional phase, </w:t>
      </w:r>
      <w:r w:rsidR="00991BEB">
        <w:rPr>
          <w:rFonts w:cs="Calibri Light"/>
        </w:rPr>
        <w:t>other</w:t>
      </w:r>
      <w:r w:rsidR="00991BEB" w:rsidRPr="05E94962">
        <w:rPr>
          <w:rFonts w:cs="Calibri Light"/>
        </w:rPr>
        <w:t xml:space="preserve"> </w:t>
      </w:r>
      <w:r w:rsidR="2970B553" w:rsidRPr="05E94962">
        <w:rPr>
          <w:rFonts w:cs="Calibri Light"/>
        </w:rPr>
        <w:t xml:space="preserve">companies </w:t>
      </w:r>
      <w:r w:rsidR="00991BEB">
        <w:rPr>
          <w:rFonts w:cs="Calibri Light"/>
        </w:rPr>
        <w:t xml:space="preserve">choosing to make </w:t>
      </w:r>
      <w:r w:rsidR="009C2226">
        <w:rPr>
          <w:rFonts w:cs="Calibri Light"/>
        </w:rPr>
        <w:t xml:space="preserve">climate-related financial </w:t>
      </w:r>
      <w:r w:rsidR="00991BEB">
        <w:rPr>
          <w:rFonts w:cs="Calibri Light"/>
        </w:rPr>
        <w:t>disclosure</w:t>
      </w:r>
      <w:r w:rsidR="009C2226">
        <w:rPr>
          <w:rFonts w:cs="Calibri Light"/>
        </w:rPr>
        <w:t>s</w:t>
      </w:r>
      <w:r w:rsidR="00776A98">
        <w:rPr>
          <w:rFonts w:cs="Calibri Light"/>
        </w:rPr>
        <w:t xml:space="preserve"> (including</w:t>
      </w:r>
      <w:r w:rsidR="00CA423A">
        <w:rPr>
          <w:rFonts w:cs="Calibri Light"/>
        </w:rPr>
        <w:t xml:space="preserve"> </w:t>
      </w:r>
      <w:r w:rsidR="00B37BA0">
        <w:rPr>
          <w:rFonts w:cs="Calibri Light"/>
        </w:rPr>
        <w:t>to meet</w:t>
      </w:r>
      <w:r w:rsidR="00CA423A">
        <w:rPr>
          <w:rFonts w:cs="Calibri Light"/>
        </w:rPr>
        <w:t xml:space="preserve"> existing </w:t>
      </w:r>
      <w:r w:rsidR="00B37BA0">
        <w:rPr>
          <w:rFonts w:cs="Calibri Light"/>
        </w:rPr>
        <w:t xml:space="preserve">legal </w:t>
      </w:r>
      <w:r w:rsidR="00CA423A">
        <w:rPr>
          <w:rFonts w:cs="Calibri Light"/>
        </w:rPr>
        <w:t>obligations to report material financial risks)</w:t>
      </w:r>
      <w:r w:rsidR="00991BEB">
        <w:rPr>
          <w:rFonts w:cs="Calibri Light"/>
        </w:rPr>
        <w:t xml:space="preserve"> </w:t>
      </w:r>
      <w:r w:rsidR="46016698" w:rsidRPr="5A4B8B3C">
        <w:rPr>
          <w:rFonts w:cs="Calibri Light"/>
        </w:rPr>
        <w:t>would be</w:t>
      </w:r>
      <w:r w:rsidR="56850569" w:rsidRPr="167DAFD9">
        <w:rPr>
          <w:rFonts w:cs="Calibri Light"/>
        </w:rPr>
        <w:t xml:space="preserve"> encouraged </w:t>
      </w:r>
      <w:r w:rsidR="3655F883" w:rsidRPr="4306ABF3">
        <w:rPr>
          <w:rFonts w:cs="Calibri Light"/>
        </w:rPr>
        <w:t>to</w:t>
      </w:r>
      <w:r w:rsidR="00171447" w:rsidRPr="53BB8802">
        <w:rPr>
          <w:rFonts w:cs="Calibri Light"/>
        </w:rPr>
        <w:t xml:space="preserve"> </w:t>
      </w:r>
      <w:r w:rsidR="009C2226">
        <w:rPr>
          <w:rFonts w:cs="Calibri Light"/>
        </w:rPr>
        <w:t xml:space="preserve">do so </w:t>
      </w:r>
      <w:r w:rsidR="00AB7A54">
        <w:rPr>
          <w:rFonts w:cs="Calibri Light"/>
        </w:rPr>
        <w:t>in line</w:t>
      </w:r>
      <w:r w:rsidR="619D4A44" w:rsidRPr="5C30A8AA">
        <w:rPr>
          <w:rFonts w:cs="Calibri Light"/>
        </w:rPr>
        <w:t xml:space="preserve"> with </w:t>
      </w:r>
      <w:r w:rsidR="00AB7A54">
        <w:rPr>
          <w:rFonts w:cs="Calibri Light"/>
        </w:rPr>
        <w:t xml:space="preserve">the available </w:t>
      </w:r>
      <w:r w:rsidR="619D4A44" w:rsidRPr="5C30A8AA">
        <w:rPr>
          <w:rFonts w:cs="Calibri Light"/>
        </w:rPr>
        <w:t>Australian standards</w:t>
      </w:r>
      <w:r w:rsidR="60310091" w:rsidRPr="7F191C6D">
        <w:rPr>
          <w:rFonts w:cs="Calibri Light"/>
        </w:rPr>
        <w:t>.</w:t>
      </w:r>
      <w:r w:rsidR="00171447" w:rsidRPr="53BB8802">
        <w:rPr>
          <w:rFonts w:cs="Calibri Light"/>
        </w:rPr>
        <w:t xml:space="preserve"> Existing</w:t>
      </w:r>
      <w:r w:rsidR="00AB7A54">
        <w:rPr>
          <w:rFonts w:cs="Calibri Light"/>
        </w:rPr>
        <w:t xml:space="preserve"> legislative settings and</w:t>
      </w:r>
      <w:r w:rsidR="00171447" w:rsidRPr="53BB8802">
        <w:rPr>
          <w:rFonts w:cs="Calibri Light"/>
        </w:rPr>
        <w:t xml:space="preserve"> regulatory guidance is expected to be sufficient to support this outcome. </w:t>
      </w:r>
    </w:p>
    <w:p w14:paraId="287B578A" w14:textId="30EE4987" w:rsidR="00836751" w:rsidRDefault="00836751" w:rsidP="002F370E">
      <w:pPr>
        <w:pStyle w:val="Heading2"/>
        <w:spacing w:line="240" w:lineRule="auto"/>
      </w:pPr>
      <w:bookmarkStart w:id="23" w:name="_Toc138324001"/>
      <w:r>
        <w:t>Materiality</w:t>
      </w:r>
      <w:bookmarkEnd w:id="23"/>
      <w:r>
        <w:t xml:space="preserve"> </w:t>
      </w:r>
    </w:p>
    <w:bookmarkEnd w:id="21"/>
    <w:p w14:paraId="528A9F70" w14:textId="7FC5FB10" w:rsidR="00836751" w:rsidRPr="00B611D0" w:rsidRDefault="00806D36" w:rsidP="51878EB8">
      <w:pPr>
        <w:rPr>
          <w:b/>
          <w:bCs/>
        </w:rPr>
      </w:pPr>
      <w:r>
        <w:rPr>
          <w:b/>
          <w:bCs/>
        </w:rPr>
        <w:t xml:space="preserve">Proposal: </w:t>
      </w:r>
      <w:r w:rsidR="356B7FA6" w:rsidRPr="51878EB8">
        <w:rPr>
          <w:b/>
          <w:bCs/>
        </w:rPr>
        <w:t xml:space="preserve">Principles of financial materiality would apply. </w:t>
      </w:r>
    </w:p>
    <w:p w14:paraId="138A7D14" w14:textId="79120477" w:rsidR="00836751" w:rsidRPr="00755D03" w:rsidRDefault="5AACD54D" w:rsidP="00836751">
      <w:r>
        <w:t>Acknowledging that climate-related risks and opportunities are inherently financial over the short, medium and long term, climate-related financial information would be material if omitting, misstating or obscuring it could reasonably be expected to influence decisions that the primary users of general purpose financial reports (existing and potential investors, lenders and other creditors) make on the basis of the reports.</w:t>
      </w:r>
      <w:r w:rsidR="2151B2D7">
        <w:t xml:space="preserve"> </w:t>
      </w:r>
    </w:p>
    <w:p w14:paraId="640BBEF2" w14:textId="67D5C97C" w:rsidR="00497F57" w:rsidRPr="00755D03" w:rsidRDefault="2030D85F" w:rsidP="00171447">
      <w:r>
        <w:t>This approach to m</w:t>
      </w:r>
      <w:r w:rsidR="1C406F92">
        <w:t xml:space="preserve">ateriality </w:t>
      </w:r>
      <w:r w:rsidR="6071BAE3">
        <w:t xml:space="preserve">aligns with </w:t>
      </w:r>
      <w:r w:rsidR="00171447">
        <w:t xml:space="preserve">the </w:t>
      </w:r>
      <w:r w:rsidR="730488B9">
        <w:t xml:space="preserve">anticipated </w:t>
      </w:r>
      <w:r w:rsidR="4337A370">
        <w:t xml:space="preserve">position </w:t>
      </w:r>
      <w:r w:rsidR="56C635B6">
        <w:t xml:space="preserve">on materiality </w:t>
      </w:r>
      <w:r w:rsidR="4337A370">
        <w:t xml:space="preserve">from the </w:t>
      </w:r>
      <w:r w:rsidR="002F370E">
        <w:t>ISSB and</w:t>
      </w:r>
      <w:r w:rsidR="3119DC0A">
        <w:t xml:space="preserve"> ensures </w:t>
      </w:r>
      <w:r w:rsidR="109AD896">
        <w:t>harmonisation</w:t>
      </w:r>
      <w:r w:rsidR="00171447">
        <w:t xml:space="preserve"> with existing definitions of financial materiality in the Australian and international standards to ensure </w:t>
      </w:r>
      <w:r w:rsidR="1C406F92">
        <w:t>consisten</w:t>
      </w:r>
      <w:r w:rsidR="0CC1B386">
        <w:t>cy for reporting entities</w:t>
      </w:r>
      <w:r w:rsidR="1C406F92">
        <w:t>.</w:t>
      </w:r>
      <w:r w:rsidR="00171447">
        <w:t xml:space="preserve"> Stakeholder feedback largely supports alignment with the ISSB as the international benchmark for materiality for climate-related financial disclosures.  </w:t>
      </w:r>
      <w:bookmarkEnd w:id="22"/>
    </w:p>
    <w:p w14:paraId="6E72BA06" w14:textId="164CAF6D" w:rsidR="00F17E6E" w:rsidRPr="00755D03" w:rsidRDefault="00F17E6E" w:rsidP="00171447">
      <w:r>
        <w:t>It is expected that this definition of materiality would be applied across all aspects of reporting content, with the exception of scope 1 and scope 2 emissions</w:t>
      </w:r>
      <w:r w:rsidR="00A95DBF">
        <w:t xml:space="preserve"> disclosure (outlined below)</w:t>
      </w:r>
      <w:r>
        <w:t xml:space="preserve">. However, it is increasingly understood that climate-related risks (either transition or physical risks) would be material for most businesses. </w:t>
      </w:r>
    </w:p>
    <w:p w14:paraId="0D8B9939" w14:textId="1A7BA54C" w:rsidR="00171447" w:rsidRPr="0047197B" w:rsidRDefault="00171447" w:rsidP="0047197B">
      <w:pPr>
        <w:rPr>
          <w:b/>
          <w:bCs/>
        </w:rPr>
      </w:pPr>
      <w:r w:rsidRPr="0047197B">
        <w:rPr>
          <w:b/>
          <w:bCs/>
        </w:rPr>
        <w:t xml:space="preserve">Alternatives considered </w:t>
      </w:r>
    </w:p>
    <w:p w14:paraId="75FDFF48" w14:textId="435F684F" w:rsidR="00836751" w:rsidRPr="00022286" w:rsidRDefault="00171447" w:rsidP="00942BA3">
      <w:pPr>
        <w:tabs>
          <w:tab w:val="center" w:pos="4536"/>
        </w:tabs>
      </w:pPr>
      <w:r w:rsidRPr="003C34F6">
        <w:t xml:space="preserve">The concept of double materiality was proposed, with stakeholders suggesting new requirements should take a broad approach to materiality and require companies to </w:t>
      </w:r>
      <w:r>
        <w:t xml:space="preserve">also </w:t>
      </w:r>
      <w:r w:rsidRPr="003C34F6">
        <w:t xml:space="preserve">consider </w:t>
      </w:r>
      <w:r>
        <w:t xml:space="preserve">and disclose </w:t>
      </w:r>
      <w:r w:rsidRPr="003C34F6">
        <w:t xml:space="preserve">external impacts of their operations. It </w:t>
      </w:r>
      <w:r>
        <w:t>w</w:t>
      </w:r>
      <w:r w:rsidRPr="003C34F6">
        <w:t>as argued that external impacts</w:t>
      </w:r>
      <w:r>
        <w:t xml:space="preserve"> on broader social and environmental conditions</w:t>
      </w:r>
      <w:r w:rsidRPr="003C34F6">
        <w:t xml:space="preserve"> </w:t>
      </w:r>
      <w:r>
        <w:t xml:space="preserve">can </w:t>
      </w:r>
      <w:r w:rsidRPr="003C34F6">
        <w:t xml:space="preserve">often </w:t>
      </w:r>
      <w:r>
        <w:t>develop</w:t>
      </w:r>
      <w:r w:rsidRPr="003C34F6">
        <w:t xml:space="preserve"> into </w:t>
      </w:r>
      <w:r>
        <w:t xml:space="preserve">financial risks </w:t>
      </w:r>
      <w:r w:rsidRPr="003C34F6">
        <w:t>overtime</w:t>
      </w:r>
      <w:r w:rsidR="00464687">
        <w:t>,</w:t>
      </w:r>
      <w:r>
        <w:t xml:space="preserve"> in unknown ways</w:t>
      </w:r>
      <w:r w:rsidRPr="003C34F6">
        <w:t>. </w:t>
      </w:r>
      <w:r>
        <w:t>While t</w:t>
      </w:r>
      <w:r w:rsidRPr="0018085D">
        <w:t>h</w:t>
      </w:r>
      <w:r>
        <w:t>e proposed</w:t>
      </w:r>
      <w:r w:rsidRPr="0018085D">
        <w:t xml:space="preserve"> requirements </w:t>
      </w:r>
      <w:r>
        <w:t xml:space="preserve">would </w:t>
      </w:r>
      <w:r w:rsidRPr="0018085D">
        <w:t>not prevent companies adopting a double material</w:t>
      </w:r>
      <w:r w:rsidR="004929AD">
        <w:t>ity</w:t>
      </w:r>
      <w:r w:rsidRPr="0018085D">
        <w:t xml:space="preserve"> approach </w:t>
      </w:r>
      <w:r>
        <w:t>as part of their disclosures, d</w:t>
      </w:r>
      <w:r w:rsidRPr="0018085D">
        <w:t xml:space="preserve">ouble materiality is not </w:t>
      </w:r>
      <w:r>
        <w:t xml:space="preserve">currently </w:t>
      </w:r>
      <w:r w:rsidRPr="0018085D">
        <w:t xml:space="preserve">the </w:t>
      </w:r>
      <w:r>
        <w:t xml:space="preserve">main objective </w:t>
      </w:r>
      <w:r w:rsidRPr="0018085D">
        <w:t xml:space="preserve">of </w:t>
      </w:r>
      <w:r>
        <w:t xml:space="preserve">the proposed </w:t>
      </w:r>
      <w:r w:rsidRPr="0018085D">
        <w:t>mandatory climate disclosure requirements</w:t>
      </w:r>
      <w:r>
        <w:t xml:space="preserve">. </w:t>
      </w:r>
      <w:bookmarkStart w:id="24" w:name="_Toc132368732"/>
      <w:bookmarkStart w:id="25" w:name="_Hlk131584892"/>
    </w:p>
    <w:p w14:paraId="3E0FF062" w14:textId="77777777" w:rsidR="00171447" w:rsidRPr="008530C7" w:rsidRDefault="00171447" w:rsidP="002F370E">
      <w:pPr>
        <w:pStyle w:val="Heading2"/>
        <w:spacing w:line="240" w:lineRule="auto"/>
      </w:pPr>
      <w:bookmarkStart w:id="26" w:name="_Toc138324002"/>
      <w:r>
        <w:t>Governance</w:t>
      </w:r>
      <w:bookmarkEnd w:id="24"/>
      <w:bookmarkEnd w:id="26"/>
    </w:p>
    <w:p w14:paraId="17B80647" w14:textId="322D2133" w:rsidR="00171447" w:rsidRDefault="00806D36" w:rsidP="00171447">
      <w:pPr>
        <w:rPr>
          <w:b/>
        </w:rPr>
      </w:pPr>
      <w:r>
        <w:rPr>
          <w:b/>
          <w:bCs/>
        </w:rPr>
        <w:t xml:space="preserve">Proposal: </w:t>
      </w:r>
      <w:r w:rsidR="00171447">
        <w:rPr>
          <w:b/>
          <w:bCs/>
        </w:rPr>
        <w:t>From commencement, c</w:t>
      </w:r>
      <w:r w:rsidR="00171447" w:rsidRPr="00A60EDD">
        <w:rPr>
          <w:b/>
          <w:bCs/>
        </w:rPr>
        <w:t xml:space="preserve">ompanies would be required to disclose information </w:t>
      </w:r>
      <w:r w:rsidR="1680AC98" w:rsidRPr="15F509BD">
        <w:rPr>
          <w:b/>
          <w:bCs/>
        </w:rPr>
        <w:t>about</w:t>
      </w:r>
      <w:r w:rsidR="00171447" w:rsidRPr="00A60EDD">
        <w:rPr>
          <w:b/>
          <w:bCs/>
        </w:rPr>
        <w:t xml:space="preserve"> governance processes, controls and procedures used to monitor and manage climate-related financial risks and opportunities. </w:t>
      </w:r>
    </w:p>
    <w:p w14:paraId="6A39A556" w14:textId="4DFF152B" w:rsidR="00BC22AD" w:rsidRDefault="00171447" w:rsidP="00171447">
      <w:pPr>
        <w:tabs>
          <w:tab w:val="center" w:pos="4536"/>
        </w:tabs>
      </w:pPr>
      <w:r w:rsidRPr="0018445F">
        <w:t>Information about governance arrangements is important for investors to appropriately understand and assess the adequacy of the company’s processes, climate-related oversight</w:t>
      </w:r>
      <w:r w:rsidR="00F6230F">
        <w:t>,</w:t>
      </w:r>
      <w:r w:rsidRPr="0018445F">
        <w:t xml:space="preserve"> and management. Investor feedback stressed</w:t>
      </w:r>
      <w:r w:rsidR="000F4DB5">
        <w:t xml:space="preserve"> that</w:t>
      </w:r>
      <w:r w:rsidRPr="0018445F">
        <w:t xml:space="preserve"> this information is important to understand how climate-related risks and opportunities are being considered as part of an entity’s day-to-day and strategic decision making, in addition to the identification of risks and opportunities and associated metrics.</w:t>
      </w:r>
      <w:r w:rsidR="00F94D2D">
        <w:t xml:space="preserve"> </w:t>
      </w:r>
    </w:p>
    <w:p w14:paraId="09D5A198" w14:textId="27287B8B" w:rsidR="00171447" w:rsidRPr="0018445F" w:rsidRDefault="00142930" w:rsidP="00171447">
      <w:pPr>
        <w:tabs>
          <w:tab w:val="center" w:pos="4536"/>
        </w:tabs>
      </w:pPr>
      <w:r>
        <w:t>As indicated by the</w:t>
      </w:r>
      <w:r w:rsidR="00F91DEE">
        <w:t xml:space="preserve"> </w:t>
      </w:r>
      <w:r w:rsidR="00922323">
        <w:t>ISSB, it is expected that d</w:t>
      </w:r>
      <w:r w:rsidR="00171447">
        <w:t>isclosures</w:t>
      </w:r>
      <w:r w:rsidR="00171447" w:rsidRPr="0018445F">
        <w:t xml:space="preserve"> would include</w:t>
      </w:r>
      <w:r w:rsidR="00171447" w:rsidRPr="0018445F" w:rsidDel="00604C14">
        <w:t xml:space="preserve"> </w:t>
      </w:r>
      <w:r w:rsidR="006D74BC">
        <w:t xml:space="preserve">information </w:t>
      </w:r>
      <w:r w:rsidR="00A53CFB">
        <w:t>about</w:t>
      </w:r>
      <w:r w:rsidR="00A86CCA">
        <w:t xml:space="preserve"> </w:t>
      </w:r>
      <w:r w:rsidR="00F33D99">
        <w:t xml:space="preserve">how </w:t>
      </w:r>
      <w:r w:rsidR="00A86CCA">
        <w:t>the company</w:t>
      </w:r>
      <w:r w:rsidR="00685993">
        <w:t>’s</w:t>
      </w:r>
      <w:r w:rsidR="006E1AE3">
        <w:t xml:space="preserve"> governance</w:t>
      </w:r>
      <w:r w:rsidR="00FB18AF">
        <w:t xml:space="preserve"> </w:t>
      </w:r>
      <w:r w:rsidR="00F33D99">
        <w:t xml:space="preserve">bodies are involved in </w:t>
      </w:r>
      <w:r w:rsidR="00674140">
        <w:t>oversee</w:t>
      </w:r>
      <w:r w:rsidR="00A53CFB">
        <w:t>ing</w:t>
      </w:r>
      <w:r w:rsidR="00674140">
        <w:t xml:space="preserve"> and </w:t>
      </w:r>
      <w:r w:rsidR="00A57861">
        <w:t>mon</w:t>
      </w:r>
      <w:r w:rsidR="000E19FB">
        <w:t>itor</w:t>
      </w:r>
      <w:r w:rsidR="00A53CFB">
        <w:t>ing</w:t>
      </w:r>
      <w:r w:rsidR="000E19FB">
        <w:t xml:space="preserve"> climate-related </w:t>
      </w:r>
      <w:r w:rsidR="00062CC8">
        <w:t>risks and opportunities</w:t>
      </w:r>
      <w:r w:rsidR="00B6385C">
        <w:t xml:space="preserve">, including </w:t>
      </w:r>
      <w:r w:rsidR="00F91DEE">
        <w:t>an explanation of how this</w:t>
      </w:r>
      <w:r w:rsidR="00B6385C">
        <w:t xml:space="preserve"> role is </w:t>
      </w:r>
      <w:r w:rsidR="004812B6">
        <w:t>incorporated</w:t>
      </w:r>
      <w:r w:rsidR="00B6385C">
        <w:t xml:space="preserve"> in company policy and procedures and </w:t>
      </w:r>
      <w:r w:rsidR="008E2080">
        <w:t xml:space="preserve">whether (and </w:t>
      </w:r>
      <w:r w:rsidR="00171447" w:rsidRPr="0018445F">
        <w:t>how</w:t>
      </w:r>
      <w:r w:rsidR="008E2080">
        <w:t>)</w:t>
      </w:r>
      <w:r w:rsidR="00171447" w:rsidRPr="0018445F">
        <w:t xml:space="preserve"> climate-related </w:t>
      </w:r>
      <w:r w:rsidR="00B61A7E">
        <w:t>performance metrics</w:t>
      </w:r>
      <w:r w:rsidR="00B61A7E" w:rsidRPr="0018445F">
        <w:t xml:space="preserve"> </w:t>
      </w:r>
      <w:r w:rsidR="00171447" w:rsidRPr="0018445F">
        <w:t>are factored into executive remuneration.</w:t>
      </w:r>
      <w:r w:rsidR="004812B6">
        <w:t xml:space="preserve"> </w:t>
      </w:r>
      <w:r w:rsidR="00681387">
        <w:t xml:space="preserve">This </w:t>
      </w:r>
      <w:r w:rsidR="00EB1778">
        <w:t xml:space="preserve">is </w:t>
      </w:r>
      <w:r w:rsidR="00A74F11">
        <w:t xml:space="preserve">considered </w:t>
      </w:r>
      <w:r w:rsidR="00C32DE5">
        <w:t xml:space="preserve">an extension to </w:t>
      </w:r>
      <w:r w:rsidR="00D83928">
        <w:t xml:space="preserve">existing </w:t>
      </w:r>
      <w:r w:rsidR="00730350">
        <w:t xml:space="preserve">remuneration-related disclosures </w:t>
      </w:r>
      <w:r w:rsidR="00887E68">
        <w:t xml:space="preserve">under </w:t>
      </w:r>
      <w:r w:rsidR="00D83928">
        <w:t xml:space="preserve">current </w:t>
      </w:r>
      <w:r w:rsidR="00887E68">
        <w:t xml:space="preserve">annual reporting </w:t>
      </w:r>
      <w:r w:rsidR="00730350">
        <w:t>obligations</w:t>
      </w:r>
      <w:r w:rsidR="00EA49D2">
        <w:t xml:space="preserve">. </w:t>
      </w:r>
      <w:r w:rsidR="00730350">
        <w:t xml:space="preserve">  </w:t>
      </w:r>
    </w:p>
    <w:p w14:paraId="63A508DA" w14:textId="77777777" w:rsidR="00171447" w:rsidRDefault="00171447" w:rsidP="002F370E">
      <w:pPr>
        <w:pStyle w:val="Heading2"/>
        <w:spacing w:line="240" w:lineRule="auto"/>
      </w:pPr>
      <w:bookmarkStart w:id="27" w:name="_Toc132368733"/>
      <w:bookmarkStart w:id="28" w:name="_Toc138324003"/>
      <w:bookmarkStart w:id="29" w:name="_Hlk131585443"/>
      <w:bookmarkStart w:id="30" w:name="_Hlk131585016"/>
      <w:bookmarkEnd w:id="25"/>
      <w:r>
        <w:t>Strategy</w:t>
      </w:r>
      <w:bookmarkEnd w:id="27"/>
      <w:bookmarkEnd w:id="28"/>
    </w:p>
    <w:p w14:paraId="4D517BB8" w14:textId="5286892C" w:rsidR="00171447" w:rsidRDefault="00B13249" w:rsidP="00171447">
      <w:r>
        <w:t>P</w:t>
      </w:r>
      <w:r w:rsidR="00171447" w:rsidRPr="00EC38D3">
        <w:t>rimary users of general purpose financial reports</w:t>
      </w:r>
      <w:r w:rsidR="00171447">
        <w:t xml:space="preserve"> </w:t>
      </w:r>
      <w:r>
        <w:t xml:space="preserve">should be able </w:t>
      </w:r>
      <w:r w:rsidR="00171447">
        <w:t xml:space="preserve">to understand an entity’s strategy for </w:t>
      </w:r>
      <w:r w:rsidR="00065FF8">
        <w:t xml:space="preserve">identifying and </w:t>
      </w:r>
      <w:r w:rsidR="00171447">
        <w:t xml:space="preserve">addressing climate-related risks and opportunities. </w:t>
      </w:r>
      <w:r w:rsidR="47A4A629">
        <w:t>As</w:t>
      </w:r>
      <w:r w:rsidR="00171447">
        <w:t xml:space="preserve"> </w:t>
      </w:r>
      <w:r w:rsidR="5C70505B">
        <w:t xml:space="preserve">indicated </w:t>
      </w:r>
      <w:r w:rsidR="7486CB4A">
        <w:t>by</w:t>
      </w:r>
      <w:r w:rsidR="00171447">
        <w:t xml:space="preserve"> the ISSB, disclosures relating to an entity’s strategy </w:t>
      </w:r>
      <w:r w:rsidR="742189BC">
        <w:t xml:space="preserve">would </w:t>
      </w:r>
      <w:r w:rsidR="400DAB15">
        <w:t xml:space="preserve">include </w:t>
      </w:r>
      <w:r w:rsidR="10BBC0D7">
        <w:t>information</w:t>
      </w:r>
      <w:r w:rsidR="00171447">
        <w:t xml:space="preserve"> about the: </w:t>
      </w:r>
    </w:p>
    <w:p w14:paraId="1CE2E083" w14:textId="42121EDD" w:rsidR="00171447" w:rsidRDefault="4EF66ECE" w:rsidP="006C6B8D">
      <w:pPr>
        <w:pStyle w:val="Bullet"/>
        <w:numPr>
          <w:ilvl w:val="0"/>
          <w:numId w:val="12"/>
        </w:numPr>
        <w:spacing w:before="0" w:after="160" w:line="240" w:lineRule="auto"/>
      </w:pPr>
      <w:r>
        <w:t xml:space="preserve">current and anticipated effects of </w:t>
      </w:r>
      <w:r w:rsidR="00171447">
        <w:t xml:space="preserve">risks and opportunities faced by the reporting </w:t>
      </w:r>
      <w:r w:rsidR="4D3FF1EB">
        <w:t>entity</w:t>
      </w:r>
      <w:r w:rsidR="00171447">
        <w:t xml:space="preserve"> (for the reporting period and over the short, medium and long term) on the entity’s:</w:t>
      </w:r>
    </w:p>
    <w:p w14:paraId="46CBCC85" w14:textId="77777777" w:rsidR="00171447" w:rsidRDefault="00171447" w:rsidP="006C6B8D">
      <w:pPr>
        <w:pStyle w:val="Dash"/>
        <w:numPr>
          <w:ilvl w:val="1"/>
          <w:numId w:val="12"/>
        </w:numPr>
        <w:spacing w:after="160"/>
      </w:pPr>
      <w:r>
        <w:t>business model and value chain</w:t>
      </w:r>
    </w:p>
    <w:p w14:paraId="1371D65F" w14:textId="3DFC2367" w:rsidR="00171447" w:rsidRDefault="00A5533E" w:rsidP="006C6B8D">
      <w:pPr>
        <w:pStyle w:val="Dash"/>
        <w:numPr>
          <w:ilvl w:val="1"/>
          <w:numId w:val="12"/>
        </w:numPr>
        <w:spacing w:after="160"/>
      </w:pPr>
      <w:r>
        <w:t xml:space="preserve">business strategy, </w:t>
      </w:r>
      <w:r w:rsidR="0017270B">
        <w:t>decision-making</w:t>
      </w:r>
      <w:r w:rsidR="00AB3537">
        <w:t xml:space="preserve"> (including </w:t>
      </w:r>
      <w:r w:rsidR="00575CB3">
        <w:t xml:space="preserve">any </w:t>
      </w:r>
      <w:r w:rsidR="00171447">
        <w:t>transition plan</w:t>
      </w:r>
      <w:r w:rsidR="00575CB3">
        <w:t>)</w:t>
      </w:r>
    </w:p>
    <w:p w14:paraId="1139BC01" w14:textId="77777777" w:rsidR="00171447" w:rsidRDefault="00171447" w:rsidP="006C6B8D">
      <w:pPr>
        <w:pStyle w:val="Dash"/>
        <w:numPr>
          <w:ilvl w:val="1"/>
          <w:numId w:val="12"/>
        </w:numPr>
        <w:spacing w:after="160"/>
      </w:pPr>
      <w:r>
        <w:t xml:space="preserve">financial position, financial performance and cash flows </w:t>
      </w:r>
    </w:p>
    <w:p w14:paraId="6EEE1C65" w14:textId="671D0FCF" w:rsidR="00171447" w:rsidRDefault="00171447" w:rsidP="006C6B8D">
      <w:pPr>
        <w:pStyle w:val="Bullet"/>
        <w:numPr>
          <w:ilvl w:val="0"/>
          <w:numId w:val="12"/>
        </w:numPr>
        <w:spacing w:before="0" w:after="160" w:line="240" w:lineRule="auto"/>
      </w:pPr>
      <w:r>
        <w:t xml:space="preserve">climate resilience of its strategy </w:t>
      </w:r>
      <w:r w:rsidR="003B4334">
        <w:t>and</w:t>
      </w:r>
      <w:r>
        <w:t xml:space="preserve"> business model to both transition and physical risks. </w:t>
      </w:r>
    </w:p>
    <w:p w14:paraId="50DE525B" w14:textId="291C7355" w:rsidR="00836751" w:rsidRPr="00554C70" w:rsidRDefault="00836751" w:rsidP="002F370E">
      <w:pPr>
        <w:pStyle w:val="Heading3"/>
        <w:spacing w:line="240" w:lineRule="auto"/>
      </w:pPr>
      <w:bookmarkStart w:id="31" w:name="_Toc132368734"/>
      <w:bookmarkStart w:id="32" w:name="_Toc138324004"/>
      <w:r w:rsidRPr="00554C70">
        <w:t>Scenario analysis</w:t>
      </w:r>
      <w:bookmarkEnd w:id="31"/>
      <w:bookmarkEnd w:id="32"/>
      <w:r w:rsidRPr="00554C70">
        <w:t xml:space="preserve"> </w:t>
      </w:r>
    </w:p>
    <w:p w14:paraId="6880DF75" w14:textId="07B05FAD" w:rsidR="00171447" w:rsidRPr="00CB7C01" w:rsidRDefault="00171447" w:rsidP="00171447">
      <w:r>
        <w:rPr>
          <w:color w:val="000000" w:themeColor="text1"/>
        </w:rPr>
        <w:t xml:space="preserve">Disclosure of strategy-related information </w:t>
      </w:r>
      <w:r w:rsidRPr="1375B12B">
        <w:rPr>
          <w:color w:val="000000" w:themeColor="text1"/>
        </w:rPr>
        <w:t>aims</w:t>
      </w:r>
      <w:r>
        <w:rPr>
          <w:color w:val="000000" w:themeColor="text1"/>
        </w:rPr>
        <w:t xml:space="preserve"> to help an entity demonstrate that it has undertaken a robust examination and evaluation of possible climate-related futures and factored this into business strategies and plans. </w:t>
      </w:r>
      <w:r>
        <w:t>While methods</w:t>
      </w:r>
      <w:r w:rsidDel="00B47746">
        <w:t xml:space="preserve"> </w:t>
      </w:r>
      <w:r>
        <w:t xml:space="preserve">of scenario analysis can vary in their sophistication, entities must disclose </w:t>
      </w:r>
      <w:r w:rsidR="00B9483D">
        <w:t>their approach</w:t>
      </w:r>
      <w:r>
        <w:t xml:space="preserve">. </w:t>
      </w:r>
    </w:p>
    <w:p w14:paraId="2ED6AA04" w14:textId="11F32E02" w:rsidR="00171447" w:rsidRDefault="00B13249" w:rsidP="12FFC50B">
      <w:pPr>
        <w:rPr>
          <w:b/>
          <w:bCs/>
        </w:rPr>
      </w:pPr>
      <w:bookmarkStart w:id="33" w:name="_Hlk131586592"/>
      <w:bookmarkEnd w:id="29"/>
      <w:bookmarkEnd w:id="30"/>
      <w:r>
        <w:rPr>
          <w:b/>
          <w:bCs/>
        </w:rPr>
        <w:t xml:space="preserve">Proposal: </w:t>
      </w:r>
      <w:r w:rsidR="00065FF8">
        <w:rPr>
          <w:b/>
          <w:bCs/>
        </w:rPr>
        <w:t xml:space="preserve">From </w:t>
      </w:r>
      <w:r w:rsidR="007C1CA4">
        <w:rPr>
          <w:b/>
          <w:bCs/>
        </w:rPr>
        <w:t xml:space="preserve">commencement, reporting entities would be required to use </w:t>
      </w:r>
      <w:r w:rsidR="003D1C8A">
        <w:rPr>
          <w:b/>
          <w:bCs/>
        </w:rPr>
        <w:t xml:space="preserve">qualitative </w:t>
      </w:r>
      <w:r w:rsidR="007C1CA4">
        <w:rPr>
          <w:b/>
          <w:bCs/>
        </w:rPr>
        <w:t>scenario analysis to inform their disclosures</w:t>
      </w:r>
      <w:r w:rsidR="00A624E7">
        <w:rPr>
          <w:b/>
          <w:bCs/>
        </w:rPr>
        <w:t>, moving</w:t>
      </w:r>
      <w:r w:rsidR="003D1C8A">
        <w:rPr>
          <w:b/>
          <w:bCs/>
        </w:rPr>
        <w:t xml:space="preserve"> to quantitative scenario analysis by end state</w:t>
      </w:r>
      <w:r w:rsidR="6BEE67EB" w:rsidRPr="3AF504EA">
        <w:rPr>
          <w:b/>
          <w:bCs/>
        </w:rPr>
        <w:t>.</w:t>
      </w:r>
    </w:p>
    <w:p w14:paraId="70D6CB42" w14:textId="50B5765E" w:rsidR="00C61849" w:rsidRDefault="0DAE76DD" w:rsidP="00F47B38">
      <w:r>
        <w:t xml:space="preserve">Reporting entities would be required to </w:t>
      </w:r>
      <w:r w:rsidR="1726364A">
        <w:t>disclose</w:t>
      </w:r>
      <w:r w:rsidR="00C72EE6">
        <w:t xml:space="preserve"> </w:t>
      </w:r>
      <w:r w:rsidR="4A936D0A">
        <w:t>information</w:t>
      </w:r>
      <w:r w:rsidR="00171447">
        <w:t xml:space="preserve"> </w:t>
      </w:r>
      <w:r w:rsidR="799C4ABF">
        <w:t xml:space="preserve">to help users understand </w:t>
      </w:r>
      <w:r w:rsidR="00171447">
        <w:t xml:space="preserve">the </w:t>
      </w:r>
      <w:r w:rsidR="71D56580">
        <w:t xml:space="preserve">basis of </w:t>
      </w:r>
      <w:r w:rsidR="00171447">
        <w:t>scenario</w:t>
      </w:r>
      <w:r w:rsidR="00130BB2">
        <w:t xml:space="preserve"> analysi</w:t>
      </w:r>
      <w:r w:rsidR="00171447">
        <w:t xml:space="preserve">s </w:t>
      </w:r>
      <w:r w:rsidR="00130BB2">
        <w:t xml:space="preserve">undertaken </w:t>
      </w:r>
      <w:r w:rsidR="00171447">
        <w:t>by the reporting entity</w:t>
      </w:r>
      <w:r w:rsidR="00130BB2">
        <w:t xml:space="preserve"> for the purpose of disclosures</w:t>
      </w:r>
      <w:r w:rsidR="00171447">
        <w:t xml:space="preserve">, including methodology, limitations and critical assumptions. </w:t>
      </w:r>
    </w:p>
    <w:p w14:paraId="56FBAE3F" w14:textId="1C9D59F3" w:rsidR="00CB5339" w:rsidRDefault="4E8C4859" w:rsidP="00F47B38">
      <w:r>
        <w:t xml:space="preserve">In </w:t>
      </w:r>
      <w:r w:rsidR="6E0D5CE5">
        <w:t>th</w:t>
      </w:r>
      <w:r w:rsidR="09D2CBC5">
        <w:t>e</w:t>
      </w:r>
      <w:r>
        <w:t xml:space="preserve"> </w:t>
      </w:r>
      <w:r w:rsidR="2A25186B">
        <w:t>transition</w:t>
      </w:r>
      <w:r>
        <w:t xml:space="preserve"> period</w:t>
      </w:r>
      <w:r w:rsidR="3F3D64B2">
        <w:t xml:space="preserve">, </w:t>
      </w:r>
      <w:r w:rsidR="340761F4">
        <w:t>entit</w:t>
      </w:r>
      <w:r w:rsidR="61A6295D">
        <w:t>ies</w:t>
      </w:r>
      <w:r w:rsidR="11E2A2F6">
        <w:t xml:space="preserve"> would </w:t>
      </w:r>
      <w:r w:rsidR="14168906">
        <w:t xml:space="preserve">be </w:t>
      </w:r>
      <w:r w:rsidR="752A63DE">
        <w:t xml:space="preserve">required </w:t>
      </w:r>
      <w:r w:rsidR="3FE5EEBE">
        <w:t>to undertake qualitative scenario analysis at a minimum</w:t>
      </w:r>
      <w:r w:rsidR="70834FE0">
        <w:t>, with</w:t>
      </w:r>
      <w:r w:rsidR="3FE5EEBE">
        <w:t xml:space="preserve"> </w:t>
      </w:r>
      <w:r w:rsidR="44934B83">
        <w:t>t</w:t>
      </w:r>
      <w:r w:rsidR="5DD333BD">
        <w:t>he</w:t>
      </w:r>
      <w:r w:rsidR="74D702AF">
        <w:t xml:space="preserve"> level of sophistication of </w:t>
      </w:r>
      <w:r w:rsidR="7CC6CD63">
        <w:t>this</w:t>
      </w:r>
      <w:r w:rsidR="422D14AC">
        <w:t xml:space="preserve"> </w:t>
      </w:r>
      <w:r w:rsidR="1E1C4C8C">
        <w:t xml:space="preserve">scenario </w:t>
      </w:r>
      <w:r w:rsidR="3551FD8D">
        <w:t>analysis</w:t>
      </w:r>
      <w:r w:rsidR="13F1D7DE">
        <w:t xml:space="preserve"> </w:t>
      </w:r>
      <w:r w:rsidR="235E15EE">
        <w:t xml:space="preserve">proportionate </w:t>
      </w:r>
      <w:r w:rsidR="106A5807">
        <w:t xml:space="preserve">to </w:t>
      </w:r>
      <w:r w:rsidR="74D702AF">
        <w:t xml:space="preserve">the experience of reporting entities, their exposure to </w:t>
      </w:r>
      <w:r w:rsidR="74D702AF" w:rsidDel="00AC7B03">
        <w:t>climate</w:t>
      </w:r>
      <w:r w:rsidR="00AC7B03">
        <w:t>-related risk</w:t>
      </w:r>
      <w:r w:rsidR="74D702AF">
        <w:t xml:space="preserve"> and </w:t>
      </w:r>
      <w:r w:rsidR="00B13249">
        <w:t xml:space="preserve">the </w:t>
      </w:r>
      <w:r w:rsidR="0F29140B">
        <w:t>availability</w:t>
      </w:r>
      <w:r w:rsidR="74D702AF">
        <w:t xml:space="preserve"> of supporting information (methodology and datasets</w:t>
      </w:r>
      <w:r w:rsidR="65C85588">
        <w:t>)</w:t>
      </w:r>
      <w:r w:rsidR="7164C465">
        <w:t xml:space="preserve">. </w:t>
      </w:r>
      <w:r w:rsidR="187C518E">
        <w:t>I</w:t>
      </w:r>
      <w:r w:rsidR="3966B928">
        <w:t>t is expected that companies currently reporting quantitative scenario analysis would continue to do so.</w:t>
      </w:r>
      <w:r w:rsidR="2B849489">
        <w:t xml:space="preserve"> </w:t>
      </w:r>
    </w:p>
    <w:p w14:paraId="69A1097E" w14:textId="72AAFDF1" w:rsidR="00CB5339" w:rsidRDefault="3F25B9E1" w:rsidP="586C1BE4">
      <w:pPr>
        <w:rPr>
          <w:rStyle w:val="normaltextrun"/>
        </w:rPr>
      </w:pPr>
      <w:r>
        <w:t xml:space="preserve">By end state, </w:t>
      </w:r>
      <w:r w:rsidR="5655B02C">
        <w:t>reporting entities would be required to undertake some form</w:t>
      </w:r>
      <w:r>
        <w:t xml:space="preserve"> </w:t>
      </w:r>
      <w:r w:rsidR="5655B02C">
        <w:t xml:space="preserve">of quantitative scenario analysis. </w:t>
      </w:r>
      <w:r w:rsidR="7103FC63">
        <w:t xml:space="preserve">However, entities will be encouraged to undertake </w:t>
      </w:r>
      <w:r w:rsidR="6FDCE6E5">
        <w:t>quantitative</w:t>
      </w:r>
      <w:r w:rsidR="7103FC63">
        <w:t xml:space="preserve"> scenario analysis before this time</w:t>
      </w:r>
      <w:r w:rsidR="3EDF6E3E">
        <w:t>,</w:t>
      </w:r>
      <w:r w:rsidR="7103FC63">
        <w:t xml:space="preserve"> while modified liabilities settings apply. </w:t>
      </w:r>
      <w:r w:rsidR="104311AA">
        <w:t xml:space="preserve">As outlined in the liability section, companies will be afforded protection from false or misleading representation claims </w:t>
      </w:r>
      <w:r w:rsidR="00CA4E01">
        <w:t>from private litigants</w:t>
      </w:r>
      <w:r w:rsidR="104311AA">
        <w:t xml:space="preserve"> in relation to forward looking statements for the first three years. These protections aim to reduce uncertainty for reporting entities and encourage companies to take best efforts to use quantitative scenario analysis as early as possible.</w:t>
      </w:r>
    </w:p>
    <w:p w14:paraId="0B305A7F" w14:textId="49A05FDA" w:rsidR="00881E11" w:rsidRDefault="3EDF6E3E" w:rsidP="1A767174">
      <w:r>
        <w:t xml:space="preserve">Stakeholder feedback highlighted that phasing in requirements for scenario analysis </w:t>
      </w:r>
      <w:r w:rsidR="40C2DD41">
        <w:t>is important for the Australian context</w:t>
      </w:r>
      <w:r w:rsidR="00507FA0">
        <w:t>,</w:t>
      </w:r>
      <w:r w:rsidR="40C2DD41">
        <w:t xml:space="preserve"> as there are a number of entities who have not yet built capability in reporting</w:t>
      </w:r>
      <w:r w:rsidR="00CF24BD">
        <w:t>. Stakeholders also raised the fact that</w:t>
      </w:r>
      <w:r>
        <w:t xml:space="preserve"> development </w:t>
      </w:r>
      <w:r w:rsidR="40C2DD41">
        <w:t xml:space="preserve">of </w:t>
      </w:r>
      <w:r>
        <w:t xml:space="preserve">useable </w:t>
      </w:r>
      <w:r w:rsidR="40C2DD41">
        <w:t>Australian-specific climate scenarios</w:t>
      </w:r>
      <w:r>
        <w:t xml:space="preserve"> for </w:t>
      </w:r>
      <w:r w:rsidR="00AA60D1">
        <w:t xml:space="preserve">the </w:t>
      </w:r>
      <w:r>
        <w:t>corporate sector is still in its infancy</w:t>
      </w:r>
      <w:r w:rsidR="40C2DD41">
        <w:t>.</w:t>
      </w:r>
      <w:r w:rsidR="336676D4">
        <w:t xml:space="preserve"> </w:t>
      </w:r>
    </w:p>
    <w:p w14:paraId="206BF2D7" w14:textId="74FC513E" w:rsidR="00171447" w:rsidRDefault="630945AA" w:rsidP="508477AE">
      <w:pPr>
        <w:rPr>
          <w:rFonts w:cs="Calibri Light"/>
          <w:color w:val="000000" w:themeColor="text1"/>
        </w:rPr>
      </w:pPr>
      <w:r>
        <w:t>Stakeholder feedback also supported the use of quantitative scenario analysis to improve transparency, comparability and rigour of disclosures. It is expected that quantitative analysis would help firms interpret the scale of impact of risks and opportunities, which is also beneficial for business planning and decision making.  </w:t>
      </w:r>
    </w:p>
    <w:p w14:paraId="479F6F0D" w14:textId="2641E863" w:rsidR="00997FB1" w:rsidRDefault="00B13249" w:rsidP="00171447">
      <w:pPr>
        <w:rPr>
          <w:b/>
          <w:bCs/>
        </w:rPr>
      </w:pPr>
      <w:r>
        <w:rPr>
          <w:b/>
          <w:bCs/>
        </w:rPr>
        <w:t xml:space="preserve">Proposal: </w:t>
      </w:r>
      <w:r w:rsidR="00B87117">
        <w:rPr>
          <w:b/>
          <w:bCs/>
        </w:rPr>
        <w:t>From</w:t>
      </w:r>
      <w:r w:rsidR="6EBD554A" w:rsidRPr="6383F0EF">
        <w:rPr>
          <w:b/>
          <w:bCs/>
        </w:rPr>
        <w:t xml:space="preserve"> commencement, reporting entities would be required to disclose</w:t>
      </w:r>
      <w:r w:rsidR="06359B0C" w:rsidRPr="6383F0EF">
        <w:rPr>
          <w:b/>
          <w:bCs/>
        </w:rPr>
        <w:t xml:space="preserve"> </w:t>
      </w:r>
      <w:r w:rsidR="6EBD554A" w:rsidRPr="6383F0EF">
        <w:rPr>
          <w:b/>
          <w:bCs/>
        </w:rPr>
        <w:t xml:space="preserve">climate resilience assessments against at least two possible future states, one of which must be consistent with </w:t>
      </w:r>
      <w:r w:rsidR="00F7776D">
        <w:rPr>
          <w:b/>
          <w:bCs/>
        </w:rPr>
        <w:t xml:space="preserve">the global temperature goal set out in the </w:t>
      </w:r>
      <w:r w:rsidR="00F7776D">
        <w:rPr>
          <w:b/>
          <w:bCs/>
          <w:i/>
          <w:iCs/>
        </w:rPr>
        <w:t xml:space="preserve">Climate Change Act 2022. </w:t>
      </w:r>
    </w:p>
    <w:p w14:paraId="684FD6C7" w14:textId="0ED9C167" w:rsidR="00171447" w:rsidRPr="00A14A6D" w:rsidRDefault="00B9483D" w:rsidP="00171447">
      <w:pPr>
        <w:rPr>
          <w:i/>
          <w:iCs/>
        </w:rPr>
      </w:pPr>
      <w:r>
        <w:t>Entities would need to consider the</w:t>
      </w:r>
      <w:r w:rsidR="18E874D7">
        <w:t xml:space="preserve"> transition risks associated </w:t>
      </w:r>
      <w:r w:rsidR="00B66D72">
        <w:t>with achievement of the global temperature goal set out in</w:t>
      </w:r>
      <w:r w:rsidR="18E874D7">
        <w:t xml:space="preserve"> the </w:t>
      </w:r>
      <w:r w:rsidR="18E874D7" w:rsidRPr="65B79006">
        <w:rPr>
          <w:i/>
          <w:iCs/>
        </w:rPr>
        <w:t>Climate Change Act 2022</w:t>
      </w:r>
      <w:r w:rsidR="00577A78">
        <w:t xml:space="preserve">, which is to contribute to </w:t>
      </w:r>
      <w:r w:rsidR="00577A78">
        <w:rPr>
          <w:i/>
          <w:iCs/>
        </w:rPr>
        <w:t>‘holding the increase in the global average temperature to well below 2°C above pre-industrial levels and pursuing efforts to limit the temperature increase to 1.5°C above pre-industrial levels’</w:t>
      </w:r>
      <w:r w:rsidR="18E874D7">
        <w:t xml:space="preserve">. </w:t>
      </w:r>
    </w:p>
    <w:p w14:paraId="59EF84BB" w14:textId="35E501C1" w:rsidR="00171447" w:rsidRPr="004C147A" w:rsidRDefault="21127DA9" w:rsidP="00171447">
      <w:r>
        <w:t>E</w:t>
      </w:r>
      <w:r w:rsidR="6F776026">
        <w:t>ntities</w:t>
      </w:r>
      <w:r w:rsidR="00171447" w:rsidRPr="00841DAA">
        <w:t xml:space="preserve"> would also </w:t>
      </w:r>
      <w:r w:rsidR="00171447">
        <w:t>report against</w:t>
      </w:r>
      <w:r w:rsidR="00171447" w:rsidRPr="00841DAA">
        <w:t xml:space="preserve"> </w:t>
      </w:r>
      <w:r w:rsidR="000E4A11">
        <w:t xml:space="preserve">at least one </w:t>
      </w:r>
      <w:r w:rsidR="00171447" w:rsidRPr="00841DAA">
        <w:t xml:space="preserve">other </w:t>
      </w:r>
      <w:r w:rsidR="6F776026">
        <w:t>scenario</w:t>
      </w:r>
      <w:r w:rsidR="00171447" w:rsidRPr="00841DAA">
        <w:t xml:space="preserve"> that reflect</w:t>
      </w:r>
      <w:r w:rsidR="00B42E60">
        <w:t>s</w:t>
      </w:r>
      <w:r w:rsidR="00171447" w:rsidRPr="00841DAA">
        <w:t xml:space="preserve"> different climate future(s</w:t>
      </w:r>
      <w:r w:rsidR="6F776026">
        <w:t>)</w:t>
      </w:r>
      <w:r w:rsidR="36DBF343">
        <w:t>.</w:t>
      </w:r>
      <w:r w:rsidR="004259B8">
        <w:t xml:space="preserve"> This aims to help investors understand </w:t>
      </w:r>
      <w:r w:rsidR="00171447">
        <w:t xml:space="preserve">resilience of </w:t>
      </w:r>
      <w:r w:rsidR="004259B8">
        <w:t xml:space="preserve">the reporting entity’s </w:t>
      </w:r>
      <w:r w:rsidR="00171447">
        <w:t xml:space="preserve">business strategy </w:t>
      </w:r>
      <w:r w:rsidR="00B42E60">
        <w:t xml:space="preserve">in a scenario </w:t>
      </w:r>
      <w:r w:rsidR="00171447">
        <w:t xml:space="preserve">where the world is decarbonising at </w:t>
      </w:r>
      <w:r w:rsidR="004259B8">
        <w:t xml:space="preserve">a </w:t>
      </w:r>
      <w:r w:rsidR="00171447">
        <w:t xml:space="preserve">different </w:t>
      </w:r>
      <w:r w:rsidR="52C98374">
        <w:t>speed.</w:t>
      </w:r>
      <w:r w:rsidR="004259B8">
        <w:t xml:space="preserve"> </w:t>
      </w:r>
      <w:r w:rsidR="00C11B1E">
        <w:t>This could include a scenario reflecting the Government’s commitment to reduce emissions by 43 per cent by 2030 and to net zero by 2050.</w:t>
      </w:r>
    </w:p>
    <w:p w14:paraId="01B3EE89" w14:textId="27FC19E2" w:rsidR="000E4A11" w:rsidRDefault="000E4A11" w:rsidP="00B97183">
      <w:r w:rsidRPr="00841DAA">
        <w:t>Stakeholder feedback</w:t>
      </w:r>
      <w:r w:rsidRPr="00841DAA" w:rsidDel="00683240">
        <w:t xml:space="preserve"> </w:t>
      </w:r>
      <w:r w:rsidRPr="00841DAA">
        <w:t xml:space="preserve">highlighted the benefits of </w:t>
      </w:r>
      <w:r>
        <w:t>consistency in</w:t>
      </w:r>
      <w:r w:rsidRPr="00841DAA">
        <w:t xml:space="preserve"> scenario analysis across firms to enable </w:t>
      </w:r>
      <w:r>
        <w:t>comparisons</w:t>
      </w:r>
      <w:r w:rsidRPr="00841DAA">
        <w:t xml:space="preserve">, with </w:t>
      </w:r>
      <w:r>
        <w:t xml:space="preserve">calls to include at least one scenario that is </w:t>
      </w:r>
      <w:r w:rsidR="00855285">
        <w:t>aligned to the</w:t>
      </w:r>
      <w:r>
        <w:t xml:space="preserve"> Paris</w:t>
      </w:r>
      <w:r w:rsidR="00855285">
        <w:t xml:space="preserve"> </w:t>
      </w:r>
      <w:r w:rsidR="00520B90">
        <w:t>Agreement</w:t>
      </w:r>
      <w:r w:rsidRPr="00841DAA">
        <w:t>.</w:t>
      </w:r>
      <w:r w:rsidR="00855285" w:rsidRPr="00855285">
        <w:t xml:space="preserve"> </w:t>
      </w:r>
      <w:r w:rsidR="000703BF">
        <w:t>The temperature goal stated in the Climate Change Act is consistent with this.</w:t>
      </w:r>
      <w:r w:rsidR="00705A4E">
        <w:t xml:space="preserve"> </w:t>
      </w:r>
      <w:r w:rsidR="00855285">
        <w:t xml:space="preserve">The Paris Agreement’s global temperature goals are stated as </w:t>
      </w:r>
      <w:r w:rsidR="006113EE">
        <w:t>‘</w:t>
      </w:r>
      <w:r w:rsidR="006113EE">
        <w:rPr>
          <w:i/>
        </w:rPr>
        <w:t>h</w:t>
      </w:r>
      <w:r w:rsidR="00855285" w:rsidRPr="002F370E">
        <w:rPr>
          <w:i/>
        </w:rPr>
        <w:t>olding the increase in the global average temperature to well below 2°C above pre-industrial levels and pursuing efforts to limit the temperature increase to 1.5°C above pre-industrial levels</w:t>
      </w:r>
      <w:r w:rsidR="00172A07">
        <w:t>.</w:t>
      </w:r>
      <w:r w:rsidR="006113EE">
        <w:t>’</w:t>
      </w:r>
    </w:p>
    <w:bookmarkEnd w:id="33"/>
    <w:p w14:paraId="10F83EC6" w14:textId="77777777" w:rsidR="00C861A5" w:rsidRDefault="00C861A5" w:rsidP="0047197B">
      <w:pPr>
        <w:rPr>
          <w:b/>
          <w:bCs/>
        </w:rPr>
      </w:pPr>
    </w:p>
    <w:p w14:paraId="2B0D461E" w14:textId="61944A6E" w:rsidR="00171447" w:rsidRPr="0047197B" w:rsidRDefault="00171447" w:rsidP="0047197B">
      <w:pPr>
        <w:rPr>
          <w:b/>
          <w:bCs/>
        </w:rPr>
      </w:pPr>
      <w:r w:rsidRPr="0047197B">
        <w:rPr>
          <w:b/>
          <w:bCs/>
        </w:rPr>
        <w:t>Alternative</w:t>
      </w:r>
      <w:r w:rsidR="006940C2" w:rsidRPr="0047197B">
        <w:rPr>
          <w:b/>
          <w:bCs/>
        </w:rPr>
        <w:t>s</w:t>
      </w:r>
      <w:r w:rsidRPr="0047197B">
        <w:rPr>
          <w:b/>
          <w:bCs/>
        </w:rPr>
        <w:t xml:space="preserve"> </w:t>
      </w:r>
      <w:r w:rsidR="006940C2" w:rsidRPr="0047197B">
        <w:rPr>
          <w:b/>
          <w:bCs/>
        </w:rPr>
        <w:t>considered</w:t>
      </w:r>
    </w:p>
    <w:p w14:paraId="690D3E20" w14:textId="25961614" w:rsidR="00836751" w:rsidRDefault="00836751" w:rsidP="00836751">
      <w:r>
        <w:t xml:space="preserve">Stakeholders stressed the difficulty of choosing appropriate scenarios to underpin climate disclosures and the importance of standardising scenario selection to reduce fragmentation and improve comparability across company reports. </w:t>
      </w:r>
      <w:r w:rsidR="00826213">
        <w:t>In response to these issues, feedback suggested that the Government mandate the specific scenarios that all reporting entities must disclose against.</w:t>
      </w:r>
      <w:r>
        <w:t xml:space="preserve"> However, mandating the use of the same scenario</w:t>
      </w:r>
      <w:r w:rsidR="00EC2378">
        <w:t>(</w:t>
      </w:r>
      <w:r>
        <w:t>s</w:t>
      </w:r>
      <w:r w:rsidR="00EC2378">
        <w:t>)</w:t>
      </w:r>
      <w:r>
        <w:t xml:space="preserve"> across </w:t>
      </w:r>
      <w:r w:rsidRPr="00791146">
        <w:rPr>
          <w:i/>
          <w:iCs/>
        </w:rPr>
        <w:t>all</w:t>
      </w:r>
      <w:r>
        <w:t xml:space="preserve"> reporting entities would embed </w:t>
      </w:r>
      <w:r w:rsidR="005D0037">
        <w:t>the</w:t>
      </w:r>
      <w:r>
        <w:t xml:space="preserve"> risk</w:t>
      </w:r>
      <w:r w:rsidR="00C46F09">
        <w:t xml:space="preserve"> </w:t>
      </w:r>
      <w:r w:rsidR="00EA3C4C">
        <w:t>that</w:t>
      </w:r>
      <w:r w:rsidR="008A0900">
        <w:t xml:space="preserve"> a significant </w:t>
      </w:r>
      <w:r w:rsidR="002D21C6">
        <w:t xml:space="preserve">climate-related </w:t>
      </w:r>
      <w:r w:rsidR="008A0900">
        <w:t>risk or opportunity</w:t>
      </w:r>
      <w:r w:rsidR="00205D42">
        <w:t xml:space="preserve"> </w:t>
      </w:r>
      <w:r w:rsidR="00FB1C74">
        <w:t xml:space="preserve">is </w:t>
      </w:r>
      <w:r w:rsidR="008F664F">
        <w:t xml:space="preserve">overlooked </w:t>
      </w:r>
      <w:r w:rsidR="00644D77">
        <w:t>and that</w:t>
      </w:r>
      <w:r w:rsidR="00C46F09">
        <w:t xml:space="preserve"> the mandated scenario </w:t>
      </w:r>
      <w:r w:rsidR="00644D77">
        <w:t>does</w:t>
      </w:r>
      <w:r w:rsidR="00C46F09">
        <w:t xml:space="preserve"> not reflect potential climate impacts that would be most relevant</w:t>
      </w:r>
      <w:r w:rsidR="002F149D">
        <w:t xml:space="preserve"> or significant</w:t>
      </w:r>
      <w:r w:rsidR="00C46F09">
        <w:t xml:space="preserve"> for </w:t>
      </w:r>
      <w:r w:rsidR="005A7F73">
        <w:t>all</w:t>
      </w:r>
      <w:r w:rsidR="00C46F09">
        <w:t xml:space="preserve"> entit</w:t>
      </w:r>
      <w:r w:rsidR="005A7F73">
        <w:t>ies</w:t>
      </w:r>
      <w:r>
        <w:t>. It is important to allow some</w:t>
      </w:r>
      <w:r w:rsidDel="00B9483D">
        <w:t xml:space="preserve"> </w:t>
      </w:r>
      <w:r>
        <w:t xml:space="preserve">flexibility in scenario choice, so long as there is at least one standard scenario </w:t>
      </w:r>
      <w:r w:rsidR="00C413EA">
        <w:t>aligned to Australia’s international commitments</w:t>
      </w:r>
      <w:r>
        <w:t xml:space="preserve">. </w:t>
      </w:r>
    </w:p>
    <w:p w14:paraId="3C153AAD" w14:textId="20250BD5" w:rsidR="00836751" w:rsidRDefault="00836751" w:rsidP="00836751">
      <w:r>
        <w:t>An alternative approach would be to adopt the TCFD recommendations, which specifies use of at least one scenario with a 2</w:t>
      </w:r>
      <w:r w:rsidRPr="00DE5553">
        <w:t>°C</w:t>
      </w:r>
      <w:r>
        <w:t xml:space="preserve"> future warming objective. This would expand potential for international comparability and enable interoperability among users of the TCFD framework. </w:t>
      </w:r>
    </w:p>
    <w:p w14:paraId="430F5B46" w14:textId="7BABBEB0" w:rsidR="00171447" w:rsidRPr="0075317E" w:rsidRDefault="00171447" w:rsidP="0047197B">
      <w:pPr>
        <w:pStyle w:val="Heading3"/>
      </w:pPr>
      <w:bookmarkStart w:id="34" w:name="_Toc132368735"/>
      <w:bookmarkStart w:id="35" w:name="_Toc138324005"/>
      <w:bookmarkStart w:id="36" w:name="_Hlk131591752"/>
      <w:r w:rsidRPr="0075317E">
        <w:t>Transition plan</w:t>
      </w:r>
      <w:r>
        <w:t xml:space="preserve">ning and </w:t>
      </w:r>
      <w:bookmarkEnd w:id="34"/>
      <w:r>
        <w:t>climate-related targets</w:t>
      </w:r>
      <w:bookmarkEnd w:id="35"/>
    </w:p>
    <w:p w14:paraId="4DE11DE8" w14:textId="120417DC" w:rsidR="00171447" w:rsidRPr="00492EE9" w:rsidRDefault="00C413EA" w:rsidP="00171447">
      <w:pPr>
        <w:rPr>
          <w:b/>
          <w:bCs/>
        </w:rPr>
      </w:pPr>
      <w:bookmarkStart w:id="37" w:name="_Hlk131597605"/>
      <w:bookmarkEnd w:id="36"/>
      <w:r>
        <w:rPr>
          <w:b/>
          <w:bCs/>
        </w:rPr>
        <w:t xml:space="preserve">Proposal: </w:t>
      </w:r>
      <w:r w:rsidR="00171447">
        <w:rPr>
          <w:b/>
          <w:bCs/>
        </w:rPr>
        <w:t>From commencement, t</w:t>
      </w:r>
      <w:r w:rsidR="00171447" w:rsidRPr="001B7F50">
        <w:rPr>
          <w:b/>
          <w:bCs/>
        </w:rPr>
        <w:t xml:space="preserve">ransition plans </w:t>
      </w:r>
      <w:r>
        <w:rPr>
          <w:b/>
          <w:bCs/>
        </w:rPr>
        <w:t>would</w:t>
      </w:r>
      <w:r w:rsidRPr="001B7F50">
        <w:rPr>
          <w:b/>
          <w:bCs/>
        </w:rPr>
        <w:t xml:space="preserve"> </w:t>
      </w:r>
      <w:r w:rsidR="00171447" w:rsidRPr="001B7F50">
        <w:rPr>
          <w:b/>
          <w:bCs/>
        </w:rPr>
        <w:t xml:space="preserve">need </w:t>
      </w:r>
      <w:r w:rsidR="00171447">
        <w:rPr>
          <w:b/>
          <w:bCs/>
        </w:rPr>
        <w:t xml:space="preserve">to </w:t>
      </w:r>
      <w:r w:rsidR="00171447" w:rsidRPr="001B7F50">
        <w:rPr>
          <w:b/>
          <w:bCs/>
        </w:rPr>
        <w:t>be disclosed, including information about offsets, target setting and mitigation strategies.</w:t>
      </w:r>
      <w:r w:rsidR="00171447">
        <w:t xml:space="preserve"> </w:t>
      </w:r>
    </w:p>
    <w:p w14:paraId="5045350E" w14:textId="6B43B50B" w:rsidR="00171447" w:rsidRPr="00FC0242" w:rsidRDefault="00171447" w:rsidP="00171447">
      <w:r w:rsidRPr="00FC0242">
        <w:t xml:space="preserve">Stakeholders indicated that disclosure of clear, internationally aligned transition plans would improve information flows and comparability. The </w:t>
      </w:r>
      <w:r w:rsidR="00706DBD">
        <w:t xml:space="preserve">approach from </w:t>
      </w:r>
      <w:r w:rsidRPr="00FC0242">
        <w:t xml:space="preserve">ISSB </w:t>
      </w:r>
      <w:r w:rsidR="00706DBD">
        <w:t xml:space="preserve">indicates a </w:t>
      </w:r>
      <w:r w:rsidRPr="00FC0242">
        <w:t xml:space="preserve">focus on transparency, rather than prescribing certain transition planning activities or a level of ambition that firms should meet. If an entity does not have a transition plan, the disclosure requirement could be met by stating this. Where offsets are contributing to transition plans, disclosures would be required to include information about whether these offsets are verified though a recognised standard (such as Australian Carbon Credit Units). </w:t>
      </w:r>
      <w:r w:rsidR="00CF0785">
        <w:t xml:space="preserve">Requiring </w:t>
      </w:r>
      <w:r w:rsidR="003414D5">
        <w:t xml:space="preserve">transparency at this level is expected to drive </w:t>
      </w:r>
      <w:r w:rsidR="007F23B8">
        <w:t>entities towards greater ambition</w:t>
      </w:r>
      <w:r w:rsidR="00242EC7">
        <w:t xml:space="preserve"> in response to market demands.</w:t>
      </w:r>
    </w:p>
    <w:p w14:paraId="544C16E0" w14:textId="2EBB8D9B" w:rsidR="00171447" w:rsidRDefault="00171447" w:rsidP="001524A7">
      <w:r>
        <w:t xml:space="preserve">As a function of </w:t>
      </w:r>
      <w:r w:rsidR="0052353F">
        <w:t>phased coverage</w:t>
      </w:r>
      <w:r>
        <w:t xml:space="preserve">, the largest companies and those with the highest exposure to </w:t>
      </w:r>
      <w:r w:rsidDel="00AC7B03">
        <w:t>climate</w:t>
      </w:r>
      <w:r w:rsidR="00AC7B03">
        <w:t>-related risk</w:t>
      </w:r>
      <w:r>
        <w:t xml:space="preserve"> </w:t>
      </w:r>
      <w:r w:rsidR="00C413EA">
        <w:t xml:space="preserve">would </w:t>
      </w:r>
      <w:r>
        <w:t>be the first to disclose transition plans. Many of these entities are already</w:t>
      </w:r>
      <w:r w:rsidR="00C413EA">
        <w:t xml:space="preserve"> making these</w:t>
      </w:r>
      <w:r>
        <w:t xml:space="preserve"> disclos</w:t>
      </w:r>
      <w:r w:rsidR="00C413EA">
        <w:t>ures in some form</w:t>
      </w:r>
      <w:r>
        <w:t xml:space="preserve">. Compared to financial reporting, </w:t>
      </w:r>
      <w:r w:rsidR="00311004">
        <w:t xml:space="preserve">some elements of </w:t>
      </w:r>
      <w:r>
        <w:t xml:space="preserve">climate disclosures </w:t>
      </w:r>
      <w:r w:rsidR="00311004">
        <w:t>are more dependent</w:t>
      </w:r>
      <w:r>
        <w:t xml:space="preserve"> on </w:t>
      </w:r>
      <w:r w:rsidR="001524A7">
        <w:t xml:space="preserve">long-dated </w:t>
      </w:r>
      <w:r>
        <w:t xml:space="preserve">external parameters </w:t>
      </w:r>
      <w:r w:rsidR="001524A7">
        <w:t xml:space="preserve">and future states </w:t>
      </w:r>
      <w:r>
        <w:t xml:space="preserve">that are subject to uncertainty. As outlined in the liability section, </w:t>
      </w:r>
      <w:r w:rsidR="00A927BE">
        <w:t xml:space="preserve">reporting entities </w:t>
      </w:r>
      <w:r>
        <w:t>will be afforded</w:t>
      </w:r>
      <w:r w:rsidR="0018328B">
        <w:t xml:space="preserve"> some</w:t>
      </w:r>
      <w:r>
        <w:t xml:space="preserve"> protection from false or misleading representation claims in relation to forward looking statements for the first three years. These protections aim to reduce uncertainty for reporting entities and encourage companies to </w:t>
      </w:r>
      <w:r w:rsidR="002269A8">
        <w:t>m</w:t>
      </w:r>
      <w:r>
        <w:t>ake best efforts in making disclosures.</w:t>
      </w:r>
    </w:p>
    <w:p w14:paraId="06167CED" w14:textId="4CC372E0" w:rsidR="00171447" w:rsidRDefault="00171447" w:rsidP="00171447">
      <w:r w:rsidRPr="00D77D03">
        <w:t xml:space="preserve">As part of broader consultation on the Government’s Sustainable Finance Strategy later this year, Treasury will consider arrangements </w:t>
      </w:r>
      <w:r w:rsidR="0018328B">
        <w:t xml:space="preserve">that could strengthen </w:t>
      </w:r>
      <w:r w:rsidRPr="00D77D03">
        <w:t xml:space="preserve">the development and disclosure of </w:t>
      </w:r>
      <w:r w:rsidR="00911856">
        <w:t>company</w:t>
      </w:r>
      <w:r w:rsidR="00911856" w:rsidRPr="00D77D03">
        <w:t xml:space="preserve"> </w:t>
      </w:r>
      <w:r w:rsidRPr="00D77D03">
        <w:t>transition plans.</w:t>
      </w:r>
    </w:p>
    <w:p w14:paraId="27C332A4" w14:textId="16223FCC" w:rsidR="00171447" w:rsidRDefault="0018328B" w:rsidP="00171447">
      <w:pPr>
        <w:rPr>
          <w:b/>
        </w:rPr>
      </w:pPr>
      <w:r>
        <w:rPr>
          <w:b/>
          <w:bCs/>
        </w:rPr>
        <w:t xml:space="preserve">Proposal: </w:t>
      </w:r>
      <w:r w:rsidR="00171447">
        <w:rPr>
          <w:b/>
          <w:bCs/>
        </w:rPr>
        <w:t>From commencement, a</w:t>
      </w:r>
      <w:r w:rsidR="00171447" w:rsidRPr="00944BF0">
        <w:rPr>
          <w:b/>
          <w:bCs/>
        </w:rPr>
        <w:t xml:space="preserve">ll entities </w:t>
      </w:r>
      <w:r w:rsidR="00171447">
        <w:rPr>
          <w:b/>
          <w:bCs/>
        </w:rPr>
        <w:t>would</w:t>
      </w:r>
      <w:r w:rsidR="00171447" w:rsidRPr="00944BF0">
        <w:rPr>
          <w:b/>
          <w:bCs/>
        </w:rPr>
        <w:t xml:space="preserve"> be required to disclose information about any climate-related targets</w:t>
      </w:r>
      <w:r w:rsidR="00171447">
        <w:rPr>
          <w:b/>
          <w:bCs/>
        </w:rPr>
        <w:t xml:space="preserve"> </w:t>
      </w:r>
      <w:r>
        <w:rPr>
          <w:b/>
          <w:bCs/>
        </w:rPr>
        <w:t xml:space="preserve">(if they have them) </w:t>
      </w:r>
      <w:r w:rsidR="00171447">
        <w:rPr>
          <w:b/>
          <w:bCs/>
        </w:rPr>
        <w:t>and progress towards these targets</w:t>
      </w:r>
      <w:r w:rsidR="00171447" w:rsidRPr="00944BF0">
        <w:rPr>
          <w:b/>
          <w:bCs/>
        </w:rPr>
        <w:t xml:space="preserve">. </w:t>
      </w:r>
    </w:p>
    <w:p w14:paraId="067A8D4E" w14:textId="073E22BD" w:rsidR="00171447" w:rsidRDefault="00B64FAC" w:rsidP="00171447">
      <w:pPr>
        <w:rPr>
          <w:rFonts w:cs="Calibri Light"/>
        </w:rPr>
      </w:pPr>
      <w:r>
        <w:rPr>
          <w:rFonts w:cs="Calibri Light"/>
        </w:rPr>
        <w:t>D</w:t>
      </w:r>
      <w:r w:rsidR="57BD6283" w:rsidRPr="7EC8D7BE">
        <w:rPr>
          <w:rFonts w:cs="Calibri Light"/>
        </w:rPr>
        <w:t>isclosures</w:t>
      </w:r>
      <w:r w:rsidR="00171447" w:rsidRPr="7EC8D7BE">
        <w:rPr>
          <w:rFonts w:cs="Calibri Light"/>
        </w:rPr>
        <w:t xml:space="preserve"> would enable investors to understand and evaluate the robustness of climate-related targets (i.e.</w:t>
      </w:r>
      <w:r w:rsidR="002A18A7">
        <w:rPr>
          <w:rFonts w:cs="Calibri Light"/>
        </w:rPr>
        <w:t>,</w:t>
      </w:r>
      <w:r w:rsidR="00171447" w:rsidRPr="7EC8D7BE">
        <w:rPr>
          <w:rFonts w:cs="Calibri Light"/>
        </w:rPr>
        <w:t xml:space="preserve"> whether the target is ‘science-based’ or has been validated by a third party</w:t>
      </w:r>
      <w:r w:rsidR="00836751" w:rsidRPr="7EC8D7BE">
        <w:rPr>
          <w:rFonts w:cs="Calibri Light"/>
        </w:rPr>
        <w:t>).</w:t>
      </w:r>
      <w:r w:rsidR="00171447" w:rsidRPr="7EC8D7BE">
        <w:rPr>
          <w:rFonts w:cs="Calibri Light"/>
        </w:rPr>
        <w:t xml:space="preserve"> Entities would also be required to disclose how their chosen target </w:t>
      </w:r>
      <w:r w:rsidR="00C13FBE">
        <w:rPr>
          <w:rFonts w:cs="Calibri Light"/>
        </w:rPr>
        <w:t xml:space="preserve">compares </w:t>
      </w:r>
      <w:r w:rsidR="00171447" w:rsidRPr="7EC8D7BE">
        <w:rPr>
          <w:rFonts w:cs="Calibri Light"/>
        </w:rPr>
        <w:t xml:space="preserve">to the </w:t>
      </w:r>
      <w:r w:rsidR="002B448D">
        <w:rPr>
          <w:rFonts w:cs="Calibri Light"/>
        </w:rPr>
        <w:t xml:space="preserve">global </w:t>
      </w:r>
      <w:r w:rsidR="00C13FBE">
        <w:rPr>
          <w:rFonts w:cs="Calibri Light"/>
        </w:rPr>
        <w:t xml:space="preserve">temperature goal set out in the </w:t>
      </w:r>
      <w:r w:rsidR="00C13FBE">
        <w:rPr>
          <w:rFonts w:cs="Calibri Light"/>
          <w:i/>
          <w:iCs/>
        </w:rPr>
        <w:t>Climate Change Act 2022</w:t>
      </w:r>
      <w:r w:rsidR="00171447" w:rsidRPr="7EC8D7BE">
        <w:rPr>
          <w:rFonts w:cs="Calibri Light"/>
        </w:rPr>
        <w:t xml:space="preserve"> and Australia’s nationally determined contribution. </w:t>
      </w:r>
    </w:p>
    <w:p w14:paraId="569297A5" w14:textId="48E327CD" w:rsidR="00171447" w:rsidRDefault="00171447" w:rsidP="00171447">
      <w:r>
        <w:rPr>
          <w:rFonts w:cs="Calibri Light"/>
          <w:szCs w:val="22"/>
        </w:rPr>
        <w:t>Climate-related targets should include information about the entity’s</w:t>
      </w:r>
      <w:r w:rsidRPr="004F74E9">
        <w:rPr>
          <w:rFonts w:cs="Calibri Light"/>
          <w:szCs w:val="22"/>
        </w:rPr>
        <w:t xml:space="preserve"> strategy to </w:t>
      </w:r>
      <w:r>
        <w:rPr>
          <w:rFonts w:cs="Calibri Light"/>
          <w:szCs w:val="22"/>
        </w:rPr>
        <w:t xml:space="preserve">achieve the target </w:t>
      </w:r>
      <w:r w:rsidRPr="004F74E9">
        <w:rPr>
          <w:rFonts w:cs="Calibri Light"/>
          <w:szCs w:val="22"/>
        </w:rPr>
        <w:t xml:space="preserve">(including </w:t>
      </w:r>
      <w:r>
        <w:rPr>
          <w:rFonts w:cs="Calibri Light"/>
          <w:szCs w:val="22"/>
        </w:rPr>
        <w:t xml:space="preserve">expected </w:t>
      </w:r>
      <w:r w:rsidRPr="004F74E9">
        <w:rPr>
          <w:rFonts w:cs="Calibri Light"/>
          <w:szCs w:val="22"/>
        </w:rPr>
        <w:t>operational changes and use of offsets)</w:t>
      </w:r>
      <w:r>
        <w:rPr>
          <w:rFonts w:cs="Calibri Light"/>
          <w:szCs w:val="22"/>
        </w:rPr>
        <w:t xml:space="preserve"> and progress to date</w:t>
      </w:r>
      <w:r w:rsidRPr="004F74E9">
        <w:rPr>
          <w:rFonts w:cs="Calibri Light"/>
          <w:szCs w:val="22"/>
        </w:rPr>
        <w:t xml:space="preserve">. </w:t>
      </w:r>
      <w:r w:rsidRPr="7D16A120">
        <w:rPr>
          <w:rFonts w:cs="Calibri Light"/>
        </w:rPr>
        <w:t>Entities that have not developed or stated future targets could meet the disclosure requirement by noting this</w:t>
      </w:r>
      <w:r w:rsidR="7138A167" w:rsidRPr="347CFE5A">
        <w:rPr>
          <w:rFonts w:cs="Calibri Light"/>
        </w:rPr>
        <w:t>.</w:t>
      </w:r>
      <w:r w:rsidR="004A5EE0" w:rsidRPr="347CFE5A">
        <w:rPr>
          <w:rFonts w:cs="Calibri Light"/>
        </w:rPr>
        <w:t xml:space="preserve"> </w:t>
      </w:r>
      <w:r w:rsidR="4B3BBA70" w:rsidRPr="347CFE5A">
        <w:rPr>
          <w:rFonts w:cs="Calibri Light"/>
        </w:rPr>
        <w:t>H</w:t>
      </w:r>
      <w:r w:rsidRPr="7D16A120">
        <w:rPr>
          <w:rFonts w:cs="Calibri Light"/>
        </w:rPr>
        <w:t>owever</w:t>
      </w:r>
      <w:r w:rsidR="00AD5614">
        <w:rPr>
          <w:rFonts w:cs="Calibri Light"/>
        </w:rPr>
        <w:t>,</w:t>
      </w:r>
      <w:r w:rsidRPr="7D16A120">
        <w:rPr>
          <w:rFonts w:cs="Calibri Light"/>
        </w:rPr>
        <w:t xml:space="preserve"> it is expected that the proposed requirements will help encourage improvements in transition planning and target setting in the market, driven by investor demand.</w:t>
      </w:r>
    </w:p>
    <w:bookmarkEnd w:id="37"/>
    <w:p w14:paraId="1E8CB959" w14:textId="1D4A0BF0" w:rsidR="00836751" w:rsidRPr="0047197B" w:rsidRDefault="00836751" w:rsidP="0047197B">
      <w:pPr>
        <w:rPr>
          <w:b/>
          <w:bCs/>
        </w:rPr>
      </w:pPr>
      <w:r w:rsidRPr="0047197B">
        <w:rPr>
          <w:b/>
          <w:bCs/>
        </w:rPr>
        <w:t>Alternatives considered</w:t>
      </w:r>
    </w:p>
    <w:p w14:paraId="4BD96EB1" w14:textId="0A7D67B0" w:rsidR="00171447" w:rsidRDefault="00171447" w:rsidP="008B573D">
      <w:r>
        <w:t>Stakeholders suggested that companies should be required to adopt and disclose transition plans that reflect actions to limit global warming to 1.5</w:t>
      </w:r>
      <w:r w:rsidRPr="006A232A">
        <w:rPr>
          <w:szCs w:val="22"/>
        </w:rPr>
        <w:t>°C</w:t>
      </w:r>
      <w:r>
        <w:rPr>
          <w:szCs w:val="22"/>
        </w:rPr>
        <w:t>.</w:t>
      </w:r>
      <w:r w:rsidR="00836751">
        <w:t xml:space="preserve"> </w:t>
      </w:r>
      <w:r>
        <w:t xml:space="preserve">While this </w:t>
      </w:r>
      <w:r>
        <w:rPr>
          <w:szCs w:val="22"/>
        </w:rPr>
        <w:t xml:space="preserve">could be considered beneficial to help to accelerate emissions reduction, the aim of the requirements is to improve transparency, with the view that investor demand will drive improvements in transition planning and target setting. Mandating a specific target for entities would also increase the risk of greenwashing in the market where entities are not in position to achieve this target. Treasury will consult further on additional actions to improve corporate transition planning as part of a broader work program under the Sustainable Finance Strategy.  </w:t>
      </w:r>
    </w:p>
    <w:p w14:paraId="6F786CD7" w14:textId="77777777" w:rsidR="00171447" w:rsidRPr="00B83967" w:rsidRDefault="00171447" w:rsidP="0047197B">
      <w:pPr>
        <w:pStyle w:val="Heading2"/>
        <w:spacing w:line="240" w:lineRule="auto"/>
      </w:pPr>
      <w:bookmarkStart w:id="38" w:name="_Toc132368736"/>
      <w:bookmarkStart w:id="39" w:name="_Toc138324006"/>
      <w:r>
        <w:t>Risks and Opportunities</w:t>
      </w:r>
      <w:bookmarkEnd w:id="38"/>
      <w:bookmarkEnd w:id="39"/>
      <w:r>
        <w:t xml:space="preserve"> </w:t>
      </w:r>
    </w:p>
    <w:p w14:paraId="7C040A07" w14:textId="50F03ED4" w:rsidR="00836751" w:rsidRPr="00982463" w:rsidRDefault="0018328B" w:rsidP="00836751">
      <w:pPr>
        <w:tabs>
          <w:tab w:val="center" w:pos="4536"/>
        </w:tabs>
        <w:rPr>
          <w:b/>
          <w:bCs/>
        </w:rPr>
      </w:pPr>
      <w:r>
        <w:rPr>
          <w:b/>
          <w:bCs/>
        </w:rPr>
        <w:t xml:space="preserve">Proposal: </w:t>
      </w:r>
      <w:r w:rsidR="00836751" w:rsidRPr="00982463">
        <w:rPr>
          <w:b/>
          <w:bCs/>
        </w:rPr>
        <w:t>From commencement, entities</w:t>
      </w:r>
      <w:r w:rsidR="00836751" w:rsidRPr="00982463" w:rsidDel="00DF6F0B">
        <w:rPr>
          <w:b/>
          <w:bCs/>
        </w:rPr>
        <w:t xml:space="preserve"> </w:t>
      </w:r>
      <w:r w:rsidR="00836751" w:rsidRPr="00982463">
        <w:rPr>
          <w:b/>
          <w:bCs/>
        </w:rPr>
        <w:t xml:space="preserve">would be required to disclose </w:t>
      </w:r>
      <w:r w:rsidR="00836751">
        <w:rPr>
          <w:b/>
          <w:bCs/>
        </w:rPr>
        <w:t xml:space="preserve">information about </w:t>
      </w:r>
      <w:r w:rsidR="00836751" w:rsidRPr="00982463">
        <w:rPr>
          <w:b/>
          <w:bCs/>
        </w:rPr>
        <w:t>material climate-related risks and opportunities to their business, as well as how the entity identifies, assesses and manages risk and opportunities.</w:t>
      </w:r>
      <w:r w:rsidR="00836751">
        <w:t xml:space="preserve"> </w:t>
      </w:r>
    </w:p>
    <w:p w14:paraId="4201A65A" w14:textId="3E2A2228" w:rsidR="00836751" w:rsidRPr="007D6212" w:rsidRDefault="00836751" w:rsidP="00836751">
      <w:pPr>
        <w:tabs>
          <w:tab w:val="center" w:pos="4536"/>
        </w:tabs>
      </w:pPr>
      <w:r>
        <w:t>In addition to risk</w:t>
      </w:r>
      <w:r w:rsidR="006940C2">
        <w:t>s</w:t>
      </w:r>
      <w:r>
        <w:t xml:space="preserve"> and opportunities</w:t>
      </w:r>
      <w:r w:rsidR="006940C2">
        <w:t xml:space="preserve"> themselves</w:t>
      </w:r>
      <w:r>
        <w:t>, entities would</w:t>
      </w:r>
      <w:r w:rsidDel="006940C2">
        <w:t xml:space="preserve"> </w:t>
      </w:r>
      <w:r>
        <w:t xml:space="preserve">be required to disclose information about where risks and opportunities are concentrated in the entity’s supply chain, </w:t>
      </w:r>
      <w:r w:rsidR="009D6698">
        <w:t xml:space="preserve">the </w:t>
      </w:r>
      <w:r>
        <w:t>anticipated time horizon and metrics that help investors understand the scale and impact of risks and opportunities.</w:t>
      </w:r>
      <w:r w:rsidR="005A44EC">
        <w:t xml:space="preserve"> </w:t>
      </w:r>
    </w:p>
    <w:p w14:paraId="5457B59E" w14:textId="6A4C7733" w:rsidR="00171447" w:rsidRPr="0047197B" w:rsidRDefault="00836751" w:rsidP="0047197B">
      <w:pPr>
        <w:rPr>
          <w:b/>
          <w:bCs/>
        </w:rPr>
      </w:pPr>
      <w:r w:rsidRPr="0047197B">
        <w:rPr>
          <w:b/>
          <w:bCs/>
        </w:rPr>
        <w:t>Alternative</w:t>
      </w:r>
      <w:r w:rsidR="006940C2" w:rsidRPr="0047197B">
        <w:rPr>
          <w:b/>
          <w:bCs/>
        </w:rPr>
        <w:t>s</w:t>
      </w:r>
      <w:r w:rsidRPr="0047197B">
        <w:rPr>
          <w:b/>
          <w:bCs/>
        </w:rPr>
        <w:t xml:space="preserve"> </w:t>
      </w:r>
      <w:r w:rsidR="006940C2" w:rsidRPr="0047197B">
        <w:rPr>
          <w:b/>
          <w:bCs/>
        </w:rPr>
        <w:t xml:space="preserve">considered </w:t>
      </w:r>
    </w:p>
    <w:p w14:paraId="795A50F1" w14:textId="638259C1" w:rsidR="00171447" w:rsidRDefault="00171447" w:rsidP="00836751">
      <w:pPr>
        <w:tabs>
          <w:tab w:val="center" w:pos="4536"/>
        </w:tabs>
        <w:rPr>
          <w:rStyle w:val="normaltextrun"/>
          <w:rFonts w:cs="Calibri Light"/>
          <w:color w:val="000000"/>
          <w:shd w:val="clear" w:color="auto" w:fill="FFFFFF"/>
        </w:rPr>
      </w:pPr>
      <w:r w:rsidRPr="779CA42E">
        <w:rPr>
          <w:rStyle w:val="normaltextrun"/>
          <w:rFonts w:cs="Calibri Light"/>
          <w:color w:val="000000"/>
          <w:shd w:val="clear" w:color="auto" w:fill="FFFFFF"/>
        </w:rPr>
        <w:t xml:space="preserve">Stakeholder feedback stressed that while </w:t>
      </w:r>
      <w:r w:rsidR="00836751" w:rsidRPr="779CA42E">
        <w:rPr>
          <w:rStyle w:val="normaltextrun"/>
          <w:rFonts w:cs="Calibri Light"/>
          <w:color w:val="000000"/>
          <w:shd w:val="clear" w:color="auto" w:fill="FFFFFF"/>
        </w:rPr>
        <w:t>transition risks relating to emission</w:t>
      </w:r>
      <w:r w:rsidR="00C36A53" w:rsidRPr="779CA42E">
        <w:rPr>
          <w:rStyle w:val="normaltextrun"/>
          <w:rFonts w:cs="Calibri Light"/>
          <w:color w:val="000000"/>
          <w:shd w:val="clear" w:color="auto" w:fill="FFFFFF"/>
        </w:rPr>
        <w:t>s</w:t>
      </w:r>
      <w:r w:rsidRPr="779CA42E">
        <w:rPr>
          <w:rStyle w:val="normaltextrun"/>
          <w:rFonts w:cs="Calibri Light"/>
          <w:color w:val="000000"/>
          <w:shd w:val="clear" w:color="auto" w:fill="FFFFFF"/>
        </w:rPr>
        <w:t xml:space="preserve"> may present the largest immediate risks to many investments, physical risks should not be overlooked. </w:t>
      </w:r>
      <w:r w:rsidR="00836751" w:rsidRPr="779CA42E">
        <w:rPr>
          <w:rStyle w:val="normaltextrun"/>
          <w:rFonts w:cs="Calibri Light"/>
          <w:color w:val="000000"/>
          <w:shd w:val="clear" w:color="auto" w:fill="FFFFFF"/>
        </w:rPr>
        <w:t xml:space="preserve">Greater specificity of information </w:t>
      </w:r>
      <w:r w:rsidR="00C42381">
        <w:rPr>
          <w:rStyle w:val="normaltextrun"/>
          <w:rFonts w:cs="Calibri Light"/>
          <w:color w:val="000000"/>
          <w:shd w:val="clear" w:color="auto" w:fill="FFFFFF"/>
        </w:rPr>
        <w:t>will</w:t>
      </w:r>
      <w:r w:rsidR="00836751">
        <w:t xml:space="preserve"> be detailed</w:t>
      </w:r>
      <w:r>
        <w:t xml:space="preserve"> in </w:t>
      </w:r>
      <w:r w:rsidR="00836751">
        <w:t>forthcoming Australian</w:t>
      </w:r>
      <w:r>
        <w:t xml:space="preserve"> standards</w:t>
      </w:r>
      <w:r w:rsidR="00836751">
        <w:t xml:space="preserve">, which will </w:t>
      </w:r>
      <w:r w:rsidRPr="779CA42E">
        <w:rPr>
          <w:rStyle w:val="normaltextrun"/>
          <w:rFonts w:cs="Calibri Light"/>
          <w:color w:val="000000"/>
          <w:shd w:val="clear" w:color="auto" w:fill="FFFFFF"/>
        </w:rPr>
        <w:t>provide certainty about the types of risks and opportunities</w:t>
      </w:r>
      <w:r w:rsidR="00836751" w:rsidRPr="779CA42E">
        <w:rPr>
          <w:rStyle w:val="normaltextrun"/>
          <w:rFonts w:cs="Calibri Light"/>
          <w:color w:val="000000"/>
          <w:shd w:val="clear" w:color="auto" w:fill="FFFFFF"/>
        </w:rPr>
        <w:t>, supporting information and metrics</w:t>
      </w:r>
      <w:r w:rsidRPr="779CA42E">
        <w:rPr>
          <w:rStyle w:val="normaltextrun"/>
          <w:rFonts w:cs="Calibri Light"/>
          <w:color w:val="000000"/>
          <w:shd w:val="clear" w:color="auto" w:fill="FFFFFF"/>
        </w:rPr>
        <w:t xml:space="preserve"> that </w:t>
      </w:r>
      <w:r w:rsidR="00836751" w:rsidRPr="779CA42E">
        <w:rPr>
          <w:rStyle w:val="normaltextrun"/>
          <w:rFonts w:cs="Calibri Light"/>
          <w:color w:val="000000"/>
          <w:shd w:val="clear" w:color="auto" w:fill="FFFFFF"/>
        </w:rPr>
        <w:t xml:space="preserve">would need to </w:t>
      </w:r>
      <w:r w:rsidRPr="779CA42E">
        <w:rPr>
          <w:rStyle w:val="normaltextrun"/>
          <w:rFonts w:cs="Calibri Light"/>
          <w:color w:val="000000"/>
          <w:shd w:val="clear" w:color="auto" w:fill="FFFFFF"/>
        </w:rPr>
        <w:t xml:space="preserve">be disclosed. </w:t>
      </w:r>
    </w:p>
    <w:p w14:paraId="18E01541" w14:textId="03B17AE5" w:rsidR="00171447" w:rsidRDefault="00171447" w:rsidP="00171447">
      <w:pPr>
        <w:tabs>
          <w:tab w:val="center" w:pos="4536"/>
        </w:tabs>
      </w:pPr>
      <w:r>
        <w:t>Some stakeholder feedback proposed that internal carbon prices should be aligned to any proposed future Australian carbon pricing mechanism. The intention of disclosure requirements is to ensure transparency, not to standardise the value of internal carbon prices across companies. It is also reasonable to expect that internal carbon prices will differ depending on the nature of business operations or markets in which they operate. The proposed requirements would not prevent companies from selecting internal carbon prices that align with international or industry benchmarks or official pricing mechanisms.</w:t>
      </w:r>
    </w:p>
    <w:p w14:paraId="6D39E161" w14:textId="03B17AE5" w:rsidR="00BA14F5" w:rsidRPr="00F31A42" w:rsidRDefault="1F71145B" w:rsidP="00D712A1">
      <w:pPr>
        <w:pStyle w:val="Heading2"/>
        <w:spacing w:line="240" w:lineRule="auto"/>
        <w:rPr>
          <w:rStyle w:val="eop"/>
          <w:rFonts w:ascii="Calibri Light" w:hAnsi="Calibri Light" w:cs="Calibri"/>
          <w:color w:val="auto"/>
          <w:kern w:val="0"/>
          <w:sz w:val="22"/>
          <w:szCs w:val="20"/>
        </w:rPr>
      </w:pPr>
      <w:bookmarkStart w:id="40" w:name="_Toc138324007"/>
      <w:r>
        <w:t>Metrics &amp; Targets</w:t>
      </w:r>
      <w:bookmarkEnd w:id="40"/>
    </w:p>
    <w:p w14:paraId="679C2113" w14:textId="60794245" w:rsidR="00171447" w:rsidRDefault="00171447" w:rsidP="00D712A1">
      <w:pPr>
        <w:pStyle w:val="Heading3"/>
        <w:spacing w:line="240" w:lineRule="auto"/>
      </w:pPr>
      <w:bookmarkStart w:id="41" w:name="_Toc132368739"/>
      <w:bookmarkStart w:id="42" w:name="_Toc138324008"/>
      <w:bookmarkStart w:id="43" w:name="_Hlk131585275"/>
      <w:r w:rsidRPr="00062F72">
        <w:t>G</w:t>
      </w:r>
      <w:r w:rsidR="000F5BF9">
        <w:t xml:space="preserve">reenhouse </w:t>
      </w:r>
      <w:bookmarkEnd w:id="41"/>
      <w:r w:rsidR="00544D88">
        <w:t>g</w:t>
      </w:r>
      <w:r w:rsidR="00885436">
        <w:t>as</w:t>
      </w:r>
      <w:r>
        <w:t xml:space="preserve"> </w:t>
      </w:r>
      <w:r w:rsidR="00544D88">
        <w:t>e</w:t>
      </w:r>
      <w:r>
        <w:t>missions</w:t>
      </w:r>
      <w:bookmarkEnd w:id="42"/>
    </w:p>
    <w:p w14:paraId="6BADB429" w14:textId="4F447AD5" w:rsidR="00171447" w:rsidRDefault="00171447" w:rsidP="00171447">
      <w:r w:rsidRPr="003E50B9">
        <w:t xml:space="preserve">Greenhouse gas (GHG) emissions are fundamental to understanding transition risk, which reflects uncertainty created by the global shift towards a net-zero economy. Scope 1 and 2 emissions </w:t>
      </w:r>
      <w:r w:rsidR="00703B6F">
        <w:t xml:space="preserve">are </w:t>
      </w:r>
      <w:r w:rsidR="00D106F5">
        <w:t xml:space="preserve">important </w:t>
      </w:r>
      <w:r w:rsidRPr="003E50B9">
        <w:t>to</w:t>
      </w:r>
      <w:r w:rsidR="00FD776D">
        <w:t xml:space="preserve"> help</w:t>
      </w:r>
      <w:r w:rsidRPr="003E50B9">
        <w:t xml:space="preserve"> assess the </w:t>
      </w:r>
      <w:r w:rsidR="00703B6F">
        <w:t>immediate</w:t>
      </w:r>
      <w:r w:rsidR="00703B6F" w:rsidRPr="003E50B9">
        <w:t xml:space="preserve"> </w:t>
      </w:r>
      <w:r w:rsidRPr="003E50B9">
        <w:t>transition risk faced by the reporting entity</w:t>
      </w:r>
      <w:r w:rsidR="00703B6F">
        <w:t xml:space="preserve"> as a result of </w:t>
      </w:r>
      <w:r w:rsidR="003D6F1C">
        <w:t>its energy consumption</w:t>
      </w:r>
      <w:r w:rsidRPr="003E50B9">
        <w:t xml:space="preserve">. Scope 3 emissions are important to determine the level of interconnectedness for transition risk, including </w:t>
      </w:r>
      <w:r w:rsidR="25832E9F">
        <w:t xml:space="preserve">whether and </w:t>
      </w:r>
      <w:r w:rsidRPr="003E50B9">
        <w:t>where risks sit within a company’s supply chain, which if realised</w:t>
      </w:r>
      <w:r>
        <w:t>,</w:t>
      </w:r>
      <w:r w:rsidRPr="003E50B9">
        <w:t xml:space="preserve"> could have significant flow on effects to the reporting entity and broader financial system.  </w:t>
      </w:r>
    </w:p>
    <w:p w14:paraId="63BC6CB6" w14:textId="1D1B17E6" w:rsidR="00836751" w:rsidRDefault="00836751" w:rsidP="00836751">
      <w:r>
        <w:t>Disclosure of em</w:t>
      </w:r>
      <w:r w:rsidRPr="003E50B9">
        <w:t xml:space="preserve">issions data </w:t>
      </w:r>
      <w:r>
        <w:t xml:space="preserve">(including as part of emissions outcomes or as progress towards any emissions reduction target) </w:t>
      </w:r>
      <w:r w:rsidRPr="003E50B9">
        <w:t xml:space="preserve">would </w:t>
      </w:r>
      <w:r>
        <w:t xml:space="preserve">need to </w:t>
      </w:r>
      <w:r w:rsidRPr="003E50B9">
        <w:t>be accompanied by information that would enable investors to understand how</w:t>
      </w:r>
      <w:r w:rsidRPr="003E50B9" w:rsidDel="00CA1A5B">
        <w:t xml:space="preserve"> </w:t>
      </w:r>
      <w:r w:rsidRPr="003E50B9">
        <w:t>th</w:t>
      </w:r>
      <w:r>
        <w:t>e</w:t>
      </w:r>
      <w:r w:rsidRPr="003E50B9">
        <w:t xml:space="preserve"> </w:t>
      </w:r>
      <w:r>
        <w:t xml:space="preserve">emissions </w:t>
      </w:r>
      <w:r w:rsidRPr="003E50B9">
        <w:t xml:space="preserve">profile </w:t>
      </w:r>
      <w:r>
        <w:t>was</w:t>
      </w:r>
      <w:r w:rsidRPr="003E50B9">
        <w:t xml:space="preserve"> calculated. This include</w:t>
      </w:r>
      <w:r>
        <w:t>s</w:t>
      </w:r>
      <w:r w:rsidRPr="003E50B9">
        <w:t xml:space="preserve"> information about the accounting framework, assumptions</w:t>
      </w:r>
      <w:r w:rsidR="00B26F79">
        <w:t xml:space="preserve">, </w:t>
      </w:r>
      <w:r w:rsidRPr="003E50B9">
        <w:t xml:space="preserve">methodology </w:t>
      </w:r>
      <w:r w:rsidR="00B26F79">
        <w:t xml:space="preserve">and approach to selecting and measuring </w:t>
      </w:r>
      <w:r w:rsidR="00E433D1">
        <w:t>input data</w:t>
      </w:r>
      <w:r w:rsidRPr="003E50B9">
        <w:t xml:space="preserve">. </w:t>
      </w:r>
    </w:p>
    <w:p w14:paraId="6CA6D0B1" w14:textId="2B2655C4" w:rsidR="00836751" w:rsidRDefault="006C11DB" w:rsidP="00836751">
      <w:pPr>
        <w:rPr>
          <w:b/>
        </w:rPr>
      </w:pPr>
      <w:r>
        <w:rPr>
          <w:b/>
        </w:rPr>
        <w:t xml:space="preserve">Proposal: </w:t>
      </w:r>
      <w:r w:rsidR="00836751">
        <w:rPr>
          <w:b/>
        </w:rPr>
        <w:t xml:space="preserve">From commencement, </w:t>
      </w:r>
      <w:r w:rsidR="3250AF47" w:rsidRPr="6DAB0571">
        <w:rPr>
          <w:b/>
          <w:bCs/>
        </w:rPr>
        <w:t>scope</w:t>
      </w:r>
      <w:r w:rsidR="00836751" w:rsidRPr="00A32F36">
        <w:rPr>
          <w:b/>
        </w:rPr>
        <w:t xml:space="preserve"> 1 and 2 emissions for the reporting period </w:t>
      </w:r>
      <w:r w:rsidR="00836751">
        <w:rPr>
          <w:b/>
        </w:rPr>
        <w:t>would</w:t>
      </w:r>
      <w:r w:rsidR="00836751" w:rsidRPr="00A32F36">
        <w:rPr>
          <w:b/>
        </w:rPr>
        <w:t xml:space="preserve"> be required</w:t>
      </w:r>
      <w:r w:rsidR="00836751">
        <w:rPr>
          <w:b/>
        </w:rPr>
        <w:t xml:space="preserve"> to be disclosed</w:t>
      </w:r>
      <w:r w:rsidR="00836751" w:rsidRPr="00A32F36">
        <w:rPr>
          <w:b/>
        </w:rPr>
        <w:t>.</w:t>
      </w:r>
      <w:r w:rsidR="00836751">
        <w:rPr>
          <w:b/>
        </w:rPr>
        <w:t xml:space="preserve"> </w:t>
      </w:r>
    </w:p>
    <w:p w14:paraId="56A0F755" w14:textId="423EC6E3" w:rsidR="00836751" w:rsidRPr="00A862F0" w:rsidRDefault="00836751" w:rsidP="00D712A1">
      <w:pPr>
        <w:spacing w:before="0" w:after="160"/>
      </w:pPr>
      <w:r>
        <w:t>Gross s</w:t>
      </w:r>
      <w:r w:rsidRPr="00A862F0">
        <w:t>cope 1 and 2 emissions</w:t>
      </w:r>
      <w:r w:rsidR="13663278" w:rsidRPr="00A862F0">
        <w:t xml:space="preserve"> </w:t>
      </w:r>
      <w:r w:rsidR="311B7390" w:rsidRPr="00A862F0">
        <w:t>(</w:t>
      </w:r>
      <w:r w:rsidR="00DF7F04">
        <w:t xml:space="preserve">being </w:t>
      </w:r>
      <w:r w:rsidR="311B7390" w:rsidRPr="00A862F0">
        <w:t>total</w:t>
      </w:r>
      <w:r w:rsidRPr="00A862F0">
        <w:t xml:space="preserve"> </w:t>
      </w:r>
      <w:r w:rsidR="311B7390" w:rsidRPr="00A862F0">
        <w:t xml:space="preserve">emissions before any eligible </w:t>
      </w:r>
      <w:r w:rsidR="30CB27F9">
        <w:t>units</w:t>
      </w:r>
      <w:r w:rsidR="311B7390" w:rsidRPr="00A862F0">
        <w:t xml:space="preserve"> and</w:t>
      </w:r>
      <w:r w:rsidR="006C11DB">
        <w:t>/or</w:t>
      </w:r>
      <w:r w:rsidR="311B7390" w:rsidRPr="00A862F0">
        <w:t xml:space="preserve"> certificates have been accounted for) </w:t>
      </w:r>
      <w:r w:rsidR="13663278">
        <w:t>would</w:t>
      </w:r>
      <w:r>
        <w:t xml:space="preserve"> need to</w:t>
      </w:r>
      <w:r w:rsidRPr="00A862F0">
        <w:t xml:space="preserve"> be disclosed </w:t>
      </w:r>
      <w:r>
        <w:t>for the reporting period</w:t>
      </w:r>
      <w:r w:rsidRPr="00A862F0">
        <w:t xml:space="preserve">. Where a reporting entity is disclosing Australian-based emissions, these would need to be calculated </w:t>
      </w:r>
      <w:r w:rsidR="00FC3EA4">
        <w:t xml:space="preserve">consistent with methods set out </w:t>
      </w:r>
      <w:r w:rsidRPr="00A862F0">
        <w:t xml:space="preserve">in the </w:t>
      </w:r>
      <w:r w:rsidR="00893F29">
        <w:t xml:space="preserve">NGER </w:t>
      </w:r>
      <w:r w:rsidR="009D57A8">
        <w:t>S</w:t>
      </w:r>
      <w:r w:rsidR="00FC3EA4">
        <w:t>cheme legislation</w:t>
      </w:r>
      <w:r w:rsidR="427D2E4F" w:rsidRPr="00A862F0">
        <w:t>.</w:t>
      </w:r>
      <w:r w:rsidR="00EC2101">
        <w:t xml:space="preserve"> </w:t>
      </w:r>
      <w:r w:rsidR="00394788">
        <w:rPr>
          <w:rStyle w:val="ui-provider"/>
        </w:rPr>
        <w:t xml:space="preserve">The NGER </w:t>
      </w:r>
      <w:r w:rsidR="009D57A8">
        <w:rPr>
          <w:rStyle w:val="ui-provider"/>
        </w:rPr>
        <w:t>S</w:t>
      </w:r>
      <w:r w:rsidR="00394788">
        <w:rPr>
          <w:rStyle w:val="ui-provider"/>
        </w:rPr>
        <w:t xml:space="preserve">cheme does not provide methods for the estimation of emissions from agricultural sources </w:t>
      </w:r>
      <w:r w:rsidR="004F5505">
        <w:rPr>
          <w:rStyle w:val="ui-provider"/>
        </w:rPr>
        <w:t>or</w:t>
      </w:r>
      <w:r w:rsidR="00394788">
        <w:rPr>
          <w:rStyle w:val="ui-provider"/>
        </w:rPr>
        <w:t xml:space="preserve"> land use, land use change and forestry. Guidance on the estimation of emission</w:t>
      </w:r>
      <w:r w:rsidR="002C6760">
        <w:rPr>
          <w:rStyle w:val="ui-provider"/>
        </w:rPr>
        <w:t>s</w:t>
      </w:r>
      <w:r w:rsidR="00394788">
        <w:rPr>
          <w:rStyle w:val="ui-provider"/>
        </w:rPr>
        <w:t xml:space="preserve"> from these sources would be provided over time, drawing on Australia’s national greenhouse gas inventory methods.</w:t>
      </w:r>
    </w:p>
    <w:p w14:paraId="266A2B05" w14:textId="00F65F6B" w:rsidR="00836751" w:rsidRPr="003E50B9" w:rsidRDefault="359A1A0F" w:rsidP="00836751">
      <w:r>
        <w:t xml:space="preserve">If </w:t>
      </w:r>
      <w:r w:rsidR="04A433C3">
        <w:t>an</w:t>
      </w:r>
      <w:r w:rsidR="232D501D">
        <w:t xml:space="preserve"> entit</w:t>
      </w:r>
      <w:r w:rsidR="187E2D34">
        <w:t xml:space="preserve">y </w:t>
      </w:r>
      <w:r w:rsidR="2D5A0A73">
        <w:t>chooses to</w:t>
      </w:r>
      <w:r w:rsidR="71563739">
        <w:t xml:space="preserve"> </w:t>
      </w:r>
      <w:r w:rsidR="634E5C23">
        <w:t>also</w:t>
      </w:r>
      <w:r w:rsidR="2D5A0A73">
        <w:t xml:space="preserve"> </w:t>
      </w:r>
      <w:r w:rsidR="576BE58C">
        <w:t>disclos</w:t>
      </w:r>
      <w:r w:rsidR="007F571B">
        <w:t>e</w:t>
      </w:r>
      <w:r w:rsidR="576BE58C">
        <w:t xml:space="preserve"> </w:t>
      </w:r>
      <w:r w:rsidR="267BE4CE">
        <w:t xml:space="preserve">net </w:t>
      </w:r>
      <w:r w:rsidR="187E2D34">
        <w:t xml:space="preserve">scope 1 and 2 emissions </w:t>
      </w:r>
      <w:r w:rsidR="2E2BFF90">
        <w:t>(</w:t>
      </w:r>
      <w:r w:rsidR="759DFA43">
        <w:t>gr</w:t>
      </w:r>
      <w:r w:rsidR="0C6663D5">
        <w:t xml:space="preserve">oss </w:t>
      </w:r>
      <w:r w:rsidR="2E2BFF90">
        <w:t>emissions after</w:t>
      </w:r>
      <w:r w:rsidR="62882B23">
        <w:t xml:space="preserve"> eligible units and certificates have been deducted</w:t>
      </w:r>
      <w:r w:rsidR="241212CB">
        <w:t>)</w:t>
      </w:r>
      <w:r w:rsidR="1EEB3523">
        <w:t>,</w:t>
      </w:r>
      <w:r w:rsidR="6F238164">
        <w:t xml:space="preserve"> </w:t>
      </w:r>
      <w:r w:rsidR="00836751">
        <w:t>this would</w:t>
      </w:r>
      <w:r w:rsidR="001A7BA3">
        <w:t xml:space="preserve"> need to</w:t>
      </w:r>
      <w:r w:rsidR="00836751">
        <w:t xml:space="preserve"> </w:t>
      </w:r>
      <w:r w:rsidR="58958E62">
        <w:t>be</w:t>
      </w:r>
      <w:r w:rsidR="00836751">
        <w:t xml:space="preserve"> </w:t>
      </w:r>
      <w:r w:rsidR="005A44EC">
        <w:t>a</w:t>
      </w:r>
      <w:r w:rsidR="00836751">
        <w:t xml:space="preserve">ccompanied by information that provides </w:t>
      </w:r>
      <w:r w:rsidR="55DFD434">
        <w:t>transparency</w:t>
      </w:r>
      <w:r w:rsidR="05053CA3">
        <w:t xml:space="preserve"> </w:t>
      </w:r>
      <w:r w:rsidR="23120D9D">
        <w:t>to</w:t>
      </w:r>
      <w:r w:rsidR="11AC745D">
        <w:t xml:space="preserve"> </w:t>
      </w:r>
      <w:r w:rsidR="5AF8B972">
        <w:t>help</w:t>
      </w:r>
      <w:r w:rsidR="6215E0BA">
        <w:t xml:space="preserve"> users understand the nature </w:t>
      </w:r>
      <w:r w:rsidR="00881C6B">
        <w:t>(</w:t>
      </w:r>
      <w:r w:rsidR="00B90ADF">
        <w:t>including</w:t>
      </w:r>
      <w:r w:rsidR="00211F53">
        <w:t xml:space="preserve"> the </w:t>
      </w:r>
      <w:r w:rsidR="00881C6B">
        <w:t>source</w:t>
      </w:r>
      <w:r w:rsidR="00827680">
        <w:t xml:space="preserve"> and quality</w:t>
      </w:r>
      <w:r w:rsidR="00B90ADF">
        <w:t>)</w:t>
      </w:r>
      <w:r w:rsidR="00211F53">
        <w:t xml:space="preserve"> </w:t>
      </w:r>
      <w:r w:rsidR="6215E0BA">
        <w:t xml:space="preserve">of any units </w:t>
      </w:r>
      <w:r w:rsidR="00FC3703">
        <w:t>or certificates</w:t>
      </w:r>
      <w:r w:rsidR="6215E0BA">
        <w:t xml:space="preserve"> surrendered</w:t>
      </w:r>
      <w:r w:rsidR="64FC2FE0">
        <w:t xml:space="preserve">. </w:t>
      </w:r>
    </w:p>
    <w:p w14:paraId="3522ED3C" w14:textId="66D90383" w:rsidR="00836751" w:rsidRPr="003E50B9" w:rsidRDefault="009D57A8" w:rsidP="2E2CFBAF">
      <w:r>
        <w:t>R</w:t>
      </w:r>
      <w:r w:rsidR="13E1746C">
        <w:t xml:space="preserve">eporting of </w:t>
      </w:r>
      <w:r w:rsidR="00836751">
        <w:t xml:space="preserve">scope 2 emissions </w:t>
      </w:r>
      <w:r w:rsidR="35D9212C">
        <w:t>(</w:t>
      </w:r>
      <w:r w:rsidR="3DC56105">
        <w:t xml:space="preserve">both </w:t>
      </w:r>
      <w:r w:rsidR="264E165B">
        <w:t>location</w:t>
      </w:r>
      <w:r w:rsidR="35D9212C">
        <w:t>-based</w:t>
      </w:r>
      <w:r w:rsidR="205C1775">
        <w:t xml:space="preserve"> </w:t>
      </w:r>
      <w:r w:rsidR="163B4432">
        <w:t>and market</w:t>
      </w:r>
      <w:r w:rsidR="00382110">
        <w:t>-</w:t>
      </w:r>
      <w:r w:rsidR="163B4432">
        <w:t>based accounting</w:t>
      </w:r>
      <w:r w:rsidR="17761C55">
        <w:t xml:space="preserve"> methods</w:t>
      </w:r>
      <w:r w:rsidR="163B4432">
        <w:t xml:space="preserve">) </w:t>
      </w:r>
      <w:r w:rsidR="205C1775">
        <w:t>would</w:t>
      </w:r>
      <w:r w:rsidR="00836751">
        <w:t xml:space="preserve"> be </w:t>
      </w:r>
      <w:r w:rsidR="3E514811">
        <w:t>required</w:t>
      </w:r>
      <w:r w:rsidR="004F1270">
        <w:t xml:space="preserve"> by end state</w:t>
      </w:r>
      <w:r w:rsidR="3E514811">
        <w:t xml:space="preserve">, </w:t>
      </w:r>
      <w:r w:rsidR="00C32071">
        <w:t xml:space="preserve">using methods </w:t>
      </w:r>
      <w:r w:rsidR="00836751">
        <w:t xml:space="preserve">under NGER </w:t>
      </w:r>
      <w:r>
        <w:t>Scheme legislation</w:t>
      </w:r>
      <w:r w:rsidR="00836751">
        <w:t>. The proposed requirements would not prevent reporting entities from voluntar</w:t>
      </w:r>
      <w:r w:rsidR="00867EC6">
        <w:t>il</w:t>
      </w:r>
      <w:r w:rsidR="00836751">
        <w:t xml:space="preserve">y </w:t>
      </w:r>
      <w:r w:rsidR="50690A7B">
        <w:t>dual</w:t>
      </w:r>
      <w:r w:rsidR="00CE45CC">
        <w:t>-</w:t>
      </w:r>
      <w:r w:rsidR="00836751">
        <w:t>reporting scope 2 emissions prior to this time</w:t>
      </w:r>
      <w:r w:rsidR="2A365031">
        <w:t>.</w:t>
      </w:r>
      <w:r w:rsidR="00836751">
        <w:t xml:space="preserve"> </w:t>
      </w:r>
    </w:p>
    <w:p w14:paraId="783D5A68" w14:textId="226C624C" w:rsidR="00836751" w:rsidRPr="003E50B9" w:rsidRDefault="05A78CFF" w:rsidP="00836751">
      <w:r>
        <w:t xml:space="preserve">It is anticipated that </w:t>
      </w:r>
      <w:r w:rsidR="23FE896B">
        <w:t xml:space="preserve">disclosure of scope 1 and 2 emissions </w:t>
      </w:r>
      <w:r w:rsidR="47FF38A5">
        <w:t>would</w:t>
      </w:r>
      <w:r>
        <w:t xml:space="preserve"> be relatively straightforward for all reporting entities. </w:t>
      </w:r>
      <w:r w:rsidR="009B32E9">
        <w:t>Around</w:t>
      </w:r>
      <w:r>
        <w:t xml:space="preserve"> </w:t>
      </w:r>
      <w:r w:rsidR="008B0A8C">
        <w:t>9</w:t>
      </w:r>
      <w:r>
        <w:t xml:space="preserve">00 </w:t>
      </w:r>
      <w:r w:rsidR="00E11E88">
        <w:t>entities</w:t>
      </w:r>
      <w:r w:rsidR="00836751" w:rsidRPr="2E2CFBAF">
        <w:rPr>
          <w:rStyle w:val="FootnoteReference"/>
        </w:rPr>
        <w:footnoteReference w:id="2"/>
      </w:r>
      <w:r>
        <w:t xml:space="preserve"> </w:t>
      </w:r>
      <w:r w:rsidR="0089357C">
        <w:t>(</w:t>
      </w:r>
      <w:r w:rsidR="00CD3976">
        <w:t xml:space="preserve">more than 700 of which are companies) </w:t>
      </w:r>
      <w:r>
        <w:t xml:space="preserve">are already required by legislation to report scope 1 and 2 emissions as part of the NGER </w:t>
      </w:r>
      <w:r w:rsidR="003B29C6">
        <w:t>Scheme legislation</w:t>
      </w:r>
      <w:r>
        <w:t>.</w:t>
      </w:r>
    </w:p>
    <w:p w14:paraId="64C24283" w14:textId="6364BF08" w:rsidR="00836751" w:rsidRDefault="006C11DB" w:rsidP="00836751">
      <w:r>
        <w:rPr>
          <w:b/>
          <w:bCs/>
        </w:rPr>
        <w:t xml:space="preserve">Proposal: </w:t>
      </w:r>
      <w:r w:rsidR="00836751" w:rsidRPr="463DABDE">
        <w:rPr>
          <w:b/>
          <w:bCs/>
        </w:rPr>
        <w:t xml:space="preserve">Disclosure of material scope 3 emissions </w:t>
      </w:r>
      <w:r w:rsidR="3AE1045E" w:rsidRPr="3E61F55B">
        <w:rPr>
          <w:b/>
          <w:bCs/>
        </w:rPr>
        <w:t>would</w:t>
      </w:r>
      <w:r w:rsidR="00836751">
        <w:rPr>
          <w:b/>
        </w:rPr>
        <w:t xml:space="preserve"> be </w:t>
      </w:r>
      <w:r w:rsidR="00836751" w:rsidRPr="463DABDE">
        <w:rPr>
          <w:b/>
          <w:bCs/>
        </w:rPr>
        <w:t xml:space="preserve">required for all reporting entities from their second reporting year onwards. Scope 3 emissions disclosures </w:t>
      </w:r>
      <w:r>
        <w:rPr>
          <w:b/>
          <w:bCs/>
        </w:rPr>
        <w:t>made could be in relation to</w:t>
      </w:r>
      <w:r w:rsidR="00836751" w:rsidRPr="463DABDE">
        <w:rPr>
          <w:b/>
          <w:bCs/>
        </w:rPr>
        <w:t xml:space="preserve"> a</w:t>
      </w:r>
      <w:r>
        <w:rPr>
          <w:b/>
          <w:bCs/>
        </w:rPr>
        <w:t>ny one-year</w:t>
      </w:r>
      <w:r w:rsidR="00836751" w:rsidRPr="463DABDE" w:rsidDel="006C11DB">
        <w:rPr>
          <w:b/>
          <w:bCs/>
        </w:rPr>
        <w:t xml:space="preserve"> </w:t>
      </w:r>
      <w:r w:rsidR="00836751" w:rsidRPr="463DABDE">
        <w:rPr>
          <w:b/>
          <w:bCs/>
        </w:rPr>
        <w:t xml:space="preserve">period </w:t>
      </w:r>
      <w:r w:rsidR="00E729E3">
        <w:rPr>
          <w:b/>
          <w:bCs/>
        </w:rPr>
        <w:t xml:space="preserve">that ended </w:t>
      </w:r>
      <w:r w:rsidR="00836751" w:rsidRPr="463DABDE">
        <w:rPr>
          <w:b/>
          <w:bCs/>
        </w:rPr>
        <w:t xml:space="preserve">up to 12 months prior to the current reporting period. </w:t>
      </w:r>
    </w:p>
    <w:p w14:paraId="0B7E89D0" w14:textId="77777777" w:rsidR="00836751" w:rsidRPr="003E50B9" w:rsidRDefault="00836751" w:rsidP="00836751">
      <w:r w:rsidRPr="003E50B9">
        <w:t xml:space="preserve">In line with the ISSB’s </w:t>
      </w:r>
      <w:r>
        <w:t xml:space="preserve">proposed </w:t>
      </w:r>
      <w:r w:rsidRPr="003E50B9">
        <w:t xml:space="preserve">approach to scope 3 emissions disclosures, companies </w:t>
      </w:r>
      <w:r>
        <w:t xml:space="preserve">would </w:t>
      </w:r>
      <w:r w:rsidRPr="003E50B9">
        <w:t>receive relief in the form of a temporary one-year exemption from reporting scope 3 emissions</w:t>
      </w:r>
      <w:r>
        <w:t>, following the commencement of mandatory disclosure requirements for that entity</w:t>
      </w:r>
      <w:r w:rsidRPr="003E50B9">
        <w:t>. It is expected that companies</w:t>
      </w:r>
      <w:r>
        <w:t xml:space="preserve"> would</w:t>
      </w:r>
      <w:r w:rsidRPr="003E50B9">
        <w:t xml:space="preserve"> use this relief </w:t>
      </w:r>
      <w:r>
        <w:t>and temporary modifications to liability settings</w:t>
      </w:r>
      <w:r w:rsidRPr="003E50B9">
        <w:t xml:space="preserve"> to build capability in relation to scope 3 calculation and estimation.</w:t>
      </w:r>
    </w:p>
    <w:p w14:paraId="1079AB76" w14:textId="2CAD9177" w:rsidR="00836751" w:rsidRPr="00567DE1" w:rsidRDefault="00836751" w:rsidP="00836751">
      <w:r>
        <w:t>In addition to the above relief,</w:t>
      </w:r>
      <w:r w:rsidDel="00612513">
        <w:t xml:space="preserve"> </w:t>
      </w:r>
      <w:r w:rsidR="00612513">
        <w:t xml:space="preserve">the </w:t>
      </w:r>
      <w:r>
        <w:t>s</w:t>
      </w:r>
      <w:r w:rsidRPr="003E50B9">
        <w:t>cope 3 emissions disclos</w:t>
      </w:r>
      <w:r w:rsidR="00612513">
        <w:t>ed could have accrued in any one-year</w:t>
      </w:r>
      <w:r>
        <w:t xml:space="preserve"> period </w:t>
      </w:r>
      <w:r w:rsidR="00612513">
        <w:t xml:space="preserve">that ended </w:t>
      </w:r>
      <w:r>
        <w:t xml:space="preserve">up </w:t>
      </w:r>
      <w:r w:rsidRPr="003E50B9">
        <w:t xml:space="preserve">to 12 months prior to the </w:t>
      </w:r>
      <w:r>
        <w:t xml:space="preserve">current </w:t>
      </w:r>
      <w:r w:rsidRPr="003E50B9">
        <w:t xml:space="preserve">reporting period. </w:t>
      </w:r>
      <w:r w:rsidR="00612513">
        <w:t xml:space="preserve">For example, scope 3 emissions reported in the 2027-28 financial year could be those incurred (either actual or estimated) in the company’s supply chain in the 2026-27 financial year. </w:t>
      </w:r>
      <w:r w:rsidRPr="003E50B9">
        <w:t xml:space="preserve">This recognises that </w:t>
      </w:r>
      <w:r>
        <w:t xml:space="preserve">other reporting entities’ </w:t>
      </w:r>
      <w:r w:rsidRPr="003E50B9">
        <w:t xml:space="preserve">scope 1 and 2 emissions </w:t>
      </w:r>
      <w:r>
        <w:t>may form</w:t>
      </w:r>
      <w:r w:rsidRPr="003E50B9">
        <w:t xml:space="preserve"> inputs for </w:t>
      </w:r>
      <w:r>
        <w:t xml:space="preserve">an entity’s </w:t>
      </w:r>
      <w:r w:rsidRPr="003E50B9">
        <w:t xml:space="preserve">scope 3 estimation. This is particularly important for financed scope 3 emissions where banks, superannuation funds and insurers </w:t>
      </w:r>
      <w:r>
        <w:t xml:space="preserve">are likely to need to </w:t>
      </w:r>
      <w:r w:rsidRPr="003E50B9">
        <w:t>model</w:t>
      </w:r>
      <w:r>
        <w:t xml:space="preserve"> or estimate</w:t>
      </w:r>
      <w:r w:rsidRPr="003E50B9">
        <w:t xml:space="preserve"> a significant proportion of the economy.</w:t>
      </w:r>
    </w:p>
    <w:p w14:paraId="6FC71243" w14:textId="53BB77A6" w:rsidR="003B4E61" w:rsidRPr="00C0497F" w:rsidRDefault="00836751" w:rsidP="00C0497F">
      <w:pPr>
        <w:spacing w:before="0" w:after="0"/>
        <w:rPr>
          <w:rFonts w:ascii="Times New Roman" w:eastAsiaTheme="minorHAnsi" w:hAnsi="Times New Roman"/>
          <w:sz w:val="24"/>
          <w:szCs w:val="24"/>
        </w:rPr>
      </w:pPr>
      <w:r w:rsidRPr="003E50B9">
        <w:t xml:space="preserve">Scope 3 emissions should incorporate material emissions both upstream and downstream from the reporting entity, in line with a recognised </w:t>
      </w:r>
      <w:r>
        <w:t>emissions accounting framework</w:t>
      </w:r>
      <w:r w:rsidRPr="003E50B9">
        <w:t xml:space="preserve"> (i.e. GHG Protocol)</w:t>
      </w:r>
      <w:r w:rsidR="00C0497F">
        <w:t xml:space="preserve"> and drawing on Australia-specific emissions factors where relevant (i.e.</w:t>
      </w:r>
      <w:r w:rsidR="00104C57">
        <w:t>,</w:t>
      </w:r>
      <w:r w:rsidR="00C0497F">
        <w:t xml:space="preserve"> </w:t>
      </w:r>
      <w:hyperlink r:id="rId29" w:history="1">
        <w:r w:rsidR="00C0497F">
          <w:rPr>
            <w:rStyle w:val="Hyperlink"/>
          </w:rPr>
          <w:t>National Greenhouse Accounts Factors</w:t>
        </w:r>
      </w:hyperlink>
      <w:r w:rsidR="00C0497F">
        <w:rPr>
          <w:rFonts w:ascii="Times New Roman" w:eastAsiaTheme="minorHAnsi" w:hAnsi="Times New Roman"/>
          <w:sz w:val="24"/>
          <w:szCs w:val="24"/>
        </w:rPr>
        <w:t>)</w:t>
      </w:r>
      <w:r w:rsidRPr="003E50B9">
        <w:t xml:space="preserve">. </w:t>
      </w:r>
      <w:r w:rsidR="003B4E61">
        <w:t xml:space="preserve">Materiality in this context would have regard to </w:t>
      </w:r>
      <w:r w:rsidR="00DD7822">
        <w:t xml:space="preserve">the </w:t>
      </w:r>
      <w:r w:rsidR="003B4E61">
        <w:t xml:space="preserve">relative size of the emissions source. </w:t>
      </w:r>
      <w:r w:rsidR="00732FCD">
        <w:t>Reporting entities would also need to provide information about how they have determined the boundaries for material scope 3 estimation and what components of upstream and downstream value chain are represented in and excluded from this calculation.</w:t>
      </w:r>
      <w:r w:rsidR="00E805E2">
        <w:t xml:space="preserve"> </w:t>
      </w:r>
      <w:r w:rsidR="002F0041">
        <w:t>The</w:t>
      </w:r>
      <w:r w:rsidR="00E805E2">
        <w:t xml:space="preserve"> framework </w:t>
      </w:r>
      <w:r w:rsidR="002F0041">
        <w:t xml:space="preserve">used </w:t>
      </w:r>
      <w:r w:rsidR="00E805E2">
        <w:t>to guide scope 3 estimation (</w:t>
      </w:r>
      <w:r w:rsidR="00386F07">
        <w:t>e.g</w:t>
      </w:r>
      <w:r w:rsidR="00E805E2">
        <w:t>.</w:t>
      </w:r>
      <w:r w:rsidR="00104C57">
        <w:t>,</w:t>
      </w:r>
      <w:r w:rsidR="00E805E2">
        <w:t xml:space="preserve"> Climate Active Carbon Neutral Standard)</w:t>
      </w:r>
      <w:r w:rsidR="002F0041">
        <w:t xml:space="preserve"> </w:t>
      </w:r>
      <w:r w:rsidR="00E805E2">
        <w:t xml:space="preserve">should also be disclosed. </w:t>
      </w:r>
    </w:p>
    <w:p w14:paraId="4E22ADE7" w14:textId="08A44E34" w:rsidR="00836751" w:rsidRPr="003E50B9" w:rsidRDefault="00836751" w:rsidP="00836751">
      <w:r w:rsidRPr="003E50B9">
        <w:t>It is expected that</w:t>
      </w:r>
      <w:r w:rsidR="00612513">
        <w:t xml:space="preserve"> in the immediate term</w:t>
      </w:r>
      <w:r w:rsidR="008C7965">
        <w:t>,</w:t>
      </w:r>
      <w:r w:rsidRPr="003E50B9">
        <w:t xml:space="preserve"> </w:t>
      </w:r>
      <w:r w:rsidR="00612513">
        <w:t xml:space="preserve">most </w:t>
      </w:r>
      <w:r w:rsidRPr="003E50B9">
        <w:t xml:space="preserve">scope 3 disclosures </w:t>
      </w:r>
      <w:r>
        <w:t xml:space="preserve">would be estimates, </w:t>
      </w:r>
      <w:r w:rsidDel="00D66209">
        <w:t>reflecting</w:t>
      </w:r>
      <w:r>
        <w:t xml:space="preserve"> information that is </w:t>
      </w:r>
      <w:r w:rsidR="3E680C43">
        <w:t>accessible</w:t>
      </w:r>
      <w:r w:rsidR="46B3702F">
        <w:t xml:space="preserve"> </w:t>
      </w:r>
      <w:r w:rsidR="3E680C43">
        <w:t>at</w:t>
      </w:r>
      <w:r w:rsidRPr="003E50B9">
        <w:t xml:space="preserve"> </w:t>
      </w:r>
      <w:r>
        <w:t>the time of disclosure.</w:t>
      </w:r>
      <w:r w:rsidR="00732FCD">
        <w:t xml:space="preserve"> </w:t>
      </w:r>
      <w:r>
        <w:t>As s</w:t>
      </w:r>
      <w:r w:rsidRPr="003E50B9">
        <w:t>ome reporting entities may lack internal capability to undertake scope 3 estimation to a high level of sophistication</w:t>
      </w:r>
      <w:r>
        <w:t>,</w:t>
      </w:r>
      <w:r w:rsidRPr="003E50B9">
        <w:t xml:space="preserve"> </w:t>
      </w:r>
      <w:r>
        <w:t>the</w:t>
      </w:r>
      <w:r w:rsidRPr="003E50B9">
        <w:t xml:space="preserve"> proposed requirements</w:t>
      </w:r>
      <w:r w:rsidRPr="003E50B9" w:rsidDel="005D7DD7">
        <w:t xml:space="preserve"> </w:t>
      </w:r>
      <w:r>
        <w:t>would</w:t>
      </w:r>
      <w:r w:rsidRPr="003E50B9">
        <w:t xml:space="preserve"> </w:t>
      </w:r>
      <w:r>
        <w:t xml:space="preserve">take </w:t>
      </w:r>
      <w:r w:rsidR="00F76381">
        <w:t xml:space="preserve">a </w:t>
      </w:r>
      <w:r w:rsidR="120F9980">
        <w:t>proportional</w:t>
      </w:r>
      <w:r>
        <w:t xml:space="preserve"> approach</w:t>
      </w:r>
      <w:r w:rsidR="00033D0E">
        <w:t>,</w:t>
      </w:r>
      <w:r w:rsidRPr="003E50B9">
        <w:t xml:space="preserve"> </w:t>
      </w:r>
      <w:r>
        <w:t xml:space="preserve">in line with what has been indicated by the </w:t>
      </w:r>
      <w:r w:rsidRPr="003E50B9">
        <w:t>ISSB</w:t>
      </w:r>
      <w:r>
        <w:t xml:space="preserve"> to date. </w:t>
      </w:r>
      <w:r w:rsidRPr="003E50B9">
        <w:t xml:space="preserve">As companies become more practiced in scope 3 estimation and available methodologies and data improve over time, scope 3 disclosures would </w:t>
      </w:r>
      <w:r w:rsidR="006F3CF0">
        <w:t xml:space="preserve">be expected to </w:t>
      </w:r>
      <w:r w:rsidRPr="003E50B9">
        <w:t>improve.</w:t>
      </w:r>
      <w:r>
        <w:t xml:space="preserve"> </w:t>
      </w:r>
    </w:p>
    <w:p w14:paraId="237643DF" w14:textId="77777777" w:rsidR="00836751" w:rsidRPr="00D712A1" w:rsidRDefault="00836751" w:rsidP="00D712A1">
      <w:pPr>
        <w:rPr>
          <w:b/>
          <w:bCs/>
        </w:rPr>
      </w:pPr>
      <w:r w:rsidRPr="00D712A1">
        <w:rPr>
          <w:b/>
          <w:bCs/>
        </w:rPr>
        <w:t>Alternatives considered</w:t>
      </w:r>
    </w:p>
    <w:p w14:paraId="0B168A65" w14:textId="47F35EEB" w:rsidR="00836751" w:rsidRDefault="00836751" w:rsidP="000B1CA1">
      <w:r>
        <w:t xml:space="preserve">Stakeholder feedback sought expansion of the NGER </w:t>
      </w:r>
      <w:r w:rsidR="003B29C6">
        <w:t xml:space="preserve">Scheme legislation </w:t>
      </w:r>
      <w:r>
        <w:t xml:space="preserve">to include all in-scope reporting entities, with the view that this would improve the availability of robust emissions data for the market. While NGER emissions data may form a key input for company disclosures, the objectives of emissions accounting are different to objectives of financial disclosures. </w:t>
      </w:r>
      <w:r w:rsidR="00C03119">
        <w:t>As such, t</w:t>
      </w:r>
      <w:r>
        <w:t>here is no proposal</w:t>
      </w:r>
      <w:r w:rsidDel="006F3CF0">
        <w:t xml:space="preserve"> </w:t>
      </w:r>
      <w:r w:rsidR="006F3CF0">
        <w:t>to expand</w:t>
      </w:r>
      <w:r>
        <w:t xml:space="preserve"> the NGER </w:t>
      </w:r>
      <w:r w:rsidR="003B29C6">
        <w:t xml:space="preserve">Scheme </w:t>
      </w:r>
      <w:r w:rsidR="006F3CF0">
        <w:t>to cover all reporting entities subject to</w:t>
      </w:r>
      <w:r>
        <w:t xml:space="preserve"> disclosure requirements. </w:t>
      </w:r>
    </w:p>
    <w:p w14:paraId="7AC809FF" w14:textId="3981F6EE" w:rsidR="00836751" w:rsidRDefault="006F3CF0" w:rsidP="000B1CA1">
      <w:r>
        <w:t>A number of concerns were raised about the difficulties associated with calculating and reporting scope 3 emissions. Excluding</w:t>
      </w:r>
      <w:r w:rsidR="00836751">
        <w:t xml:space="preserve"> scope 3 </w:t>
      </w:r>
      <w:r>
        <w:t xml:space="preserve">emissions </w:t>
      </w:r>
      <w:r w:rsidR="00836751">
        <w:t xml:space="preserve">would </w:t>
      </w:r>
      <w:r>
        <w:t>significantly reduce the value of disclosures</w:t>
      </w:r>
      <w:r w:rsidR="00836751">
        <w:t>. Scope 3 emissions are an import</w:t>
      </w:r>
      <w:r w:rsidR="00B523A1">
        <w:t>ant</w:t>
      </w:r>
      <w:r w:rsidR="00836751">
        <w:t xml:space="preserve"> source of information for companies and investors about where transition risks may be present within supply chains. </w:t>
      </w:r>
      <w:r w:rsidR="00367158">
        <w:t xml:space="preserve">Conversely, requiring economy-wide disclosure of scope 1 and 2 emissions to enable entities to calculate their scope 3 emissions using actual data from across entities’ supply chain is considered disproportionate to the value of disclosure. </w:t>
      </w:r>
    </w:p>
    <w:p w14:paraId="0567884A" w14:textId="77777777" w:rsidR="00171447" w:rsidRDefault="00171447" w:rsidP="00D712A1">
      <w:pPr>
        <w:pStyle w:val="Heading3"/>
        <w:spacing w:line="240" w:lineRule="auto"/>
      </w:pPr>
      <w:bookmarkStart w:id="44" w:name="_Toc132368742"/>
      <w:bookmarkStart w:id="45" w:name="_Toc138324009"/>
      <w:bookmarkStart w:id="46" w:name="_Hlk131585391"/>
      <w:bookmarkEnd w:id="43"/>
      <w:r>
        <w:t>Industry-based metrics</w:t>
      </w:r>
      <w:bookmarkEnd w:id="44"/>
      <w:bookmarkEnd w:id="45"/>
    </w:p>
    <w:p w14:paraId="21587A7E" w14:textId="743995CA" w:rsidR="00171447" w:rsidRDefault="00367158" w:rsidP="00171447">
      <w:pPr>
        <w:rPr>
          <w:b/>
          <w:bCs/>
        </w:rPr>
      </w:pPr>
      <w:r>
        <w:rPr>
          <w:b/>
          <w:bCs/>
        </w:rPr>
        <w:t xml:space="preserve">Proposal: </w:t>
      </w:r>
      <w:r w:rsidR="00836751">
        <w:rPr>
          <w:b/>
          <w:bCs/>
        </w:rPr>
        <w:t xml:space="preserve">By end state, reporting entities </w:t>
      </w:r>
      <w:r w:rsidR="00C03119">
        <w:rPr>
          <w:b/>
          <w:bCs/>
        </w:rPr>
        <w:t xml:space="preserve">would </w:t>
      </w:r>
      <w:r w:rsidR="00B542A3">
        <w:rPr>
          <w:b/>
          <w:bCs/>
        </w:rPr>
        <w:t xml:space="preserve">be required to </w:t>
      </w:r>
      <w:r w:rsidR="00836751">
        <w:rPr>
          <w:b/>
          <w:bCs/>
        </w:rPr>
        <w:t xml:space="preserve">have regard to </w:t>
      </w:r>
      <w:r w:rsidR="00B542A3">
        <w:rPr>
          <w:b/>
          <w:bCs/>
        </w:rPr>
        <w:t xml:space="preserve">disclosing </w:t>
      </w:r>
      <w:r w:rsidR="00836751">
        <w:rPr>
          <w:b/>
          <w:bCs/>
        </w:rPr>
        <w:t xml:space="preserve">industry-based metrics, </w:t>
      </w:r>
      <w:r w:rsidR="00171447">
        <w:rPr>
          <w:b/>
          <w:bCs/>
        </w:rPr>
        <w:t xml:space="preserve">where there are well-established and understood </w:t>
      </w:r>
      <w:r w:rsidR="00836751">
        <w:rPr>
          <w:b/>
          <w:bCs/>
        </w:rPr>
        <w:t xml:space="preserve">metrics available for </w:t>
      </w:r>
      <w:r w:rsidR="00171447">
        <w:rPr>
          <w:b/>
          <w:bCs/>
        </w:rPr>
        <w:t xml:space="preserve">the reporting entity. </w:t>
      </w:r>
    </w:p>
    <w:p w14:paraId="5A5FEE24" w14:textId="66C25408" w:rsidR="00171447" w:rsidRDefault="00171447" w:rsidP="00914E89">
      <w:bookmarkStart w:id="47" w:name="_Hlk131604534"/>
      <w:r>
        <w:t>Industry-based metrics are beneficial to help investors understand and compare the reporting entity’s exposure to climate-related risks relative to other entities</w:t>
      </w:r>
      <w:r w:rsidR="00836751">
        <w:t>. These</w:t>
      </w:r>
      <w:r>
        <w:t xml:space="preserve"> metrics </w:t>
      </w:r>
      <w:r w:rsidR="00836751">
        <w:t>are generally</w:t>
      </w:r>
      <w:r>
        <w:t xml:space="preserve"> expressed as a function of business activity</w:t>
      </w:r>
      <w:r w:rsidR="00836751">
        <w:t xml:space="preserve"> (</w:t>
      </w:r>
      <w:r w:rsidR="00367158">
        <w:t>e.g.</w:t>
      </w:r>
      <w:r w:rsidR="00857871">
        <w:t>,</w:t>
      </w:r>
      <w:r>
        <w:t xml:space="preserve"> area of properties located in 100-year flood zones, by property subsector). </w:t>
      </w:r>
      <w:r w:rsidR="00836751">
        <w:t xml:space="preserve">While there are limitations relating </w:t>
      </w:r>
      <w:r w:rsidR="001F203E">
        <w:t xml:space="preserve">to </w:t>
      </w:r>
      <w:r w:rsidR="00836751">
        <w:t>availability of industry-base</w:t>
      </w:r>
      <w:r w:rsidR="001F203E">
        <w:t>d</w:t>
      </w:r>
      <w:r w:rsidR="00836751">
        <w:t xml:space="preserve"> metrics for Australia at this time, stakeholder feedback outlined that use of industry-based metrics </w:t>
      </w:r>
      <w:r w:rsidR="00260F7E">
        <w:t xml:space="preserve">is </w:t>
      </w:r>
      <w:r w:rsidR="00836751">
        <w:t>important to improve quality and comparability of disclosures across firms over time.</w:t>
      </w:r>
    </w:p>
    <w:p w14:paraId="429ED935" w14:textId="2203804A" w:rsidR="00836751" w:rsidRDefault="00836751" w:rsidP="00914E89">
      <w:r>
        <w:t xml:space="preserve">By </w:t>
      </w:r>
      <w:r w:rsidR="00AA40D7">
        <w:t>the</w:t>
      </w:r>
      <w:r>
        <w:t xml:space="preserve"> end state, it is expected that where there </w:t>
      </w:r>
      <w:r w:rsidR="001C5C58">
        <w:t xml:space="preserve">are </w:t>
      </w:r>
      <w:r>
        <w:t>industry-based metrics</w:t>
      </w:r>
      <w:r w:rsidR="135862B3">
        <w:t xml:space="preserve"> available</w:t>
      </w:r>
      <w:r w:rsidR="004D5E0B">
        <w:t xml:space="preserve"> that are appropriate for </w:t>
      </w:r>
      <w:r>
        <w:t xml:space="preserve">Australian industry </w:t>
      </w:r>
      <w:r w:rsidR="5C5F262A">
        <w:t xml:space="preserve">specific </w:t>
      </w:r>
      <w:r w:rsidR="5AFB526C">
        <w:t>sector</w:t>
      </w:r>
      <w:r w:rsidR="0148898F">
        <w:t>s</w:t>
      </w:r>
      <w:r w:rsidR="5AFB526C">
        <w:t xml:space="preserve">, </w:t>
      </w:r>
      <w:r w:rsidR="79EFD928">
        <w:t>such that</w:t>
      </w:r>
      <w:r>
        <w:t xml:space="preserve"> reporting entities </w:t>
      </w:r>
      <w:r w:rsidR="5943FE69">
        <w:t>w</w:t>
      </w:r>
      <w:r w:rsidR="55FAE3C7">
        <w:t>ould disclose against said metrics</w:t>
      </w:r>
      <w:r w:rsidR="6B11118F">
        <w:t>.</w:t>
      </w:r>
      <w:r>
        <w:t xml:space="preserve"> </w:t>
      </w:r>
      <w:r w:rsidR="6B6FA1AF">
        <w:t>These metrics would be</w:t>
      </w:r>
      <w:r w:rsidR="12593B9D">
        <w:t xml:space="preserve"> subject to consultation with members of that </w:t>
      </w:r>
      <w:r w:rsidR="67A9E29A">
        <w:t>sector</w:t>
      </w:r>
      <w:r w:rsidR="12593B9D">
        <w:t xml:space="preserve">. </w:t>
      </w:r>
      <w:r>
        <w:t xml:space="preserve">This would ensure reporting entities have had the opportunity to influence what metrics are most relevant to their business model.  </w:t>
      </w:r>
    </w:p>
    <w:p w14:paraId="47F9D25C" w14:textId="569640CD" w:rsidR="6CC4A97F" w:rsidRDefault="3E04123F" w:rsidP="0047197B">
      <w:pPr>
        <w:pStyle w:val="Heading2"/>
        <w:spacing w:line="240" w:lineRule="auto"/>
      </w:pPr>
      <w:bookmarkStart w:id="48" w:name="_Toc138324010"/>
      <w:r>
        <w:t>Supporting information</w:t>
      </w:r>
      <w:bookmarkEnd w:id="48"/>
      <w:r>
        <w:t xml:space="preserve"> </w:t>
      </w:r>
    </w:p>
    <w:p w14:paraId="273F5FD7" w14:textId="22DD8FA1" w:rsidR="00DB321D" w:rsidRDefault="00DB321D">
      <w:pPr>
        <w:tabs>
          <w:tab w:val="center" w:pos="4536"/>
        </w:tabs>
      </w:pPr>
      <w:r>
        <w:t xml:space="preserve">Consultation sought feedback on the role of Government in supporting the </w:t>
      </w:r>
      <w:r w:rsidR="009547C9">
        <w:t xml:space="preserve">implementation of </w:t>
      </w:r>
      <w:r w:rsidR="001F344D">
        <w:t>c</w:t>
      </w:r>
      <w:r w:rsidR="009547C9">
        <w:t>limate-related financial disclosures</w:t>
      </w:r>
      <w:r>
        <w:t xml:space="preserve">. Stakeholders widely supported the </w:t>
      </w:r>
      <w:r w:rsidR="00B2458B">
        <w:t xml:space="preserve">implementation of </w:t>
      </w:r>
      <w:r w:rsidR="00541113">
        <w:t xml:space="preserve">mandatory </w:t>
      </w:r>
      <w:r w:rsidR="00B64FAC">
        <w:t>disclosure</w:t>
      </w:r>
      <w:r w:rsidR="00541113">
        <w:t xml:space="preserve"> requirements</w:t>
      </w:r>
      <w:r>
        <w:t xml:space="preserve"> but noted extensive gaps in data and capability</w:t>
      </w:r>
      <w:r w:rsidR="00446CF7">
        <w:t>,</w:t>
      </w:r>
      <w:r w:rsidR="00C21D64">
        <w:t xml:space="preserve"> particularly</w:t>
      </w:r>
      <w:r w:rsidR="00C76D17">
        <w:t xml:space="preserve"> </w:t>
      </w:r>
      <w:r w:rsidR="0089394D">
        <w:t>around</w:t>
      </w:r>
      <w:r w:rsidR="00C76D17">
        <w:t xml:space="preserve"> scope 3, </w:t>
      </w:r>
      <w:r w:rsidR="0089394D">
        <w:t>scenario selection and transition planning.</w:t>
      </w:r>
      <w:r w:rsidR="00757A25">
        <w:t xml:space="preserve"> </w:t>
      </w:r>
    </w:p>
    <w:p w14:paraId="2FF6A75D" w14:textId="0ABF269A" w:rsidR="00DD1D60" w:rsidRDefault="00DD1D60">
      <w:pPr>
        <w:tabs>
          <w:tab w:val="center" w:pos="4536"/>
        </w:tabs>
      </w:pPr>
      <w:r>
        <w:t>Stakeholder feedback widely called for more guidance on scope 3 estimation methodologies, including guidance on the interpretation of materiality, boundaries for estimation and how best to disclose data gaps and changes in methodologies and assumptions</w:t>
      </w:r>
      <w:r w:rsidR="008510C0">
        <w:t>. With regard to scenario selection, stakeholders requested assistance with selecting appropriate scenarios</w:t>
      </w:r>
      <w:r w:rsidR="00BF1E32">
        <w:t>,</w:t>
      </w:r>
      <w:r w:rsidR="008510C0">
        <w:t xml:space="preserve"> with calls for downscaled regional scenarios to support the Australian context. In transition planning, requests for gold-standard and leading examples of transition plans were made. </w:t>
      </w:r>
    </w:p>
    <w:p w14:paraId="1DC7B8DD" w14:textId="23919D0A" w:rsidR="003A0097" w:rsidRDefault="133D4A0F">
      <w:pPr>
        <w:tabs>
          <w:tab w:val="center" w:pos="4536"/>
        </w:tabs>
        <w:rPr>
          <w:rFonts w:eastAsia="Segoe UI"/>
        </w:rPr>
      </w:pPr>
      <w:r>
        <w:t>In</w:t>
      </w:r>
      <w:r w:rsidR="7492C25A" w:rsidRPr="4DA6EE7B">
        <w:t xml:space="preserve"> </w:t>
      </w:r>
      <w:r w:rsidR="1086DE89">
        <w:t xml:space="preserve">recognition of </w:t>
      </w:r>
      <w:r w:rsidR="6CB1F036" w:rsidRPr="4DA6EE7B">
        <w:rPr>
          <w:rFonts w:eastAsia="Segoe UI"/>
        </w:rPr>
        <w:t>these challenges</w:t>
      </w:r>
      <w:r w:rsidR="06620A12">
        <w:t>, Treasury considers further</w:t>
      </w:r>
      <w:r w:rsidR="6CB1F036" w:rsidRPr="4DA6EE7B">
        <w:rPr>
          <w:rFonts w:eastAsia="Segoe UI"/>
        </w:rPr>
        <w:t xml:space="preserve"> guidance and progress on data challenges is necessary to support broad adoption of best-practice disclosure in the medium term</w:t>
      </w:r>
      <w:r w:rsidR="5F138710" w:rsidRPr="60C621EE">
        <w:rPr>
          <w:rFonts w:eastAsia="Segoe UI"/>
        </w:rPr>
        <w:t>.</w:t>
      </w:r>
      <w:r w:rsidR="24201B27">
        <w:t xml:space="preserve"> </w:t>
      </w:r>
      <w:r w:rsidR="26955263" w:rsidRPr="4DA6EE7B">
        <w:rPr>
          <w:rFonts w:eastAsia="Segoe UI"/>
        </w:rPr>
        <w:t>The Government is currently developing a Sustainable Finance Strategy which will look in more detail at options and priorities for addressing key data challenges and providing clearer guidance in these areas. As part of the consultation process on the Strategy, stakeholders will have an opportunity to provide further input on these issues</w:t>
      </w:r>
      <w:r w:rsidR="345A79A4" w:rsidRPr="4DA6EE7B">
        <w:rPr>
          <w:rFonts w:eastAsia="Segoe UI"/>
        </w:rPr>
        <w:t>.</w:t>
      </w:r>
    </w:p>
    <w:p w14:paraId="333A7AA5" w14:textId="44EA4BF8" w:rsidR="008510C0" w:rsidRDefault="003A0097" w:rsidP="46806788">
      <w:pPr>
        <w:tabs>
          <w:tab w:val="center" w:pos="4536"/>
        </w:tabs>
      </w:pPr>
      <w:r>
        <w:t xml:space="preserve">While these issues will be </w:t>
      </w:r>
      <w:r w:rsidR="002D28A5">
        <w:t xml:space="preserve">considered </w:t>
      </w:r>
      <w:r>
        <w:t>in the latter half of the year, modified liability settings</w:t>
      </w:r>
      <w:r w:rsidR="00955E15">
        <w:t xml:space="preserve"> </w:t>
      </w:r>
      <w:r w:rsidR="00F27864">
        <w:t>(seen in the liability framework section)</w:t>
      </w:r>
      <w:r w:rsidR="007D4A1C">
        <w:t xml:space="preserve"> </w:t>
      </w:r>
      <w:r w:rsidR="00392C3C">
        <w:t xml:space="preserve">in conjunction with application of proportionality </w:t>
      </w:r>
      <w:r w:rsidR="00921971">
        <w:t>will support more ambitious disclosures</w:t>
      </w:r>
      <w:r w:rsidR="00AB70B9">
        <w:t xml:space="preserve"> as industry and Government continue to improve</w:t>
      </w:r>
      <w:r w:rsidR="007F1CB5">
        <w:t xml:space="preserve"> capability</w:t>
      </w:r>
      <w:r w:rsidR="00921971">
        <w:t xml:space="preserve">. </w:t>
      </w:r>
    </w:p>
    <w:bookmarkEnd w:id="46"/>
    <w:bookmarkEnd w:id="47"/>
    <w:p w14:paraId="6D3C0BA0" w14:textId="77777777" w:rsidR="004F4433" w:rsidRDefault="004F4433">
      <w:pPr>
        <w:spacing w:before="0" w:after="160" w:line="259" w:lineRule="auto"/>
        <w:rPr>
          <w:rFonts w:ascii="Calibri" w:hAnsi="Calibri" w:cs="Arial"/>
          <w:b/>
          <w:color w:val="5D779D" w:themeColor="accent3"/>
          <w:kern w:val="32"/>
          <w:sz w:val="44"/>
          <w:szCs w:val="36"/>
        </w:rPr>
      </w:pPr>
      <w:r>
        <w:br w:type="page"/>
      </w:r>
    </w:p>
    <w:p w14:paraId="352E98C2" w14:textId="6E888A41" w:rsidR="008E0B09" w:rsidRDefault="008E0B09" w:rsidP="004F4433">
      <w:pPr>
        <w:pStyle w:val="Heading1"/>
        <w:spacing w:before="0" w:line="240" w:lineRule="auto"/>
      </w:pPr>
      <w:bookmarkStart w:id="49" w:name="_Toc138324011"/>
      <w:r>
        <w:t xml:space="preserve">Reporting </w:t>
      </w:r>
      <w:r w:rsidR="000F1927">
        <w:t>f</w:t>
      </w:r>
      <w:r>
        <w:t>ramework</w:t>
      </w:r>
      <w:r w:rsidR="009508B5">
        <w:t xml:space="preserve"> and </w:t>
      </w:r>
      <w:r w:rsidR="000F1927">
        <w:t>a</w:t>
      </w:r>
      <w:r w:rsidR="009508B5">
        <w:t>ssurance</w:t>
      </w:r>
      <w:bookmarkEnd w:id="49"/>
    </w:p>
    <w:p w14:paraId="1B2C1F97" w14:textId="6E888A41" w:rsidR="00113061" w:rsidRPr="00113061" w:rsidRDefault="00F61870" w:rsidP="00F40257">
      <w:pPr>
        <w:pStyle w:val="Heading2"/>
        <w:spacing w:line="240" w:lineRule="auto"/>
      </w:pPr>
      <w:bookmarkStart w:id="50" w:name="_Toc138324012"/>
      <w:r>
        <w:t>Reporting location, frequency, and timing</w:t>
      </w:r>
      <w:bookmarkEnd w:id="50"/>
    </w:p>
    <w:p w14:paraId="7A4DE947" w14:textId="48FB0D0E" w:rsidR="00F61870" w:rsidRPr="006F5E8B" w:rsidRDefault="63EB4995" w:rsidP="00F40257">
      <w:pPr>
        <w:pStyle w:val="Heading3"/>
        <w:spacing w:line="240" w:lineRule="auto"/>
      </w:pPr>
      <w:bookmarkStart w:id="51" w:name="_Toc138324013"/>
      <w:r>
        <w:t>L</w:t>
      </w:r>
      <w:r w:rsidR="6A3A3C53">
        <w:t>ocation</w:t>
      </w:r>
      <w:bookmarkEnd w:id="51"/>
    </w:p>
    <w:p w14:paraId="19FB4254" w14:textId="25706982" w:rsidR="00F61870" w:rsidRDefault="00F61870" w:rsidP="00F61870">
      <w:r>
        <w:t xml:space="preserve">To maintain alignment with existing corporate reporting practices, climate disclosures would be required to be published in an entity’s annual report. The annual report is a primary document through which entities communicate details of their activities, financial results, and strategies. For many entities, </w:t>
      </w:r>
      <w:r w:rsidDel="00AC7B03">
        <w:t>climate</w:t>
      </w:r>
      <w:r w:rsidR="00AC7B03">
        <w:t>-related risk</w:t>
      </w:r>
      <w:r>
        <w:t>s and opportunities are inextricably linked to these three areas. It is therefore important that climate disclosures are made in the context of an entity’s financial position. By embedding climate disclosure in annual reporting processes and practices</w:t>
      </w:r>
      <w:r w:rsidR="008658B7">
        <w:t>,</w:t>
      </w:r>
      <w:r>
        <w:t xml:space="preserve"> it is also intended that Australian entities more deeply integrate </w:t>
      </w:r>
      <w:r w:rsidDel="00AC7B03">
        <w:t>climate</w:t>
      </w:r>
      <w:r w:rsidR="00AC7B03">
        <w:t>-related risk</w:t>
      </w:r>
      <w:r>
        <w:t xml:space="preserve"> and opportunity into their decision-making. </w:t>
      </w:r>
    </w:p>
    <w:p w14:paraId="5BD10F8F" w14:textId="0FA4E6F2" w:rsidR="00F61870" w:rsidRDefault="00F61870" w:rsidP="00F61870">
      <w:r>
        <w:t>Part 2M.3 of the Corporations Act sets out the requirements of annual financial reports. It is proposed that the requirement to comply with climate disclosure standards would be contained in Part 2M.</w:t>
      </w:r>
      <w:r w:rsidR="004834CF">
        <w:t>3</w:t>
      </w:r>
      <w:r>
        <w:t xml:space="preserve">. Climate disclosures would be required as part of both the directors’ report and the financial report. </w:t>
      </w:r>
    </w:p>
    <w:p w14:paraId="7E4ED250" w14:textId="1C7D32F8" w:rsidR="00F61870" w:rsidRDefault="00F61870" w:rsidP="00F61870">
      <w:r>
        <w:t>For listed entities, climate disclosures would be required in the operating and financial review (OFR)</w:t>
      </w:r>
      <w:r w:rsidR="00503BE0">
        <w:t>,</w:t>
      </w:r>
      <w:r>
        <w:t xml:space="preserve"> within the directors’ report. ASIC considers that the law currently requires an OFR to include a discussion of </w:t>
      </w:r>
      <w:r w:rsidDel="00AC7B03">
        <w:t>climate</w:t>
      </w:r>
      <w:r w:rsidR="00AC7B03">
        <w:t>-related risk</w:t>
      </w:r>
      <w:r>
        <w:t xml:space="preserve"> where it is a material risk that could affect the company’s achievement of its financial performance. </w:t>
      </w:r>
    </w:p>
    <w:p w14:paraId="0F1F0F23" w14:textId="6D1A34EF" w:rsidR="009049A9" w:rsidRDefault="00F61870" w:rsidP="00F61870">
      <w:r>
        <w:t xml:space="preserve">Where </w:t>
      </w:r>
      <w:r w:rsidDel="00AC7B03">
        <w:t>climate</w:t>
      </w:r>
      <w:r w:rsidR="00AC7B03">
        <w:t>-related risk</w:t>
      </w:r>
      <w:r>
        <w:t>s and opportunities have a material impact on the financial position of an entity, this would be included in the financial report</w:t>
      </w:r>
      <w:r w:rsidR="00D429F5">
        <w:t xml:space="preserve"> (</w:t>
      </w:r>
      <w:r w:rsidR="00B314EF">
        <w:t>or the OFR</w:t>
      </w:r>
      <w:r w:rsidR="00C265FE">
        <w:t>,</w:t>
      </w:r>
      <w:r w:rsidR="00DF2780">
        <w:t xml:space="preserve"> as appropriate)</w:t>
      </w:r>
      <w:r>
        <w:t xml:space="preserve">. </w:t>
      </w:r>
    </w:p>
    <w:p w14:paraId="32A03925" w14:textId="6E888A41" w:rsidR="00F61870" w:rsidRPr="00A80572" w:rsidRDefault="00F61870" w:rsidP="00F61870">
      <w:pPr>
        <w:rPr>
          <w:b/>
          <w:bCs/>
        </w:rPr>
      </w:pPr>
      <w:r w:rsidRPr="00A80572">
        <w:rPr>
          <w:b/>
          <w:bCs/>
        </w:rPr>
        <w:t xml:space="preserve">Existing annual report requirements </w:t>
      </w:r>
    </w:p>
    <w:p w14:paraId="47BD1137" w14:textId="4BC8429E" w:rsidR="00F61870" w:rsidRDefault="00F61870" w:rsidP="00F61870">
      <w:r>
        <w:t>Annual reports have associated pre-existing requirements</w:t>
      </w:r>
      <w:r w:rsidR="00AE4B2E">
        <w:t>, including:</w:t>
      </w:r>
    </w:p>
    <w:p w14:paraId="3B4A3D7A" w14:textId="4766483B" w:rsidR="00F61870" w:rsidRDefault="00F61870" w:rsidP="006C6B8D">
      <w:pPr>
        <w:pStyle w:val="Bullet"/>
        <w:numPr>
          <w:ilvl w:val="0"/>
          <w:numId w:val="8"/>
        </w:numPr>
        <w:spacing w:line="240" w:lineRule="auto"/>
      </w:pPr>
      <w:r>
        <w:t xml:space="preserve">Directors must make a declaration that the financial statements comply with accounting standards, are true and fair, and that the company is solvent. </w:t>
      </w:r>
    </w:p>
    <w:p w14:paraId="2A254AA3" w14:textId="444F7C93" w:rsidR="00F61870" w:rsidRDefault="00F61870" w:rsidP="006C6B8D">
      <w:pPr>
        <w:pStyle w:val="Bullet"/>
        <w:numPr>
          <w:ilvl w:val="0"/>
          <w:numId w:val="8"/>
        </w:numPr>
        <w:spacing w:line="240" w:lineRule="auto"/>
      </w:pPr>
      <w:r>
        <w:t xml:space="preserve">Directors must exercise their duty of care </w:t>
      </w:r>
      <w:r w:rsidR="003B7DC5">
        <w:t xml:space="preserve">and diligence </w:t>
      </w:r>
      <w:r>
        <w:t xml:space="preserve">(section 180 of the Corporations Act) when preparing annual reports. </w:t>
      </w:r>
    </w:p>
    <w:p w14:paraId="73AD1678" w14:textId="64B843FE" w:rsidR="00F61870" w:rsidRDefault="00CE02BB" w:rsidP="006C6B8D">
      <w:pPr>
        <w:pStyle w:val="Bullet"/>
        <w:numPr>
          <w:ilvl w:val="0"/>
          <w:numId w:val="8"/>
        </w:numPr>
        <w:spacing w:line="240" w:lineRule="auto"/>
      </w:pPr>
      <w:r>
        <w:t>C</w:t>
      </w:r>
      <w:r w:rsidR="00F61870">
        <w:t>ompan</w:t>
      </w:r>
      <w:r>
        <w:t>ies</w:t>
      </w:r>
      <w:r w:rsidR="00F61870">
        <w:t>, registered scheme</w:t>
      </w:r>
      <w:r>
        <w:t>s</w:t>
      </w:r>
      <w:r w:rsidR="00F61870">
        <w:t xml:space="preserve"> </w:t>
      </w:r>
      <w:r w:rsidR="0078299A">
        <w:t>and</w:t>
      </w:r>
      <w:r w:rsidR="00F61870">
        <w:t xml:space="preserve"> disclosing </w:t>
      </w:r>
      <w:r w:rsidR="009E788D">
        <w:t>entities</w:t>
      </w:r>
      <w:r w:rsidR="00F61870">
        <w:t xml:space="preserve"> must have the financial report audited and obtain an auditors’ report. </w:t>
      </w:r>
    </w:p>
    <w:p w14:paraId="3A3FFEEF" w14:textId="380C2755" w:rsidR="00154E0C" w:rsidRDefault="00F61870" w:rsidP="00F61870">
      <w:r>
        <w:t xml:space="preserve">Where </w:t>
      </w:r>
      <w:r w:rsidRPr="005D5E39">
        <w:t xml:space="preserve">appropriate, these </w:t>
      </w:r>
      <w:r w:rsidRPr="007B560A">
        <w:t>requirements would be adapted</w:t>
      </w:r>
      <w:r w:rsidR="00D020A8">
        <w:t xml:space="preserve"> in line with </w:t>
      </w:r>
      <w:r w:rsidR="00E709F6">
        <w:t>the</w:t>
      </w:r>
      <w:r w:rsidR="00092788">
        <w:t xml:space="preserve"> proposed</w:t>
      </w:r>
      <w:r w:rsidR="00E709F6">
        <w:t xml:space="preserve"> </w:t>
      </w:r>
      <w:r w:rsidR="00D020A8">
        <w:t xml:space="preserve">approach to </w:t>
      </w:r>
      <w:r w:rsidR="008D3EEA">
        <w:t>ass</w:t>
      </w:r>
      <w:r w:rsidR="00E709F6">
        <w:t xml:space="preserve">urance </w:t>
      </w:r>
      <w:r w:rsidR="00092788">
        <w:t xml:space="preserve">requirements for </w:t>
      </w:r>
      <w:r w:rsidRPr="007B560A">
        <w:t>climate disclosure</w:t>
      </w:r>
      <w:r w:rsidR="00E709F6">
        <w:t>s</w:t>
      </w:r>
      <w:r w:rsidR="00A3245C">
        <w:t xml:space="preserve"> (discussed below)</w:t>
      </w:r>
      <w:r w:rsidRPr="007B560A">
        <w:t>. For example, temporary carve outs for climate disclosure audit requirements or the addition of compliance with climate disclosure standards in a directors’ declaration</w:t>
      </w:r>
      <w:r w:rsidR="001931C9">
        <w:t>.</w:t>
      </w:r>
      <w:r w:rsidRPr="007B560A">
        <w:t xml:space="preserve"> </w:t>
      </w:r>
    </w:p>
    <w:p w14:paraId="44875A6E" w14:textId="1EEA98CA" w:rsidR="00635AA2" w:rsidRPr="00A80572" w:rsidRDefault="004319CF" w:rsidP="00F61870">
      <w:pPr>
        <w:rPr>
          <w:b/>
          <w:bCs/>
        </w:rPr>
      </w:pPr>
      <w:r w:rsidRPr="00A80572">
        <w:rPr>
          <w:b/>
          <w:bCs/>
        </w:rPr>
        <w:t xml:space="preserve">Format requirements </w:t>
      </w:r>
    </w:p>
    <w:p w14:paraId="25B3A566" w14:textId="2428548A" w:rsidR="00F61870" w:rsidRDefault="00F61870" w:rsidP="00F61870">
      <w:r>
        <w:t xml:space="preserve">These reforms aim to produce high quality and useful climate disclosures. Some stakeholders have raised concerns that additional requirements in the annual report may lead to lengthy and impractical reports. The following conditions would improve readability of annual reports containing climate disclosures: </w:t>
      </w:r>
    </w:p>
    <w:p w14:paraId="77DD0E92" w14:textId="6E888A41" w:rsidR="00F61870" w:rsidRDefault="00F61870" w:rsidP="006C6B8D">
      <w:pPr>
        <w:pStyle w:val="Bullet"/>
        <w:numPr>
          <w:ilvl w:val="0"/>
          <w:numId w:val="8"/>
        </w:numPr>
        <w:spacing w:line="240" w:lineRule="auto"/>
      </w:pPr>
      <w:r>
        <w:t xml:space="preserve">Entities must include an index table within their annual report that displays climate disclosure requirements (i.e., governance, strategy, risk management, metrics and targets) and the correlating disclosure section and page number. </w:t>
      </w:r>
    </w:p>
    <w:p w14:paraId="7684F30B" w14:textId="6E888A41" w:rsidR="00F61870" w:rsidRDefault="00F61870" w:rsidP="006C6B8D">
      <w:pPr>
        <w:pStyle w:val="Bullet"/>
        <w:numPr>
          <w:ilvl w:val="0"/>
          <w:numId w:val="8"/>
        </w:numPr>
        <w:spacing w:line="240" w:lineRule="auto"/>
      </w:pPr>
      <w:r>
        <w:t xml:space="preserve">Listed entities may report the proposed ‘metrics and targets’ standards in a separate report, provided it is referenced in the directors’ report. </w:t>
      </w:r>
    </w:p>
    <w:p w14:paraId="656CDE83" w14:textId="62AE74DE" w:rsidR="00F61870" w:rsidRDefault="00F61870" w:rsidP="00F61870">
      <w:r>
        <w:t xml:space="preserve">The index table is intended to improve users’ ability to navigate information and provide a way for entities to clearly demonstrate their compliance with climate disclosure requirements. For example, </w:t>
      </w:r>
      <w:r w:rsidR="34AA37E6">
        <w:t>BP</w:t>
      </w:r>
      <w:r>
        <w:t xml:space="preserve"> publishes a TCFD index table that maps disclosures to TCFD recommendations</w:t>
      </w:r>
      <w:r w:rsidR="000F2480">
        <w:rPr>
          <w:rStyle w:val="FootnoteReference"/>
        </w:rPr>
        <w:footnoteReference w:id="3"/>
      </w:r>
      <w:r>
        <w:t xml:space="preserve">.  </w:t>
      </w:r>
    </w:p>
    <w:p w14:paraId="72EC5560" w14:textId="6BE6FC4E" w:rsidR="001C7DFC" w:rsidRDefault="001C7DFC" w:rsidP="00F40257">
      <w:pPr>
        <w:pStyle w:val="Heading5"/>
        <w:spacing w:line="240" w:lineRule="auto"/>
      </w:pPr>
      <w:bookmarkStart w:id="52" w:name="_Toc135390088"/>
      <w:r>
        <w:t xml:space="preserve">Figure </w:t>
      </w:r>
      <w:r w:rsidR="00444CC3">
        <w:t>3</w:t>
      </w:r>
      <w:r w:rsidR="00E70B27">
        <w:t>:</w:t>
      </w:r>
      <w:r>
        <w:t xml:space="preserve"> Example BP TCFD </w:t>
      </w:r>
      <w:r w:rsidRPr="00551407">
        <w:t>index</w:t>
      </w:r>
      <w:r>
        <w:t xml:space="preserve"> table</w:t>
      </w:r>
      <w:bookmarkEnd w:id="52"/>
    </w:p>
    <w:p w14:paraId="2101488A" w14:textId="23D524F1" w:rsidR="00DB68E0" w:rsidRDefault="00BC625C" w:rsidP="00F61870">
      <w:r>
        <w:rPr>
          <w:noProof/>
        </w:rPr>
        <w:drawing>
          <wp:inline distT="0" distB="0" distL="0" distR="0" wp14:anchorId="7F5E4A49" wp14:editId="05F4CD66">
            <wp:extent cx="5787677" cy="3118748"/>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6191" t="17512" r="16796" b="8711"/>
                    <a:stretch/>
                  </pic:blipFill>
                  <pic:spPr bwMode="auto">
                    <a:xfrm>
                      <a:off x="0" y="0"/>
                      <a:ext cx="5802159" cy="3126552"/>
                    </a:xfrm>
                    <a:prstGeom prst="rect">
                      <a:avLst/>
                    </a:prstGeom>
                    <a:ln>
                      <a:noFill/>
                    </a:ln>
                    <a:extLst>
                      <a:ext uri="{53640926-AAD7-44D8-BBD7-CCE9431645EC}">
                        <a14:shadowObscured xmlns:a14="http://schemas.microsoft.com/office/drawing/2010/main"/>
                      </a:ext>
                    </a:extLst>
                  </pic:spPr>
                </pic:pic>
              </a:graphicData>
            </a:graphic>
          </wp:inline>
        </w:drawing>
      </w:r>
    </w:p>
    <w:p w14:paraId="1CA128A0" w14:textId="55A6BC5E" w:rsidR="00F61870" w:rsidRDefault="00F61870" w:rsidP="00F61870">
      <w:r>
        <w:t>Providing listed entities with an option to report some climate</w:t>
      </w:r>
      <w:r w:rsidR="00697521">
        <w:t>-related</w:t>
      </w:r>
      <w:r>
        <w:t xml:space="preserve"> information in a separate report (like a sustainability report) would reduce the length of the annual report (where length may be an issue) and ensure it is focused on governance, risk, and strategy. Climate</w:t>
      </w:r>
      <w:r w:rsidR="00697521">
        <w:t>-related</w:t>
      </w:r>
      <w:r>
        <w:t xml:space="preserve"> information in the separate report would be subject to the same requirements as the annual report.</w:t>
      </w:r>
    </w:p>
    <w:p w14:paraId="6DA03E37" w14:textId="5D1ECC04" w:rsidR="00F61870" w:rsidRDefault="00F61870" w:rsidP="00F61870">
      <w:r>
        <w:t>The combination of an index table and option for reporting in a separate report would also lay practical foundations for potential future reporting (</w:t>
      </w:r>
      <w:r w:rsidR="00E305F5">
        <w:t>e.g.</w:t>
      </w:r>
      <w:r>
        <w:t xml:space="preserve">, nature, biodiversity). </w:t>
      </w:r>
    </w:p>
    <w:p w14:paraId="6FA02D0A" w14:textId="56E8B96E" w:rsidR="005F2B1F" w:rsidRDefault="00F61870" w:rsidP="00F61870">
      <w:r>
        <w:t xml:space="preserve">Based on stakeholder feedback from the discovery consultation, the implementation of digital reporting for climate disclosure will not be pursued ahead of any plans to make digital reporting for existing financial reporting mandatory. </w:t>
      </w:r>
    </w:p>
    <w:p w14:paraId="39B8E64A" w14:textId="06CD7E6D" w:rsidR="00F61870" w:rsidRPr="006F5E8B" w:rsidRDefault="00F61870" w:rsidP="00F40257">
      <w:pPr>
        <w:pStyle w:val="Heading3"/>
        <w:spacing w:line="240" w:lineRule="auto"/>
      </w:pPr>
      <w:bookmarkStart w:id="53" w:name="_Toc138324014"/>
      <w:r w:rsidRPr="006F5E8B">
        <w:t>Timing of lodgement</w:t>
      </w:r>
      <w:bookmarkEnd w:id="53"/>
      <w:r w:rsidRPr="006F5E8B">
        <w:t xml:space="preserve"> </w:t>
      </w:r>
    </w:p>
    <w:p w14:paraId="05677ECD" w14:textId="6E888A41" w:rsidR="00F61870" w:rsidRDefault="00F61870" w:rsidP="00F61870">
      <w:r>
        <w:t xml:space="preserve">The timing of annual financial report lodgement with ASIC would stay consistent with current requirements under section 319 of the Corporations Act. Disclosing entities and registered managed investment schemes must lodge complete financial reports within three months after the end of financial year. All other companies must lodge their financial reports within four months after the end of the financial year. </w:t>
      </w:r>
    </w:p>
    <w:p w14:paraId="6E7830BF" w14:textId="6E888A41" w:rsidR="00F61870" w:rsidRDefault="00F61870" w:rsidP="00F61870">
      <w:r>
        <w:t xml:space="preserve">For listed entities, annual reports containing climate disclosures would need to be sent to members by the earlier of four months after financial year end or 21 days before the next AGM. They must also give the ASX a copy no later than three months after the end of the accounting period, in line with Listing Rule 4.5. This is consistent with current requirements. </w:t>
      </w:r>
    </w:p>
    <w:p w14:paraId="2C9B43ED" w14:textId="03119644" w:rsidR="0080211F" w:rsidRDefault="00A53B39" w:rsidP="00F61870">
      <w:r w:rsidRPr="00A53B39">
        <w:t xml:space="preserve">For entities that report under the NGER </w:t>
      </w:r>
      <w:r w:rsidR="00931DDF">
        <w:t>Act</w:t>
      </w:r>
      <w:r w:rsidRPr="00A53B39">
        <w:t>, the statutory deadline for reporting is 31 October (for the preceding reporting year of 1 July to 30 June). To ensure consistency, companies should report the same emissions and energy data in their company reports as they do in their NGER reporting.</w:t>
      </w:r>
    </w:p>
    <w:p w14:paraId="6DFA8D90" w14:textId="6E888A41" w:rsidR="00F61870" w:rsidRPr="006F5E8B" w:rsidRDefault="00F61870" w:rsidP="00F40257">
      <w:pPr>
        <w:pStyle w:val="Heading3"/>
      </w:pPr>
      <w:bookmarkStart w:id="54" w:name="_Toc138324015"/>
      <w:r w:rsidRPr="006F5E8B">
        <w:t>Requirement to publish reports</w:t>
      </w:r>
      <w:bookmarkEnd w:id="54"/>
      <w:r w:rsidRPr="006F5E8B">
        <w:t xml:space="preserve"> </w:t>
      </w:r>
    </w:p>
    <w:p w14:paraId="1EED391D" w14:textId="5E816135" w:rsidR="00F61870" w:rsidRDefault="00F61870" w:rsidP="00F61870">
      <w:r>
        <w:t xml:space="preserve">All covered entities </w:t>
      </w:r>
      <w:r w:rsidR="0078414B">
        <w:t xml:space="preserve">would </w:t>
      </w:r>
      <w:r>
        <w:t>be required to make climate disclosures in the annual report available to the public. Large proprietary companies,</w:t>
      </w:r>
      <w:r w:rsidRPr="00072883">
        <w:t xml:space="preserve"> public companies, disclosing entities and registered investment schemes</w:t>
      </w:r>
      <w:r>
        <w:t xml:space="preserve"> are currently </w:t>
      </w:r>
      <w:r w:rsidR="2F16E8FA">
        <w:t>obliged</w:t>
      </w:r>
      <w:r>
        <w:t xml:space="preserve"> to make their financial report available to members by publishing it on their website or sending it directly to members. </w:t>
      </w:r>
      <w:r w:rsidR="00F70C92">
        <w:t>All a</w:t>
      </w:r>
      <w:r w:rsidR="00367F03">
        <w:t>nnual f</w:t>
      </w:r>
      <w:r w:rsidR="00F86266">
        <w:t xml:space="preserve">inancial reports can be </w:t>
      </w:r>
      <w:r>
        <w:t xml:space="preserve">accessed through the ASIC register for a fee. </w:t>
      </w:r>
    </w:p>
    <w:p w14:paraId="7EEDFA71" w14:textId="26CD600A" w:rsidR="009049A9" w:rsidRPr="00C43D9E" w:rsidRDefault="00F61870" w:rsidP="00F61870">
      <w:r>
        <w:t xml:space="preserve">Where an entity is subject to the climate disclosure requirements, and does not fall into the categories listed above, an additional requirement to make climate disclosures publicly available </w:t>
      </w:r>
      <w:r w:rsidR="0078414B">
        <w:t xml:space="preserve">would </w:t>
      </w:r>
      <w:r>
        <w:t xml:space="preserve">be imposed. </w:t>
      </w:r>
    </w:p>
    <w:p w14:paraId="6DE6D906" w14:textId="6E888A41" w:rsidR="00F61870" w:rsidRPr="006F5E8B" w:rsidRDefault="00F61870" w:rsidP="00F40257">
      <w:pPr>
        <w:pStyle w:val="Heading3"/>
        <w:spacing w:line="240" w:lineRule="auto"/>
      </w:pPr>
      <w:bookmarkStart w:id="55" w:name="_Toc138324016"/>
      <w:r w:rsidRPr="006F5E8B">
        <w:t>Continuous disclosure and fundraising documents</w:t>
      </w:r>
      <w:bookmarkEnd w:id="55"/>
    </w:p>
    <w:p w14:paraId="4C209ACA" w14:textId="690E2ABA" w:rsidR="00F61870" w:rsidRDefault="00F61870" w:rsidP="00F61870">
      <w:r>
        <w:t>Climate</w:t>
      </w:r>
      <w:r w:rsidR="00F92995">
        <w:t>-related</w:t>
      </w:r>
      <w:r>
        <w:t xml:space="preserve"> disclosure obligations would extend to continuous disclosure and fundraising document obligations. ASIC has previously stated that d</w:t>
      </w:r>
      <w:r w:rsidRPr="00A34A47">
        <w:t xml:space="preserve">epending on the circumstances, disclosure of </w:t>
      </w:r>
      <w:r w:rsidRPr="00A34A47" w:rsidDel="00AC7B03">
        <w:t>climate</w:t>
      </w:r>
      <w:r w:rsidR="00AC7B03">
        <w:t>-related risk</w:t>
      </w:r>
      <w:r w:rsidRPr="00A34A47">
        <w:t xml:space="preserve"> may </w:t>
      </w:r>
      <w:r w:rsidR="004801BB">
        <w:t>already</w:t>
      </w:r>
      <w:r w:rsidR="004801BB" w:rsidRPr="00A34A47">
        <w:t xml:space="preserve"> </w:t>
      </w:r>
      <w:r w:rsidRPr="00A34A47">
        <w:t>be required by the law in contexts such as a prospectus or continuous disclosure announcement.</w:t>
      </w:r>
    </w:p>
    <w:p w14:paraId="19DF0888" w14:textId="6E888A41" w:rsidR="00F61870" w:rsidRDefault="00F61870" w:rsidP="00F61870">
      <w:r>
        <w:t xml:space="preserve">Listed companies must disclose material price sensitive information on a timely basis. If price sensitive information is related to climate disclosures, then it must be disclosed to maintain integrity of the market and ensure transparency. </w:t>
      </w:r>
    </w:p>
    <w:p w14:paraId="1C571862" w14:textId="33555B3D" w:rsidR="00F61870" w:rsidRPr="004B2852" w:rsidRDefault="00F61870" w:rsidP="00F61870">
      <w:r>
        <w:t>Fundraising documents have a direct link to investment decisions. As a result, climate-related information that helps investors assess risks and return</w:t>
      </w:r>
      <w:r w:rsidR="000038EF">
        <w:t>s</w:t>
      </w:r>
      <w:r>
        <w:t xml:space="preserve"> and make informed investment decisions must be included. Prospectuses are the most common type of fundraising disclosure document, and they </w:t>
      </w:r>
      <w:r w:rsidRPr="004B2852">
        <w:t xml:space="preserve">must not include misleading or deceptive statements under s728(1) of the Corporations Act. </w:t>
      </w:r>
    </w:p>
    <w:p w14:paraId="190B4A16" w14:textId="6E888A41" w:rsidR="00F61870" w:rsidRDefault="00F61870" w:rsidP="00F61870">
      <w:r w:rsidRPr="004B2852">
        <w:t>Further guidance issued by ASIC regarding fundraising document requirements</w:t>
      </w:r>
      <w:r>
        <w:t>,</w:t>
      </w:r>
      <w:r w:rsidRPr="00A86450">
        <w:t xml:space="preserve"> and the ASX regarding climate disclosures in the context of continuous disclosure</w:t>
      </w:r>
      <w:r>
        <w:t>,</w:t>
      </w:r>
      <w:r w:rsidRPr="004B2852">
        <w:t xml:space="preserve"> may assist reporters in better understanding their obligations.</w:t>
      </w:r>
    </w:p>
    <w:p w14:paraId="1FC6D91C" w14:textId="4330342F" w:rsidR="00C463F5" w:rsidRPr="00F40257" w:rsidRDefault="5E46E104" w:rsidP="00F40257">
      <w:pPr>
        <w:pStyle w:val="Heading4"/>
        <w:spacing w:line="240" w:lineRule="auto"/>
        <w:rPr>
          <w:rFonts w:ascii="Calibri" w:hAnsi="Calibri" w:cs="Calibri"/>
          <w:b/>
          <w:sz w:val="28"/>
          <w:szCs w:val="28"/>
        </w:rPr>
      </w:pPr>
      <w:bookmarkStart w:id="56" w:name="_Toc131604560"/>
      <w:r w:rsidRPr="00F40257">
        <w:rPr>
          <w:rFonts w:ascii="Calibri" w:hAnsi="Calibri" w:cs="Calibri"/>
          <w:b/>
          <w:sz w:val="28"/>
          <w:szCs w:val="28"/>
        </w:rPr>
        <w:t>Alternatives</w:t>
      </w:r>
      <w:r w:rsidR="30A3C88C" w:rsidRPr="00F40257">
        <w:rPr>
          <w:rFonts w:ascii="Calibri" w:hAnsi="Calibri" w:cs="Calibri"/>
          <w:b/>
          <w:sz w:val="28"/>
          <w:szCs w:val="28"/>
        </w:rPr>
        <w:t xml:space="preserve"> considered</w:t>
      </w:r>
      <w:bookmarkEnd w:id="56"/>
      <w:r w:rsidR="30A3C88C" w:rsidRPr="00F40257">
        <w:rPr>
          <w:rFonts w:ascii="Calibri" w:hAnsi="Calibri" w:cs="Calibri"/>
          <w:b/>
          <w:sz w:val="28"/>
          <w:szCs w:val="28"/>
        </w:rPr>
        <w:t xml:space="preserve">  </w:t>
      </w:r>
    </w:p>
    <w:p w14:paraId="2A83BCF9" w14:textId="77777777" w:rsidR="00C463F5" w:rsidRPr="00E74F49" w:rsidRDefault="00C463F5" w:rsidP="00F40257">
      <w:pPr>
        <w:pStyle w:val="Heading5"/>
        <w:spacing w:line="240" w:lineRule="auto"/>
        <w:rPr>
          <w:bCs/>
        </w:rPr>
      </w:pPr>
      <w:r w:rsidRPr="00A86450">
        <w:t>Separate report and alternative timing</w:t>
      </w:r>
    </w:p>
    <w:p w14:paraId="1AF55FF8" w14:textId="77777777" w:rsidR="00C463F5" w:rsidRDefault="00C463F5" w:rsidP="00C463F5">
      <w:r>
        <w:t xml:space="preserve">Some stakeholders suggested that climate disclosures could be contained in a completely separate report (such as a standalone sustainability report), which would be published either alongside or after annual reports. </w:t>
      </w:r>
    </w:p>
    <w:p w14:paraId="3A566E22" w14:textId="77777777" w:rsidR="006A548B" w:rsidRDefault="009D280E" w:rsidP="00FF4C33">
      <w:r>
        <w:t>A key principle of these reforms is</w:t>
      </w:r>
      <w:r w:rsidR="00C463F5" w:rsidDel="009D280E">
        <w:t xml:space="preserve"> </w:t>
      </w:r>
      <w:r w:rsidR="00C463F5">
        <w:t xml:space="preserve">that requirements should build on existing </w:t>
      </w:r>
      <w:r w:rsidR="5400D8F5">
        <w:t>frameworks</w:t>
      </w:r>
      <w:r w:rsidR="30A3C88C">
        <w:t xml:space="preserve">, </w:t>
      </w:r>
      <w:r w:rsidR="00C463F5">
        <w:t xml:space="preserve">while ensuring flexibility to accommodate future reporting developments. A separate report would not automatically be subject to chapter 2M of the Corporations Act, and would not leverage existing definitions, legislative frameworks, or entities’ understanding of current reporting obligations. This would lead to greater uncertainty and </w:t>
      </w:r>
      <w:r w:rsidR="5400D8F5">
        <w:t>costs</w:t>
      </w:r>
      <w:r w:rsidR="00C463F5">
        <w:t xml:space="preserve"> in relation to a company’s reporting obligations. </w:t>
      </w:r>
    </w:p>
    <w:p w14:paraId="526F79D2" w14:textId="77635F92" w:rsidR="00C463F5" w:rsidRPr="00826C28" w:rsidRDefault="00C463F5" w:rsidP="00C463F5">
      <w:r>
        <w:t xml:space="preserve">A separate report may also diminish the integration of </w:t>
      </w:r>
      <w:r w:rsidDel="00AC7B03">
        <w:t>climate</w:t>
      </w:r>
      <w:r w:rsidR="00AC7B03">
        <w:t>-related risk</w:t>
      </w:r>
      <w:r>
        <w:t xml:space="preserve"> and opportunity into company decision</w:t>
      </w:r>
      <w:r w:rsidR="003F7267">
        <w:t>-</w:t>
      </w:r>
      <w:r>
        <w:t xml:space="preserve">making, if climate reporting processes and procedures are not aligned with financial reporting. This option may result in the duplication of disclosures, as entities are presently required to disclose material </w:t>
      </w:r>
      <w:r w:rsidDel="00AC7B03">
        <w:t>climate</w:t>
      </w:r>
      <w:r w:rsidR="00AC7B03">
        <w:t>-related risk</w:t>
      </w:r>
      <w:r>
        <w:t xml:space="preserve">s in its annual report. A separate report also increases the risk that investors receive a </w:t>
      </w:r>
      <w:r w:rsidRPr="0036619E">
        <w:t xml:space="preserve">disjointed narrative </w:t>
      </w:r>
      <w:r>
        <w:t xml:space="preserve">regarding an entity’s </w:t>
      </w:r>
      <w:r w:rsidDel="00AC7B03">
        <w:t>climate</w:t>
      </w:r>
      <w:r w:rsidR="00AC7B03">
        <w:t>-related risk</w:t>
      </w:r>
      <w:r>
        <w:t xml:space="preserve">s and opportunities, inhibiting their ability to make accurate and fair assessments. </w:t>
      </w:r>
    </w:p>
    <w:p w14:paraId="5B328EA9" w14:textId="13CA752A" w:rsidR="00C463F5" w:rsidRDefault="00C463F5" w:rsidP="00C463F5">
      <w:r>
        <w:t xml:space="preserve">Other stakeholders suggested affording companies the flexibility to decide where and when they report climate disclosures. While flexibility may minimise immediate short-term pressure on companies and auditors, this path would not result in standardised disclosures and would reduce the decision-usefulness of reporting for investors. Publishing climate disclosures after annual reports would constrain </w:t>
      </w:r>
      <w:r w:rsidDel="00A236B8">
        <w:t xml:space="preserve">the </w:t>
      </w:r>
      <w:r>
        <w:t xml:space="preserve">flow of information to investors. The disclosure of climate-related financial risks should occur alongside a company’s financial information to ensure cohesive and transparent reporting. Delayed publication, even with aligned reporting period information, may also interfere with annual general meeting processes and timelines. </w:t>
      </w:r>
    </w:p>
    <w:p w14:paraId="3AA3915B" w14:textId="13D08A35" w:rsidR="009049A9" w:rsidRDefault="00C463F5" w:rsidP="00C463F5">
      <w:r>
        <w:t xml:space="preserve">The total reporting and audit burden has been considered, and will continue to be considered, in the context of increasing disclosure requirements. </w:t>
      </w:r>
    </w:p>
    <w:p w14:paraId="02186740" w14:textId="77777777" w:rsidR="00C463F5" w:rsidRDefault="00C463F5" w:rsidP="00F40257">
      <w:pPr>
        <w:pStyle w:val="Heading5"/>
        <w:spacing w:line="240" w:lineRule="auto"/>
        <w:rPr>
          <w:b w:val="0"/>
        </w:rPr>
      </w:pPr>
      <w:r w:rsidRPr="00EA6027">
        <w:t xml:space="preserve">Exemption from </w:t>
      </w:r>
      <w:r>
        <w:t>c</w:t>
      </w:r>
      <w:r w:rsidRPr="00EA6027">
        <w:t xml:space="preserve">ontinuous disclosure </w:t>
      </w:r>
      <w:r>
        <w:t>obligations</w:t>
      </w:r>
    </w:p>
    <w:p w14:paraId="7D3DA7A3" w14:textId="77777777" w:rsidR="00C463F5" w:rsidRDefault="00C463F5" w:rsidP="00C463F5">
      <w:r>
        <w:t xml:space="preserve">Although preferred by some stakeholders, excluding climate-related financial disclosures from continuous disclosure obligations carries the risk of distorting investment decisions by limiting available information. Presently, listed companies must disclose material price sensitive information on a timely basis. Should a company’s climate disclosures constitute material price sensitive information, it should be provided to the market. Exempting listed companies from this obligation would undermine the integrity of ASX Listing Rules and the market itself. </w:t>
      </w:r>
    </w:p>
    <w:p w14:paraId="41550A8F" w14:textId="77777777" w:rsidR="00C463F5" w:rsidRDefault="00C463F5" w:rsidP="00C463F5">
      <w:r>
        <w:t xml:space="preserve">It is not expected that all changes to underlying assumptions relating to climate disclosures would need to be reported to the market. However, if assumptions attached to a previous disclosure is subsequently found to be incorrect and result in a material effect on the price or value of the entity’s securities, then it is expected that the market would be informed. </w:t>
      </w:r>
    </w:p>
    <w:p w14:paraId="0FB75A25" w14:textId="76A4AD88" w:rsidR="00C463F5" w:rsidRPr="00F61870" w:rsidRDefault="001C53D5" w:rsidP="00F61870">
      <w:r>
        <w:t>T</w:t>
      </w:r>
      <w:r w:rsidR="00F6314E" w:rsidRPr="00F6314E">
        <w:t xml:space="preserve">he </w:t>
      </w:r>
      <w:r w:rsidR="00F6314E" w:rsidRPr="00FD44A3">
        <w:rPr>
          <w:i/>
          <w:iCs/>
        </w:rPr>
        <w:t>Treasury Laws Amendment (2021 Measures No. 1) Act 2021</w:t>
      </w:r>
      <w:r w:rsidR="00F6314E" w:rsidRPr="00F6314E">
        <w:t xml:space="preserve"> amended th</w:t>
      </w:r>
      <w:r w:rsidR="00F6314E">
        <w:t>e</w:t>
      </w:r>
      <w:r w:rsidR="00607282">
        <w:t xml:space="preserve"> </w:t>
      </w:r>
      <w:r w:rsidR="00C463F5">
        <w:t>Corporations Act</w:t>
      </w:r>
      <w:r w:rsidR="00607282">
        <w:t xml:space="preserve"> </w:t>
      </w:r>
      <w:r w:rsidR="00C463F5">
        <w:t xml:space="preserve">so that relevant entities and/or officers are only </w:t>
      </w:r>
      <w:r w:rsidR="008C2CE7">
        <w:t xml:space="preserve">liable </w:t>
      </w:r>
      <w:r w:rsidR="00C463F5">
        <w:t>for civil penalty proceedings in respect of continuous disclosure obligations where they have acted</w:t>
      </w:r>
      <w:r w:rsidR="00C463F5" w:rsidRPr="005277CB">
        <w:t xml:space="preserve"> </w:t>
      </w:r>
      <w:r w:rsidR="00C463F5">
        <w:t xml:space="preserve">with </w:t>
      </w:r>
      <w:r w:rsidR="00C463F5" w:rsidRPr="005277CB">
        <w:t>“knowledge, recklessness or negligence” in failing to update the market with price sensitive information</w:t>
      </w:r>
      <w:r w:rsidR="00C463F5">
        <w:t>. The</w:t>
      </w:r>
      <w:r w:rsidR="00607282">
        <w:t xml:space="preserve">se amendments </w:t>
      </w:r>
      <w:r w:rsidR="00C463F5">
        <w:t xml:space="preserve">provided for a review by an independent expert in two years. Once complete, Treasury will monitor and consider findings of the review.  </w:t>
      </w:r>
    </w:p>
    <w:p w14:paraId="5519286C" w14:textId="5C7F5DCF" w:rsidR="008E0B09" w:rsidRDefault="00EF45C8" w:rsidP="000B3CA4">
      <w:pPr>
        <w:pStyle w:val="Heading2"/>
        <w:spacing w:line="240" w:lineRule="auto"/>
      </w:pPr>
      <w:bookmarkStart w:id="57" w:name="_Toc138324017"/>
      <w:r>
        <w:t>Assurance</w:t>
      </w:r>
      <w:bookmarkEnd w:id="57"/>
    </w:p>
    <w:p w14:paraId="57931CE6" w14:textId="66E27D9A" w:rsidR="00822E5D" w:rsidRDefault="00822E5D" w:rsidP="00822E5D">
      <w:r>
        <w:t xml:space="preserve">Assurance plays an important role in enhancing the credibility of climate disclosures. However, assurance industry participants have cautioned that capability uplift is needed to meet growing demand for climate-related assurance services. Consultation feedback indicated broad agreement for phasing and scaling of assurance requirements. This would allow for skills, capacity, and processes to be developed in the market at a workable pace. </w:t>
      </w:r>
    </w:p>
    <w:p w14:paraId="41C8809E" w14:textId="77777777" w:rsidR="00822E5D" w:rsidRDefault="00822E5D" w:rsidP="00822E5D">
      <w:r>
        <w:t xml:space="preserve">Assurance requirements interact with several other elements of the reforms, particularly reporting content requirements. Final decisions on the implementation and timing of reporting obligations may affect assurance requirements. </w:t>
      </w:r>
    </w:p>
    <w:p w14:paraId="23900BBA" w14:textId="783FE15B" w:rsidR="00822E5D" w:rsidRDefault="00822E5D" w:rsidP="00822E5D">
      <w:r>
        <w:t>Moreover, the level of supporting information provided for climate disclosures (</w:t>
      </w:r>
      <w:r w:rsidR="170C472C">
        <w:t>e</w:t>
      </w:r>
      <w:r w:rsidR="0002714D">
        <w:t>.g</w:t>
      </w:r>
      <w:r>
        <w:t xml:space="preserve">., scope 3 estimation methodologies) not only plays a role in an entity’s ability to provide accurate information, but also an assurance provider’s ease of conducting an audit. Generally, the more standardised the disclosures, the less cost and time involved with the assurance process in the long run. This will be taken into consideration when finalising the climate disclosure reporting requirements. The preferred policy parameters for climate disclosure assurance include: </w:t>
      </w:r>
    </w:p>
    <w:p w14:paraId="681EAC45" w14:textId="77777777" w:rsidR="00822E5D" w:rsidRDefault="00822E5D" w:rsidP="006C6B8D">
      <w:pPr>
        <w:pStyle w:val="Bullet"/>
        <w:numPr>
          <w:ilvl w:val="0"/>
          <w:numId w:val="12"/>
        </w:numPr>
        <w:spacing w:before="0" w:after="160" w:line="240" w:lineRule="auto"/>
      </w:pPr>
      <w:r>
        <w:t>a requirement for limited assurance, moving to reasonable assurance over time.</w:t>
      </w:r>
    </w:p>
    <w:p w14:paraId="7BC3BAC4" w14:textId="77777777" w:rsidR="00822E5D" w:rsidRDefault="00822E5D" w:rsidP="006C6B8D">
      <w:pPr>
        <w:pStyle w:val="Bullet"/>
        <w:numPr>
          <w:ilvl w:val="0"/>
          <w:numId w:val="12"/>
        </w:numPr>
        <w:spacing w:before="0" w:after="160" w:line="240" w:lineRule="auto"/>
      </w:pPr>
      <w:r>
        <w:t>reasonable assurance of scope 3 as a final step in scaling requirements.</w:t>
      </w:r>
    </w:p>
    <w:p w14:paraId="1EE0DA08" w14:textId="5C499871" w:rsidR="00822E5D" w:rsidRDefault="00822E5D" w:rsidP="006C6B8D">
      <w:pPr>
        <w:pStyle w:val="Bullet"/>
        <w:numPr>
          <w:ilvl w:val="0"/>
          <w:numId w:val="12"/>
        </w:numPr>
        <w:spacing w:before="0" w:after="160" w:line="240" w:lineRule="auto"/>
      </w:pPr>
      <w:r>
        <w:t xml:space="preserve">assurance would need to be provided against the Australian equivalent standards to the ISSB and Corporations Act/Corporations Regulations, in line with AUASB standards. </w:t>
      </w:r>
    </w:p>
    <w:p w14:paraId="33191CE1" w14:textId="77777777" w:rsidR="00822E5D" w:rsidRDefault="00822E5D" w:rsidP="006C6B8D">
      <w:pPr>
        <w:pStyle w:val="Bullet"/>
        <w:numPr>
          <w:ilvl w:val="0"/>
          <w:numId w:val="12"/>
        </w:numPr>
        <w:spacing w:before="0" w:after="160" w:line="240" w:lineRule="auto"/>
      </w:pPr>
      <w:r>
        <w:t xml:space="preserve">assurance to be carried out by a qualified and experienced independent provider (conducted or led by the financial auditor). </w:t>
      </w:r>
    </w:p>
    <w:p w14:paraId="6C5EE510" w14:textId="27BCF130" w:rsidR="00143E5B" w:rsidRDefault="00822E5D" w:rsidP="00143E5B">
      <w:r>
        <w:t>It is proposed that further consultation on areas that extend beyond climate disclosure assurance is conducted by the AUASB</w:t>
      </w:r>
      <w:r w:rsidR="00BE2FF0">
        <w:t>,</w:t>
      </w:r>
      <w:r>
        <w:t xml:space="preserve"> after the release of draft international sustainability assurance standards. </w:t>
      </w:r>
    </w:p>
    <w:p w14:paraId="263BF240" w14:textId="76C4CE72" w:rsidR="000B6A65" w:rsidRDefault="000B6A65" w:rsidP="000B3CA4">
      <w:pPr>
        <w:pStyle w:val="Heading5"/>
        <w:spacing w:line="240" w:lineRule="auto"/>
        <w:rPr>
          <w:b w:val="0"/>
        </w:rPr>
      </w:pPr>
      <w:r>
        <w:t>Assurance roadmap and timeline for climate disclosures</w:t>
      </w:r>
    </w:p>
    <w:p w14:paraId="27CA79B6" w14:textId="78B87FDB" w:rsidR="00822E5D" w:rsidRDefault="00487EAF" w:rsidP="00822E5D">
      <w:r>
        <w:t>A p</w:t>
      </w:r>
      <w:r w:rsidRPr="00487EAF">
        <w:t>roposed assurance roadmap and timeline for climate disclosures</w:t>
      </w:r>
      <w:r>
        <w:t xml:space="preserve"> is set out on page </w:t>
      </w:r>
      <w:r w:rsidR="00344D07">
        <w:t>25</w:t>
      </w:r>
      <w:r>
        <w:t xml:space="preserve">. </w:t>
      </w:r>
      <w:r w:rsidR="00822E5D">
        <w:t xml:space="preserve">The phasing of minimum assurance requirements considers the balance between providing investors with confidence in climate disclosures and ensuring sufficient time for capability uplift. Assurance will also serve to reduce the risk of greenwashing, which can be damaging to investors, the public, and the entities themselves. </w:t>
      </w:r>
    </w:p>
    <w:p w14:paraId="1DABF976" w14:textId="678FC6F1" w:rsidR="00822E5D" w:rsidRDefault="00822E5D" w:rsidP="00822E5D">
      <w:r>
        <w:t>An increasing number of entities are obtaining voluntary assurance on climate-related information. Research carried out by the AASB and AUASB has found that 45 annual reports between 2018-2021 included an assurance report covering climate disclosures</w:t>
      </w:r>
      <w:r>
        <w:rPr>
          <w:rStyle w:val="FootnoteReference"/>
        </w:rPr>
        <w:footnoteReference w:id="4"/>
      </w:r>
      <w:r>
        <w:t>. 41 obtained limited assurance and 4 contained both limited and reasonable assurance (</w:t>
      </w:r>
      <w:r w:rsidRPr="00390A0E">
        <w:t>limited assurance on sustainability information or scope 3 greenhouse gas emissions and reasonable assurance</w:t>
      </w:r>
      <w:r w:rsidR="00A11DED">
        <w:t>,</w:t>
      </w:r>
      <w:r w:rsidRPr="00390A0E">
        <w:t xml:space="preserve"> specifically on scope 1 and 2 greenhouse gas emissions</w:t>
      </w:r>
      <w:r>
        <w:t xml:space="preserve">). </w:t>
      </w:r>
    </w:p>
    <w:p w14:paraId="78B60C4E" w14:textId="6998D18C" w:rsidR="008F265C" w:rsidRDefault="00822E5D" w:rsidP="00822E5D">
      <w:r>
        <w:t xml:space="preserve">It is expected that </w:t>
      </w:r>
      <w:r w:rsidR="005E7EA4">
        <w:t xml:space="preserve">at least </w:t>
      </w:r>
      <w:r w:rsidR="00206A19">
        <w:t>some</w:t>
      </w:r>
      <w:r w:rsidR="002428B5">
        <w:t xml:space="preserve"> </w:t>
      </w:r>
      <w:r>
        <w:t>entities will obtain assurance above the minimum requirements. This is particularly the case for large entities covered in the first phase of reporting requirements (2024-25) that are already obtaining voluntary assurance.</w:t>
      </w:r>
    </w:p>
    <w:p w14:paraId="0243145E" w14:textId="65534A2A" w:rsidR="00822E5D" w:rsidRPr="00BB0EA0" w:rsidRDefault="6B97F6DF" w:rsidP="00E70B27">
      <w:pPr>
        <w:pStyle w:val="Heading3"/>
        <w:spacing w:line="240" w:lineRule="auto"/>
      </w:pPr>
      <w:bookmarkStart w:id="58" w:name="_Toc138324018"/>
      <w:r>
        <w:t>S</w:t>
      </w:r>
      <w:r w:rsidR="0BD7B7D3">
        <w:t>cope</w:t>
      </w:r>
      <w:r w:rsidR="00822E5D" w:rsidRPr="00BB0EA0">
        <w:t xml:space="preserve"> 3 emissions</w:t>
      </w:r>
      <w:bookmarkEnd w:id="58"/>
      <w:r w:rsidR="00822E5D" w:rsidRPr="00BB0EA0">
        <w:t xml:space="preserve"> </w:t>
      </w:r>
    </w:p>
    <w:p w14:paraId="3685AB78" w14:textId="7A74D92C" w:rsidR="008F265C" w:rsidRDefault="00822E5D" w:rsidP="00822E5D">
      <w:r>
        <w:t xml:space="preserve">Stakeholders have raised strong concerns regarding the feasibility of assuring scope 3 emissions disclosures. This is linked to the complexity of calculating emissions across an entity’s value chain, which also varies between industries. The assurance of scope 3 emissions requires adequately auditable data. While capability is being developed, it is proposed that scope 3 calculation methodologies would be assured at a minimum. This provides an interim step that balances data limitations with the need to ensure the reliable provision of information to the market. </w:t>
      </w:r>
    </w:p>
    <w:p w14:paraId="26CB3D4D" w14:textId="3ABEC92F" w:rsidR="00822E5D" w:rsidRPr="00BB0EA0" w:rsidRDefault="6B97F6DF" w:rsidP="00E70B27">
      <w:pPr>
        <w:pStyle w:val="Heading3"/>
        <w:spacing w:line="240" w:lineRule="auto"/>
      </w:pPr>
      <w:bookmarkStart w:id="59" w:name="_Toc138324019"/>
      <w:r>
        <w:t>T</w:t>
      </w:r>
      <w:r w:rsidR="0BD7B7D3">
        <w:t>ransition</w:t>
      </w:r>
      <w:r w:rsidR="00822E5D" w:rsidRPr="00BB0EA0">
        <w:t xml:space="preserve"> plans and scenario analysis</w:t>
      </w:r>
      <w:bookmarkEnd w:id="59"/>
      <w:r w:rsidR="00822E5D" w:rsidRPr="00BB0EA0">
        <w:t xml:space="preserve"> </w:t>
      </w:r>
    </w:p>
    <w:p w14:paraId="5DFB7429" w14:textId="235CF00E" w:rsidR="00822E5D" w:rsidRDefault="00822E5D" w:rsidP="00822E5D">
      <w:r>
        <w:t xml:space="preserve">These reforms are intended to produce robust climate disclosures that provide investors with transparency around business plans and sensitivity to </w:t>
      </w:r>
      <w:r w:rsidDel="00AC7B03">
        <w:t>climate</w:t>
      </w:r>
      <w:r w:rsidR="00AC7B03">
        <w:t>-related risk</w:t>
      </w:r>
      <w:r>
        <w:t>. However, assuring these types of disclosures is challenging without agreed frameworks or sufficiently auditable data.</w:t>
      </w:r>
    </w:p>
    <w:p w14:paraId="12A423C9" w14:textId="523C8D58" w:rsidR="00822E5D" w:rsidRDefault="00822E5D" w:rsidP="00822E5D">
      <w:r>
        <w:t xml:space="preserve">In the absence of agreed frameworks to assure transition plans, assurance requirements will be more flexible. This would involve an assurance provider assessing an entity’s process of determining its transition plan and checking it off against established-best practice. The scope of assurance requirements </w:t>
      </w:r>
      <w:r w:rsidR="005E7EA4">
        <w:t xml:space="preserve">would </w:t>
      </w:r>
      <w:r>
        <w:t xml:space="preserve">increase as entities progress on the pathway from qualitative to quantitative transition plans. </w:t>
      </w:r>
      <w:r w:rsidR="509B8892">
        <w:t xml:space="preserve">The need for additional guidance in relation to making and assessing transition plans is being considered as part of the </w:t>
      </w:r>
      <w:r w:rsidR="002B6FEB">
        <w:t xml:space="preserve">Government’s </w:t>
      </w:r>
      <w:r w:rsidR="509B8892">
        <w:t xml:space="preserve">wider </w:t>
      </w:r>
      <w:r w:rsidR="79167834">
        <w:t>S</w:t>
      </w:r>
      <w:r w:rsidR="509B8892">
        <w:t xml:space="preserve">ustainable </w:t>
      </w:r>
      <w:r w:rsidR="05A6B602">
        <w:t>F</w:t>
      </w:r>
      <w:r w:rsidR="509B8892">
        <w:t xml:space="preserve">inance </w:t>
      </w:r>
      <w:r w:rsidR="6FE1EF06">
        <w:t>S</w:t>
      </w:r>
      <w:r w:rsidR="509B8892">
        <w:t xml:space="preserve">trategy. </w:t>
      </w:r>
    </w:p>
    <w:p w14:paraId="3DFD9629" w14:textId="42294818" w:rsidR="00822E5D" w:rsidRDefault="00822E5D" w:rsidP="00822E5D">
      <w:r>
        <w:t xml:space="preserve">Assurance for </w:t>
      </w:r>
      <w:r w:rsidDel="00AC7B03">
        <w:t>climate</w:t>
      </w:r>
      <w:r w:rsidR="00AC7B03">
        <w:t>-related risk</w:t>
      </w:r>
      <w:r>
        <w:t xml:space="preserve"> scenarios would include testing the underlying assumptions and methodology, as well as stress testing the models themselves. </w:t>
      </w:r>
    </w:p>
    <w:p w14:paraId="447668F4" w14:textId="77777777" w:rsidR="00822E5D" w:rsidRPr="00BB0EA0" w:rsidRDefault="00822E5D" w:rsidP="00AF68A3">
      <w:pPr>
        <w:pStyle w:val="Heading3"/>
        <w:spacing w:line="240" w:lineRule="auto"/>
      </w:pPr>
      <w:bookmarkStart w:id="60" w:name="_Toc138324020"/>
      <w:r w:rsidRPr="00BB0EA0">
        <w:t>International sustainability auditing and assurance standards</w:t>
      </w:r>
      <w:bookmarkEnd w:id="60"/>
      <w:r w:rsidRPr="00BB0EA0">
        <w:t xml:space="preserve"> </w:t>
      </w:r>
    </w:p>
    <w:p w14:paraId="0DA52C1D" w14:textId="4D0B0A4E" w:rsidR="00822E5D" w:rsidRDefault="00822E5D" w:rsidP="00822E5D">
      <w:r>
        <w:t xml:space="preserve">The International Auditing and Assurance Standards Board (IAASB) is currently working on a project to develop an overarching standard for assurance on sustainability reporting, which would address both limited and reasonable assurance. The IAASB is targeting </w:t>
      </w:r>
      <w:r w:rsidR="3D5B0BDE">
        <w:t>July/August</w:t>
      </w:r>
      <w:r>
        <w:t xml:space="preserve"> 2023 to release the exposure draft and is aiming for final approval in </w:t>
      </w:r>
      <w:r w:rsidR="329DA41F">
        <w:t>late</w:t>
      </w:r>
      <w:r>
        <w:t xml:space="preserve"> 2024. </w:t>
      </w:r>
    </w:p>
    <w:p w14:paraId="149A155A" w14:textId="77777777" w:rsidR="00822E5D" w:rsidRDefault="00822E5D" w:rsidP="00822E5D">
      <w:r>
        <w:t>Stakeholders have recommended that Australian climate-related disclosures assurance is aligned with international standards when complete.</w:t>
      </w:r>
      <w:r w:rsidRPr="00D22A8B">
        <w:t xml:space="preserve"> </w:t>
      </w:r>
      <w:r>
        <w:t xml:space="preserve">Treasury will continue to monitor progress of the IAASB’s assurance on sustainability reporting project. To minimise compliance costs for entities that operate internationally, assurance should be aligned with IAASB standards as far as possible. </w:t>
      </w:r>
    </w:p>
    <w:p w14:paraId="70E1AEC4" w14:textId="34D43099" w:rsidR="00822E5D" w:rsidRPr="00BB0EA0" w:rsidRDefault="00822E5D" w:rsidP="00AF68A3">
      <w:pPr>
        <w:pStyle w:val="Heading3"/>
        <w:spacing w:line="240" w:lineRule="auto"/>
      </w:pPr>
      <w:bookmarkStart w:id="61" w:name="_Toc138324021"/>
      <w:r w:rsidRPr="00BB0EA0">
        <w:t>Assurance providers and professional requirements</w:t>
      </w:r>
      <w:bookmarkEnd w:id="61"/>
    </w:p>
    <w:p w14:paraId="1CFA7FD4" w14:textId="0A497162" w:rsidR="00822E5D" w:rsidRDefault="00822E5D" w:rsidP="00822E5D">
      <w:r>
        <w:t>Providers of assurance for climate</w:t>
      </w:r>
      <w:r w:rsidR="00227A11">
        <w:t>-related</w:t>
      </w:r>
      <w:r>
        <w:t xml:space="preserve"> disclosures </w:t>
      </w:r>
      <w:r w:rsidR="00227A11">
        <w:t xml:space="preserve">would be required to </w:t>
      </w:r>
      <w:r>
        <w:t xml:space="preserve">be independent from the entity </w:t>
      </w:r>
      <w:r w:rsidR="3D899487">
        <w:t>being</w:t>
      </w:r>
      <w:r w:rsidR="00A72991">
        <w:t xml:space="preserve"> audited</w:t>
      </w:r>
      <w:r>
        <w:t xml:space="preserve">. This is in line with legally enforceable requirements under Part 2M.4 and s307C of the Corporations Act and auditing standards. The independence of assurance providers removes external influence or bias and minimises the risk of conflicts of interest. </w:t>
      </w:r>
    </w:p>
    <w:p w14:paraId="5106ADC6" w14:textId="75AE669D" w:rsidR="00822E5D" w:rsidRDefault="00822E5D" w:rsidP="00822E5D">
      <w:r>
        <w:t>It is proposed that financial auditors</w:t>
      </w:r>
      <w:r w:rsidDel="00A72991">
        <w:t xml:space="preserve"> </w:t>
      </w:r>
      <w:r w:rsidR="00A72991">
        <w:t xml:space="preserve">would </w:t>
      </w:r>
      <w:r>
        <w:t>lead climate disclosure assurance engagements, supported by technical climate and sustainability experts</w:t>
      </w:r>
      <w:r w:rsidR="009F58BE">
        <w:t>,</w:t>
      </w:r>
      <w:r>
        <w:t xml:space="preserve"> when required. While financial auditors will have both requisite professional qualifications and knowledge of assurance processes, they may not possess the skills or technical expertise to assure climate-specific elements. Delegation to third-party assurance providers increases the available pool of auditors and broadens the market, while maintaining professional, ethical, and quality controls. It is important that new players are encouraged to enter the market to build capacity and avoid entrenching a highly concentrated assurance market that inhibits competition. </w:t>
      </w:r>
    </w:p>
    <w:p w14:paraId="084562E5" w14:textId="79EC20A0" w:rsidR="00822E5D" w:rsidRDefault="00822E5D" w:rsidP="00822E5D">
      <w:r>
        <w:t xml:space="preserve">The Register of Greenhouse and Energy Auditors was established under the NGER </w:t>
      </w:r>
      <w:r w:rsidR="003B29C6">
        <w:t xml:space="preserve">Scheme legislation </w:t>
      </w:r>
      <w:r>
        <w:t>and is maintained by the CER</w:t>
      </w:r>
      <w:r>
        <w:rPr>
          <w:rStyle w:val="FootnoteReference"/>
        </w:rPr>
        <w:footnoteReference w:id="5"/>
      </w:r>
      <w:r>
        <w:t xml:space="preserve">. It is available to scheme participants to assist in identifying and appointing an auditor. Auditors are required to apply for registration as a Greenhouse and Energy Auditor and must </w:t>
      </w:r>
      <w:r w:rsidRPr="005B2506">
        <w:t xml:space="preserve">demonstrate knowledge </w:t>
      </w:r>
      <w:r>
        <w:t>of the</w:t>
      </w:r>
      <w:r w:rsidRPr="005B2506">
        <w:t xml:space="preserve"> legislation as well as knowledge of and experience in auditing. </w:t>
      </w:r>
    </w:p>
    <w:p w14:paraId="68EF9620" w14:textId="380BCE51" w:rsidR="00822E5D" w:rsidRDefault="18AFC708" w:rsidP="00822E5D">
      <w:r>
        <w:t>T</w:t>
      </w:r>
      <w:r w:rsidR="09C30295">
        <w:t>he</w:t>
      </w:r>
      <w:r w:rsidR="00822E5D">
        <w:t xml:space="preserve"> CER register </w:t>
      </w:r>
      <w:r w:rsidR="00E177E6">
        <w:t xml:space="preserve">would be </w:t>
      </w:r>
      <w:r w:rsidR="00822E5D">
        <w:t>available for the use of climate</w:t>
      </w:r>
      <w:r w:rsidR="00E177E6">
        <w:t>-related</w:t>
      </w:r>
      <w:r w:rsidR="00822E5D">
        <w:t xml:space="preserve"> </w:t>
      </w:r>
      <w:r w:rsidR="5211A143">
        <w:t>disclosure</w:t>
      </w:r>
      <w:r w:rsidR="00822E5D">
        <w:t xml:space="preserve"> audits. This would assist in connecting audit leaders to a range of technical experts, as well as providing investors with confidence in the audit team. Expanding the scope and quantity of auditors on the register is intended to increase its use and the flow of business to auditors. Leveraging the CER register is a cost-efficient way to maintain the quality of climate disclosure auditors, which avoids the overhead and operating costs involved in establishing a bespoke register. </w:t>
      </w:r>
    </w:p>
    <w:p w14:paraId="4A5F2689" w14:textId="4ED70551" w:rsidR="00822E5D" w:rsidRPr="00AF68A3" w:rsidRDefault="00E6EE8B" w:rsidP="00AF68A3">
      <w:pPr>
        <w:pStyle w:val="Heading4"/>
        <w:spacing w:line="240" w:lineRule="auto"/>
        <w:rPr>
          <w:rFonts w:asciiTheme="majorHAnsi" w:hAnsiTheme="majorHAnsi" w:cstheme="majorHAnsi"/>
          <w:b/>
          <w:sz w:val="28"/>
          <w:szCs w:val="28"/>
        </w:rPr>
      </w:pPr>
      <w:bookmarkStart w:id="62" w:name="_Toc131604565"/>
      <w:r w:rsidRPr="00AF68A3">
        <w:rPr>
          <w:rFonts w:asciiTheme="majorHAnsi" w:hAnsiTheme="majorHAnsi" w:cstheme="majorHAnsi"/>
          <w:b/>
          <w:sz w:val="28"/>
          <w:szCs w:val="28"/>
        </w:rPr>
        <w:t>Alternatives</w:t>
      </w:r>
      <w:r w:rsidR="09C30295" w:rsidRPr="00AF68A3">
        <w:rPr>
          <w:rFonts w:asciiTheme="majorHAnsi" w:hAnsiTheme="majorHAnsi" w:cstheme="majorHAnsi"/>
          <w:b/>
          <w:sz w:val="28"/>
          <w:szCs w:val="28"/>
        </w:rPr>
        <w:t xml:space="preserve"> considered</w:t>
      </w:r>
      <w:bookmarkEnd w:id="62"/>
      <w:r w:rsidR="09C30295" w:rsidRPr="00AF68A3">
        <w:rPr>
          <w:rFonts w:asciiTheme="majorHAnsi" w:hAnsiTheme="majorHAnsi" w:cstheme="majorHAnsi"/>
          <w:b/>
          <w:sz w:val="28"/>
          <w:szCs w:val="28"/>
        </w:rPr>
        <w:t xml:space="preserve">  </w:t>
      </w:r>
    </w:p>
    <w:p w14:paraId="3F56389A" w14:textId="77777777" w:rsidR="00822E5D" w:rsidRPr="00EA6027" w:rsidRDefault="00822E5D" w:rsidP="00AF68A3">
      <w:pPr>
        <w:pStyle w:val="Heading5"/>
        <w:spacing w:line="240" w:lineRule="auto"/>
        <w:rPr>
          <w:b w:val="0"/>
        </w:rPr>
      </w:pPr>
      <w:r w:rsidRPr="00EA6027">
        <w:t xml:space="preserve">Mandatory accreditation or licencing </w:t>
      </w:r>
    </w:p>
    <w:p w14:paraId="69C635D3" w14:textId="77777777" w:rsidR="00822E5D" w:rsidRDefault="00822E5D" w:rsidP="00822E5D">
      <w:r>
        <w:t xml:space="preserve">Initial consultation revealed a preference from some stakeholders for an accreditation or licensing regime for climate disclosure auditors commencing alongside mandatory climate reporting, while others suggested audits should be conducted by registered company auditors. </w:t>
      </w:r>
    </w:p>
    <w:p w14:paraId="740BBD3C" w14:textId="77777777" w:rsidR="00822E5D" w:rsidRDefault="00822E5D" w:rsidP="00822E5D">
      <w:r>
        <w:t xml:space="preserve">A new accreditation or licensing regime would introduce an additional regulatory burden in the initial stages of climate reporting, which could result in a constrained supply of services that may not meet increased market demand. Restricting providers to registered company auditors, without an option to delegate audit and assurance tasks to experts, would exacerbate market concentration and stifle opportunities for greater competition in the market. </w:t>
      </w:r>
    </w:p>
    <w:p w14:paraId="0167A1FC" w14:textId="77777777" w:rsidR="00822E5D" w:rsidRDefault="00822E5D" w:rsidP="00822E5D">
      <w:r>
        <w:t xml:space="preserve">While it is paramount that climate disclosure auditors are appropriately qualified and experienced, it is acknowledged that this area is relatively nascent in comparison to financial audit and assurance. Detailed and specific consultation on professional audit and assurance requirements is proposed to be conducted at a later stage, rather than prior to the commencement of first phase reporting and assurance requirements. </w:t>
      </w:r>
    </w:p>
    <w:p w14:paraId="7FBDE555" w14:textId="77777777" w:rsidR="00822E5D" w:rsidRDefault="00822E5D" w:rsidP="00AF68A3">
      <w:pPr>
        <w:pStyle w:val="Heading5"/>
        <w:spacing w:line="240" w:lineRule="auto"/>
        <w:rPr>
          <w:b w:val="0"/>
        </w:rPr>
      </w:pPr>
      <w:r w:rsidRPr="00EA6027">
        <w:t xml:space="preserve">Voluntary assurance </w:t>
      </w:r>
    </w:p>
    <w:p w14:paraId="3313F534" w14:textId="53C3E812" w:rsidR="00822E5D" w:rsidRDefault="00822E5D" w:rsidP="00822E5D">
      <w:r>
        <w:t>Some stakeholders suggested voluntary assurance in the initial phase of climate reporting, moving to mandatory assurance (</w:t>
      </w:r>
      <w:r w:rsidR="003B0A08">
        <w:t xml:space="preserve">e.g., </w:t>
      </w:r>
      <w:r>
        <w:t xml:space="preserve">after one or two years). This option represents current practice, as many entities already seek limited and/or reasonable assurance on its TCFD climate disclosures. A substantial number of entities and assurance providers are already well-positioned to comply with proportionate and scaled assurance requirements. </w:t>
      </w:r>
    </w:p>
    <w:p w14:paraId="6283A2E0" w14:textId="01920AEB" w:rsidR="00B70574" w:rsidRPr="008058FC" w:rsidRDefault="00822E5D" w:rsidP="008058FC">
      <w:r>
        <w:t>Extending the voluntary assurance time horizon may assist in improving audit readiness and capability building for a group of stakeholders, however,</w:t>
      </w:r>
      <w:r w:rsidR="009E57BE">
        <w:t xml:space="preserve"> this</w:t>
      </w:r>
      <w:r>
        <w:t xml:space="preserve"> risks Australian entities falling behind market expectations and their international peers. </w:t>
      </w:r>
    </w:p>
    <w:p w14:paraId="495591A7" w14:textId="77777777" w:rsidR="00921887" w:rsidRDefault="00921887">
      <w:pPr>
        <w:spacing w:before="96" w:after="96"/>
        <w:rPr>
          <w:sz w:val="20"/>
          <w:szCs w:val="18"/>
        </w:rPr>
        <w:sectPr w:rsidR="00921887" w:rsidSect="0046492B">
          <w:headerReference w:type="even" r:id="rId31"/>
          <w:headerReference w:type="default" r:id="rId32"/>
          <w:footerReference w:type="even" r:id="rId33"/>
          <w:footerReference w:type="default" r:id="rId34"/>
          <w:headerReference w:type="first" r:id="rId35"/>
          <w:footerReference w:type="first" r:id="rId36"/>
          <w:pgSz w:w="11906" w:h="16838" w:code="9"/>
          <w:pgMar w:top="1843" w:right="1418" w:bottom="1418" w:left="1418" w:header="709" w:footer="709" w:gutter="0"/>
          <w:pgNumType w:start="1"/>
          <w:cols w:space="708"/>
          <w:docGrid w:linePitch="360"/>
        </w:sectPr>
      </w:pPr>
    </w:p>
    <w:tbl>
      <w:tblPr>
        <w:tblStyle w:val="TableGridLight"/>
        <w:tblpPr w:leftFromText="180" w:rightFromText="180" w:vertAnchor="page" w:horzAnchor="page" w:tblpX="530" w:tblpY="1308"/>
        <w:tblW w:w="15304" w:type="dxa"/>
        <w:tblLayout w:type="fixed"/>
        <w:tblLook w:val="04A0" w:firstRow="1" w:lastRow="0" w:firstColumn="1" w:lastColumn="0" w:noHBand="0" w:noVBand="1"/>
      </w:tblPr>
      <w:tblGrid>
        <w:gridCol w:w="737"/>
        <w:gridCol w:w="2081"/>
        <w:gridCol w:w="2081"/>
        <w:gridCol w:w="2081"/>
        <w:gridCol w:w="2081"/>
        <w:gridCol w:w="2081"/>
        <w:gridCol w:w="2081"/>
        <w:gridCol w:w="2081"/>
      </w:tblGrid>
      <w:tr w:rsidR="00D97356" w:rsidRPr="00454630" w14:paraId="2ED8AB12" w14:textId="77777777" w:rsidTr="00D97356">
        <w:trPr>
          <w:trHeight w:val="274"/>
        </w:trPr>
        <w:tc>
          <w:tcPr>
            <w:tcW w:w="15304" w:type="dxa"/>
            <w:gridSpan w:val="8"/>
            <w:tcBorders>
              <w:top w:val="nil"/>
              <w:left w:val="nil"/>
              <w:bottom w:val="single" w:sz="4" w:space="0" w:color="BFBFBF" w:themeColor="background1" w:themeShade="BF"/>
              <w:right w:val="nil"/>
            </w:tcBorders>
            <w:shd w:val="clear" w:color="auto" w:fill="auto"/>
          </w:tcPr>
          <w:p w14:paraId="6B5B765C" w14:textId="77777777" w:rsidR="00D97356" w:rsidRPr="00C62883" w:rsidRDefault="00D97356" w:rsidP="00D97356">
            <w:pPr>
              <w:spacing w:before="0"/>
              <w:rPr>
                <w:b/>
                <w:bCs/>
                <w:sz w:val="20"/>
                <w:szCs w:val="18"/>
              </w:rPr>
            </w:pPr>
            <w:r w:rsidRPr="00773943">
              <w:rPr>
                <w:b/>
                <w:bCs/>
              </w:rPr>
              <w:t>Table 3: Proposed assurance roadmap and timeline for climate disclosures</w:t>
            </w:r>
          </w:p>
        </w:tc>
      </w:tr>
      <w:tr w:rsidR="00D97356" w:rsidRPr="00454630" w14:paraId="323A54F2" w14:textId="77777777" w:rsidTr="00D97356">
        <w:trPr>
          <w:trHeight w:val="274"/>
        </w:trPr>
        <w:tc>
          <w:tcPr>
            <w:tcW w:w="737" w:type="dxa"/>
            <w:vMerge w:val="restart"/>
            <w:tcBorders>
              <w:top w:val="single" w:sz="4" w:space="0" w:color="BFBFBF" w:themeColor="background1" w:themeShade="BF"/>
            </w:tcBorders>
            <w:shd w:val="clear" w:color="auto" w:fill="EEEEEE" w:themeFill="background2"/>
          </w:tcPr>
          <w:p w14:paraId="4927B0EC" w14:textId="77777777" w:rsidR="00D97356" w:rsidRPr="00C62883" w:rsidRDefault="00D97356" w:rsidP="00D97356">
            <w:pPr>
              <w:spacing w:before="0" w:after="0"/>
              <w:rPr>
                <w:b/>
                <w:bCs/>
                <w:sz w:val="20"/>
                <w:szCs w:val="18"/>
              </w:rPr>
            </w:pPr>
            <w:r>
              <w:rPr>
                <w:b/>
                <w:bCs/>
                <w:sz w:val="20"/>
                <w:szCs w:val="18"/>
              </w:rPr>
              <w:t>Group</w:t>
            </w:r>
          </w:p>
        </w:tc>
        <w:tc>
          <w:tcPr>
            <w:tcW w:w="14567" w:type="dxa"/>
            <w:gridSpan w:val="7"/>
            <w:tcBorders>
              <w:top w:val="single" w:sz="4" w:space="0" w:color="BFBFBF" w:themeColor="background1" w:themeShade="BF"/>
            </w:tcBorders>
            <w:shd w:val="clear" w:color="auto" w:fill="EEEEEE" w:themeFill="background2"/>
          </w:tcPr>
          <w:p w14:paraId="12BB3058" w14:textId="77777777" w:rsidR="00D97356" w:rsidRPr="00C62883" w:rsidRDefault="00D97356" w:rsidP="00D97356">
            <w:pPr>
              <w:spacing w:before="0" w:after="0"/>
              <w:jc w:val="center"/>
              <w:rPr>
                <w:b/>
                <w:bCs/>
                <w:sz w:val="20"/>
                <w:szCs w:val="18"/>
              </w:rPr>
            </w:pPr>
            <w:r w:rsidRPr="00C62883">
              <w:rPr>
                <w:b/>
                <w:bCs/>
                <w:sz w:val="20"/>
                <w:szCs w:val="18"/>
              </w:rPr>
              <w:t>Timeline</w:t>
            </w:r>
          </w:p>
        </w:tc>
      </w:tr>
      <w:tr w:rsidR="00D97356" w:rsidRPr="00454630" w14:paraId="525D9C2E" w14:textId="77777777" w:rsidTr="00D97356">
        <w:trPr>
          <w:trHeight w:val="143"/>
        </w:trPr>
        <w:tc>
          <w:tcPr>
            <w:tcW w:w="737" w:type="dxa"/>
            <w:vMerge/>
            <w:shd w:val="clear" w:color="auto" w:fill="EEEEEE" w:themeFill="background2"/>
          </w:tcPr>
          <w:p w14:paraId="02D98B81" w14:textId="77777777" w:rsidR="00D97356" w:rsidRPr="00C62883" w:rsidRDefault="00D97356" w:rsidP="00D97356">
            <w:pPr>
              <w:spacing w:before="0" w:after="0"/>
              <w:rPr>
                <w:b/>
                <w:bCs/>
                <w:sz w:val="20"/>
                <w:szCs w:val="18"/>
              </w:rPr>
            </w:pPr>
          </w:p>
        </w:tc>
        <w:tc>
          <w:tcPr>
            <w:tcW w:w="2081" w:type="dxa"/>
            <w:shd w:val="clear" w:color="auto" w:fill="EEEEEE" w:themeFill="background2"/>
          </w:tcPr>
          <w:p w14:paraId="6EC98131" w14:textId="77777777" w:rsidR="00D97356" w:rsidRPr="00C62883" w:rsidRDefault="00D97356" w:rsidP="00D97356">
            <w:pPr>
              <w:spacing w:before="0" w:after="0"/>
              <w:rPr>
                <w:b/>
                <w:bCs/>
                <w:sz w:val="20"/>
                <w:szCs w:val="18"/>
              </w:rPr>
            </w:pPr>
            <w:r w:rsidRPr="00C62883">
              <w:rPr>
                <w:b/>
                <w:bCs/>
                <w:sz w:val="20"/>
                <w:szCs w:val="18"/>
              </w:rPr>
              <w:t>2024-25</w:t>
            </w:r>
          </w:p>
        </w:tc>
        <w:tc>
          <w:tcPr>
            <w:tcW w:w="2081" w:type="dxa"/>
            <w:shd w:val="clear" w:color="auto" w:fill="EEEEEE" w:themeFill="background2"/>
          </w:tcPr>
          <w:p w14:paraId="436E30E2" w14:textId="77777777" w:rsidR="00D97356" w:rsidRPr="00C62883" w:rsidRDefault="00D97356" w:rsidP="00D97356">
            <w:pPr>
              <w:spacing w:before="0" w:after="0"/>
              <w:rPr>
                <w:b/>
                <w:bCs/>
                <w:sz w:val="20"/>
                <w:szCs w:val="18"/>
              </w:rPr>
            </w:pPr>
            <w:r w:rsidRPr="00C62883">
              <w:rPr>
                <w:b/>
                <w:bCs/>
                <w:sz w:val="20"/>
                <w:szCs w:val="18"/>
              </w:rPr>
              <w:t>2025-26</w:t>
            </w:r>
          </w:p>
        </w:tc>
        <w:tc>
          <w:tcPr>
            <w:tcW w:w="2081" w:type="dxa"/>
            <w:shd w:val="clear" w:color="auto" w:fill="EEEEEE" w:themeFill="background2"/>
          </w:tcPr>
          <w:p w14:paraId="75563739" w14:textId="77777777" w:rsidR="00D97356" w:rsidRPr="00C62883" w:rsidRDefault="00D97356" w:rsidP="00D97356">
            <w:pPr>
              <w:spacing w:before="0" w:after="0"/>
              <w:rPr>
                <w:b/>
                <w:bCs/>
                <w:sz w:val="20"/>
                <w:szCs w:val="18"/>
              </w:rPr>
            </w:pPr>
            <w:r w:rsidRPr="00C62883">
              <w:rPr>
                <w:b/>
                <w:bCs/>
                <w:sz w:val="20"/>
                <w:szCs w:val="18"/>
              </w:rPr>
              <w:t>2026-27</w:t>
            </w:r>
          </w:p>
        </w:tc>
        <w:tc>
          <w:tcPr>
            <w:tcW w:w="2081" w:type="dxa"/>
            <w:shd w:val="clear" w:color="auto" w:fill="EEEEEE" w:themeFill="background2"/>
          </w:tcPr>
          <w:p w14:paraId="07917FD8" w14:textId="77777777" w:rsidR="00D97356" w:rsidRPr="00C62883" w:rsidRDefault="00D97356" w:rsidP="00D97356">
            <w:pPr>
              <w:spacing w:before="0" w:after="0"/>
              <w:rPr>
                <w:b/>
                <w:bCs/>
                <w:sz w:val="20"/>
                <w:szCs w:val="18"/>
              </w:rPr>
            </w:pPr>
            <w:r w:rsidRPr="00C62883">
              <w:rPr>
                <w:b/>
                <w:bCs/>
                <w:sz w:val="20"/>
                <w:szCs w:val="18"/>
              </w:rPr>
              <w:t>2027-28</w:t>
            </w:r>
          </w:p>
        </w:tc>
        <w:tc>
          <w:tcPr>
            <w:tcW w:w="2081" w:type="dxa"/>
            <w:shd w:val="clear" w:color="auto" w:fill="EEEEEE" w:themeFill="background2"/>
          </w:tcPr>
          <w:p w14:paraId="73E237F0" w14:textId="77777777" w:rsidR="00D97356" w:rsidRPr="00C62883" w:rsidRDefault="00D97356" w:rsidP="00D97356">
            <w:pPr>
              <w:spacing w:before="0" w:after="0"/>
              <w:rPr>
                <w:b/>
                <w:bCs/>
                <w:sz w:val="20"/>
                <w:szCs w:val="18"/>
              </w:rPr>
            </w:pPr>
            <w:r w:rsidRPr="00C62883">
              <w:rPr>
                <w:b/>
                <w:bCs/>
                <w:sz w:val="20"/>
                <w:szCs w:val="18"/>
              </w:rPr>
              <w:t>2028-29</w:t>
            </w:r>
          </w:p>
        </w:tc>
        <w:tc>
          <w:tcPr>
            <w:tcW w:w="2081" w:type="dxa"/>
            <w:shd w:val="clear" w:color="auto" w:fill="EEEEEE" w:themeFill="background2"/>
          </w:tcPr>
          <w:p w14:paraId="4888F46A" w14:textId="77777777" w:rsidR="00D97356" w:rsidRPr="00C62883" w:rsidRDefault="00D97356" w:rsidP="00D97356">
            <w:pPr>
              <w:spacing w:before="0" w:after="0"/>
              <w:rPr>
                <w:b/>
                <w:bCs/>
                <w:sz w:val="20"/>
                <w:szCs w:val="18"/>
              </w:rPr>
            </w:pPr>
            <w:r w:rsidRPr="00C62883">
              <w:rPr>
                <w:b/>
                <w:bCs/>
                <w:sz w:val="20"/>
                <w:szCs w:val="18"/>
              </w:rPr>
              <w:t>2029-30</w:t>
            </w:r>
          </w:p>
        </w:tc>
        <w:tc>
          <w:tcPr>
            <w:tcW w:w="2081" w:type="dxa"/>
            <w:shd w:val="clear" w:color="auto" w:fill="EEEEEE" w:themeFill="background2"/>
          </w:tcPr>
          <w:p w14:paraId="491554A8" w14:textId="77777777" w:rsidR="00D97356" w:rsidRPr="00C62883" w:rsidRDefault="00D97356" w:rsidP="00D97356">
            <w:pPr>
              <w:spacing w:before="0" w:after="0"/>
              <w:rPr>
                <w:b/>
                <w:bCs/>
                <w:sz w:val="20"/>
                <w:szCs w:val="18"/>
              </w:rPr>
            </w:pPr>
            <w:r w:rsidRPr="00C62883">
              <w:rPr>
                <w:b/>
                <w:bCs/>
                <w:sz w:val="20"/>
                <w:szCs w:val="18"/>
              </w:rPr>
              <w:t>2030-2031</w:t>
            </w:r>
          </w:p>
        </w:tc>
      </w:tr>
      <w:tr w:rsidR="00D97356" w:rsidRPr="00454630" w14:paraId="116A0D63" w14:textId="77777777" w:rsidTr="00D97356">
        <w:trPr>
          <w:trHeight w:val="1977"/>
        </w:trPr>
        <w:tc>
          <w:tcPr>
            <w:tcW w:w="737" w:type="dxa"/>
            <w:shd w:val="clear" w:color="auto" w:fill="EEEEEE" w:themeFill="background2"/>
          </w:tcPr>
          <w:p w14:paraId="6C3D60CF" w14:textId="77777777" w:rsidR="00D97356" w:rsidRPr="00C62883" w:rsidRDefault="00D97356" w:rsidP="00D97356">
            <w:pPr>
              <w:spacing w:before="0" w:after="0"/>
              <w:rPr>
                <w:b/>
                <w:bCs/>
                <w:sz w:val="20"/>
                <w:szCs w:val="18"/>
              </w:rPr>
            </w:pPr>
            <w:r w:rsidRPr="00C62883">
              <w:rPr>
                <w:b/>
                <w:bCs/>
                <w:sz w:val="20"/>
                <w:szCs w:val="18"/>
              </w:rPr>
              <w:t>1</w:t>
            </w:r>
          </w:p>
        </w:tc>
        <w:tc>
          <w:tcPr>
            <w:tcW w:w="2081" w:type="dxa"/>
            <w:shd w:val="clear" w:color="auto" w:fill="FFFFFF" w:themeFill="background1"/>
          </w:tcPr>
          <w:p w14:paraId="09B7C5B6" w14:textId="77777777" w:rsidR="00D97356" w:rsidRPr="00454630" w:rsidRDefault="00D97356" w:rsidP="00D97356">
            <w:pPr>
              <w:spacing w:before="0" w:after="0"/>
              <w:rPr>
                <w:sz w:val="20"/>
                <w:szCs w:val="18"/>
              </w:rPr>
            </w:pPr>
            <w:r w:rsidRPr="00454630">
              <w:rPr>
                <w:sz w:val="20"/>
                <w:szCs w:val="18"/>
              </w:rPr>
              <w:t xml:space="preserve">Limited </w:t>
            </w:r>
            <w:r>
              <w:rPr>
                <w:sz w:val="20"/>
                <w:szCs w:val="18"/>
              </w:rPr>
              <w:t>a</w:t>
            </w:r>
            <w:r w:rsidRPr="00454630">
              <w:rPr>
                <w:sz w:val="20"/>
                <w:szCs w:val="18"/>
              </w:rPr>
              <w:t>ssurance of Scope 1 and 2 emissions</w:t>
            </w:r>
          </w:p>
          <w:p w14:paraId="6A2888CB" w14:textId="77777777" w:rsidR="00D97356" w:rsidRPr="00454630" w:rsidRDefault="00D97356" w:rsidP="00D97356">
            <w:pPr>
              <w:spacing w:before="0" w:after="0"/>
              <w:rPr>
                <w:sz w:val="20"/>
                <w:szCs w:val="18"/>
              </w:rPr>
            </w:pPr>
            <w:r w:rsidRPr="00454630">
              <w:rPr>
                <w:sz w:val="20"/>
                <w:szCs w:val="18"/>
              </w:rPr>
              <w:t>Reasonable assurance of governance disclosures</w:t>
            </w:r>
          </w:p>
        </w:tc>
        <w:tc>
          <w:tcPr>
            <w:tcW w:w="2081" w:type="dxa"/>
            <w:shd w:val="clear" w:color="auto" w:fill="FFFFFF" w:themeFill="background1"/>
          </w:tcPr>
          <w:p w14:paraId="3014BDFF" w14:textId="77777777" w:rsidR="00D97356" w:rsidRPr="00454630" w:rsidRDefault="00D97356" w:rsidP="00D97356">
            <w:pPr>
              <w:spacing w:before="0" w:after="0"/>
              <w:rPr>
                <w:sz w:val="20"/>
                <w:szCs w:val="18"/>
              </w:rPr>
            </w:pPr>
            <w:r w:rsidRPr="00454630">
              <w:rPr>
                <w:sz w:val="20"/>
                <w:szCs w:val="18"/>
              </w:rPr>
              <w:t>Reasonable assurance scope 1 and 2 emissions</w:t>
            </w:r>
          </w:p>
          <w:p w14:paraId="26C9A8D8" w14:textId="77777777" w:rsidR="00D97356" w:rsidRPr="00454630" w:rsidRDefault="00D97356" w:rsidP="00D97356">
            <w:pPr>
              <w:spacing w:before="0" w:after="0"/>
              <w:rPr>
                <w:sz w:val="20"/>
                <w:szCs w:val="18"/>
              </w:rPr>
            </w:pPr>
            <w:r w:rsidRPr="00454630">
              <w:rPr>
                <w:sz w:val="20"/>
                <w:szCs w:val="18"/>
              </w:rPr>
              <w:t xml:space="preserve">Limited assurance of scope 3 emissions, scenario analysis and transition plans (specific requirements </w:t>
            </w:r>
            <w:r>
              <w:rPr>
                <w:sz w:val="20"/>
                <w:szCs w:val="18"/>
              </w:rPr>
              <w:t>–</w:t>
            </w:r>
            <w:r w:rsidRPr="00454630">
              <w:rPr>
                <w:sz w:val="20"/>
                <w:szCs w:val="18"/>
              </w:rPr>
              <w:t xml:space="preserve"> </w:t>
            </w:r>
            <w:r>
              <w:rPr>
                <w:sz w:val="20"/>
                <w:szCs w:val="18"/>
              </w:rPr>
              <w:t xml:space="preserve">process/ </w:t>
            </w:r>
            <w:r w:rsidRPr="00454630">
              <w:rPr>
                <w:sz w:val="20"/>
                <w:szCs w:val="18"/>
              </w:rPr>
              <w:t>methodology/assumption assurance)</w:t>
            </w:r>
          </w:p>
        </w:tc>
        <w:tc>
          <w:tcPr>
            <w:tcW w:w="2081" w:type="dxa"/>
            <w:shd w:val="clear" w:color="auto" w:fill="FFFFFF" w:themeFill="background1"/>
          </w:tcPr>
          <w:p w14:paraId="215F2BB4" w14:textId="77777777" w:rsidR="00D97356" w:rsidRPr="00454630" w:rsidRDefault="00D97356" w:rsidP="00D97356">
            <w:pPr>
              <w:spacing w:before="0" w:after="0"/>
              <w:rPr>
                <w:sz w:val="20"/>
                <w:szCs w:val="18"/>
              </w:rPr>
            </w:pPr>
            <w:r w:rsidRPr="00454630">
              <w:rPr>
                <w:sz w:val="20"/>
                <w:szCs w:val="18"/>
              </w:rPr>
              <w:t>Reasonable assurance scope 1 and 2 emissions and other climate disclosures</w:t>
            </w:r>
          </w:p>
          <w:p w14:paraId="5B1C6BEF" w14:textId="77777777" w:rsidR="00D97356" w:rsidRPr="00454630" w:rsidRDefault="00D97356" w:rsidP="00D97356">
            <w:pPr>
              <w:spacing w:before="0" w:after="0"/>
              <w:rPr>
                <w:sz w:val="20"/>
                <w:szCs w:val="18"/>
              </w:rPr>
            </w:pPr>
            <w:r w:rsidRPr="00454630">
              <w:rPr>
                <w:sz w:val="20"/>
                <w:szCs w:val="18"/>
              </w:rPr>
              <w:t>Limited assurance of scope 3 emissions, scenario analysis and transition plans (full quantitative assurance)</w:t>
            </w:r>
          </w:p>
        </w:tc>
        <w:tc>
          <w:tcPr>
            <w:tcW w:w="8324" w:type="dxa"/>
            <w:gridSpan w:val="4"/>
            <w:shd w:val="clear" w:color="auto" w:fill="FFFFFF" w:themeFill="background1"/>
          </w:tcPr>
          <w:p w14:paraId="6C659DF7" w14:textId="77777777" w:rsidR="00D97356" w:rsidRPr="00454630" w:rsidRDefault="00D97356" w:rsidP="00D97356">
            <w:pPr>
              <w:spacing w:before="0" w:after="0"/>
              <w:rPr>
                <w:sz w:val="20"/>
                <w:szCs w:val="18"/>
              </w:rPr>
            </w:pPr>
            <w:r w:rsidRPr="00454630">
              <w:rPr>
                <w:sz w:val="20"/>
                <w:szCs w:val="18"/>
              </w:rPr>
              <w:t>Reasonable assurance all climate disclosures</w:t>
            </w:r>
          </w:p>
        </w:tc>
      </w:tr>
      <w:tr w:rsidR="00D97356" w:rsidRPr="00454630" w14:paraId="2B151396" w14:textId="77777777" w:rsidTr="00D97356">
        <w:trPr>
          <w:trHeight w:val="1964"/>
        </w:trPr>
        <w:tc>
          <w:tcPr>
            <w:tcW w:w="737" w:type="dxa"/>
            <w:shd w:val="clear" w:color="auto" w:fill="EEEEEE" w:themeFill="background2"/>
          </w:tcPr>
          <w:p w14:paraId="2C903DCC" w14:textId="77777777" w:rsidR="00D97356" w:rsidRPr="00C62883" w:rsidRDefault="00D97356" w:rsidP="00D97356">
            <w:pPr>
              <w:spacing w:before="0" w:after="0"/>
              <w:rPr>
                <w:b/>
                <w:bCs/>
                <w:sz w:val="20"/>
                <w:szCs w:val="18"/>
              </w:rPr>
            </w:pPr>
            <w:r w:rsidRPr="00C62883">
              <w:rPr>
                <w:b/>
                <w:bCs/>
                <w:sz w:val="20"/>
                <w:szCs w:val="18"/>
              </w:rPr>
              <w:t>2</w:t>
            </w:r>
          </w:p>
        </w:tc>
        <w:tc>
          <w:tcPr>
            <w:tcW w:w="2081" w:type="dxa"/>
            <w:shd w:val="clear" w:color="auto" w:fill="E8F0FC" w:themeFill="accent5" w:themeFillTint="33"/>
          </w:tcPr>
          <w:p w14:paraId="349F82BE" w14:textId="77777777" w:rsidR="00D97356" w:rsidRPr="00454630" w:rsidRDefault="00D97356" w:rsidP="00D97356">
            <w:pPr>
              <w:spacing w:before="0" w:after="0"/>
              <w:rPr>
                <w:sz w:val="20"/>
                <w:szCs w:val="18"/>
              </w:rPr>
            </w:pPr>
          </w:p>
        </w:tc>
        <w:tc>
          <w:tcPr>
            <w:tcW w:w="2081" w:type="dxa"/>
            <w:shd w:val="clear" w:color="auto" w:fill="E8F0FC" w:themeFill="accent5" w:themeFillTint="33"/>
          </w:tcPr>
          <w:p w14:paraId="66677F60" w14:textId="77777777" w:rsidR="00D97356" w:rsidRPr="00454630" w:rsidRDefault="00D97356" w:rsidP="00D97356">
            <w:pPr>
              <w:spacing w:before="0" w:after="0"/>
              <w:rPr>
                <w:sz w:val="20"/>
                <w:szCs w:val="18"/>
              </w:rPr>
            </w:pPr>
          </w:p>
        </w:tc>
        <w:tc>
          <w:tcPr>
            <w:tcW w:w="2081" w:type="dxa"/>
          </w:tcPr>
          <w:p w14:paraId="2B8E633D" w14:textId="77777777" w:rsidR="00D97356" w:rsidRPr="00454630" w:rsidRDefault="00D97356" w:rsidP="00D97356">
            <w:pPr>
              <w:spacing w:before="0" w:after="0"/>
              <w:rPr>
                <w:sz w:val="20"/>
                <w:szCs w:val="18"/>
              </w:rPr>
            </w:pPr>
            <w:r w:rsidRPr="00454630">
              <w:rPr>
                <w:sz w:val="20"/>
                <w:szCs w:val="18"/>
              </w:rPr>
              <w:t>Limited Assurance of Scope 1 and 2 emissions</w:t>
            </w:r>
          </w:p>
          <w:p w14:paraId="1081DB14" w14:textId="77777777" w:rsidR="00D97356" w:rsidRPr="00454630" w:rsidRDefault="00D97356" w:rsidP="00D97356">
            <w:pPr>
              <w:spacing w:before="0" w:after="0"/>
              <w:rPr>
                <w:sz w:val="20"/>
                <w:szCs w:val="18"/>
              </w:rPr>
            </w:pPr>
            <w:r w:rsidRPr="00454630">
              <w:rPr>
                <w:sz w:val="20"/>
                <w:szCs w:val="18"/>
              </w:rPr>
              <w:t>Reasonable assurance of governance disclosures</w:t>
            </w:r>
          </w:p>
        </w:tc>
        <w:tc>
          <w:tcPr>
            <w:tcW w:w="2081" w:type="dxa"/>
            <w:shd w:val="clear" w:color="auto" w:fill="FFFFFF" w:themeFill="background1"/>
          </w:tcPr>
          <w:p w14:paraId="60BE3F6B" w14:textId="77777777" w:rsidR="00D97356" w:rsidRPr="00454630" w:rsidRDefault="00D97356" w:rsidP="00D97356">
            <w:pPr>
              <w:spacing w:before="0" w:after="0"/>
              <w:rPr>
                <w:sz w:val="20"/>
                <w:szCs w:val="18"/>
              </w:rPr>
            </w:pPr>
            <w:r w:rsidRPr="00454630">
              <w:rPr>
                <w:sz w:val="20"/>
                <w:szCs w:val="18"/>
              </w:rPr>
              <w:t>Reasonable assurance scope 1 and 2 emissions</w:t>
            </w:r>
          </w:p>
          <w:p w14:paraId="7D93CBB3" w14:textId="77777777" w:rsidR="00D97356" w:rsidRPr="00454630" w:rsidRDefault="00D97356" w:rsidP="00D97356">
            <w:pPr>
              <w:spacing w:before="0" w:after="0"/>
              <w:rPr>
                <w:sz w:val="20"/>
                <w:szCs w:val="18"/>
              </w:rPr>
            </w:pPr>
            <w:r w:rsidRPr="00454630">
              <w:rPr>
                <w:sz w:val="20"/>
                <w:szCs w:val="18"/>
              </w:rPr>
              <w:t xml:space="preserve">Limited assurance of scope 3 emissions, scenario analysis and transition plans (specific requirements </w:t>
            </w:r>
            <w:r>
              <w:rPr>
                <w:sz w:val="20"/>
                <w:szCs w:val="18"/>
              </w:rPr>
              <w:t>–</w:t>
            </w:r>
            <w:r w:rsidRPr="00454630">
              <w:rPr>
                <w:sz w:val="20"/>
                <w:szCs w:val="18"/>
              </w:rPr>
              <w:t xml:space="preserve"> </w:t>
            </w:r>
            <w:r>
              <w:rPr>
                <w:sz w:val="20"/>
                <w:szCs w:val="18"/>
              </w:rPr>
              <w:t xml:space="preserve">process/ </w:t>
            </w:r>
            <w:r w:rsidRPr="00454630">
              <w:rPr>
                <w:sz w:val="20"/>
                <w:szCs w:val="18"/>
              </w:rPr>
              <w:t>methodology/assumption assurance)</w:t>
            </w:r>
          </w:p>
        </w:tc>
        <w:tc>
          <w:tcPr>
            <w:tcW w:w="2081" w:type="dxa"/>
            <w:shd w:val="clear" w:color="auto" w:fill="FFFFFF" w:themeFill="background1"/>
          </w:tcPr>
          <w:p w14:paraId="29FA9E72" w14:textId="77777777" w:rsidR="00D97356" w:rsidRPr="00454630" w:rsidRDefault="00D97356" w:rsidP="00D97356">
            <w:pPr>
              <w:spacing w:before="0" w:after="0"/>
              <w:rPr>
                <w:sz w:val="20"/>
                <w:szCs w:val="18"/>
              </w:rPr>
            </w:pPr>
            <w:r w:rsidRPr="00454630">
              <w:rPr>
                <w:sz w:val="20"/>
                <w:szCs w:val="18"/>
              </w:rPr>
              <w:t>Reasonable assurance scope 1 and 2 emissions and other climate disclosures</w:t>
            </w:r>
          </w:p>
          <w:p w14:paraId="0E9D3E2E" w14:textId="77777777" w:rsidR="00D97356" w:rsidRPr="00454630" w:rsidRDefault="00D97356" w:rsidP="00D97356">
            <w:pPr>
              <w:spacing w:before="0" w:after="0"/>
              <w:rPr>
                <w:sz w:val="20"/>
                <w:szCs w:val="18"/>
              </w:rPr>
            </w:pPr>
            <w:r w:rsidRPr="00454630">
              <w:rPr>
                <w:sz w:val="20"/>
                <w:szCs w:val="18"/>
              </w:rPr>
              <w:t>Limited assurance of scope 3 emissions, scenario analysis and transition plans (full quantitative assurance)</w:t>
            </w:r>
          </w:p>
        </w:tc>
        <w:tc>
          <w:tcPr>
            <w:tcW w:w="4162" w:type="dxa"/>
            <w:gridSpan w:val="2"/>
            <w:shd w:val="clear" w:color="auto" w:fill="FFFFFF" w:themeFill="background1"/>
          </w:tcPr>
          <w:p w14:paraId="4167181E" w14:textId="77777777" w:rsidR="00D97356" w:rsidRPr="00454630" w:rsidRDefault="00D97356" w:rsidP="00D97356">
            <w:pPr>
              <w:spacing w:before="0" w:after="0"/>
              <w:rPr>
                <w:sz w:val="20"/>
                <w:szCs w:val="18"/>
              </w:rPr>
            </w:pPr>
            <w:r w:rsidRPr="00454630">
              <w:rPr>
                <w:sz w:val="20"/>
                <w:szCs w:val="18"/>
              </w:rPr>
              <w:t>Reasonable assurance all climate disclosures</w:t>
            </w:r>
          </w:p>
        </w:tc>
      </w:tr>
      <w:tr w:rsidR="00D97356" w:rsidRPr="00454630" w14:paraId="09632432" w14:textId="77777777" w:rsidTr="00D97356">
        <w:trPr>
          <w:trHeight w:val="558"/>
        </w:trPr>
        <w:tc>
          <w:tcPr>
            <w:tcW w:w="737" w:type="dxa"/>
            <w:shd w:val="clear" w:color="auto" w:fill="EEEEEE" w:themeFill="background2"/>
          </w:tcPr>
          <w:p w14:paraId="629D2F6A" w14:textId="77777777" w:rsidR="00D97356" w:rsidRPr="00C62883" w:rsidRDefault="00D97356" w:rsidP="00D97356">
            <w:pPr>
              <w:spacing w:before="0" w:after="0"/>
              <w:rPr>
                <w:b/>
                <w:bCs/>
                <w:sz w:val="20"/>
                <w:szCs w:val="18"/>
              </w:rPr>
            </w:pPr>
            <w:r w:rsidRPr="00C62883">
              <w:rPr>
                <w:b/>
                <w:bCs/>
                <w:sz w:val="20"/>
                <w:szCs w:val="18"/>
              </w:rPr>
              <w:t>3</w:t>
            </w:r>
          </w:p>
        </w:tc>
        <w:tc>
          <w:tcPr>
            <w:tcW w:w="2081" w:type="dxa"/>
            <w:shd w:val="clear" w:color="auto" w:fill="E8F0FC" w:themeFill="accent5" w:themeFillTint="33"/>
          </w:tcPr>
          <w:p w14:paraId="4330F21D" w14:textId="77777777" w:rsidR="00D97356" w:rsidRPr="00454630" w:rsidRDefault="00D97356" w:rsidP="00D97356">
            <w:pPr>
              <w:spacing w:before="0" w:after="0"/>
              <w:rPr>
                <w:sz w:val="20"/>
                <w:szCs w:val="18"/>
              </w:rPr>
            </w:pPr>
          </w:p>
        </w:tc>
        <w:tc>
          <w:tcPr>
            <w:tcW w:w="2081" w:type="dxa"/>
            <w:shd w:val="clear" w:color="auto" w:fill="E8F0FC" w:themeFill="accent5" w:themeFillTint="33"/>
          </w:tcPr>
          <w:p w14:paraId="47C51EFF" w14:textId="77777777" w:rsidR="00D97356" w:rsidRPr="00454630" w:rsidRDefault="00D97356" w:rsidP="00D97356">
            <w:pPr>
              <w:spacing w:before="0" w:after="0"/>
              <w:rPr>
                <w:sz w:val="20"/>
                <w:szCs w:val="18"/>
              </w:rPr>
            </w:pPr>
          </w:p>
        </w:tc>
        <w:tc>
          <w:tcPr>
            <w:tcW w:w="2081" w:type="dxa"/>
            <w:shd w:val="clear" w:color="auto" w:fill="E8F0FC" w:themeFill="accent5" w:themeFillTint="33"/>
          </w:tcPr>
          <w:p w14:paraId="7042FC05" w14:textId="77777777" w:rsidR="00D97356" w:rsidRPr="00454630" w:rsidRDefault="00D97356" w:rsidP="00D97356">
            <w:pPr>
              <w:spacing w:before="0" w:after="0"/>
              <w:rPr>
                <w:sz w:val="20"/>
                <w:szCs w:val="18"/>
              </w:rPr>
            </w:pPr>
          </w:p>
        </w:tc>
        <w:tc>
          <w:tcPr>
            <w:tcW w:w="2081" w:type="dxa"/>
            <w:shd w:val="clear" w:color="auto" w:fill="FFFFFF" w:themeFill="background1"/>
          </w:tcPr>
          <w:p w14:paraId="54CB2E6C" w14:textId="77777777" w:rsidR="00D97356" w:rsidRPr="00454630" w:rsidRDefault="00D97356" w:rsidP="00D97356">
            <w:pPr>
              <w:spacing w:before="0" w:after="0"/>
              <w:rPr>
                <w:sz w:val="20"/>
                <w:szCs w:val="18"/>
              </w:rPr>
            </w:pPr>
            <w:r w:rsidRPr="00454630">
              <w:rPr>
                <w:sz w:val="20"/>
                <w:szCs w:val="18"/>
              </w:rPr>
              <w:t>Limited Assurance of Scope 1 and 2 emissions</w:t>
            </w:r>
          </w:p>
          <w:p w14:paraId="11C0C093" w14:textId="77777777" w:rsidR="00D97356" w:rsidRPr="00454630" w:rsidRDefault="00D97356" w:rsidP="00D97356">
            <w:pPr>
              <w:spacing w:before="0" w:after="0"/>
              <w:rPr>
                <w:sz w:val="20"/>
                <w:szCs w:val="18"/>
              </w:rPr>
            </w:pPr>
            <w:r w:rsidRPr="00454630">
              <w:rPr>
                <w:sz w:val="20"/>
                <w:szCs w:val="18"/>
              </w:rPr>
              <w:t>Reasonable assurance of governance disclosures</w:t>
            </w:r>
          </w:p>
        </w:tc>
        <w:tc>
          <w:tcPr>
            <w:tcW w:w="2081" w:type="dxa"/>
            <w:shd w:val="clear" w:color="auto" w:fill="FFFFFF" w:themeFill="background1"/>
          </w:tcPr>
          <w:p w14:paraId="2AA88AFD" w14:textId="77777777" w:rsidR="00D97356" w:rsidRPr="00454630" w:rsidRDefault="00D97356" w:rsidP="00D97356">
            <w:pPr>
              <w:spacing w:before="0" w:after="0"/>
              <w:rPr>
                <w:sz w:val="20"/>
                <w:szCs w:val="18"/>
              </w:rPr>
            </w:pPr>
            <w:r w:rsidRPr="00454630">
              <w:rPr>
                <w:sz w:val="20"/>
                <w:szCs w:val="18"/>
              </w:rPr>
              <w:t>Reasonable assurance scope 1 and 2 emissions</w:t>
            </w:r>
          </w:p>
          <w:p w14:paraId="1EE8DF9B" w14:textId="77777777" w:rsidR="00D97356" w:rsidRPr="00454630" w:rsidRDefault="00D97356" w:rsidP="00D97356">
            <w:pPr>
              <w:spacing w:before="0" w:after="0"/>
              <w:rPr>
                <w:sz w:val="20"/>
                <w:szCs w:val="18"/>
              </w:rPr>
            </w:pPr>
            <w:r w:rsidRPr="00454630">
              <w:rPr>
                <w:sz w:val="20"/>
                <w:szCs w:val="18"/>
              </w:rPr>
              <w:t xml:space="preserve">Limited assurance of scope 3 emissions, scenario analysis and transition plans (specific requirements </w:t>
            </w:r>
            <w:r>
              <w:rPr>
                <w:sz w:val="20"/>
                <w:szCs w:val="18"/>
              </w:rPr>
              <w:t>–</w:t>
            </w:r>
            <w:r w:rsidRPr="00454630">
              <w:rPr>
                <w:sz w:val="20"/>
                <w:szCs w:val="18"/>
              </w:rPr>
              <w:t xml:space="preserve"> </w:t>
            </w:r>
            <w:r>
              <w:rPr>
                <w:sz w:val="20"/>
                <w:szCs w:val="18"/>
              </w:rPr>
              <w:t xml:space="preserve">process/ </w:t>
            </w:r>
            <w:r w:rsidRPr="00454630">
              <w:rPr>
                <w:sz w:val="20"/>
                <w:szCs w:val="18"/>
              </w:rPr>
              <w:t>methodology/assumption assurance)</w:t>
            </w:r>
          </w:p>
        </w:tc>
        <w:tc>
          <w:tcPr>
            <w:tcW w:w="2081" w:type="dxa"/>
            <w:shd w:val="clear" w:color="auto" w:fill="FFFFFF" w:themeFill="background1"/>
          </w:tcPr>
          <w:p w14:paraId="66D71306" w14:textId="77777777" w:rsidR="00D97356" w:rsidRPr="00454630" w:rsidRDefault="00D97356" w:rsidP="00D97356">
            <w:pPr>
              <w:spacing w:before="0" w:after="0"/>
              <w:rPr>
                <w:sz w:val="20"/>
                <w:szCs w:val="18"/>
              </w:rPr>
            </w:pPr>
            <w:r w:rsidRPr="00454630">
              <w:rPr>
                <w:sz w:val="20"/>
                <w:szCs w:val="18"/>
              </w:rPr>
              <w:t>Reasonable assurance scope 1 and 2 emissions and other climate disclosures</w:t>
            </w:r>
          </w:p>
          <w:p w14:paraId="6401C596" w14:textId="77777777" w:rsidR="00D97356" w:rsidRPr="00454630" w:rsidRDefault="00D97356" w:rsidP="00D97356">
            <w:pPr>
              <w:spacing w:before="0" w:after="0"/>
              <w:rPr>
                <w:sz w:val="20"/>
                <w:szCs w:val="18"/>
              </w:rPr>
            </w:pPr>
            <w:r w:rsidRPr="00454630">
              <w:rPr>
                <w:sz w:val="20"/>
                <w:szCs w:val="18"/>
              </w:rPr>
              <w:t>Limited assurance of scope 3 emissions, scenario analysis and transition plans (full quantitative assurance)</w:t>
            </w:r>
          </w:p>
        </w:tc>
        <w:tc>
          <w:tcPr>
            <w:tcW w:w="2081" w:type="dxa"/>
            <w:shd w:val="clear" w:color="auto" w:fill="FFFFFF" w:themeFill="background1"/>
          </w:tcPr>
          <w:p w14:paraId="330607B9" w14:textId="77777777" w:rsidR="00D97356" w:rsidRPr="00454630" w:rsidRDefault="00D97356" w:rsidP="00D97356">
            <w:pPr>
              <w:spacing w:before="0" w:after="0"/>
              <w:rPr>
                <w:sz w:val="20"/>
                <w:szCs w:val="18"/>
              </w:rPr>
            </w:pPr>
            <w:r w:rsidRPr="00454630">
              <w:rPr>
                <w:sz w:val="20"/>
                <w:szCs w:val="18"/>
              </w:rPr>
              <w:t>Reasonable assurance all climate disclosures</w:t>
            </w:r>
          </w:p>
        </w:tc>
      </w:tr>
    </w:tbl>
    <w:p w14:paraId="43772394" w14:textId="77777777" w:rsidR="009F05D6" w:rsidRDefault="009F05D6" w:rsidP="009F05D6">
      <w:pPr>
        <w:spacing w:before="0" w:after="160" w:line="259" w:lineRule="auto"/>
        <w:sectPr w:rsidR="009F05D6" w:rsidSect="009F05D6">
          <w:headerReference w:type="default" r:id="rId37"/>
          <w:footerReference w:type="default" r:id="rId38"/>
          <w:pgSz w:w="16838" w:h="11906" w:orient="landscape" w:code="9"/>
          <w:pgMar w:top="1418" w:right="1843" w:bottom="1418" w:left="1418" w:header="709" w:footer="709" w:gutter="0"/>
          <w:cols w:space="708"/>
          <w:docGrid w:linePitch="360"/>
        </w:sectPr>
      </w:pPr>
    </w:p>
    <w:p w14:paraId="5C04A9EB" w14:textId="4A5DD4B4" w:rsidR="0006212B" w:rsidRDefault="0006212B" w:rsidP="004F4433">
      <w:pPr>
        <w:pStyle w:val="Heading1"/>
        <w:spacing w:before="0" w:line="240" w:lineRule="auto"/>
      </w:pPr>
      <w:bookmarkStart w:id="63" w:name="_Toc138324022"/>
      <w:r>
        <w:t>Liability and Enforcement</w:t>
      </w:r>
      <w:bookmarkEnd w:id="63"/>
    </w:p>
    <w:p w14:paraId="72E367E0" w14:textId="7270BC06" w:rsidR="009E4DF3" w:rsidRDefault="0098478F" w:rsidP="0077315F">
      <w:r>
        <w:t>Climate disclosures interact</w:t>
      </w:r>
      <w:r w:rsidR="005F293A" w:rsidDel="0098478F">
        <w:t xml:space="preserve"> </w:t>
      </w:r>
      <w:r w:rsidR="5D23FDD2">
        <w:t xml:space="preserve">with </w:t>
      </w:r>
      <w:r w:rsidR="005F293A">
        <w:t>the existing legal framework</w:t>
      </w:r>
      <w:r w:rsidR="0063133A">
        <w:t xml:space="preserve"> in a number of areas</w:t>
      </w:r>
      <w:r w:rsidR="005F293A">
        <w:t xml:space="preserve"> including directors’ duties, misleading </w:t>
      </w:r>
      <w:r w:rsidR="00640940">
        <w:t xml:space="preserve">representation provisions and reporting requirements. </w:t>
      </w:r>
      <w:r w:rsidR="00DA2432">
        <w:t xml:space="preserve">These requirements are found across the </w:t>
      </w:r>
      <w:r w:rsidR="00E34CE8" w:rsidRPr="00E34CE8">
        <w:t>Corporations</w:t>
      </w:r>
      <w:r w:rsidR="00E34CE8">
        <w:rPr>
          <w:i/>
          <w:iCs/>
        </w:rPr>
        <w:t xml:space="preserve"> </w:t>
      </w:r>
      <w:r w:rsidR="00E34CE8" w:rsidRPr="00E34CE8">
        <w:t>Act</w:t>
      </w:r>
      <w:r w:rsidR="00E34CE8">
        <w:rPr>
          <w:i/>
          <w:iCs/>
        </w:rPr>
        <w:t>,</w:t>
      </w:r>
      <w:r w:rsidR="00DA2432">
        <w:t xml:space="preserve"> </w:t>
      </w:r>
      <w:r w:rsidR="00DA2432" w:rsidRPr="00246179">
        <w:rPr>
          <w:i/>
          <w:iCs/>
        </w:rPr>
        <w:t>Australian Securities and Investment Commission Act 2001</w:t>
      </w:r>
      <w:r w:rsidR="00DA2432">
        <w:t xml:space="preserve"> (Cth) and the </w:t>
      </w:r>
      <w:r w:rsidR="00DA2432" w:rsidRPr="00246179">
        <w:rPr>
          <w:i/>
          <w:iCs/>
        </w:rPr>
        <w:t xml:space="preserve">Competition and Consumer Act </w:t>
      </w:r>
      <w:r w:rsidR="00246179" w:rsidRPr="00246179">
        <w:rPr>
          <w:i/>
          <w:iCs/>
        </w:rPr>
        <w:t>2010</w:t>
      </w:r>
      <w:r w:rsidR="00246179">
        <w:t xml:space="preserve"> (Cth). </w:t>
      </w:r>
      <w:r w:rsidR="0063133A">
        <w:t>A</w:t>
      </w:r>
      <w:r w:rsidR="009E4DF3">
        <w:t xml:space="preserve">n interim modified liability framework is likely to balance the importance of </w:t>
      </w:r>
      <w:r w:rsidR="0063133A">
        <w:t>disclosing</w:t>
      </w:r>
      <w:r w:rsidR="009E4DF3">
        <w:t xml:space="preserve"> decision-useful information with appropriate protections for </w:t>
      </w:r>
      <w:r w:rsidR="0063133A">
        <w:t xml:space="preserve">reporting </w:t>
      </w:r>
      <w:r w:rsidR="009E4DF3">
        <w:t xml:space="preserve">entities. </w:t>
      </w:r>
    </w:p>
    <w:p w14:paraId="55A34614" w14:textId="22794094" w:rsidR="009E4DF3" w:rsidRDefault="009E4DF3" w:rsidP="0077315F">
      <w:r>
        <w:t>Where concerns were expressed about liability settings, stakeholders primarily raised issues around the applicability and operation of the current liability framework to forward looking statements. Reporters and some advisers noted forward-looking statements</w:t>
      </w:r>
      <w:r w:rsidR="001F2527">
        <w:t xml:space="preserve"> would</w:t>
      </w:r>
      <w:r>
        <w:t xml:space="preserve"> require</w:t>
      </w:r>
      <w:r w:rsidR="00A60AB2">
        <w:t xml:space="preserve"> positions to be taken</w:t>
      </w:r>
      <w:r>
        <w:t xml:space="preserve"> on inherently uncertain matters and thus leave company directors open to liability for misleading and deceptive conduct. Furthermore, concerns were expressed regarding Australia’s class actions regime and the heightened scrutiny around climate and sustainability claims.</w:t>
      </w:r>
    </w:p>
    <w:p w14:paraId="0932683A" w14:textId="19602C1E" w:rsidR="00A76B66" w:rsidRDefault="00A76B66" w:rsidP="0077315F">
      <w:r>
        <w:t>O</w:t>
      </w:r>
      <w:r w:rsidR="009E4DF3">
        <w:t xml:space="preserve">ther </w:t>
      </w:r>
      <w:r>
        <w:t>submissions</w:t>
      </w:r>
      <w:r w:rsidR="009E4DF3" w:rsidDel="00A76B66">
        <w:t xml:space="preserve"> </w:t>
      </w:r>
      <w:r>
        <w:t xml:space="preserve">commented </w:t>
      </w:r>
      <w:r w:rsidR="009E4DF3">
        <w:t xml:space="preserve">that concerns about forward looking statements were </w:t>
      </w:r>
      <w:r w:rsidR="15E64CE2">
        <w:t>overstated</w:t>
      </w:r>
      <w:r w:rsidR="001A46CF">
        <w:t xml:space="preserve"> and that the </w:t>
      </w:r>
      <w:r w:rsidR="00853A9F">
        <w:t xml:space="preserve">reasonable grounds threshold was sufficiently flexible to </w:t>
      </w:r>
      <w:r w:rsidR="001227F8">
        <w:t xml:space="preserve">account for the inherent uncertainty </w:t>
      </w:r>
      <w:r w:rsidR="00A629CF">
        <w:t>surrounding forward looking statements.</w:t>
      </w:r>
      <w:r w:rsidR="00E84C8C">
        <w:t xml:space="preserve"> As such</w:t>
      </w:r>
      <w:r w:rsidR="7779A6F9">
        <w:t>,</w:t>
      </w:r>
      <w:r w:rsidR="00AD666C">
        <w:t xml:space="preserve"> directors would be unlikely to be exposed to successful litigation</w:t>
      </w:r>
      <w:r w:rsidR="009E4DF3">
        <w:t xml:space="preserve"> and that modification of liability settings was unnecessary and undesirable. </w:t>
      </w:r>
    </w:p>
    <w:p w14:paraId="4191F924" w14:textId="79930FBA" w:rsidR="0001001D" w:rsidRDefault="0001001D" w:rsidP="0001001D">
      <w:pPr>
        <w:pStyle w:val="Heading2"/>
        <w:spacing w:line="240" w:lineRule="auto"/>
      </w:pPr>
      <w:bookmarkStart w:id="64" w:name="_Toc138324023"/>
      <w:r>
        <w:t>Modified liability approach</w:t>
      </w:r>
      <w:bookmarkEnd w:id="64"/>
    </w:p>
    <w:p w14:paraId="6245B54D" w14:textId="1FEF7CC3" w:rsidR="009E4DF3" w:rsidRDefault="00A76B66" w:rsidP="0077315F">
      <w:r>
        <w:t>A</w:t>
      </w:r>
      <w:r w:rsidR="009E4DF3">
        <w:t xml:space="preserve"> time and scope-limited modification of liability settings balances these competing views.</w:t>
      </w:r>
      <w:r>
        <w:t xml:space="preserve"> </w:t>
      </w:r>
      <w:r w:rsidR="009E4DF3">
        <w:t xml:space="preserve">Specifically in the case of </w:t>
      </w:r>
      <w:r w:rsidR="00EB3E4F">
        <w:t>s</w:t>
      </w:r>
      <w:r w:rsidR="009E4DF3">
        <w:t>cope 3 emissions, concerns that there are significant data availability issues that do not allow for confident and accurate reporting of these emissions would appear well-founded in the short term. There is a risk that without appropriate protections, entities would provide overly cautious disclosures that do not meet the needs and expectations of the market or investors.</w:t>
      </w:r>
    </w:p>
    <w:p w14:paraId="2EA0DEB0" w14:textId="5EEF48C3" w:rsidR="003C45B7" w:rsidRPr="00721512" w:rsidRDefault="00E342CB" w:rsidP="003C45B7">
      <w:pPr>
        <w:rPr>
          <w:b/>
          <w:bCs/>
        </w:rPr>
      </w:pPr>
      <w:r>
        <w:rPr>
          <w:b/>
          <w:bCs/>
        </w:rPr>
        <w:t xml:space="preserve">Proposal: </w:t>
      </w:r>
      <w:r w:rsidR="003C45B7" w:rsidRPr="00721512">
        <w:rPr>
          <w:b/>
          <w:bCs/>
        </w:rPr>
        <w:t>Climate-related financial disclosure</w:t>
      </w:r>
      <w:r w:rsidR="00190947">
        <w:rPr>
          <w:b/>
          <w:bCs/>
        </w:rPr>
        <w:t xml:space="preserve"> requirement</w:t>
      </w:r>
      <w:r w:rsidR="003C45B7" w:rsidRPr="00721512">
        <w:rPr>
          <w:b/>
          <w:bCs/>
        </w:rPr>
        <w:t xml:space="preserve">s would </w:t>
      </w:r>
      <w:r w:rsidR="00190947">
        <w:rPr>
          <w:b/>
          <w:bCs/>
        </w:rPr>
        <w:t>be drafted as</w:t>
      </w:r>
      <w:r w:rsidR="00190947" w:rsidRPr="00721512">
        <w:rPr>
          <w:b/>
          <w:bCs/>
        </w:rPr>
        <w:t xml:space="preserve"> </w:t>
      </w:r>
      <w:r w:rsidR="003C45B7" w:rsidRPr="00721512">
        <w:rPr>
          <w:b/>
          <w:bCs/>
        </w:rPr>
        <w:t>civil penalt</w:t>
      </w:r>
      <w:r w:rsidR="00190947">
        <w:rPr>
          <w:b/>
          <w:bCs/>
        </w:rPr>
        <w:t>y provisions in the Corporations Act</w:t>
      </w:r>
      <w:r w:rsidR="003C45B7" w:rsidRPr="00721512">
        <w:rPr>
          <w:b/>
          <w:bCs/>
        </w:rPr>
        <w:t xml:space="preserve">. The application of misleading and deceptive conduct provisions to </w:t>
      </w:r>
      <w:r w:rsidR="00A00797">
        <w:rPr>
          <w:b/>
          <w:bCs/>
        </w:rPr>
        <w:t xml:space="preserve">scope 3 emissions and </w:t>
      </w:r>
      <w:r w:rsidR="003C45B7" w:rsidRPr="00721512">
        <w:rPr>
          <w:b/>
          <w:bCs/>
        </w:rPr>
        <w:t>forward-looking statements would be limited to regulator-only actions for a fixed period of three years.</w:t>
      </w:r>
    </w:p>
    <w:p w14:paraId="6C8BE2FF" w14:textId="6CAB090B" w:rsidR="003C45B7" w:rsidRDefault="003C45B7" w:rsidP="00D1036E">
      <w:r>
        <w:t>New climate reporting requirements</w:t>
      </w:r>
      <w:r w:rsidDel="00E342CB">
        <w:t xml:space="preserve"> </w:t>
      </w:r>
      <w:r w:rsidR="00E342CB">
        <w:t xml:space="preserve">would </w:t>
      </w:r>
      <w:r>
        <w:t xml:space="preserve">be drafted as civil penalty provisions, attracting the protection of sections 1317S and 1318 of the </w:t>
      </w:r>
      <w:r w:rsidRPr="0003699F">
        <w:t>Corporations Act</w:t>
      </w:r>
      <w:r>
        <w:t xml:space="preserve"> for entities and company officers respectively. In practice, this would protect company officers and entities in civil proceedings where they have acted honestly and ought fairly to be excused for the breach. This is a threshold that has been tested in court and does not diminish the impact of the mandatory climate disclosure regime. Additionally, infringement notices will be available for breaches to enable flexibility in regulator response</w:t>
      </w:r>
      <w:r w:rsidR="00190947">
        <w:t>s</w:t>
      </w:r>
      <w:r>
        <w:t xml:space="preserve"> to non-compliance with the obligations. </w:t>
      </w:r>
    </w:p>
    <w:p w14:paraId="3229F47F" w14:textId="5E08588D" w:rsidR="003C45B7" w:rsidRDefault="003C45B7" w:rsidP="003C45B7">
      <w:r>
        <w:t xml:space="preserve">In addition to these protections, elements of mandatory disclosure including scope 3 reporting, scenario analysis and transition planning </w:t>
      </w:r>
      <w:r w:rsidR="00E342CB">
        <w:t xml:space="preserve">would be </w:t>
      </w:r>
      <w:r>
        <w:t xml:space="preserve">afforded </w:t>
      </w:r>
      <w:r w:rsidR="00557CCC">
        <w:t xml:space="preserve">time-limited </w:t>
      </w:r>
      <w:r>
        <w:t xml:space="preserve">protection from </w:t>
      </w:r>
      <w:r w:rsidRPr="004B2C6B">
        <w:t xml:space="preserve">misleading or deceptive conduct, false or misleading representations, and similar </w:t>
      </w:r>
      <w:r w:rsidRPr="00B628BA">
        <w:t>claims. This</w:t>
      </w:r>
      <w:r>
        <w:t xml:space="preserve"> protection would only operate in respect of private litigants and would allow ASIC to take action </w:t>
      </w:r>
      <w:r w:rsidR="00AF16C9">
        <w:t>where appropriate</w:t>
      </w:r>
      <w:r>
        <w:t xml:space="preserve">. </w:t>
      </w:r>
    </w:p>
    <w:p w14:paraId="42009AC0" w14:textId="38F0ED6D" w:rsidR="00CC5189" w:rsidRDefault="00B30B54" w:rsidP="00CC5189">
      <w:r>
        <w:t>T</w:t>
      </w:r>
      <w:r w:rsidR="003C45B7">
        <w:t xml:space="preserve">he protection from </w:t>
      </w:r>
      <w:r w:rsidR="003C45B7" w:rsidRPr="0045409A">
        <w:t>misleading or deceptive conduct, false or misleading representations, and similar claims</w:t>
      </w:r>
      <w:r w:rsidR="003C45B7">
        <w:t xml:space="preserve"> would </w:t>
      </w:r>
      <w:r w:rsidR="00407BEA">
        <w:t>apply for</w:t>
      </w:r>
      <w:r w:rsidR="003C45B7">
        <w:t xml:space="preserve"> three years from the commencement of the regime. Beyond this period, it is anticipated that the requirement of reasonable grounds for forward looking statements and scope 3 reporting </w:t>
      </w:r>
      <w:r w:rsidR="6AC967B0">
        <w:t xml:space="preserve">is </w:t>
      </w:r>
      <w:r w:rsidR="003C45B7" w:rsidDel="6AC967B0">
        <w:t>not too high</w:t>
      </w:r>
      <w:r w:rsidR="6AC967B0">
        <w:t xml:space="preserve"> a</w:t>
      </w:r>
      <w:r w:rsidR="003C45B7">
        <w:t xml:space="preserve"> threshold.</w:t>
      </w:r>
    </w:p>
    <w:p w14:paraId="50381BBC" w14:textId="340E28FA" w:rsidR="001430B1" w:rsidRDefault="002F2AC8" w:rsidP="00AA6258">
      <w:pPr>
        <w:pStyle w:val="Heading3"/>
        <w:spacing w:line="240" w:lineRule="auto"/>
      </w:pPr>
      <w:bookmarkStart w:id="65" w:name="_Toc138324024"/>
      <w:r w:rsidRPr="00E459F7">
        <w:t xml:space="preserve">Continuous </w:t>
      </w:r>
      <w:r w:rsidR="00407BEA">
        <w:t>d</w:t>
      </w:r>
      <w:r w:rsidRPr="00E459F7">
        <w:t>isclosure</w:t>
      </w:r>
      <w:bookmarkEnd w:id="65"/>
    </w:p>
    <w:p w14:paraId="1E7B0AAE" w14:textId="5640AB72" w:rsidR="00F63C29" w:rsidRPr="00D1036E" w:rsidRDefault="00B30B54" w:rsidP="0077315F">
      <w:r>
        <w:t>C</w:t>
      </w:r>
      <w:r w:rsidR="00535973">
        <w:t xml:space="preserve">ontinuous disclosure obligations </w:t>
      </w:r>
      <w:r>
        <w:t xml:space="preserve">would </w:t>
      </w:r>
      <w:r w:rsidR="00535973">
        <w:t xml:space="preserve">apply as they do presently, requiring entities to make timely and accurate disclosures. It is not proposed that the thresholds be changed </w:t>
      </w:r>
      <w:r w:rsidR="410465EA">
        <w:t>as</w:t>
      </w:r>
      <w:r w:rsidR="6C5EDF1D">
        <w:t xml:space="preserve"> </w:t>
      </w:r>
      <w:r w:rsidR="00535973">
        <w:t>there is an additional fault element that requires knowledge, recklessness or negligence</w:t>
      </w:r>
      <w:r w:rsidR="7ABCDF69">
        <w:t>.</w:t>
      </w:r>
      <w:r w:rsidR="6C5EDF1D">
        <w:t xml:space="preserve"> </w:t>
      </w:r>
      <w:r w:rsidR="214B6DAB">
        <w:t xml:space="preserve">This </w:t>
      </w:r>
      <w:r w:rsidR="731FC978">
        <w:t>result</w:t>
      </w:r>
      <w:r w:rsidR="6FA3C93F">
        <w:t>s</w:t>
      </w:r>
      <w:r w:rsidR="00535973">
        <w:t xml:space="preserve"> in a requirement for a higher threshold to be proven before liability can be attached</w:t>
      </w:r>
      <w:r w:rsidR="00E177E6">
        <w:t xml:space="preserve"> and</w:t>
      </w:r>
      <w:r w:rsidR="00535973">
        <w:t xml:space="preserve"> should </w:t>
      </w:r>
      <w:r w:rsidR="00BD6D44">
        <w:t>raise the threshold for</w:t>
      </w:r>
      <w:r w:rsidR="00535973">
        <w:t xml:space="preserve"> class action cases.</w:t>
      </w:r>
    </w:p>
    <w:p w14:paraId="61BE5E45" w14:textId="4BBDF56C" w:rsidR="00E125CD" w:rsidRDefault="00A435C3" w:rsidP="00D1036E">
      <w:pPr>
        <w:spacing w:before="0" w:after="0"/>
      </w:pPr>
      <w:r w:rsidRPr="004B2852">
        <w:t>Further guidance issued by ASIC regarding fundraising document requirements</w:t>
      </w:r>
      <w:r>
        <w:t>,</w:t>
      </w:r>
      <w:r w:rsidRPr="00A86450">
        <w:t xml:space="preserve"> and the ASX regarding climate disclosures in the context of continuous disclosure</w:t>
      </w:r>
      <w:r>
        <w:t>,</w:t>
      </w:r>
      <w:r w:rsidRPr="004B2852">
        <w:t xml:space="preserve"> may assist reporters in better understanding their obligations.</w:t>
      </w:r>
    </w:p>
    <w:p w14:paraId="4B899A66" w14:textId="368E5ADE" w:rsidR="003C6A31" w:rsidRDefault="0093648E" w:rsidP="003C6A31">
      <w:pPr>
        <w:pStyle w:val="Heading2"/>
        <w:spacing w:line="240" w:lineRule="auto"/>
      </w:pPr>
      <w:bookmarkStart w:id="66" w:name="_Toc138324025"/>
      <w:r>
        <w:t>Alternatives</w:t>
      </w:r>
      <w:r w:rsidR="009B3FD9">
        <w:t xml:space="preserve"> considered</w:t>
      </w:r>
      <w:bookmarkEnd w:id="66"/>
    </w:p>
    <w:p w14:paraId="180D249E" w14:textId="38AD97F6" w:rsidR="009B3FD9" w:rsidRPr="00AA6258" w:rsidRDefault="00D42FA5" w:rsidP="00AA6258">
      <w:pPr>
        <w:pStyle w:val="Heading4"/>
        <w:spacing w:line="240" w:lineRule="auto"/>
        <w:rPr>
          <w:rFonts w:ascii="Calibri" w:hAnsi="Calibri" w:cs="Calibri"/>
          <w:b/>
          <w:sz w:val="28"/>
          <w:szCs w:val="28"/>
        </w:rPr>
      </w:pPr>
      <w:r>
        <w:rPr>
          <w:rFonts w:ascii="Calibri" w:hAnsi="Calibri" w:cs="Calibri"/>
          <w:b/>
          <w:bCs/>
          <w:sz w:val="28"/>
          <w:szCs w:val="28"/>
        </w:rPr>
        <w:t>Protection for good faith disclosures</w:t>
      </w:r>
    </w:p>
    <w:p w14:paraId="6A8DD392" w14:textId="27109DE8" w:rsidR="00CA391D" w:rsidRDefault="00407BEA" w:rsidP="004F4433">
      <w:r>
        <w:t xml:space="preserve">Consideration was given to </w:t>
      </w:r>
      <w:r w:rsidR="00A67406">
        <w:t>providing</w:t>
      </w:r>
      <w:r w:rsidR="00CA391D">
        <w:t xml:space="preserve"> protection from liability for </w:t>
      </w:r>
      <w:r w:rsidR="00955E5C">
        <w:t xml:space="preserve">forward-looking </w:t>
      </w:r>
      <w:r w:rsidR="00CA391D">
        <w:t>disclosures that were made in good faith and based on sound judgment</w:t>
      </w:r>
      <w:r w:rsidR="00A67406">
        <w:t>, drawing</w:t>
      </w:r>
      <w:r w:rsidR="00CA391D">
        <w:t xml:space="preserve"> on the already established concept of good faith</w:t>
      </w:r>
      <w:r w:rsidR="00CA391D" w:rsidDel="00E84416">
        <w:t xml:space="preserve"> </w:t>
      </w:r>
      <w:r w:rsidR="00E84416">
        <w:t xml:space="preserve">such that a </w:t>
      </w:r>
      <w:r w:rsidR="00E84416" w:rsidRPr="00D45FFA">
        <w:t>statement would not be deemed misleading or deceptive unless it is shown that such a statement was made or reaffirmed without a reasonable basis or was disclosed other than in good faith</w:t>
      </w:r>
      <w:r w:rsidR="00CA391D">
        <w:t xml:space="preserve">. </w:t>
      </w:r>
    </w:p>
    <w:p w14:paraId="79D8174B" w14:textId="132BB5CB" w:rsidR="00EE14BF" w:rsidRPr="004F4433" w:rsidRDefault="00CA391D" w:rsidP="00EE14BF">
      <w:r>
        <w:t xml:space="preserve">This option is not preferred as it would require the creation of new sections in </w:t>
      </w:r>
      <w:r w:rsidR="008F4CE5">
        <w:t xml:space="preserve">legislation </w:t>
      </w:r>
      <w:r>
        <w:t xml:space="preserve">where existing sections could provide appropriate protections. Leveraging the existing framework would allow reporting entities the comfort and familiarity of knowing how existing protections are interpreted and applied. Additionally, it is possible that requiring litigants to prove that </w:t>
      </w:r>
      <w:r w:rsidRPr="00D45FFA">
        <w:t>a statement was made or reaffirmed without a reasonable basis or was disclosed other than in good faith</w:t>
      </w:r>
      <w:r>
        <w:t xml:space="preserve"> is too high a threshold and would effectively reverse the burden currently placed on entities. </w:t>
      </w:r>
      <w:bookmarkStart w:id="67" w:name="_Toc130569647"/>
    </w:p>
    <w:p w14:paraId="0E95E1B7" w14:textId="5FD7EB9C" w:rsidR="00D42FA5" w:rsidRPr="00F8783E" w:rsidRDefault="00AA6258" w:rsidP="00D42FA5">
      <w:pPr>
        <w:pStyle w:val="Heading4"/>
        <w:spacing w:line="240" w:lineRule="auto"/>
        <w:rPr>
          <w:rFonts w:ascii="Calibri" w:hAnsi="Calibri" w:cs="Calibri"/>
          <w:b/>
          <w:bCs/>
          <w:sz w:val="28"/>
          <w:szCs w:val="28"/>
        </w:rPr>
      </w:pPr>
      <w:r>
        <w:rPr>
          <w:rFonts w:ascii="Calibri" w:hAnsi="Calibri" w:cs="Calibri"/>
          <w:b/>
          <w:bCs/>
          <w:sz w:val="28"/>
          <w:szCs w:val="28"/>
        </w:rPr>
        <w:t>S</w:t>
      </w:r>
      <w:r w:rsidR="00D42FA5">
        <w:rPr>
          <w:rFonts w:ascii="Calibri" w:hAnsi="Calibri" w:cs="Calibri"/>
          <w:b/>
          <w:bCs/>
          <w:sz w:val="28"/>
          <w:szCs w:val="28"/>
        </w:rPr>
        <w:t>afe harbours</w:t>
      </w:r>
    </w:p>
    <w:bookmarkEnd w:id="67"/>
    <w:p w14:paraId="792A25A5" w14:textId="17D87A99" w:rsidR="0092206F" w:rsidRPr="00010951" w:rsidRDefault="00CA391D" w:rsidP="004F4433">
      <w:r>
        <w:t xml:space="preserve">Safe harbour options involving disclaimers, protections for disclosures made with the benefit of advice and a general protection for all climate related disclosures </w:t>
      </w:r>
      <w:r w:rsidR="005D3289">
        <w:t>were</w:t>
      </w:r>
      <w:r>
        <w:t xml:space="preserve"> considered. </w:t>
      </w:r>
    </w:p>
    <w:p w14:paraId="73D40D4D" w14:textId="3BBFA7B9" w:rsidR="00CA391D" w:rsidRPr="00AA6258" w:rsidRDefault="00CA391D" w:rsidP="00CA391D">
      <w:pPr>
        <w:rPr>
          <w:b/>
        </w:rPr>
      </w:pPr>
      <w:r w:rsidRPr="00AA6258">
        <w:rPr>
          <w:b/>
        </w:rPr>
        <w:t xml:space="preserve">Disclaimers for </w:t>
      </w:r>
      <w:r w:rsidR="00D63C93" w:rsidRPr="00AA6258">
        <w:rPr>
          <w:b/>
        </w:rPr>
        <w:t>f</w:t>
      </w:r>
      <w:r w:rsidRPr="00AA6258">
        <w:rPr>
          <w:b/>
        </w:rPr>
        <w:t>orward</w:t>
      </w:r>
      <w:r w:rsidR="00D63C93" w:rsidRPr="00AA6258">
        <w:rPr>
          <w:b/>
        </w:rPr>
        <w:t>-l</w:t>
      </w:r>
      <w:r w:rsidRPr="00AA6258">
        <w:rPr>
          <w:b/>
        </w:rPr>
        <w:t xml:space="preserve">ooking </w:t>
      </w:r>
      <w:r w:rsidR="00D63C93" w:rsidRPr="00AA6258">
        <w:rPr>
          <w:b/>
        </w:rPr>
        <w:t>s</w:t>
      </w:r>
      <w:r w:rsidRPr="00AA6258">
        <w:rPr>
          <w:b/>
        </w:rPr>
        <w:t>tatements</w:t>
      </w:r>
    </w:p>
    <w:p w14:paraId="26094BA2" w14:textId="2B2F1A14" w:rsidR="0092206F" w:rsidRPr="00EE14BF" w:rsidRDefault="00BB2735" w:rsidP="00EE14BF">
      <w:r>
        <w:t>One suggestion was to e</w:t>
      </w:r>
      <w:r w:rsidR="00CA391D" w:rsidRPr="00795E72">
        <w:t>xclud</w:t>
      </w:r>
      <w:r>
        <w:t>e</w:t>
      </w:r>
      <w:r w:rsidR="00CA391D" w:rsidRPr="00795E72">
        <w:t xml:space="preserve"> liability where a relevant forward-looking statement </w:t>
      </w:r>
      <w:r w:rsidR="007F614D">
        <w:t>was</w:t>
      </w:r>
      <w:r w:rsidR="007F614D" w:rsidRPr="00795E72">
        <w:t xml:space="preserve"> </w:t>
      </w:r>
      <w:r w:rsidR="00CA391D" w:rsidRPr="00795E72">
        <w:t>identified as such and included a proximate cautionary statement</w:t>
      </w:r>
      <w:r w:rsidR="0096714C">
        <w:t xml:space="preserve"> </w:t>
      </w:r>
      <w:r w:rsidR="00CA391D" w:rsidRPr="00795E72">
        <w:t>identify</w:t>
      </w:r>
      <w:r w:rsidR="00877622">
        <w:t>ing</w:t>
      </w:r>
      <w:r w:rsidR="00CA391D" w:rsidRPr="00795E72">
        <w:t xml:space="preserve"> </w:t>
      </w:r>
      <w:r w:rsidR="00CE6025">
        <w:t>relevant</w:t>
      </w:r>
      <w:r w:rsidR="00CE6025" w:rsidRPr="00795E72">
        <w:t xml:space="preserve"> </w:t>
      </w:r>
      <w:r w:rsidR="00CA391D" w:rsidRPr="00795E72">
        <w:t xml:space="preserve">factors that could cause the actual results to differ materially from those in the statement. This option is not preferred as it </w:t>
      </w:r>
      <w:r>
        <w:t>would</w:t>
      </w:r>
      <w:r w:rsidRPr="00795E72">
        <w:t xml:space="preserve"> </w:t>
      </w:r>
      <w:r w:rsidR="00CA391D" w:rsidRPr="00795E72">
        <w:t>likely length</w:t>
      </w:r>
      <w:r w:rsidR="008C0528">
        <w:t>en</w:t>
      </w:r>
      <w:r w:rsidR="00CA391D" w:rsidRPr="00795E72">
        <w:t xml:space="preserve"> and </w:t>
      </w:r>
      <w:r w:rsidR="008C0528">
        <w:t xml:space="preserve">reduce </w:t>
      </w:r>
      <w:r w:rsidR="00CA391D" w:rsidRPr="00795E72">
        <w:t xml:space="preserve">readability of disclosures </w:t>
      </w:r>
      <w:r w:rsidR="008C0528">
        <w:t>without</w:t>
      </w:r>
      <w:r w:rsidR="00CA391D" w:rsidRPr="00795E72">
        <w:t xml:space="preserve"> </w:t>
      </w:r>
      <w:r w:rsidR="008C0528">
        <w:t>providing decision-useful information</w:t>
      </w:r>
      <w:r w:rsidR="00CA391D" w:rsidRPr="00795E72">
        <w:t>.</w:t>
      </w:r>
      <w:r w:rsidR="00CA391D">
        <w:t xml:space="preserve"> </w:t>
      </w:r>
      <w:r w:rsidR="00CA391D" w:rsidRPr="00795E72">
        <w:t>Additionally, us</w:t>
      </w:r>
      <w:r w:rsidR="001B703F">
        <w:t>ing</w:t>
      </w:r>
      <w:r w:rsidR="00CA391D" w:rsidRPr="00795E72">
        <w:t xml:space="preserve"> a disclaimer to absolve the entity of any liability associated with a forward-looking statement may undermine the quality of disclosures.</w:t>
      </w:r>
    </w:p>
    <w:p w14:paraId="4B3A943E" w14:textId="77777777" w:rsidR="00CA391D" w:rsidRPr="00AA6258" w:rsidRDefault="00CA391D" w:rsidP="00AA6258">
      <w:pPr>
        <w:spacing w:before="0" w:after="160"/>
        <w:rPr>
          <w:b/>
        </w:rPr>
      </w:pPr>
      <w:r w:rsidRPr="00AA6258">
        <w:rPr>
          <w:b/>
        </w:rPr>
        <w:t>Disclosures made with the benefit of advice</w:t>
      </w:r>
    </w:p>
    <w:p w14:paraId="438D6D40" w14:textId="7552BD73" w:rsidR="00C337EA" w:rsidRPr="00C337EA" w:rsidRDefault="00351453" w:rsidP="00AA6258">
      <w:pPr>
        <w:spacing w:before="0" w:after="160"/>
      </w:pPr>
      <w:r>
        <w:t>A further</w:t>
      </w:r>
      <w:r w:rsidR="00CA391D">
        <w:t xml:space="preserve"> option</w:t>
      </w:r>
      <w:r>
        <w:t xml:space="preserve"> considered was </w:t>
      </w:r>
      <w:r w:rsidR="00E164C3">
        <w:t xml:space="preserve">to </w:t>
      </w:r>
      <w:r w:rsidR="00E030C0">
        <w:t>allow that</w:t>
      </w:r>
      <w:r w:rsidR="00CA391D">
        <w:t xml:space="preserve"> a statement would not be held to be misleading or deceptive if it was supported by suitably qualified external advice and </w:t>
      </w:r>
      <w:r w:rsidR="00E8696A">
        <w:t xml:space="preserve">was </w:t>
      </w:r>
      <w:r w:rsidR="00CA391D">
        <w:t>made following reasonable steps by the disclosing entity. This option is not sufficiently specific</w:t>
      </w:r>
      <w:r w:rsidR="00CA391D" w:rsidDel="00E030C0">
        <w:t xml:space="preserve"> </w:t>
      </w:r>
      <w:r w:rsidR="00CA391D">
        <w:t xml:space="preserve">to provide meaningful assistance to entities regarding the requirements to benefit from the protection. While additional clarity could be afforded through guidance, what constitutes suitably qualified advice will differ according to circumstance and is likely to require case by case assessment. This assessment could take place in a court as a result of action from private litigants and is therefore not likely to provide comfort to entities at the time of making disclosures. </w:t>
      </w:r>
    </w:p>
    <w:sectPr w:rsidR="00C337EA" w:rsidRPr="00C337EA" w:rsidSect="0064060C">
      <w:headerReference w:type="default" r:id="rId39"/>
      <w:footerReference w:type="default" r:id="rId40"/>
      <w:pgSz w:w="11906" w:h="16838" w:code="9"/>
      <w:pgMar w:top="1843"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E8FD" w14:textId="77777777" w:rsidR="00C15FAF" w:rsidRDefault="00C15FAF">
      <w:pPr>
        <w:spacing w:before="0" w:after="0"/>
      </w:pPr>
      <w:r>
        <w:separator/>
      </w:r>
    </w:p>
  </w:endnote>
  <w:endnote w:type="continuationSeparator" w:id="0">
    <w:p w14:paraId="5C4C234C" w14:textId="77777777" w:rsidR="00C15FAF" w:rsidRDefault="00C15FAF">
      <w:pPr>
        <w:spacing w:before="0" w:after="0"/>
      </w:pPr>
      <w:r>
        <w:continuationSeparator/>
      </w:r>
    </w:p>
  </w:endnote>
  <w:endnote w:type="continuationNotice" w:id="1">
    <w:p w14:paraId="581CBFFD" w14:textId="77777777" w:rsidR="00C15FAF" w:rsidRDefault="00C15F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0FA6" w14:textId="77777777" w:rsidR="002314D2" w:rsidRPr="00E77C89" w:rsidRDefault="002314D2" w:rsidP="0017089D">
    <w:r>
      <w:fldChar w:fldCharType="begin"/>
    </w:r>
    <w:r>
      <w:instrText xml:space="preserve"> PAGE  \* Arabic  \* MERGEFORMAT </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1BC1B1F" w14:paraId="71ED2376" w14:textId="77777777" w:rsidTr="00F2780D">
      <w:trPr>
        <w:trHeight w:val="300"/>
      </w:trPr>
      <w:tc>
        <w:tcPr>
          <w:tcW w:w="3020" w:type="dxa"/>
        </w:tcPr>
        <w:p w14:paraId="0B3B2CC6" w14:textId="47AB2E7B" w:rsidR="51BC1B1F" w:rsidRDefault="51BC1B1F" w:rsidP="00E14278">
          <w:pPr>
            <w:pStyle w:val="Header"/>
            <w:ind w:left="-115"/>
            <w:jc w:val="left"/>
          </w:pPr>
        </w:p>
      </w:tc>
      <w:tc>
        <w:tcPr>
          <w:tcW w:w="3020" w:type="dxa"/>
        </w:tcPr>
        <w:p w14:paraId="025577E9" w14:textId="7621618B" w:rsidR="51BC1B1F" w:rsidRDefault="51BC1B1F" w:rsidP="00E14278">
          <w:pPr>
            <w:pStyle w:val="Header"/>
            <w:jc w:val="center"/>
          </w:pPr>
        </w:p>
      </w:tc>
      <w:tc>
        <w:tcPr>
          <w:tcW w:w="3020" w:type="dxa"/>
        </w:tcPr>
        <w:p w14:paraId="35B3003B" w14:textId="2CAC0B90" w:rsidR="51BC1B1F" w:rsidRDefault="51BC1B1F" w:rsidP="00E14278">
          <w:pPr>
            <w:pStyle w:val="Header"/>
            <w:ind w:right="-115"/>
          </w:pPr>
        </w:p>
      </w:tc>
    </w:tr>
  </w:tbl>
  <w:p w14:paraId="2908EFC3" w14:textId="61EE8458" w:rsidR="007E53A3" w:rsidRDefault="007E53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DA84" w14:textId="5CEBCBD6" w:rsidR="009927E5" w:rsidRPr="008043EA" w:rsidRDefault="009927E5" w:rsidP="0009151A">
    <w:r w:rsidRPr="00742366">
      <w:rPr>
        <w:noProof/>
      </w:rPr>
      <w:drawing>
        <wp:anchor distT="0" distB="0" distL="114300" distR="114300" simplePos="0" relativeHeight="251658241" behindDoc="1" locked="1" layoutInCell="1" allowOverlap="1" wp14:anchorId="2CE9F2A6" wp14:editId="260E898C">
          <wp:simplePos x="0" y="0"/>
          <wp:positionH relativeFrom="margin">
            <wp:posOffset>5459095</wp:posOffset>
          </wp:positionH>
          <wp:positionV relativeFrom="page">
            <wp:posOffset>3280410</wp:posOffset>
          </wp:positionV>
          <wp:extent cx="7574280" cy="1043940"/>
          <wp:effectExtent l="762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rot="5400000">
                    <a:off x="0" y="0"/>
                    <a:ext cx="7574280" cy="1043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0" wp14:anchorId="16BF7F07" wp14:editId="4B78E7BD">
          <wp:simplePos x="0" y="0"/>
          <wp:positionH relativeFrom="margin">
            <wp:align>left</wp:align>
          </wp:positionH>
          <wp:positionV relativeFrom="page">
            <wp:posOffset>10048875</wp:posOffset>
          </wp:positionV>
          <wp:extent cx="1324800" cy="201600"/>
          <wp:effectExtent l="0" t="0" r="0" b="8255"/>
          <wp:wrapTight wrapText="bothSides">
            <wp:wrapPolygon edited="0">
              <wp:start x="0" y="0"/>
              <wp:lineTo x="0" y="16353"/>
              <wp:lineTo x="2174" y="20442"/>
              <wp:lineTo x="9630" y="20442"/>
              <wp:lineTo x="13979" y="20442"/>
              <wp:lineTo x="21124" y="20442"/>
              <wp:lineTo x="20813" y="4088"/>
              <wp:lineTo x="1553" y="0"/>
              <wp:lineTo x="0" y="0"/>
            </wp:wrapPolygon>
          </wp:wrapTight>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324800" cy="20160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fldSimple w:instr="STYLEREF  &quot;Heading 1&quot;  \* MERGEFORMAT">
      <w:r w:rsidR="00AE0B7A">
        <w:rPr>
          <w:noProof/>
        </w:rPr>
        <w:t>Contents</w:t>
      </w:r>
    </w:fldSimple>
    <w:r>
      <w:t xml:space="preserve"> | </w:t>
    </w:r>
    <w:r>
      <w:fldChar w:fldCharType="begin"/>
    </w:r>
    <w:r>
      <w:instrText xml:space="preserve"> PAGE   \* MERGEFORMAT </w:instrText>
    </w:r>
    <w:r>
      <w:fldChar w:fldCharType="separate"/>
    </w:r>
    <w:r>
      <w:t>1</w:t>
    </w:r>
    <w:r>
      <w:fldChar w:fldCharType="end"/>
    </w:r>
  </w:p>
  <w:p w14:paraId="579FB479" w14:textId="77777777" w:rsidR="009927E5" w:rsidRPr="008043EA" w:rsidRDefault="009927E5" w:rsidP="009927E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B1B3" w14:textId="77777777" w:rsidR="00494B28" w:rsidRPr="00E77C89" w:rsidRDefault="00494B28" w:rsidP="0017089D">
    <w:r>
      <w:fldChar w:fldCharType="begin"/>
    </w:r>
    <w:r>
      <w:instrText xml:space="preserve"> PAGE  \* Arabic  \* MERGEFORMAT </w:instrText>
    </w:r>
    <w:r>
      <w:fldChar w:fldCharType="separate"/>
    </w:r>
    <w: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BA0C" w14:textId="66A2FA5E" w:rsidR="00494B28" w:rsidRPr="00E13E90" w:rsidRDefault="00494B28" w:rsidP="00E13E90">
    <w:pPr>
      <w:pStyle w:val="Footer"/>
    </w:pPr>
    <w:r w:rsidRPr="00742366">
      <w:drawing>
        <wp:anchor distT="0" distB="0" distL="114300" distR="114300" simplePos="0" relativeHeight="251658243" behindDoc="1" locked="1" layoutInCell="1" allowOverlap="1" wp14:anchorId="50B07734" wp14:editId="1CD9F84F">
          <wp:simplePos x="0" y="0"/>
          <wp:positionH relativeFrom="margin">
            <wp:posOffset>5459095</wp:posOffset>
          </wp:positionH>
          <wp:positionV relativeFrom="page">
            <wp:posOffset>3280410</wp:posOffset>
          </wp:positionV>
          <wp:extent cx="7574280" cy="1043940"/>
          <wp:effectExtent l="762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rot="5400000">
                    <a:off x="0" y="0"/>
                    <a:ext cx="7574280" cy="1043940"/>
                  </a:xfrm>
                  <a:prstGeom prst="rect">
                    <a:avLst/>
                  </a:prstGeom>
                </pic:spPr>
              </pic:pic>
            </a:graphicData>
          </a:graphic>
          <wp14:sizeRelH relativeFrom="margin">
            <wp14:pctWidth>0</wp14:pctWidth>
          </wp14:sizeRelH>
          <wp14:sizeRelV relativeFrom="margin">
            <wp14:pctHeight>0</wp14:pctHeight>
          </wp14:sizeRelV>
        </wp:anchor>
      </w:drawing>
    </w:r>
    <w:r w:rsidRPr="00EF03E1">
      <w:rPr>
        <w:position w:val="-10"/>
      </w:rPr>
      <w:drawing>
        <wp:inline distT="0" distB="0" distL="0" distR="0" wp14:anchorId="7117B02F" wp14:editId="34CEF1D6">
          <wp:extent cx="1324800" cy="201600"/>
          <wp:effectExtent l="0" t="0" r="0" b="8255"/>
          <wp:docPr id="18" name="Picture 1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324800" cy="201600"/>
                  </a:xfrm>
                  <a:prstGeom prst="rect">
                    <a:avLst/>
                  </a:prstGeom>
                </pic:spPr>
              </pic:pic>
            </a:graphicData>
          </a:graphic>
        </wp:inline>
      </w:drawing>
    </w:r>
    <w:r>
      <w:tab/>
    </w:r>
    <w:fldSimple w:instr="STYLEREF  &quot;Heading 1&quot;  \* MERGEFORMAT">
      <w:r w:rsidR="00253F47">
        <w:t>Climate-related financial disclosure consultation</w:t>
      </w:r>
    </w:fldSimple>
    <w:r>
      <w:t xml:space="preserve"> | </w:t>
    </w:r>
    <w:r>
      <w:rPr>
        <w:noProof w:val="0"/>
      </w:rPr>
      <w:fldChar w:fldCharType="begin"/>
    </w:r>
    <w:r>
      <w:instrText xml:space="preserve"> PAGE   \* MERGEFORMAT </w:instrText>
    </w:r>
    <w:r>
      <w:rPr>
        <w:noProof w:val="0"/>
      </w:rPr>
      <w:fldChar w:fldCharType="separate"/>
    </w:r>
    <w:r>
      <w:rPr>
        <w:noProof w:val="0"/>
      </w:rP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E2E1" w14:textId="77777777" w:rsidR="00494B28" w:rsidRDefault="00494B2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41B3" w14:textId="0C69DDB1" w:rsidR="00EF1136" w:rsidRDefault="00E3474B" w:rsidP="00D97356">
    <w:pPr>
      <w:pStyle w:val="Footer"/>
      <w:tabs>
        <w:tab w:val="left" w:pos="6686"/>
      </w:tabs>
      <w:jc w:val="left"/>
    </w:pPr>
    <w:r w:rsidRPr="00EF03E1">
      <w:rPr>
        <w:position w:val="-10"/>
      </w:rPr>
      <w:drawing>
        <wp:inline distT="0" distB="0" distL="0" distR="0" wp14:anchorId="34D23356" wp14:editId="7F084234">
          <wp:extent cx="1324800" cy="201600"/>
          <wp:effectExtent l="0" t="0" r="0" b="8255"/>
          <wp:docPr id="20" name="Picture 2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324800" cy="201600"/>
                  </a:xfrm>
                  <a:prstGeom prst="rect">
                    <a:avLst/>
                  </a:prstGeom>
                </pic:spPr>
              </pic:pic>
            </a:graphicData>
          </a:graphic>
        </wp:inline>
      </w:drawing>
    </w:r>
    <w:r>
      <w:tab/>
    </w:r>
    <w:r w:rsidR="00D97356">
      <w:tab/>
    </w:r>
    <w:r w:rsidR="00D97356">
      <w:tab/>
    </w:r>
    <w:r w:rsidR="00D97356">
      <w:tab/>
    </w:r>
    <w:fldSimple w:instr="STYLEREF  &quot;Heading 1&quot;  \* MERGEFORMAT">
      <w:r w:rsidR="00172982">
        <w:t>Reporting framework and assurance</w:t>
      </w:r>
    </w:fldSimple>
    <w:r>
      <w:t xml:space="preserve"> | </w:t>
    </w:r>
    <w:r>
      <w:rPr>
        <w:noProof w:val="0"/>
      </w:rPr>
      <w:fldChar w:fldCharType="begin"/>
    </w:r>
    <w:r>
      <w:instrText xml:space="preserve"> PAGE   \* MERGEFORMAT </w:instrText>
    </w:r>
    <w:r>
      <w:rPr>
        <w:noProof w:val="0"/>
      </w:rPr>
      <w:fldChar w:fldCharType="separate"/>
    </w:r>
    <w:r>
      <w:rPr>
        <w:noProof w:val="0"/>
      </w:rPr>
      <w:t>3</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6CD1" w14:textId="1F6DBC58" w:rsidR="007E3256" w:rsidRPr="00E13E90" w:rsidRDefault="007E3256" w:rsidP="007E3256">
    <w:pPr>
      <w:pStyle w:val="Footer"/>
    </w:pPr>
    <w:r w:rsidRPr="00742366">
      <w:drawing>
        <wp:anchor distT="0" distB="0" distL="114300" distR="114300" simplePos="0" relativeHeight="251658244" behindDoc="1" locked="1" layoutInCell="1" allowOverlap="1" wp14:anchorId="44F43DA8" wp14:editId="68EE248E">
          <wp:simplePos x="0" y="0"/>
          <wp:positionH relativeFrom="margin">
            <wp:posOffset>5459095</wp:posOffset>
          </wp:positionH>
          <wp:positionV relativeFrom="page">
            <wp:posOffset>3280410</wp:posOffset>
          </wp:positionV>
          <wp:extent cx="7574280" cy="1043940"/>
          <wp:effectExtent l="762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rot="5400000">
                    <a:off x="0" y="0"/>
                    <a:ext cx="7574280" cy="1043940"/>
                  </a:xfrm>
                  <a:prstGeom prst="rect">
                    <a:avLst/>
                  </a:prstGeom>
                </pic:spPr>
              </pic:pic>
            </a:graphicData>
          </a:graphic>
          <wp14:sizeRelH relativeFrom="margin">
            <wp14:pctWidth>0</wp14:pctWidth>
          </wp14:sizeRelH>
          <wp14:sizeRelV relativeFrom="margin">
            <wp14:pctHeight>0</wp14:pctHeight>
          </wp14:sizeRelV>
        </wp:anchor>
      </w:drawing>
    </w:r>
    <w:r w:rsidRPr="00EF03E1">
      <w:rPr>
        <w:position w:val="-10"/>
      </w:rPr>
      <w:drawing>
        <wp:inline distT="0" distB="0" distL="0" distR="0" wp14:anchorId="12FD4337" wp14:editId="1908507A">
          <wp:extent cx="1324800" cy="201600"/>
          <wp:effectExtent l="0" t="0" r="0" b="8255"/>
          <wp:docPr id="59" name="Picture 5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324800" cy="201600"/>
                  </a:xfrm>
                  <a:prstGeom prst="rect">
                    <a:avLst/>
                  </a:prstGeom>
                </pic:spPr>
              </pic:pic>
            </a:graphicData>
          </a:graphic>
        </wp:inline>
      </w:drawing>
    </w:r>
    <w:r>
      <w:tab/>
    </w:r>
    <w:fldSimple w:instr="STYLEREF  &quot;Heading 1&quot;  \* MERGEFORMAT">
      <w:r w:rsidR="00172982">
        <w:t>Liability and Enforcement</w:t>
      </w:r>
    </w:fldSimple>
    <w:r>
      <w:t xml:space="preserve"> | </w:t>
    </w:r>
    <w:r>
      <w:rPr>
        <w:noProof w:val="0"/>
      </w:rPr>
      <w:fldChar w:fldCharType="begin"/>
    </w:r>
    <w:r>
      <w:instrText xml:space="preserve"> PAGE   \* MERGEFORMAT </w:instrText>
    </w:r>
    <w:r>
      <w:rPr>
        <w:noProof w:val="0"/>
      </w:rPr>
      <w:fldChar w:fldCharType="separate"/>
    </w:r>
    <w:r>
      <w:rPr>
        <w:noProof w:val="0"/>
      </w:rPr>
      <w:t>27</w:t>
    </w:r>
    <w:r>
      <w:fldChar w:fldCharType="end"/>
    </w:r>
  </w:p>
  <w:p w14:paraId="369F7799" w14:textId="77777777" w:rsidR="00B36CF9" w:rsidRDefault="00B3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5FAEA" w14:textId="77777777" w:rsidR="00C15FAF" w:rsidRDefault="00C15FAF">
      <w:pPr>
        <w:spacing w:before="0" w:after="0"/>
      </w:pPr>
      <w:r>
        <w:separator/>
      </w:r>
    </w:p>
  </w:footnote>
  <w:footnote w:type="continuationSeparator" w:id="0">
    <w:p w14:paraId="5337C497" w14:textId="77777777" w:rsidR="00C15FAF" w:rsidRDefault="00C15FAF">
      <w:pPr>
        <w:spacing w:before="0" w:after="0"/>
      </w:pPr>
      <w:r>
        <w:continuationSeparator/>
      </w:r>
    </w:p>
  </w:footnote>
  <w:footnote w:type="continuationNotice" w:id="1">
    <w:p w14:paraId="78F73C18" w14:textId="77777777" w:rsidR="00C15FAF" w:rsidRDefault="00C15FAF">
      <w:pPr>
        <w:spacing w:before="0" w:after="0"/>
      </w:pPr>
    </w:p>
  </w:footnote>
  <w:footnote w:id="2">
    <w:p w14:paraId="7ED36153" w14:textId="0D5EC290" w:rsidR="2E2CFBAF" w:rsidRDefault="2E2CFBAF" w:rsidP="2E2CFBAF">
      <w:pPr>
        <w:pStyle w:val="FootnoteText"/>
      </w:pPr>
      <w:r w:rsidRPr="2E2CFBAF">
        <w:rPr>
          <w:rStyle w:val="FootnoteReference"/>
        </w:rPr>
        <w:footnoteRef/>
      </w:r>
      <w:r w:rsidR="56844B99">
        <w:t xml:space="preserve"> Clean Energy Regulator (2023), </w:t>
      </w:r>
      <w:hyperlink r:id="rId1" w:history="1">
        <w:r w:rsidR="007B4F41" w:rsidRPr="007B4F41">
          <w:rPr>
            <w:rStyle w:val="Hyperlink"/>
            <w:i/>
            <w:iCs/>
          </w:rPr>
          <w:t>National Greenhouse and Energy Register 2021-2</w:t>
        </w:r>
        <w:r w:rsidR="56844B99" w:rsidRPr="007B4F41">
          <w:rPr>
            <w:rStyle w:val="Hyperlink"/>
            <w:i/>
            <w:iCs/>
          </w:rPr>
          <w:t>2</w:t>
        </w:r>
      </w:hyperlink>
      <w:r w:rsidR="56844B99" w:rsidRPr="56844B99">
        <w:rPr>
          <w:i/>
          <w:iCs/>
        </w:rPr>
        <w:t xml:space="preserve">, </w:t>
      </w:r>
      <w:r>
        <w:t xml:space="preserve">accessed 25 May 2023. </w:t>
      </w:r>
    </w:p>
  </w:footnote>
  <w:footnote w:id="3">
    <w:p w14:paraId="59C64A94" w14:textId="126C14C6" w:rsidR="000F2480" w:rsidRDefault="000F2480">
      <w:pPr>
        <w:pStyle w:val="FootnoteText"/>
      </w:pPr>
      <w:r>
        <w:rPr>
          <w:rStyle w:val="FootnoteReference"/>
        </w:rPr>
        <w:footnoteRef/>
      </w:r>
      <w:r>
        <w:t xml:space="preserve"> </w:t>
      </w:r>
      <w:r w:rsidR="00544AC4">
        <w:t xml:space="preserve">Climate Disclosure Standards Board (2021), </w:t>
      </w:r>
      <w:hyperlink r:id="rId2" w:history="1">
        <w:r w:rsidR="00DF5993">
          <w:rPr>
            <w:rStyle w:val="Hyperlink"/>
            <w:i/>
            <w:iCs/>
          </w:rPr>
          <w:t>TCFD Good Practice Handbook 2nd Edition</w:t>
        </w:r>
      </w:hyperlink>
      <w:r w:rsidR="00C47EDF">
        <w:rPr>
          <w:i/>
          <w:iCs/>
        </w:rPr>
        <w:t xml:space="preserve"> </w:t>
      </w:r>
      <w:r w:rsidR="00053B8B">
        <w:t>(November 2021)</w:t>
      </w:r>
      <w:r w:rsidR="00C47EDF">
        <w:rPr>
          <w:i/>
          <w:iCs/>
        </w:rPr>
        <w:t>.</w:t>
      </w:r>
      <w:r w:rsidR="00180FBC">
        <w:t xml:space="preserve"> </w:t>
      </w:r>
    </w:p>
  </w:footnote>
  <w:footnote w:id="4">
    <w:p w14:paraId="094E5BAA" w14:textId="34EC6E75" w:rsidR="00822E5D" w:rsidRDefault="00822E5D" w:rsidP="00822E5D">
      <w:pPr>
        <w:pStyle w:val="FootnoteText"/>
      </w:pPr>
      <w:r>
        <w:rPr>
          <w:rStyle w:val="FootnoteReference"/>
        </w:rPr>
        <w:footnoteRef/>
      </w:r>
      <w:r>
        <w:t xml:space="preserve"> </w:t>
      </w:r>
      <w:r w:rsidR="00FB78EA">
        <w:t xml:space="preserve">J. You and R. Simnett, (2022), </w:t>
      </w:r>
      <w:hyperlink r:id="rId3" w:history="1">
        <w:r w:rsidR="00FB78EA" w:rsidRPr="00FB78EA">
          <w:rPr>
            <w:rStyle w:val="Hyperlink"/>
            <w:i/>
            <w:iCs/>
          </w:rPr>
          <w:t>Climate-related disclosures and assurance in the Annual Reports of ASX-listed companies</w:t>
        </w:r>
      </w:hyperlink>
      <w:r w:rsidR="00DF5993">
        <w:t>,</w:t>
      </w:r>
      <w:r w:rsidR="00FB78EA">
        <w:t xml:space="preserve"> AASB-AUASB Research Report (December 2022). </w:t>
      </w:r>
    </w:p>
  </w:footnote>
  <w:footnote w:id="5">
    <w:p w14:paraId="1E1F4647" w14:textId="0CA39BDA" w:rsidR="00822E5D" w:rsidRDefault="00822E5D" w:rsidP="00822E5D">
      <w:pPr>
        <w:pStyle w:val="FootnoteText"/>
      </w:pPr>
      <w:r>
        <w:rPr>
          <w:rStyle w:val="FootnoteReference"/>
        </w:rPr>
        <w:footnoteRef/>
      </w:r>
      <w:r>
        <w:t xml:space="preserve"> </w:t>
      </w:r>
      <w:r w:rsidR="00F149B4">
        <w:t xml:space="preserve">Clean Energy Regulator (2023), </w:t>
      </w:r>
      <w:hyperlink r:id="rId4" w:history="1">
        <w:r w:rsidR="00F149B4" w:rsidRPr="00F149B4">
          <w:rPr>
            <w:rStyle w:val="Hyperlink"/>
            <w:i/>
            <w:iCs/>
          </w:rPr>
          <w:t>Register of auditors</w:t>
        </w:r>
      </w:hyperlink>
      <w:r w:rsidR="00F149B4">
        <w:rPr>
          <w:i/>
          <w:iCs/>
        </w:rPr>
        <w:t xml:space="preserve">, accessed 25 May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4CC5C" w14:textId="77777777" w:rsidR="002314D2" w:rsidRPr="001F3912" w:rsidRDefault="002314D2" w:rsidP="0017089D">
    <w:r>
      <w:fldChar w:fldCharType="begin"/>
    </w:r>
    <w:r>
      <w:instrText xml:space="preserve"> macrobutton nomacro [Click and add Publication Title]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63F04" w14:textId="77777777" w:rsidR="002314D2" w:rsidRPr="001F3912" w:rsidRDefault="002314D2" w:rsidP="001708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BBE2" w14:textId="77777777" w:rsidR="00494B28" w:rsidRPr="001F3912" w:rsidRDefault="00494B28" w:rsidP="0017089D">
    <w:r>
      <w:fldChar w:fldCharType="begin"/>
    </w:r>
    <w:r>
      <w:instrText xml:space="preserve"> macrobutton nomacro [Click and add Publication Title] </w:instrTex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1B49" w14:textId="77777777" w:rsidR="00494B28" w:rsidRPr="00963E8D" w:rsidRDefault="00494B28" w:rsidP="00963E8D">
    <w:pPr>
      <w:pStyle w:val="Header"/>
    </w:pPr>
    <w:r>
      <w:rPr>
        <w:noProof/>
      </w:rPr>
      <w:drawing>
        <wp:anchor distT="0" distB="0" distL="114300" distR="114300" simplePos="0" relativeHeight="251658242" behindDoc="1" locked="1" layoutInCell="1" allowOverlap="1" wp14:anchorId="51EF8A52" wp14:editId="6D9A3A03">
          <wp:simplePos x="0" y="0"/>
          <wp:positionH relativeFrom="page">
            <wp:align>center</wp:align>
          </wp:positionH>
          <wp:positionV relativeFrom="page">
            <wp:align>top</wp:align>
          </wp:positionV>
          <wp:extent cx="7570800" cy="104400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1044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EA31" w14:textId="77777777" w:rsidR="00494B28" w:rsidRDefault="00494B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BF3A" w14:textId="77777777" w:rsidR="00EF1136" w:rsidRDefault="00E3474B">
    <w:pPr>
      <w:pStyle w:val="Header"/>
    </w:pPr>
    <w:r>
      <w:rPr>
        <w:noProof/>
      </w:rPr>
      <w:drawing>
        <wp:anchor distT="0" distB="0" distL="114300" distR="114300" simplePos="0" relativeHeight="251658245" behindDoc="1" locked="1" layoutInCell="1" allowOverlap="1" wp14:anchorId="64581039" wp14:editId="46D255C8">
          <wp:simplePos x="0" y="0"/>
          <wp:positionH relativeFrom="page">
            <wp:posOffset>13970</wp:posOffset>
          </wp:positionH>
          <wp:positionV relativeFrom="page">
            <wp:posOffset>0</wp:posOffset>
          </wp:positionV>
          <wp:extent cx="10683875" cy="1043940"/>
          <wp:effectExtent l="0" t="0" r="3175"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83875" cy="104394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E3361" w14:textId="77777777" w:rsidR="00EF1136" w:rsidRDefault="00E3474B">
    <w:pPr>
      <w:pStyle w:val="Header"/>
    </w:pPr>
    <w:r>
      <w:rPr>
        <w:noProof/>
      </w:rPr>
      <w:drawing>
        <wp:anchor distT="0" distB="0" distL="114300" distR="114300" simplePos="0" relativeHeight="251658246" behindDoc="1" locked="1" layoutInCell="1" allowOverlap="1" wp14:anchorId="2215DA1F" wp14:editId="30D4C36A">
          <wp:simplePos x="0" y="0"/>
          <wp:positionH relativeFrom="page">
            <wp:posOffset>6985</wp:posOffset>
          </wp:positionH>
          <wp:positionV relativeFrom="page">
            <wp:posOffset>13970</wp:posOffset>
          </wp:positionV>
          <wp:extent cx="7518400" cy="1043940"/>
          <wp:effectExtent l="0" t="0" r="635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8400" cy="10439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B008"/>
    <w:multiLevelType w:val="hybridMultilevel"/>
    <w:tmpl w:val="FFFFFFFF"/>
    <w:lvl w:ilvl="0" w:tplc="CDE2124C">
      <w:start w:val="1"/>
      <w:numFmt w:val="bullet"/>
      <w:lvlText w:val="-"/>
      <w:lvlJc w:val="left"/>
      <w:pPr>
        <w:ind w:left="720" w:hanging="360"/>
      </w:pPr>
      <w:rPr>
        <w:rFonts w:ascii="Calibri" w:hAnsi="Calibri" w:hint="default"/>
      </w:rPr>
    </w:lvl>
    <w:lvl w:ilvl="1" w:tplc="2F74E808">
      <w:start w:val="1"/>
      <w:numFmt w:val="bullet"/>
      <w:lvlText w:val="o"/>
      <w:lvlJc w:val="left"/>
      <w:pPr>
        <w:ind w:left="1440" w:hanging="360"/>
      </w:pPr>
      <w:rPr>
        <w:rFonts w:ascii="Courier New" w:hAnsi="Courier New" w:hint="default"/>
      </w:rPr>
    </w:lvl>
    <w:lvl w:ilvl="2" w:tplc="0D04C7BA">
      <w:start w:val="1"/>
      <w:numFmt w:val="bullet"/>
      <w:lvlText w:val=""/>
      <w:lvlJc w:val="left"/>
      <w:pPr>
        <w:ind w:left="2160" w:hanging="360"/>
      </w:pPr>
      <w:rPr>
        <w:rFonts w:ascii="Wingdings" w:hAnsi="Wingdings" w:hint="default"/>
      </w:rPr>
    </w:lvl>
    <w:lvl w:ilvl="3" w:tplc="AEE89FFA">
      <w:start w:val="1"/>
      <w:numFmt w:val="bullet"/>
      <w:lvlText w:val=""/>
      <w:lvlJc w:val="left"/>
      <w:pPr>
        <w:ind w:left="2880" w:hanging="360"/>
      </w:pPr>
      <w:rPr>
        <w:rFonts w:ascii="Symbol" w:hAnsi="Symbol" w:hint="default"/>
      </w:rPr>
    </w:lvl>
    <w:lvl w:ilvl="4" w:tplc="EB7467C4">
      <w:start w:val="1"/>
      <w:numFmt w:val="bullet"/>
      <w:lvlText w:val="o"/>
      <w:lvlJc w:val="left"/>
      <w:pPr>
        <w:ind w:left="3600" w:hanging="360"/>
      </w:pPr>
      <w:rPr>
        <w:rFonts w:ascii="Courier New" w:hAnsi="Courier New" w:hint="default"/>
      </w:rPr>
    </w:lvl>
    <w:lvl w:ilvl="5" w:tplc="4E72E250">
      <w:start w:val="1"/>
      <w:numFmt w:val="bullet"/>
      <w:lvlText w:val=""/>
      <w:lvlJc w:val="left"/>
      <w:pPr>
        <w:ind w:left="4320" w:hanging="360"/>
      </w:pPr>
      <w:rPr>
        <w:rFonts w:ascii="Wingdings" w:hAnsi="Wingdings" w:hint="default"/>
      </w:rPr>
    </w:lvl>
    <w:lvl w:ilvl="6" w:tplc="D368FDF2">
      <w:start w:val="1"/>
      <w:numFmt w:val="bullet"/>
      <w:lvlText w:val=""/>
      <w:lvlJc w:val="left"/>
      <w:pPr>
        <w:ind w:left="5040" w:hanging="360"/>
      </w:pPr>
      <w:rPr>
        <w:rFonts w:ascii="Symbol" w:hAnsi="Symbol" w:hint="default"/>
      </w:rPr>
    </w:lvl>
    <w:lvl w:ilvl="7" w:tplc="D2CEDC16">
      <w:start w:val="1"/>
      <w:numFmt w:val="bullet"/>
      <w:lvlText w:val="o"/>
      <w:lvlJc w:val="left"/>
      <w:pPr>
        <w:ind w:left="5760" w:hanging="360"/>
      </w:pPr>
      <w:rPr>
        <w:rFonts w:ascii="Courier New" w:hAnsi="Courier New" w:hint="default"/>
      </w:rPr>
    </w:lvl>
    <w:lvl w:ilvl="8" w:tplc="D9EA8CC0">
      <w:start w:val="1"/>
      <w:numFmt w:val="bullet"/>
      <w:lvlText w:val=""/>
      <w:lvlJc w:val="left"/>
      <w:pPr>
        <w:ind w:left="6480" w:hanging="360"/>
      </w:pPr>
      <w:rPr>
        <w:rFonts w:ascii="Wingdings" w:hAnsi="Wingdings" w:hint="default"/>
      </w:rPr>
    </w:lvl>
  </w:abstractNum>
  <w:abstractNum w:abstractNumId="1" w15:restartNumberingAfterBreak="0">
    <w:nsid w:val="07ED3FC7"/>
    <w:multiLevelType w:val="multilevel"/>
    <w:tmpl w:val="79E48CD8"/>
    <w:styleLink w:val="Box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sz w:val="20"/>
      </w:rPr>
    </w:lvl>
    <w:lvl w:ilvl="1">
      <w:start w:val="1"/>
      <w:numFmt w:val="bullet"/>
      <w:lvlText w:val="–"/>
      <w:lvlJc w:val="left"/>
      <w:pPr>
        <w:tabs>
          <w:tab w:val="num" w:pos="567"/>
        </w:tabs>
        <w:ind w:left="567" w:hanging="284"/>
      </w:pPr>
      <w:rPr>
        <w:rFonts w:hint="default"/>
        <w:b w:val="0"/>
        <w:i w:val="0"/>
      </w:rPr>
    </w:lvl>
    <w:lvl w:ilvl="2">
      <w:start w:val="1"/>
      <w:numFmt w:val="bullet"/>
      <w:lvlText w:val=":"/>
      <w:lvlJc w:val="left"/>
      <w:pPr>
        <w:tabs>
          <w:tab w:val="num" w:pos="850"/>
        </w:tabs>
        <w:ind w:left="850" w:hanging="283"/>
      </w:pPr>
      <w:rPr>
        <w:rFonts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2" w15:restartNumberingAfterBreak="0">
    <w:nsid w:val="0B8F13AF"/>
    <w:multiLevelType w:val="multilevel"/>
    <w:tmpl w:val="4192E21C"/>
    <w:lvl w:ilvl="0">
      <w:start w:val="1"/>
      <w:numFmt w:val="lowerLetter"/>
      <w:lvlText w:val="%1."/>
      <w:lvlJc w:val="left"/>
      <w:pPr>
        <w:tabs>
          <w:tab w:val="num" w:pos="425"/>
        </w:tabs>
        <w:ind w:left="425"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237C97"/>
    <w:multiLevelType w:val="hybridMultilevel"/>
    <w:tmpl w:val="FFFFFFFF"/>
    <w:lvl w:ilvl="0" w:tplc="C3E6DB36">
      <w:start w:val="1"/>
      <w:numFmt w:val="bullet"/>
      <w:lvlText w:val="-"/>
      <w:lvlJc w:val="left"/>
      <w:pPr>
        <w:ind w:left="720" w:hanging="360"/>
      </w:pPr>
      <w:rPr>
        <w:rFonts w:ascii="Calibri" w:hAnsi="Calibri" w:hint="default"/>
      </w:rPr>
    </w:lvl>
    <w:lvl w:ilvl="1" w:tplc="4E4AC9CA">
      <w:start w:val="1"/>
      <w:numFmt w:val="bullet"/>
      <w:lvlText w:val="o"/>
      <w:lvlJc w:val="left"/>
      <w:pPr>
        <w:ind w:left="1440" w:hanging="360"/>
      </w:pPr>
      <w:rPr>
        <w:rFonts w:ascii="Courier New" w:hAnsi="Courier New" w:hint="default"/>
      </w:rPr>
    </w:lvl>
    <w:lvl w:ilvl="2" w:tplc="E5D01DE0">
      <w:start w:val="1"/>
      <w:numFmt w:val="bullet"/>
      <w:lvlText w:val=""/>
      <w:lvlJc w:val="left"/>
      <w:pPr>
        <w:ind w:left="2160" w:hanging="360"/>
      </w:pPr>
      <w:rPr>
        <w:rFonts w:ascii="Wingdings" w:hAnsi="Wingdings" w:hint="default"/>
      </w:rPr>
    </w:lvl>
    <w:lvl w:ilvl="3" w:tplc="72C42BE4">
      <w:start w:val="1"/>
      <w:numFmt w:val="bullet"/>
      <w:lvlText w:val=""/>
      <w:lvlJc w:val="left"/>
      <w:pPr>
        <w:ind w:left="2880" w:hanging="360"/>
      </w:pPr>
      <w:rPr>
        <w:rFonts w:ascii="Symbol" w:hAnsi="Symbol" w:hint="default"/>
      </w:rPr>
    </w:lvl>
    <w:lvl w:ilvl="4" w:tplc="4A10CF9A">
      <w:start w:val="1"/>
      <w:numFmt w:val="bullet"/>
      <w:lvlText w:val="o"/>
      <w:lvlJc w:val="left"/>
      <w:pPr>
        <w:ind w:left="3600" w:hanging="360"/>
      </w:pPr>
      <w:rPr>
        <w:rFonts w:ascii="Courier New" w:hAnsi="Courier New" w:hint="default"/>
      </w:rPr>
    </w:lvl>
    <w:lvl w:ilvl="5" w:tplc="E1342F5A">
      <w:start w:val="1"/>
      <w:numFmt w:val="bullet"/>
      <w:lvlText w:val=""/>
      <w:lvlJc w:val="left"/>
      <w:pPr>
        <w:ind w:left="4320" w:hanging="360"/>
      </w:pPr>
      <w:rPr>
        <w:rFonts w:ascii="Wingdings" w:hAnsi="Wingdings" w:hint="default"/>
      </w:rPr>
    </w:lvl>
    <w:lvl w:ilvl="6" w:tplc="1690ED26">
      <w:start w:val="1"/>
      <w:numFmt w:val="bullet"/>
      <w:lvlText w:val=""/>
      <w:lvlJc w:val="left"/>
      <w:pPr>
        <w:ind w:left="5040" w:hanging="360"/>
      </w:pPr>
      <w:rPr>
        <w:rFonts w:ascii="Symbol" w:hAnsi="Symbol" w:hint="default"/>
      </w:rPr>
    </w:lvl>
    <w:lvl w:ilvl="7" w:tplc="6FE655E2">
      <w:start w:val="1"/>
      <w:numFmt w:val="bullet"/>
      <w:lvlText w:val="o"/>
      <w:lvlJc w:val="left"/>
      <w:pPr>
        <w:ind w:left="5760" w:hanging="360"/>
      </w:pPr>
      <w:rPr>
        <w:rFonts w:ascii="Courier New" w:hAnsi="Courier New" w:hint="default"/>
      </w:rPr>
    </w:lvl>
    <w:lvl w:ilvl="8" w:tplc="53986608">
      <w:start w:val="1"/>
      <w:numFmt w:val="bullet"/>
      <w:lvlText w:val=""/>
      <w:lvlJc w:val="left"/>
      <w:pPr>
        <w:ind w:left="6480" w:hanging="360"/>
      </w:pPr>
      <w:rPr>
        <w:rFonts w:ascii="Wingdings" w:hAnsi="Wingdings" w:hint="default"/>
      </w:rPr>
    </w:lvl>
  </w:abstractNum>
  <w:abstractNum w:abstractNumId="4" w15:restartNumberingAfterBreak="0">
    <w:nsid w:val="10653560"/>
    <w:multiLevelType w:val="multilevel"/>
    <w:tmpl w:val="72F8140E"/>
    <w:styleLink w:val="OutlineList"/>
    <w:lvl w:ilvl="0">
      <w:start w:val="1"/>
      <w:numFmt w:val="decimal"/>
      <w:pStyle w:val="OutlineNumbered1"/>
      <w:lvlText w:val="%1."/>
      <w:lvlJc w:val="left"/>
      <w:pPr>
        <w:tabs>
          <w:tab w:val="num" w:pos="851"/>
        </w:tabs>
        <w:ind w:left="851" w:hanging="851"/>
      </w:pPr>
      <w:rPr>
        <w:rFonts w:hint="default"/>
      </w:rPr>
    </w:lvl>
    <w:lvl w:ilvl="1">
      <w:start w:val="1"/>
      <w:numFmt w:val="decimal"/>
      <w:pStyle w:val="OutlineNumbered2"/>
      <w:lvlText w:val="%1.%2"/>
      <w:lvlJc w:val="left"/>
      <w:pPr>
        <w:tabs>
          <w:tab w:val="num" w:pos="1134"/>
        </w:tabs>
        <w:ind w:left="1134" w:hanging="1134"/>
      </w:pPr>
      <w:rPr>
        <w:rFonts w:hint="default"/>
      </w:rPr>
    </w:lvl>
    <w:lvl w:ilvl="2">
      <w:start w:val="1"/>
      <w:numFmt w:val="decimal"/>
      <w:pStyle w:val="OutlineNumbered3"/>
      <w:lvlText w:val="%1.%2.%3"/>
      <w:lvlJc w:val="left"/>
      <w:pPr>
        <w:tabs>
          <w:tab w:val="num" w:pos="1418"/>
        </w:tabs>
        <w:ind w:left="1418" w:hanging="141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777210"/>
    <w:multiLevelType w:val="hybridMultilevel"/>
    <w:tmpl w:val="7B8C1C8C"/>
    <w:lvl w:ilvl="0" w:tplc="0C090001">
      <w:start w:val="1"/>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564F9D"/>
    <w:multiLevelType w:val="multilevel"/>
    <w:tmpl w:val="B0402706"/>
    <w:lvl w:ilvl="0">
      <w:start w:val="1"/>
      <w:numFmt w:val="bullet"/>
      <w:lvlRestart w:val="0"/>
      <w:lvlText w:val="•"/>
      <w:lvlJc w:val="left"/>
      <w:pPr>
        <w:tabs>
          <w:tab w:val="num" w:pos="283"/>
        </w:tabs>
        <w:ind w:left="284" w:hanging="284"/>
      </w:pPr>
      <w:rPr>
        <w:rFonts w:ascii="Times New Roman" w:hAnsi="Times New Roman" w:cs="Times New Roman" w:hint="default"/>
        <w:b w:val="0"/>
        <w:i w:val="0"/>
      </w:rPr>
    </w:lvl>
    <w:lvl w:ilvl="1">
      <w:start w:val="1"/>
      <w:numFmt w:val="bullet"/>
      <w:lvlText w:val="–"/>
      <w:lvlJc w:val="left"/>
      <w:pPr>
        <w:tabs>
          <w:tab w:val="num" w:pos="567"/>
        </w:tabs>
        <w:ind w:left="568" w:hanging="284"/>
      </w:pPr>
      <w:rPr>
        <w:rFonts w:ascii="Times New Roman" w:hAnsi="Times New Roman" w:cs="Times New Roman" w:hint="default"/>
        <w:b w:val="0"/>
        <w:i w:val="0"/>
      </w:rPr>
    </w:lvl>
    <w:lvl w:ilvl="2">
      <w:start w:val="1"/>
      <w:numFmt w:val="bullet"/>
      <w:lvlText w:val=":"/>
      <w:lvlJc w:val="left"/>
      <w:pPr>
        <w:tabs>
          <w:tab w:val="num" w:pos="851"/>
        </w:tabs>
        <w:ind w:left="852" w:hanging="284"/>
      </w:pPr>
      <w:rPr>
        <w:rFonts w:ascii="Times New Roman" w:hAnsi="Times New Roman" w:cs="Times New Roman" w:hint="default"/>
        <w:b w:val="0"/>
        <w:i w:val="0"/>
      </w:rPr>
    </w:lvl>
    <w:lvl w:ilvl="3">
      <w:start w:val="1"/>
      <w:numFmt w:val="decimal"/>
      <w:lvlText w:val="(%4)"/>
      <w:lvlJc w:val="left"/>
      <w:pPr>
        <w:tabs>
          <w:tab w:val="num" w:pos="1135"/>
        </w:tabs>
        <w:ind w:left="1136" w:hanging="284"/>
      </w:pPr>
      <w:rPr>
        <w:rFonts w:hint="default"/>
        <w:b w:val="0"/>
        <w:i w:val="0"/>
      </w:rPr>
    </w:lvl>
    <w:lvl w:ilvl="4">
      <w:start w:val="1"/>
      <w:numFmt w:val="lowerLetter"/>
      <w:lvlText w:val="(%5)"/>
      <w:lvlJc w:val="left"/>
      <w:pPr>
        <w:tabs>
          <w:tab w:val="num" w:pos="1419"/>
        </w:tabs>
        <w:ind w:left="1420" w:hanging="284"/>
      </w:pPr>
      <w:rPr>
        <w:rFonts w:hint="default"/>
        <w:b w:val="0"/>
        <w:i w:val="0"/>
      </w:rPr>
    </w:lvl>
    <w:lvl w:ilvl="5">
      <w:start w:val="1"/>
      <w:numFmt w:val="lowerRoman"/>
      <w:lvlText w:val="(%6)"/>
      <w:lvlJc w:val="left"/>
      <w:pPr>
        <w:tabs>
          <w:tab w:val="num" w:pos="1703"/>
        </w:tabs>
        <w:ind w:left="1704" w:hanging="284"/>
      </w:pPr>
      <w:rPr>
        <w:rFonts w:hint="default"/>
        <w:b w:val="0"/>
        <w:i w:val="0"/>
      </w:rPr>
    </w:lvl>
    <w:lvl w:ilvl="6">
      <w:start w:val="1"/>
      <w:numFmt w:val="decimal"/>
      <w:lvlText w:val="%7."/>
      <w:lvlJc w:val="left"/>
      <w:pPr>
        <w:tabs>
          <w:tab w:val="num" w:pos="1987"/>
        </w:tabs>
        <w:ind w:left="1988" w:hanging="284"/>
      </w:pPr>
      <w:rPr>
        <w:rFonts w:hint="default"/>
        <w:b w:val="0"/>
        <w:i w:val="0"/>
      </w:rPr>
    </w:lvl>
    <w:lvl w:ilvl="7">
      <w:start w:val="1"/>
      <w:numFmt w:val="lowerLetter"/>
      <w:lvlText w:val="%8."/>
      <w:lvlJc w:val="left"/>
      <w:pPr>
        <w:tabs>
          <w:tab w:val="num" w:pos="2271"/>
        </w:tabs>
        <w:ind w:left="2272" w:hanging="284"/>
      </w:pPr>
      <w:rPr>
        <w:rFonts w:hint="default"/>
        <w:b w:val="0"/>
        <w:i w:val="0"/>
      </w:rPr>
    </w:lvl>
    <w:lvl w:ilvl="8">
      <w:start w:val="1"/>
      <w:numFmt w:val="lowerRoman"/>
      <w:lvlText w:val="%9."/>
      <w:lvlJc w:val="left"/>
      <w:pPr>
        <w:tabs>
          <w:tab w:val="num" w:pos="2555"/>
        </w:tabs>
        <w:ind w:left="2556" w:hanging="284"/>
      </w:pPr>
      <w:rPr>
        <w:rFonts w:hint="default"/>
        <w:b w:val="0"/>
        <w:i w:val="0"/>
      </w:rPr>
    </w:lvl>
  </w:abstractNum>
  <w:abstractNum w:abstractNumId="7" w15:restartNumberingAfterBreak="0">
    <w:nsid w:val="16CC4E5D"/>
    <w:multiLevelType w:val="multilevel"/>
    <w:tmpl w:val="D10E9CF6"/>
    <w:numStyleLink w:val="OneLevelList"/>
  </w:abstractNum>
  <w:abstractNum w:abstractNumId="8" w15:restartNumberingAfterBreak="0">
    <w:nsid w:val="177359CE"/>
    <w:multiLevelType w:val="multilevel"/>
    <w:tmpl w:val="FFB6A186"/>
    <w:lvl w:ilvl="0">
      <w:start w:val="4"/>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F7717"/>
    <w:multiLevelType w:val="multilevel"/>
    <w:tmpl w:val="32BA81B0"/>
    <w:lvl w:ilvl="0">
      <w:start w:val="1"/>
      <w:numFmt w:val="decimal"/>
      <w:pStyle w:val="Heading1Numbered"/>
      <w:lvlText w:val="%1."/>
      <w:lvlJc w:val="left"/>
      <w:pPr>
        <w:ind w:left="454" w:hanging="454"/>
      </w:pPr>
      <w:rPr>
        <w:rFonts w:hint="default"/>
      </w:rPr>
    </w:lvl>
    <w:lvl w:ilvl="1">
      <w:start w:val="1"/>
      <w:numFmt w:val="decimal"/>
      <w:pStyle w:val="Heading2Numbered"/>
      <w:lvlText w:val="%1.%2"/>
      <w:lvlJc w:val="left"/>
      <w:pPr>
        <w:ind w:left="454" w:hanging="454"/>
      </w:pPr>
      <w:rPr>
        <w:rFonts w:hint="default"/>
      </w:rPr>
    </w:lvl>
    <w:lvl w:ilvl="2">
      <w:start w:val="1"/>
      <w:numFmt w:val="decimal"/>
      <w:pStyle w:val="Heading3Numbered"/>
      <w:lvlText w:val="%1.%2.%3"/>
      <w:lvlJc w:val="left"/>
      <w:pPr>
        <w:ind w:left="454" w:hanging="454"/>
      </w:pPr>
      <w:rPr>
        <w:rFonts w:hint="default"/>
      </w:rPr>
    </w:lvl>
    <w:lvl w:ilvl="3">
      <w:start w:val="1"/>
      <w:numFmt w:val="decimal"/>
      <w:lvlText w:val="(%4)"/>
      <w:lvlJc w:val="left"/>
      <w:pPr>
        <w:ind w:left="454" w:hanging="454"/>
      </w:pPr>
      <w:rPr>
        <w:rFonts w:hint="default"/>
      </w:rPr>
    </w:lvl>
    <w:lvl w:ilvl="4">
      <w:start w:val="1"/>
      <w:numFmt w:val="lowerLetter"/>
      <w:lvlText w:val="(%5)"/>
      <w:lvlJc w:val="left"/>
      <w:pPr>
        <w:ind w:left="454" w:hanging="454"/>
      </w:pPr>
      <w:rPr>
        <w:rFonts w:hint="default"/>
      </w:rPr>
    </w:lvl>
    <w:lvl w:ilvl="5">
      <w:start w:val="1"/>
      <w:numFmt w:val="lowerRoman"/>
      <w:lvlText w:val="(%6)"/>
      <w:lvlJc w:val="left"/>
      <w:pPr>
        <w:ind w:left="454" w:hanging="454"/>
      </w:pPr>
      <w:rPr>
        <w:rFonts w:hint="default"/>
      </w:rPr>
    </w:lvl>
    <w:lvl w:ilvl="6">
      <w:start w:val="1"/>
      <w:numFmt w:val="decimal"/>
      <w:lvlText w:val="%7."/>
      <w:lvlJc w:val="left"/>
      <w:pPr>
        <w:ind w:left="454" w:hanging="454"/>
      </w:pPr>
      <w:rPr>
        <w:rFonts w:hint="default"/>
      </w:rPr>
    </w:lvl>
    <w:lvl w:ilvl="7">
      <w:start w:val="1"/>
      <w:numFmt w:val="lowerLetter"/>
      <w:lvlText w:val="%8."/>
      <w:lvlJc w:val="left"/>
      <w:pPr>
        <w:ind w:left="454" w:hanging="454"/>
      </w:pPr>
      <w:rPr>
        <w:rFonts w:hint="default"/>
      </w:rPr>
    </w:lvl>
    <w:lvl w:ilvl="8">
      <w:start w:val="1"/>
      <w:numFmt w:val="lowerRoman"/>
      <w:lvlText w:val="%9."/>
      <w:lvlJc w:val="left"/>
      <w:pPr>
        <w:ind w:left="454" w:hanging="454"/>
      </w:pPr>
      <w:rPr>
        <w:rFonts w:hint="default"/>
      </w:rPr>
    </w:lvl>
  </w:abstractNum>
  <w:abstractNum w:abstractNumId="10" w15:restartNumberingAfterBreak="0">
    <w:nsid w:val="27826BF0"/>
    <w:multiLevelType w:val="multilevel"/>
    <w:tmpl w:val="A4B40D48"/>
    <w:lvl w:ilvl="0">
      <w:start w:val="1"/>
      <w:numFmt w:val="lowerRoman"/>
      <w:lvlText w:val="%1."/>
      <w:lvlJc w:val="left"/>
      <w:pPr>
        <w:tabs>
          <w:tab w:val="num" w:pos="720"/>
        </w:tabs>
        <w:ind w:left="720" w:hanging="720"/>
      </w:pPr>
      <w:rPr>
        <w:rFonts w:hint="default"/>
      </w:rPr>
    </w:lvl>
    <w:lvl w:ilvl="1">
      <w:start w:val="1"/>
      <w:numFmt w:val="lowerLetter"/>
      <w:pStyle w:val="AlphaParagraph"/>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BDB21F2"/>
    <w:multiLevelType w:val="hybridMultilevel"/>
    <w:tmpl w:val="77DCD0B2"/>
    <w:lvl w:ilvl="0" w:tplc="24F42E8E">
      <w:start w:val="202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8A2065"/>
    <w:multiLevelType w:val="hybridMultilevel"/>
    <w:tmpl w:val="D1567D94"/>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8C2710"/>
    <w:multiLevelType w:val="multilevel"/>
    <w:tmpl w:val="0D723674"/>
    <w:styleLink w:val="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rPr>
    </w:lvl>
    <w:lvl w:ilvl="1">
      <w:start w:val="1"/>
      <w:numFmt w:val="bullet"/>
      <w:pStyle w:val="Dash"/>
      <w:lvlText w:val="–"/>
      <w:lvlJc w:val="left"/>
      <w:pPr>
        <w:tabs>
          <w:tab w:val="num" w:pos="567"/>
        </w:tabs>
        <w:ind w:left="567" w:hanging="284"/>
      </w:pPr>
      <w:rPr>
        <w:rFonts w:ascii="Times New Roman" w:hAnsi="Times New Roman" w:cs="Times New Roman" w:hint="default"/>
        <w:b w:val="0"/>
        <w:i w:val="0"/>
      </w:rPr>
    </w:lvl>
    <w:lvl w:ilvl="2">
      <w:start w:val="1"/>
      <w:numFmt w:val="bullet"/>
      <w:pStyle w:val="DoubleDot"/>
      <w:lvlText w:val=":"/>
      <w:lvlJc w:val="left"/>
      <w:pPr>
        <w:tabs>
          <w:tab w:val="num" w:pos="850"/>
        </w:tabs>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14" w15:restartNumberingAfterBreak="0">
    <w:nsid w:val="3238442C"/>
    <w:multiLevelType w:val="multilevel"/>
    <w:tmpl w:val="20C6D62C"/>
    <w:styleLink w:val="ChartandTableFootnoteAlphaList"/>
    <w:lvl w:ilvl="0">
      <w:start w:val="1"/>
      <w:numFmt w:val="lowerLetter"/>
      <w:pStyle w:val="ChartandTableFootnoteAlpha"/>
      <w:lvlText w:val="(%1)"/>
      <w:lvlJc w:val="left"/>
      <w:pPr>
        <w:tabs>
          <w:tab w:val="num" w:pos="284"/>
        </w:tabs>
        <w:ind w:left="284" w:hanging="284"/>
      </w:pPr>
      <w:rPr>
        <w:rFonts w:ascii="Arial" w:hAnsi="Arial" w:hint="default"/>
        <w:b w:val="0"/>
        <w:i w:val="0"/>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0C16AD"/>
    <w:multiLevelType w:val="multilevel"/>
    <w:tmpl w:val="D10E9CF6"/>
    <w:styleLink w:val="OneLevelList"/>
    <w:lvl w:ilvl="0">
      <w:start w:val="1"/>
      <w:numFmt w:val="decimal"/>
      <w:pStyle w:val="OneLevelNumberedParagraph"/>
      <w:lvlText w:val="%1."/>
      <w:lvlJc w:val="left"/>
      <w:pPr>
        <w:tabs>
          <w:tab w:val="num" w:pos="284"/>
        </w:tabs>
        <w:ind w:left="284" w:hanging="28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37C676F"/>
    <w:multiLevelType w:val="multilevel"/>
    <w:tmpl w:val="8F38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EF7422"/>
    <w:multiLevelType w:val="multilevel"/>
    <w:tmpl w:val="0A0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4169BF"/>
    <w:multiLevelType w:val="hybridMultilevel"/>
    <w:tmpl w:val="C338CC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F0DB846"/>
    <w:multiLevelType w:val="hybridMultilevel"/>
    <w:tmpl w:val="FFFFFFFF"/>
    <w:lvl w:ilvl="0" w:tplc="6B46EF98">
      <w:start w:val="1"/>
      <w:numFmt w:val="bullet"/>
      <w:lvlText w:val="-"/>
      <w:lvlJc w:val="left"/>
      <w:pPr>
        <w:ind w:left="720" w:hanging="360"/>
      </w:pPr>
      <w:rPr>
        <w:rFonts w:ascii="Calibri" w:hAnsi="Calibri" w:hint="default"/>
      </w:rPr>
    </w:lvl>
    <w:lvl w:ilvl="1" w:tplc="408A603E">
      <w:start w:val="1"/>
      <w:numFmt w:val="bullet"/>
      <w:lvlText w:val="o"/>
      <w:lvlJc w:val="left"/>
      <w:pPr>
        <w:ind w:left="1440" w:hanging="360"/>
      </w:pPr>
      <w:rPr>
        <w:rFonts w:ascii="Courier New" w:hAnsi="Courier New" w:hint="default"/>
      </w:rPr>
    </w:lvl>
    <w:lvl w:ilvl="2" w:tplc="8278B6FC">
      <w:start w:val="1"/>
      <w:numFmt w:val="bullet"/>
      <w:lvlText w:val=""/>
      <w:lvlJc w:val="left"/>
      <w:pPr>
        <w:ind w:left="2160" w:hanging="360"/>
      </w:pPr>
      <w:rPr>
        <w:rFonts w:ascii="Wingdings" w:hAnsi="Wingdings" w:hint="default"/>
      </w:rPr>
    </w:lvl>
    <w:lvl w:ilvl="3" w:tplc="66DA2242">
      <w:start w:val="1"/>
      <w:numFmt w:val="bullet"/>
      <w:lvlText w:val=""/>
      <w:lvlJc w:val="left"/>
      <w:pPr>
        <w:ind w:left="2880" w:hanging="360"/>
      </w:pPr>
      <w:rPr>
        <w:rFonts w:ascii="Symbol" w:hAnsi="Symbol" w:hint="default"/>
      </w:rPr>
    </w:lvl>
    <w:lvl w:ilvl="4" w:tplc="837EDCCA">
      <w:start w:val="1"/>
      <w:numFmt w:val="bullet"/>
      <w:lvlText w:val="o"/>
      <w:lvlJc w:val="left"/>
      <w:pPr>
        <w:ind w:left="3600" w:hanging="360"/>
      </w:pPr>
      <w:rPr>
        <w:rFonts w:ascii="Courier New" w:hAnsi="Courier New" w:hint="default"/>
      </w:rPr>
    </w:lvl>
    <w:lvl w:ilvl="5" w:tplc="F2CE762C">
      <w:start w:val="1"/>
      <w:numFmt w:val="bullet"/>
      <w:lvlText w:val=""/>
      <w:lvlJc w:val="left"/>
      <w:pPr>
        <w:ind w:left="4320" w:hanging="360"/>
      </w:pPr>
      <w:rPr>
        <w:rFonts w:ascii="Wingdings" w:hAnsi="Wingdings" w:hint="default"/>
      </w:rPr>
    </w:lvl>
    <w:lvl w:ilvl="6" w:tplc="DC809460">
      <w:start w:val="1"/>
      <w:numFmt w:val="bullet"/>
      <w:lvlText w:val=""/>
      <w:lvlJc w:val="left"/>
      <w:pPr>
        <w:ind w:left="5040" w:hanging="360"/>
      </w:pPr>
      <w:rPr>
        <w:rFonts w:ascii="Symbol" w:hAnsi="Symbol" w:hint="default"/>
      </w:rPr>
    </w:lvl>
    <w:lvl w:ilvl="7" w:tplc="B0FE9D18">
      <w:start w:val="1"/>
      <w:numFmt w:val="bullet"/>
      <w:lvlText w:val="o"/>
      <w:lvlJc w:val="left"/>
      <w:pPr>
        <w:ind w:left="5760" w:hanging="360"/>
      </w:pPr>
      <w:rPr>
        <w:rFonts w:ascii="Courier New" w:hAnsi="Courier New" w:hint="default"/>
      </w:rPr>
    </w:lvl>
    <w:lvl w:ilvl="8" w:tplc="46F0DCA0">
      <w:start w:val="1"/>
      <w:numFmt w:val="bullet"/>
      <w:lvlText w:val=""/>
      <w:lvlJc w:val="left"/>
      <w:pPr>
        <w:ind w:left="6480" w:hanging="360"/>
      </w:pPr>
      <w:rPr>
        <w:rFonts w:ascii="Wingdings" w:hAnsi="Wingdings" w:hint="default"/>
      </w:rPr>
    </w:lvl>
  </w:abstractNum>
  <w:abstractNum w:abstractNumId="20" w15:restartNumberingAfterBreak="0">
    <w:nsid w:val="43654EDA"/>
    <w:multiLevelType w:val="multilevel"/>
    <w:tmpl w:val="7D7ECFD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D5366"/>
    <w:multiLevelType w:val="multilevel"/>
    <w:tmpl w:val="8C5E64E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3C2C14"/>
    <w:multiLevelType w:val="hybridMultilevel"/>
    <w:tmpl w:val="FFFFFFFF"/>
    <w:lvl w:ilvl="0" w:tplc="9D323016">
      <w:start w:val="1"/>
      <w:numFmt w:val="decimal"/>
      <w:lvlText w:val="%1."/>
      <w:lvlJc w:val="left"/>
      <w:pPr>
        <w:ind w:left="720" w:hanging="360"/>
      </w:pPr>
    </w:lvl>
    <w:lvl w:ilvl="1" w:tplc="062282E2">
      <w:start w:val="1"/>
      <w:numFmt w:val="lowerLetter"/>
      <w:lvlText w:val="%2."/>
      <w:lvlJc w:val="left"/>
      <w:pPr>
        <w:ind w:left="1440" w:hanging="360"/>
      </w:pPr>
    </w:lvl>
    <w:lvl w:ilvl="2" w:tplc="B12C8F7C">
      <w:start w:val="1"/>
      <w:numFmt w:val="lowerRoman"/>
      <w:lvlText w:val="%3."/>
      <w:lvlJc w:val="right"/>
      <w:pPr>
        <w:ind w:left="2160" w:hanging="180"/>
      </w:pPr>
    </w:lvl>
    <w:lvl w:ilvl="3" w:tplc="0528252E">
      <w:start w:val="1"/>
      <w:numFmt w:val="decimal"/>
      <w:lvlText w:val="(%4)"/>
      <w:lvlJc w:val="left"/>
      <w:pPr>
        <w:ind w:left="1440" w:hanging="360"/>
      </w:pPr>
      <w:rPr>
        <w:rFonts w:ascii="Calibri" w:hAnsi="Calibri" w:hint="default"/>
      </w:rPr>
    </w:lvl>
    <w:lvl w:ilvl="4" w:tplc="D534B9A8">
      <w:start w:val="1"/>
      <w:numFmt w:val="lowerLetter"/>
      <w:lvlText w:val="%5."/>
      <w:lvlJc w:val="left"/>
      <w:pPr>
        <w:ind w:left="3600" w:hanging="360"/>
      </w:pPr>
    </w:lvl>
    <w:lvl w:ilvl="5" w:tplc="ECF2A436">
      <w:start w:val="1"/>
      <w:numFmt w:val="lowerRoman"/>
      <w:lvlText w:val="%6."/>
      <w:lvlJc w:val="right"/>
      <w:pPr>
        <w:ind w:left="4320" w:hanging="180"/>
      </w:pPr>
    </w:lvl>
    <w:lvl w:ilvl="6" w:tplc="2CCE41A2">
      <w:start w:val="1"/>
      <w:numFmt w:val="decimal"/>
      <w:lvlText w:val="%7."/>
      <w:lvlJc w:val="left"/>
      <w:pPr>
        <w:ind w:left="5040" w:hanging="360"/>
      </w:pPr>
    </w:lvl>
    <w:lvl w:ilvl="7" w:tplc="64DCA28C">
      <w:start w:val="1"/>
      <w:numFmt w:val="lowerLetter"/>
      <w:lvlText w:val="%8."/>
      <w:lvlJc w:val="left"/>
      <w:pPr>
        <w:ind w:left="5760" w:hanging="360"/>
      </w:pPr>
    </w:lvl>
    <w:lvl w:ilvl="8" w:tplc="476C480E">
      <w:start w:val="1"/>
      <w:numFmt w:val="lowerRoman"/>
      <w:lvlText w:val="%9."/>
      <w:lvlJc w:val="right"/>
      <w:pPr>
        <w:ind w:left="6480" w:hanging="180"/>
      </w:pPr>
    </w:lvl>
  </w:abstractNum>
  <w:abstractNum w:abstractNumId="23" w15:restartNumberingAfterBreak="0">
    <w:nsid w:val="510D2021"/>
    <w:multiLevelType w:val="multilevel"/>
    <w:tmpl w:val="72F8140E"/>
    <w:numStyleLink w:val="OutlineList"/>
  </w:abstractNum>
  <w:abstractNum w:abstractNumId="24" w15:restartNumberingAfterBreak="0">
    <w:nsid w:val="5AD272C8"/>
    <w:multiLevelType w:val="hybridMultilevel"/>
    <w:tmpl w:val="119E5372"/>
    <w:lvl w:ilvl="0" w:tplc="A5682620">
      <w:start w:val="1"/>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117EA3"/>
    <w:multiLevelType w:val="hybridMultilevel"/>
    <w:tmpl w:val="77C8CE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C181079"/>
    <w:multiLevelType w:val="multilevel"/>
    <w:tmpl w:val="6F92BA82"/>
    <w:lvl w:ilvl="0">
      <w:start w:val="1"/>
      <w:numFmt w:val="bullet"/>
      <w:lvlText w:val="•"/>
      <w:lvlJc w:val="left"/>
      <w:pPr>
        <w:ind w:left="284" w:hanging="284"/>
      </w:pPr>
      <w:rPr>
        <w:rFonts w:ascii="Times New Roman" w:hAnsi="Times New Roman" w:cs="Times New Roman" w:hint="default"/>
      </w:rPr>
    </w:lvl>
    <w:lvl w:ilvl="1">
      <w:start w:val="1"/>
      <w:numFmt w:val="bullet"/>
      <w:lvlText w:val="–"/>
      <w:lvlJc w:val="left"/>
      <w:pPr>
        <w:ind w:left="568" w:hanging="284"/>
      </w:pPr>
      <w:rPr>
        <w:rFonts w:ascii="Times New Roman" w:hAnsi="Times New Roman" w:cs="Times New Roman" w:hint="default"/>
      </w:rPr>
    </w:lvl>
    <w:lvl w:ilvl="2">
      <w:start w:val="1"/>
      <w:numFmt w:val="bullet"/>
      <w:lvlText w:val=":"/>
      <w:lvlJc w:val="left"/>
      <w:pPr>
        <w:ind w:left="852" w:hanging="284"/>
      </w:pPr>
      <w:rPr>
        <w:rFonts w:ascii="Calibri" w:hAnsi="Calibri"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7" w15:restartNumberingAfterBreak="0">
    <w:nsid w:val="6C9145B5"/>
    <w:multiLevelType w:val="multilevel"/>
    <w:tmpl w:val="C6647FD0"/>
    <w:lvl w:ilvl="0">
      <w:start w:val="1"/>
      <w:numFmt w:val="bullet"/>
      <w:lvlText w:val="•"/>
      <w:lvlJc w:val="left"/>
      <w:pPr>
        <w:tabs>
          <w:tab w:val="num" w:pos="567"/>
        </w:tabs>
        <w:ind w:left="142" w:hanging="142"/>
      </w:pPr>
      <w:rPr>
        <w:rFonts w:ascii="Times New Roman" w:hAnsi="Times New Roman" w:cs="Times New Roman" w:hint="default"/>
      </w:rPr>
    </w:lvl>
    <w:lvl w:ilvl="1">
      <w:start w:val="1"/>
      <w:numFmt w:val="bullet"/>
      <w:lvlText w:val="–"/>
      <w:lvlJc w:val="left"/>
      <w:pPr>
        <w:tabs>
          <w:tab w:val="num" w:pos="1134"/>
        </w:tabs>
        <w:ind w:left="1134" w:hanging="567"/>
      </w:pPr>
      <w:rPr>
        <w:rFonts w:ascii="Times New Roman" w:hAnsi="Times New Roman" w:cs="Times New Roman"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FA4A45"/>
    <w:multiLevelType w:val="hybridMultilevel"/>
    <w:tmpl w:val="DADEF730"/>
    <w:lvl w:ilvl="0" w:tplc="AF7A77BC">
      <w:start w:val="125"/>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D6B5224"/>
    <w:multiLevelType w:val="multilevel"/>
    <w:tmpl w:val="57000EF8"/>
    <w:lvl w:ilvl="0">
      <w:start w:val="1"/>
      <w:numFmt w:val="bullet"/>
      <w:pStyle w:val="Bullet"/>
      <w:lvlText w:val="•"/>
      <w:lvlJc w:val="left"/>
      <w:pPr>
        <w:tabs>
          <w:tab w:val="num" w:pos="520"/>
        </w:tabs>
        <w:ind w:left="520" w:hanging="520"/>
      </w:pPr>
      <w:rPr>
        <w:rFonts w:ascii="Times New Roman" w:hAnsi="Times New Roman" w:cs="Times New Roman"/>
        <w:color w:val="auto"/>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EBF275E"/>
    <w:multiLevelType w:val="multilevel"/>
    <w:tmpl w:val="A6800B9E"/>
    <w:lvl w:ilvl="0">
      <w:start w:val="1"/>
      <w:numFmt w:val="decimal"/>
      <w:lvlRestart w:val="0"/>
      <w:lvlText w:val="%1."/>
      <w:lvlJc w:val="left"/>
      <w:pPr>
        <w:tabs>
          <w:tab w:val="num" w:pos="567"/>
        </w:tabs>
        <w:ind w:left="567" w:hanging="567"/>
      </w:pPr>
      <w:rPr>
        <w:rFonts w:hint="default"/>
        <w:b w:val="0"/>
        <w:i w:val="0"/>
      </w:rPr>
    </w:lvl>
    <w:lvl w:ilvl="1">
      <w:start w:val="1"/>
      <w:numFmt w:val="decimal"/>
      <w:lvlText w:val="%1.%2."/>
      <w:lvlJc w:val="left"/>
      <w:pPr>
        <w:tabs>
          <w:tab w:val="num" w:pos="1134"/>
        </w:tabs>
        <w:ind w:left="1134" w:hanging="567"/>
      </w:pPr>
      <w:rPr>
        <w:rFonts w:hint="default"/>
        <w:b w:val="0"/>
        <w:i w:val="0"/>
      </w:rPr>
    </w:lvl>
    <w:lvl w:ilvl="2">
      <w:start w:val="1"/>
      <w:numFmt w:val="decimal"/>
      <w:lvlText w:val="%1.%2.%3."/>
      <w:lvlJc w:val="left"/>
      <w:pPr>
        <w:tabs>
          <w:tab w:val="num" w:pos="1984"/>
        </w:tabs>
        <w:ind w:left="1984" w:hanging="850"/>
      </w:pPr>
      <w:rPr>
        <w:rFonts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num w:numId="1" w16cid:durableId="1671131724">
    <w:abstractNumId w:val="13"/>
  </w:num>
  <w:num w:numId="2" w16cid:durableId="975185855">
    <w:abstractNumId w:val="1"/>
  </w:num>
  <w:num w:numId="3" w16cid:durableId="426998194">
    <w:abstractNumId w:val="15"/>
  </w:num>
  <w:num w:numId="4" w16cid:durableId="1604721949">
    <w:abstractNumId w:val="4"/>
  </w:num>
  <w:num w:numId="5" w16cid:durableId="209073332">
    <w:abstractNumId w:val="7"/>
  </w:num>
  <w:num w:numId="6" w16cid:durableId="276913463">
    <w:abstractNumId w:val="23"/>
  </w:num>
  <w:num w:numId="7" w16cid:durableId="1332566075">
    <w:abstractNumId w:val="14"/>
  </w:num>
  <w:num w:numId="8" w16cid:durableId="154691136">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6788585">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6086357">
    <w:abstractNumId w:val="9"/>
  </w:num>
  <w:num w:numId="11" w16cid:durableId="119031128">
    <w:abstractNumId w:val="10"/>
  </w:num>
  <w:num w:numId="12" w16cid:durableId="1054548051">
    <w:abstractNumId w:val="29"/>
  </w:num>
  <w:num w:numId="13" w16cid:durableId="1052460868">
    <w:abstractNumId w:val="26"/>
  </w:num>
  <w:num w:numId="14" w16cid:durableId="1358239894">
    <w:abstractNumId w:val="14"/>
    <w:lvlOverride w:ilvl="0">
      <w:lvl w:ilvl="0">
        <w:start w:val="1"/>
        <w:numFmt w:val="lowerLetter"/>
        <w:pStyle w:val="ChartandTableFootnoteAlpha"/>
        <w:lvlText w:val="(%1)"/>
        <w:lvlJc w:val="left"/>
        <w:pPr>
          <w:ind w:left="360" w:hanging="360"/>
        </w:pPr>
        <w:rPr>
          <w:rFonts w:ascii="Calibri" w:hAnsi="Calibri" w:hint="default"/>
          <w:b w:val="0"/>
          <w:i w:val="0"/>
          <w:caps w:val="0"/>
          <w:strike w:val="0"/>
          <w:dstrike w:val="0"/>
          <w:vanish w:val="0"/>
          <w:sz w:val="18"/>
          <w:vertAlign w:val="baseline"/>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5" w16cid:durableId="225148520">
    <w:abstractNumId w:val="2"/>
  </w:num>
  <w:num w:numId="16" w16cid:durableId="573396260">
    <w:abstractNumId w:val="30"/>
  </w:num>
  <w:num w:numId="17" w16cid:durableId="1363822960">
    <w:abstractNumId w:val="14"/>
    <w:lvlOverride w:ilvl="0">
      <w:lvl w:ilvl="0">
        <w:start w:val="1"/>
        <w:numFmt w:val="lowerLetter"/>
        <w:pStyle w:val="ChartandTableFootnoteAlpha"/>
        <w:lvlText w:val="(%1)"/>
        <w:lvlJc w:val="left"/>
        <w:pPr>
          <w:ind w:left="360" w:hanging="360"/>
        </w:pPr>
        <w:rPr>
          <w:rFonts w:ascii="Calibri" w:hAnsi="Calibri" w:hint="default"/>
          <w:b w:val="0"/>
          <w:i w:val="0"/>
          <w:caps w:val="0"/>
          <w:strike w:val="0"/>
          <w:dstrike w:val="0"/>
          <w:vanish w:val="0"/>
          <w:sz w:val="18"/>
          <w:vertAlign w:val="baseline"/>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8" w16cid:durableId="1999193246">
    <w:abstractNumId w:val="5"/>
  </w:num>
  <w:num w:numId="19" w16cid:durableId="1423526270">
    <w:abstractNumId w:val="12"/>
  </w:num>
  <w:num w:numId="20" w16cid:durableId="426654261">
    <w:abstractNumId w:val="18"/>
  </w:num>
  <w:num w:numId="21" w16cid:durableId="1642416261">
    <w:abstractNumId w:val="24"/>
  </w:num>
  <w:num w:numId="22" w16cid:durableId="83695677">
    <w:abstractNumId w:val="25"/>
  </w:num>
  <w:num w:numId="23" w16cid:durableId="84496540">
    <w:abstractNumId w:val="6"/>
  </w:num>
  <w:num w:numId="24" w16cid:durableId="976644076">
    <w:abstractNumId w:val="27"/>
  </w:num>
  <w:num w:numId="25" w16cid:durableId="1217232314">
    <w:abstractNumId w:val="28"/>
  </w:num>
  <w:num w:numId="26" w16cid:durableId="1800613850">
    <w:abstractNumId w:val="21"/>
  </w:num>
  <w:num w:numId="27" w16cid:durableId="1204753299">
    <w:abstractNumId w:val="20"/>
  </w:num>
  <w:num w:numId="28" w16cid:durableId="2058162190">
    <w:abstractNumId w:val="8"/>
  </w:num>
  <w:num w:numId="29" w16cid:durableId="1218856124">
    <w:abstractNumId w:val="16"/>
  </w:num>
  <w:num w:numId="30" w16cid:durableId="1786147432">
    <w:abstractNumId w:val="17"/>
  </w:num>
  <w:num w:numId="31" w16cid:durableId="677275235">
    <w:abstractNumId w:val="3"/>
  </w:num>
  <w:num w:numId="32" w16cid:durableId="230162774">
    <w:abstractNumId w:val="19"/>
  </w:num>
  <w:num w:numId="33" w16cid:durableId="1771579830">
    <w:abstractNumId w:val="0"/>
  </w:num>
  <w:num w:numId="34" w16cid:durableId="626087687">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64233962">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89855304">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34954594">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55144231">
    <w:abstractNumId w:val="11"/>
  </w:num>
  <w:num w:numId="39" w16cid:durableId="301278612">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C1"/>
    <w:rsid w:val="00000462"/>
    <w:rsid w:val="000006B4"/>
    <w:rsid w:val="000008AA"/>
    <w:rsid w:val="0000090D"/>
    <w:rsid w:val="00000A0C"/>
    <w:rsid w:val="00000AD7"/>
    <w:rsid w:val="00000ED1"/>
    <w:rsid w:val="00000F1B"/>
    <w:rsid w:val="00000F60"/>
    <w:rsid w:val="000012CA"/>
    <w:rsid w:val="00001504"/>
    <w:rsid w:val="00001AA3"/>
    <w:rsid w:val="00001FF6"/>
    <w:rsid w:val="0000237A"/>
    <w:rsid w:val="000023A1"/>
    <w:rsid w:val="00002439"/>
    <w:rsid w:val="000025B2"/>
    <w:rsid w:val="00002A45"/>
    <w:rsid w:val="00002BDD"/>
    <w:rsid w:val="00002E22"/>
    <w:rsid w:val="0000302F"/>
    <w:rsid w:val="0000315E"/>
    <w:rsid w:val="000031D0"/>
    <w:rsid w:val="000034C1"/>
    <w:rsid w:val="000038EF"/>
    <w:rsid w:val="00003A0D"/>
    <w:rsid w:val="00003AC7"/>
    <w:rsid w:val="00003B81"/>
    <w:rsid w:val="00003E1B"/>
    <w:rsid w:val="00003EBB"/>
    <w:rsid w:val="00004375"/>
    <w:rsid w:val="00004A85"/>
    <w:rsid w:val="000053F7"/>
    <w:rsid w:val="0000560C"/>
    <w:rsid w:val="000056D8"/>
    <w:rsid w:val="000057FD"/>
    <w:rsid w:val="00005886"/>
    <w:rsid w:val="000058FF"/>
    <w:rsid w:val="00005EFE"/>
    <w:rsid w:val="00005F5C"/>
    <w:rsid w:val="00005F73"/>
    <w:rsid w:val="00005FD6"/>
    <w:rsid w:val="00006335"/>
    <w:rsid w:val="000064E7"/>
    <w:rsid w:val="00006674"/>
    <w:rsid w:val="00006A75"/>
    <w:rsid w:val="00006FEC"/>
    <w:rsid w:val="0000706E"/>
    <w:rsid w:val="000071E4"/>
    <w:rsid w:val="000073F8"/>
    <w:rsid w:val="0000768B"/>
    <w:rsid w:val="0000771E"/>
    <w:rsid w:val="00007910"/>
    <w:rsid w:val="00007B36"/>
    <w:rsid w:val="00007C5E"/>
    <w:rsid w:val="0001001D"/>
    <w:rsid w:val="000102AF"/>
    <w:rsid w:val="00010419"/>
    <w:rsid w:val="00010675"/>
    <w:rsid w:val="00010951"/>
    <w:rsid w:val="00010991"/>
    <w:rsid w:val="00010BD0"/>
    <w:rsid w:val="00010C7A"/>
    <w:rsid w:val="00011111"/>
    <w:rsid w:val="0001147E"/>
    <w:rsid w:val="00011673"/>
    <w:rsid w:val="00011725"/>
    <w:rsid w:val="00011B4E"/>
    <w:rsid w:val="00011B9C"/>
    <w:rsid w:val="00011BED"/>
    <w:rsid w:val="00012286"/>
    <w:rsid w:val="000124C3"/>
    <w:rsid w:val="000128C9"/>
    <w:rsid w:val="00012C62"/>
    <w:rsid w:val="00012E72"/>
    <w:rsid w:val="000130BC"/>
    <w:rsid w:val="00013187"/>
    <w:rsid w:val="000132B1"/>
    <w:rsid w:val="000134C5"/>
    <w:rsid w:val="0001380F"/>
    <w:rsid w:val="000138FF"/>
    <w:rsid w:val="00013DFE"/>
    <w:rsid w:val="00013E15"/>
    <w:rsid w:val="00013EA3"/>
    <w:rsid w:val="00014522"/>
    <w:rsid w:val="00014659"/>
    <w:rsid w:val="00014721"/>
    <w:rsid w:val="00014C0A"/>
    <w:rsid w:val="00014E86"/>
    <w:rsid w:val="000151DD"/>
    <w:rsid w:val="0001549D"/>
    <w:rsid w:val="000155A8"/>
    <w:rsid w:val="000157B0"/>
    <w:rsid w:val="0001598A"/>
    <w:rsid w:val="000159B6"/>
    <w:rsid w:val="00015A6D"/>
    <w:rsid w:val="00016177"/>
    <w:rsid w:val="000161F0"/>
    <w:rsid w:val="0001630E"/>
    <w:rsid w:val="0001636B"/>
    <w:rsid w:val="00016607"/>
    <w:rsid w:val="0001690F"/>
    <w:rsid w:val="000169CA"/>
    <w:rsid w:val="00016B4F"/>
    <w:rsid w:val="00016F40"/>
    <w:rsid w:val="00016F8C"/>
    <w:rsid w:val="00017567"/>
    <w:rsid w:val="000176A9"/>
    <w:rsid w:val="00017943"/>
    <w:rsid w:val="000201B3"/>
    <w:rsid w:val="0002028E"/>
    <w:rsid w:val="00020725"/>
    <w:rsid w:val="00020799"/>
    <w:rsid w:val="000208C1"/>
    <w:rsid w:val="00020CC0"/>
    <w:rsid w:val="00020E68"/>
    <w:rsid w:val="00021110"/>
    <w:rsid w:val="000211F0"/>
    <w:rsid w:val="000215B6"/>
    <w:rsid w:val="00021B1F"/>
    <w:rsid w:val="00021DEB"/>
    <w:rsid w:val="00021FA7"/>
    <w:rsid w:val="00022413"/>
    <w:rsid w:val="000228FA"/>
    <w:rsid w:val="00022C34"/>
    <w:rsid w:val="00022E18"/>
    <w:rsid w:val="0002374D"/>
    <w:rsid w:val="00023845"/>
    <w:rsid w:val="00023852"/>
    <w:rsid w:val="00023A29"/>
    <w:rsid w:val="00023C6F"/>
    <w:rsid w:val="00023CF7"/>
    <w:rsid w:val="00023E36"/>
    <w:rsid w:val="00024281"/>
    <w:rsid w:val="000244AB"/>
    <w:rsid w:val="00024678"/>
    <w:rsid w:val="00024946"/>
    <w:rsid w:val="00024A8D"/>
    <w:rsid w:val="00024AD4"/>
    <w:rsid w:val="00024DFA"/>
    <w:rsid w:val="00025243"/>
    <w:rsid w:val="00025397"/>
    <w:rsid w:val="0002544D"/>
    <w:rsid w:val="000256C0"/>
    <w:rsid w:val="00025733"/>
    <w:rsid w:val="00025797"/>
    <w:rsid w:val="0002607C"/>
    <w:rsid w:val="000260F1"/>
    <w:rsid w:val="000264AA"/>
    <w:rsid w:val="00026767"/>
    <w:rsid w:val="00026867"/>
    <w:rsid w:val="000268AF"/>
    <w:rsid w:val="0002694C"/>
    <w:rsid w:val="00026A26"/>
    <w:rsid w:val="00026C54"/>
    <w:rsid w:val="00026FB9"/>
    <w:rsid w:val="0002714D"/>
    <w:rsid w:val="000271F5"/>
    <w:rsid w:val="000273E2"/>
    <w:rsid w:val="000278A3"/>
    <w:rsid w:val="00027F4A"/>
    <w:rsid w:val="0002A050"/>
    <w:rsid w:val="00030164"/>
    <w:rsid w:val="000302B1"/>
    <w:rsid w:val="0003083E"/>
    <w:rsid w:val="00030C17"/>
    <w:rsid w:val="00030D8C"/>
    <w:rsid w:val="00030F06"/>
    <w:rsid w:val="000314BB"/>
    <w:rsid w:val="00031597"/>
    <w:rsid w:val="00031876"/>
    <w:rsid w:val="00031A22"/>
    <w:rsid w:val="00031AC7"/>
    <w:rsid w:val="00031EF7"/>
    <w:rsid w:val="000328E7"/>
    <w:rsid w:val="00032BC7"/>
    <w:rsid w:val="00032E29"/>
    <w:rsid w:val="00032FAF"/>
    <w:rsid w:val="00033474"/>
    <w:rsid w:val="00033636"/>
    <w:rsid w:val="0003367B"/>
    <w:rsid w:val="00033712"/>
    <w:rsid w:val="000337A9"/>
    <w:rsid w:val="000338A3"/>
    <w:rsid w:val="00033D0E"/>
    <w:rsid w:val="00033FD7"/>
    <w:rsid w:val="00034235"/>
    <w:rsid w:val="00034A20"/>
    <w:rsid w:val="00034ABA"/>
    <w:rsid w:val="00034E07"/>
    <w:rsid w:val="0003511E"/>
    <w:rsid w:val="000352DA"/>
    <w:rsid w:val="00035904"/>
    <w:rsid w:val="00035ACE"/>
    <w:rsid w:val="00035DB4"/>
    <w:rsid w:val="00035FDE"/>
    <w:rsid w:val="00036978"/>
    <w:rsid w:val="0003699F"/>
    <w:rsid w:val="00036D67"/>
    <w:rsid w:val="00036DB3"/>
    <w:rsid w:val="00036E3B"/>
    <w:rsid w:val="00036FF5"/>
    <w:rsid w:val="0003717D"/>
    <w:rsid w:val="0003720F"/>
    <w:rsid w:val="000372AC"/>
    <w:rsid w:val="000372B1"/>
    <w:rsid w:val="000375CF"/>
    <w:rsid w:val="00037950"/>
    <w:rsid w:val="00037B28"/>
    <w:rsid w:val="00037DB9"/>
    <w:rsid w:val="00037F90"/>
    <w:rsid w:val="000402D9"/>
    <w:rsid w:val="00040455"/>
    <w:rsid w:val="00040A56"/>
    <w:rsid w:val="00041061"/>
    <w:rsid w:val="00041114"/>
    <w:rsid w:val="00041440"/>
    <w:rsid w:val="000414E7"/>
    <w:rsid w:val="000415EB"/>
    <w:rsid w:val="0004163C"/>
    <w:rsid w:val="0004173C"/>
    <w:rsid w:val="00041A8B"/>
    <w:rsid w:val="00041B29"/>
    <w:rsid w:val="00041B96"/>
    <w:rsid w:val="000422F3"/>
    <w:rsid w:val="00042542"/>
    <w:rsid w:val="0004274D"/>
    <w:rsid w:val="000430FC"/>
    <w:rsid w:val="0004348A"/>
    <w:rsid w:val="00043A1E"/>
    <w:rsid w:val="00043F5E"/>
    <w:rsid w:val="00044480"/>
    <w:rsid w:val="000448F3"/>
    <w:rsid w:val="00044935"/>
    <w:rsid w:val="00044C0A"/>
    <w:rsid w:val="00044D7E"/>
    <w:rsid w:val="00044E11"/>
    <w:rsid w:val="00045022"/>
    <w:rsid w:val="0004554A"/>
    <w:rsid w:val="00045850"/>
    <w:rsid w:val="000459A9"/>
    <w:rsid w:val="00045C20"/>
    <w:rsid w:val="00045C35"/>
    <w:rsid w:val="00045D8C"/>
    <w:rsid w:val="00045E60"/>
    <w:rsid w:val="0004614A"/>
    <w:rsid w:val="00046281"/>
    <w:rsid w:val="00046645"/>
    <w:rsid w:val="00046851"/>
    <w:rsid w:val="0004693D"/>
    <w:rsid w:val="000469D5"/>
    <w:rsid w:val="00046C42"/>
    <w:rsid w:val="00046CA1"/>
    <w:rsid w:val="00046E04"/>
    <w:rsid w:val="00046FB7"/>
    <w:rsid w:val="000472F4"/>
    <w:rsid w:val="00047D37"/>
    <w:rsid w:val="00047FEF"/>
    <w:rsid w:val="00050439"/>
    <w:rsid w:val="0005062F"/>
    <w:rsid w:val="00050D7D"/>
    <w:rsid w:val="0005109C"/>
    <w:rsid w:val="00051740"/>
    <w:rsid w:val="0005190E"/>
    <w:rsid w:val="00051D60"/>
    <w:rsid w:val="00051E9E"/>
    <w:rsid w:val="00051EAE"/>
    <w:rsid w:val="00052048"/>
    <w:rsid w:val="00052180"/>
    <w:rsid w:val="00052455"/>
    <w:rsid w:val="00052607"/>
    <w:rsid w:val="0005290B"/>
    <w:rsid w:val="00052BDE"/>
    <w:rsid w:val="00052C29"/>
    <w:rsid w:val="00052E0D"/>
    <w:rsid w:val="0005322C"/>
    <w:rsid w:val="000533B1"/>
    <w:rsid w:val="000537A2"/>
    <w:rsid w:val="00053888"/>
    <w:rsid w:val="00053B1D"/>
    <w:rsid w:val="00053B8B"/>
    <w:rsid w:val="00053C0A"/>
    <w:rsid w:val="00053F31"/>
    <w:rsid w:val="00054186"/>
    <w:rsid w:val="0005428D"/>
    <w:rsid w:val="0005430D"/>
    <w:rsid w:val="00054587"/>
    <w:rsid w:val="00054C5F"/>
    <w:rsid w:val="000550DD"/>
    <w:rsid w:val="0005532D"/>
    <w:rsid w:val="000556B5"/>
    <w:rsid w:val="000559DF"/>
    <w:rsid w:val="00055D89"/>
    <w:rsid w:val="00055ECA"/>
    <w:rsid w:val="000563CF"/>
    <w:rsid w:val="0005651B"/>
    <w:rsid w:val="00056689"/>
    <w:rsid w:val="0005685B"/>
    <w:rsid w:val="00056880"/>
    <w:rsid w:val="00056941"/>
    <w:rsid w:val="00056EBC"/>
    <w:rsid w:val="00056F41"/>
    <w:rsid w:val="00057A39"/>
    <w:rsid w:val="00057C0F"/>
    <w:rsid w:val="00057E57"/>
    <w:rsid w:val="00060194"/>
    <w:rsid w:val="00060786"/>
    <w:rsid w:val="000607F0"/>
    <w:rsid w:val="00060831"/>
    <w:rsid w:val="00060A66"/>
    <w:rsid w:val="00060AAC"/>
    <w:rsid w:val="000610CF"/>
    <w:rsid w:val="000617BB"/>
    <w:rsid w:val="000618E1"/>
    <w:rsid w:val="00061A6E"/>
    <w:rsid w:val="00061CF1"/>
    <w:rsid w:val="00061DA9"/>
    <w:rsid w:val="00061EE0"/>
    <w:rsid w:val="00061FBC"/>
    <w:rsid w:val="00062019"/>
    <w:rsid w:val="0006212B"/>
    <w:rsid w:val="0006220D"/>
    <w:rsid w:val="00062468"/>
    <w:rsid w:val="000624A3"/>
    <w:rsid w:val="000624EA"/>
    <w:rsid w:val="00062CC8"/>
    <w:rsid w:val="00062D28"/>
    <w:rsid w:val="00063361"/>
    <w:rsid w:val="00063AB8"/>
    <w:rsid w:val="000640E3"/>
    <w:rsid w:val="000645F8"/>
    <w:rsid w:val="0006468B"/>
    <w:rsid w:val="000647D1"/>
    <w:rsid w:val="000649A8"/>
    <w:rsid w:val="00064CD4"/>
    <w:rsid w:val="00064DD9"/>
    <w:rsid w:val="000652D4"/>
    <w:rsid w:val="000657F5"/>
    <w:rsid w:val="000659F5"/>
    <w:rsid w:val="00065F88"/>
    <w:rsid w:val="00065FF8"/>
    <w:rsid w:val="000661BE"/>
    <w:rsid w:val="00066484"/>
    <w:rsid w:val="000666DA"/>
    <w:rsid w:val="00066D05"/>
    <w:rsid w:val="00067056"/>
    <w:rsid w:val="000671EE"/>
    <w:rsid w:val="00067280"/>
    <w:rsid w:val="000675A4"/>
    <w:rsid w:val="000675D1"/>
    <w:rsid w:val="00067E55"/>
    <w:rsid w:val="00067E66"/>
    <w:rsid w:val="00067EA7"/>
    <w:rsid w:val="00067EB3"/>
    <w:rsid w:val="000703BF"/>
    <w:rsid w:val="00070951"/>
    <w:rsid w:val="00070F6D"/>
    <w:rsid w:val="0007102C"/>
    <w:rsid w:val="0007108B"/>
    <w:rsid w:val="0007159C"/>
    <w:rsid w:val="00071687"/>
    <w:rsid w:val="0007191F"/>
    <w:rsid w:val="000720F3"/>
    <w:rsid w:val="000721C4"/>
    <w:rsid w:val="00072352"/>
    <w:rsid w:val="00072615"/>
    <w:rsid w:val="0007292F"/>
    <w:rsid w:val="00072A56"/>
    <w:rsid w:val="00073521"/>
    <w:rsid w:val="00073863"/>
    <w:rsid w:val="00074196"/>
    <w:rsid w:val="0007477B"/>
    <w:rsid w:val="000747BE"/>
    <w:rsid w:val="000748CA"/>
    <w:rsid w:val="00074BE8"/>
    <w:rsid w:val="000752BA"/>
    <w:rsid w:val="000752F0"/>
    <w:rsid w:val="00075462"/>
    <w:rsid w:val="000757EC"/>
    <w:rsid w:val="00075E41"/>
    <w:rsid w:val="00075F23"/>
    <w:rsid w:val="00075FA3"/>
    <w:rsid w:val="00076359"/>
    <w:rsid w:val="00076F11"/>
    <w:rsid w:val="000771A7"/>
    <w:rsid w:val="000774DC"/>
    <w:rsid w:val="000775DE"/>
    <w:rsid w:val="000776C2"/>
    <w:rsid w:val="00077EB2"/>
    <w:rsid w:val="0008026B"/>
    <w:rsid w:val="000806DF"/>
    <w:rsid w:val="00080976"/>
    <w:rsid w:val="00080B1D"/>
    <w:rsid w:val="00080B58"/>
    <w:rsid w:val="00080BBD"/>
    <w:rsid w:val="00080F8E"/>
    <w:rsid w:val="00081320"/>
    <w:rsid w:val="000814D2"/>
    <w:rsid w:val="0008159B"/>
    <w:rsid w:val="0008174D"/>
    <w:rsid w:val="00081783"/>
    <w:rsid w:val="0008178C"/>
    <w:rsid w:val="00081800"/>
    <w:rsid w:val="000818CD"/>
    <w:rsid w:val="000819BD"/>
    <w:rsid w:val="00081C41"/>
    <w:rsid w:val="00081D77"/>
    <w:rsid w:val="00081DD2"/>
    <w:rsid w:val="000822AF"/>
    <w:rsid w:val="000824ED"/>
    <w:rsid w:val="0008261B"/>
    <w:rsid w:val="00082762"/>
    <w:rsid w:val="00082A6B"/>
    <w:rsid w:val="00082C6C"/>
    <w:rsid w:val="00082DBB"/>
    <w:rsid w:val="00082FC2"/>
    <w:rsid w:val="0008327E"/>
    <w:rsid w:val="0008336C"/>
    <w:rsid w:val="000839EE"/>
    <w:rsid w:val="00083BA1"/>
    <w:rsid w:val="00083D8F"/>
    <w:rsid w:val="00084000"/>
    <w:rsid w:val="0008435D"/>
    <w:rsid w:val="0008449F"/>
    <w:rsid w:val="00084C28"/>
    <w:rsid w:val="00084D4C"/>
    <w:rsid w:val="00085148"/>
    <w:rsid w:val="0008578E"/>
    <w:rsid w:val="000858D8"/>
    <w:rsid w:val="000858F2"/>
    <w:rsid w:val="00085AB7"/>
    <w:rsid w:val="00085CF3"/>
    <w:rsid w:val="00085EF8"/>
    <w:rsid w:val="00086273"/>
    <w:rsid w:val="000864E0"/>
    <w:rsid w:val="0008666A"/>
    <w:rsid w:val="00086973"/>
    <w:rsid w:val="00086A7A"/>
    <w:rsid w:val="00086B6D"/>
    <w:rsid w:val="00086B90"/>
    <w:rsid w:val="00086E19"/>
    <w:rsid w:val="00087354"/>
    <w:rsid w:val="00087439"/>
    <w:rsid w:val="000875EE"/>
    <w:rsid w:val="0008790E"/>
    <w:rsid w:val="0008795E"/>
    <w:rsid w:val="00087E23"/>
    <w:rsid w:val="00087FAF"/>
    <w:rsid w:val="00087FE4"/>
    <w:rsid w:val="000902F6"/>
    <w:rsid w:val="00090B18"/>
    <w:rsid w:val="0009151A"/>
    <w:rsid w:val="000917C6"/>
    <w:rsid w:val="000917E6"/>
    <w:rsid w:val="00091AB3"/>
    <w:rsid w:val="00091AD5"/>
    <w:rsid w:val="00091B9D"/>
    <w:rsid w:val="00091BBD"/>
    <w:rsid w:val="00091CF3"/>
    <w:rsid w:val="0009222F"/>
    <w:rsid w:val="0009264F"/>
    <w:rsid w:val="00092788"/>
    <w:rsid w:val="00092AA6"/>
    <w:rsid w:val="00092BA4"/>
    <w:rsid w:val="000930B2"/>
    <w:rsid w:val="00093121"/>
    <w:rsid w:val="00093371"/>
    <w:rsid w:val="00093456"/>
    <w:rsid w:val="00093A43"/>
    <w:rsid w:val="00093C0D"/>
    <w:rsid w:val="00094003"/>
    <w:rsid w:val="000941BB"/>
    <w:rsid w:val="00094674"/>
    <w:rsid w:val="000948B8"/>
    <w:rsid w:val="000948D5"/>
    <w:rsid w:val="00094EBA"/>
    <w:rsid w:val="00095064"/>
    <w:rsid w:val="000951DF"/>
    <w:rsid w:val="000952C8"/>
    <w:rsid w:val="000956ED"/>
    <w:rsid w:val="00095D85"/>
    <w:rsid w:val="00096096"/>
    <w:rsid w:val="00096832"/>
    <w:rsid w:val="00096981"/>
    <w:rsid w:val="00096CD5"/>
    <w:rsid w:val="00096DC3"/>
    <w:rsid w:val="0009713E"/>
    <w:rsid w:val="00097258"/>
    <w:rsid w:val="0009728B"/>
    <w:rsid w:val="000974A0"/>
    <w:rsid w:val="000974C9"/>
    <w:rsid w:val="000976D8"/>
    <w:rsid w:val="000978E9"/>
    <w:rsid w:val="00097996"/>
    <w:rsid w:val="00097B80"/>
    <w:rsid w:val="00097BB8"/>
    <w:rsid w:val="00097BCE"/>
    <w:rsid w:val="00097F17"/>
    <w:rsid w:val="000A0036"/>
    <w:rsid w:val="000A00AA"/>
    <w:rsid w:val="000A0110"/>
    <w:rsid w:val="000A0234"/>
    <w:rsid w:val="000A02A0"/>
    <w:rsid w:val="000A03AA"/>
    <w:rsid w:val="000A0539"/>
    <w:rsid w:val="000A0B56"/>
    <w:rsid w:val="000A0C7A"/>
    <w:rsid w:val="000A0DF8"/>
    <w:rsid w:val="000A0DFE"/>
    <w:rsid w:val="000A15DA"/>
    <w:rsid w:val="000A1735"/>
    <w:rsid w:val="000A1A44"/>
    <w:rsid w:val="000A1AA5"/>
    <w:rsid w:val="000A1EB7"/>
    <w:rsid w:val="000A2182"/>
    <w:rsid w:val="000A243A"/>
    <w:rsid w:val="000A2496"/>
    <w:rsid w:val="000A254D"/>
    <w:rsid w:val="000A289D"/>
    <w:rsid w:val="000A2A72"/>
    <w:rsid w:val="000A2E7D"/>
    <w:rsid w:val="000A2E8F"/>
    <w:rsid w:val="000A2ED4"/>
    <w:rsid w:val="000A30D6"/>
    <w:rsid w:val="000A331D"/>
    <w:rsid w:val="000A390F"/>
    <w:rsid w:val="000A3F41"/>
    <w:rsid w:val="000A3FBA"/>
    <w:rsid w:val="000A4534"/>
    <w:rsid w:val="000A47BC"/>
    <w:rsid w:val="000A491C"/>
    <w:rsid w:val="000A4CC0"/>
    <w:rsid w:val="000A5132"/>
    <w:rsid w:val="000A52C4"/>
    <w:rsid w:val="000A52F6"/>
    <w:rsid w:val="000A5881"/>
    <w:rsid w:val="000A5C75"/>
    <w:rsid w:val="000A5EEC"/>
    <w:rsid w:val="000A5F3B"/>
    <w:rsid w:val="000A5FA9"/>
    <w:rsid w:val="000A5FC7"/>
    <w:rsid w:val="000A60AF"/>
    <w:rsid w:val="000A62B6"/>
    <w:rsid w:val="000A6A70"/>
    <w:rsid w:val="000A6C7A"/>
    <w:rsid w:val="000A7027"/>
    <w:rsid w:val="000A7209"/>
    <w:rsid w:val="000A7515"/>
    <w:rsid w:val="000A7536"/>
    <w:rsid w:val="000A79C3"/>
    <w:rsid w:val="000A7DAF"/>
    <w:rsid w:val="000B02C3"/>
    <w:rsid w:val="000B0847"/>
    <w:rsid w:val="000B08EC"/>
    <w:rsid w:val="000B11AE"/>
    <w:rsid w:val="000B16C5"/>
    <w:rsid w:val="000B1731"/>
    <w:rsid w:val="000B195A"/>
    <w:rsid w:val="000B1C48"/>
    <w:rsid w:val="000B1CA1"/>
    <w:rsid w:val="000B1E54"/>
    <w:rsid w:val="000B253C"/>
    <w:rsid w:val="000B26C5"/>
    <w:rsid w:val="000B2B9C"/>
    <w:rsid w:val="000B2CE5"/>
    <w:rsid w:val="000B2E03"/>
    <w:rsid w:val="000B2EBD"/>
    <w:rsid w:val="000B2EC2"/>
    <w:rsid w:val="000B30CC"/>
    <w:rsid w:val="000B31AD"/>
    <w:rsid w:val="000B3277"/>
    <w:rsid w:val="000B3511"/>
    <w:rsid w:val="000B3CA4"/>
    <w:rsid w:val="000B3DCE"/>
    <w:rsid w:val="000B3F69"/>
    <w:rsid w:val="000B41DC"/>
    <w:rsid w:val="000B44AE"/>
    <w:rsid w:val="000B4BB8"/>
    <w:rsid w:val="000B4F3F"/>
    <w:rsid w:val="000B50D9"/>
    <w:rsid w:val="000B5105"/>
    <w:rsid w:val="000B5140"/>
    <w:rsid w:val="000B522F"/>
    <w:rsid w:val="000B52D4"/>
    <w:rsid w:val="000B5485"/>
    <w:rsid w:val="000B6218"/>
    <w:rsid w:val="000B6510"/>
    <w:rsid w:val="000B654A"/>
    <w:rsid w:val="000B65D2"/>
    <w:rsid w:val="000B66AB"/>
    <w:rsid w:val="000B67AC"/>
    <w:rsid w:val="000B67B0"/>
    <w:rsid w:val="000B68C4"/>
    <w:rsid w:val="000B69DE"/>
    <w:rsid w:val="000B6A65"/>
    <w:rsid w:val="000B6D30"/>
    <w:rsid w:val="000B7457"/>
    <w:rsid w:val="000B76F2"/>
    <w:rsid w:val="000B7962"/>
    <w:rsid w:val="000B79D8"/>
    <w:rsid w:val="000B7D9F"/>
    <w:rsid w:val="000C03B4"/>
    <w:rsid w:val="000C03F7"/>
    <w:rsid w:val="000C0B44"/>
    <w:rsid w:val="000C0B86"/>
    <w:rsid w:val="000C0BFB"/>
    <w:rsid w:val="000C0EC4"/>
    <w:rsid w:val="000C130A"/>
    <w:rsid w:val="000C1C08"/>
    <w:rsid w:val="000C1E9C"/>
    <w:rsid w:val="000C22BB"/>
    <w:rsid w:val="000C2AF0"/>
    <w:rsid w:val="000C3138"/>
    <w:rsid w:val="000C3142"/>
    <w:rsid w:val="000C33C9"/>
    <w:rsid w:val="000C3620"/>
    <w:rsid w:val="000C3ADF"/>
    <w:rsid w:val="000C3DF2"/>
    <w:rsid w:val="000C3FD0"/>
    <w:rsid w:val="000C4066"/>
    <w:rsid w:val="000C40FC"/>
    <w:rsid w:val="000C41B7"/>
    <w:rsid w:val="000C4298"/>
    <w:rsid w:val="000C4487"/>
    <w:rsid w:val="000C490C"/>
    <w:rsid w:val="000C496E"/>
    <w:rsid w:val="000C4D52"/>
    <w:rsid w:val="000C5B01"/>
    <w:rsid w:val="000C5B0A"/>
    <w:rsid w:val="000C5CE0"/>
    <w:rsid w:val="000C5E2D"/>
    <w:rsid w:val="000C5F40"/>
    <w:rsid w:val="000C6256"/>
    <w:rsid w:val="000C6582"/>
    <w:rsid w:val="000C6679"/>
    <w:rsid w:val="000C696C"/>
    <w:rsid w:val="000C6A54"/>
    <w:rsid w:val="000C6DE6"/>
    <w:rsid w:val="000C6E27"/>
    <w:rsid w:val="000C780B"/>
    <w:rsid w:val="000C7D20"/>
    <w:rsid w:val="000C7FE2"/>
    <w:rsid w:val="000D0347"/>
    <w:rsid w:val="000D0555"/>
    <w:rsid w:val="000D0760"/>
    <w:rsid w:val="000D07ED"/>
    <w:rsid w:val="000D08BF"/>
    <w:rsid w:val="000D0987"/>
    <w:rsid w:val="000D0C0B"/>
    <w:rsid w:val="000D0F2C"/>
    <w:rsid w:val="000D1139"/>
    <w:rsid w:val="000D1259"/>
    <w:rsid w:val="000D1284"/>
    <w:rsid w:val="000D1903"/>
    <w:rsid w:val="000D1EB9"/>
    <w:rsid w:val="000D2025"/>
    <w:rsid w:val="000D20ED"/>
    <w:rsid w:val="000D2497"/>
    <w:rsid w:val="000D25B1"/>
    <w:rsid w:val="000D2B36"/>
    <w:rsid w:val="000D327D"/>
    <w:rsid w:val="000D34D1"/>
    <w:rsid w:val="000D3B41"/>
    <w:rsid w:val="000D40AC"/>
    <w:rsid w:val="000D42A2"/>
    <w:rsid w:val="000D4412"/>
    <w:rsid w:val="000D465A"/>
    <w:rsid w:val="000D4997"/>
    <w:rsid w:val="000D4B4B"/>
    <w:rsid w:val="000D4B60"/>
    <w:rsid w:val="000D4B83"/>
    <w:rsid w:val="000D4C60"/>
    <w:rsid w:val="000D4E0E"/>
    <w:rsid w:val="000D53AB"/>
    <w:rsid w:val="000D5605"/>
    <w:rsid w:val="000D5698"/>
    <w:rsid w:val="000D5F4D"/>
    <w:rsid w:val="000D67BF"/>
    <w:rsid w:val="000D697D"/>
    <w:rsid w:val="000D6A01"/>
    <w:rsid w:val="000D6B67"/>
    <w:rsid w:val="000D744E"/>
    <w:rsid w:val="000D7509"/>
    <w:rsid w:val="000D779F"/>
    <w:rsid w:val="000D788D"/>
    <w:rsid w:val="000D798F"/>
    <w:rsid w:val="000D7AC8"/>
    <w:rsid w:val="000D7C78"/>
    <w:rsid w:val="000D7D27"/>
    <w:rsid w:val="000D7D41"/>
    <w:rsid w:val="000D7DC1"/>
    <w:rsid w:val="000D7F35"/>
    <w:rsid w:val="000D7F55"/>
    <w:rsid w:val="000E04D6"/>
    <w:rsid w:val="000E08E5"/>
    <w:rsid w:val="000E08F7"/>
    <w:rsid w:val="000E0B71"/>
    <w:rsid w:val="000E0B74"/>
    <w:rsid w:val="000E13D9"/>
    <w:rsid w:val="000E1955"/>
    <w:rsid w:val="000E19FB"/>
    <w:rsid w:val="000E1AB9"/>
    <w:rsid w:val="000E24BE"/>
    <w:rsid w:val="000E2623"/>
    <w:rsid w:val="000E2727"/>
    <w:rsid w:val="000E27C7"/>
    <w:rsid w:val="000E2FE9"/>
    <w:rsid w:val="000E3075"/>
    <w:rsid w:val="000E321D"/>
    <w:rsid w:val="000E3245"/>
    <w:rsid w:val="000E329D"/>
    <w:rsid w:val="000E3901"/>
    <w:rsid w:val="000E3A1E"/>
    <w:rsid w:val="000E3DF4"/>
    <w:rsid w:val="000E40CB"/>
    <w:rsid w:val="000E4147"/>
    <w:rsid w:val="000E4266"/>
    <w:rsid w:val="000E48BB"/>
    <w:rsid w:val="000E4903"/>
    <w:rsid w:val="000E4A11"/>
    <w:rsid w:val="000E4AA1"/>
    <w:rsid w:val="000E4D58"/>
    <w:rsid w:val="000E4E77"/>
    <w:rsid w:val="000E4F66"/>
    <w:rsid w:val="000E4FF9"/>
    <w:rsid w:val="000E55C4"/>
    <w:rsid w:val="000E573D"/>
    <w:rsid w:val="000E57A9"/>
    <w:rsid w:val="000E5839"/>
    <w:rsid w:val="000E5957"/>
    <w:rsid w:val="000E5CA1"/>
    <w:rsid w:val="000E607B"/>
    <w:rsid w:val="000E60D8"/>
    <w:rsid w:val="000E614B"/>
    <w:rsid w:val="000E67F9"/>
    <w:rsid w:val="000E6E49"/>
    <w:rsid w:val="000E6EE3"/>
    <w:rsid w:val="000E703C"/>
    <w:rsid w:val="000E70EF"/>
    <w:rsid w:val="000E7284"/>
    <w:rsid w:val="000E766B"/>
    <w:rsid w:val="000E7971"/>
    <w:rsid w:val="000E7BE7"/>
    <w:rsid w:val="000E7CD5"/>
    <w:rsid w:val="000F0050"/>
    <w:rsid w:val="000F01CE"/>
    <w:rsid w:val="000F06C9"/>
    <w:rsid w:val="000F070B"/>
    <w:rsid w:val="000F0796"/>
    <w:rsid w:val="000F0A6D"/>
    <w:rsid w:val="000F0BF8"/>
    <w:rsid w:val="000F0CED"/>
    <w:rsid w:val="000F1141"/>
    <w:rsid w:val="000F1212"/>
    <w:rsid w:val="000F1440"/>
    <w:rsid w:val="000F1492"/>
    <w:rsid w:val="000F1776"/>
    <w:rsid w:val="000F18CD"/>
    <w:rsid w:val="000F1927"/>
    <w:rsid w:val="000F1B84"/>
    <w:rsid w:val="000F1D8C"/>
    <w:rsid w:val="000F237F"/>
    <w:rsid w:val="000F2480"/>
    <w:rsid w:val="000F25B3"/>
    <w:rsid w:val="000F2B33"/>
    <w:rsid w:val="000F2B48"/>
    <w:rsid w:val="000F2ECA"/>
    <w:rsid w:val="000F3180"/>
    <w:rsid w:val="000F32A0"/>
    <w:rsid w:val="000F3489"/>
    <w:rsid w:val="000F34A4"/>
    <w:rsid w:val="000F358D"/>
    <w:rsid w:val="000F370A"/>
    <w:rsid w:val="000F3B13"/>
    <w:rsid w:val="000F3BF2"/>
    <w:rsid w:val="000F3D0A"/>
    <w:rsid w:val="000F4975"/>
    <w:rsid w:val="000F4B69"/>
    <w:rsid w:val="000F4DB5"/>
    <w:rsid w:val="000F4FFF"/>
    <w:rsid w:val="000F5411"/>
    <w:rsid w:val="000F5798"/>
    <w:rsid w:val="000F5846"/>
    <w:rsid w:val="000F596C"/>
    <w:rsid w:val="000F5B9F"/>
    <w:rsid w:val="000F5BF9"/>
    <w:rsid w:val="000F5C93"/>
    <w:rsid w:val="000F5E74"/>
    <w:rsid w:val="000F610A"/>
    <w:rsid w:val="000F6396"/>
    <w:rsid w:val="000F67B7"/>
    <w:rsid w:val="000F6A64"/>
    <w:rsid w:val="000F6D91"/>
    <w:rsid w:val="000F6DF2"/>
    <w:rsid w:val="000F70D0"/>
    <w:rsid w:val="000F7517"/>
    <w:rsid w:val="000F7D46"/>
    <w:rsid w:val="000F7DEE"/>
    <w:rsid w:val="000F7E30"/>
    <w:rsid w:val="000F7F53"/>
    <w:rsid w:val="0010036E"/>
    <w:rsid w:val="0010039F"/>
    <w:rsid w:val="001005B1"/>
    <w:rsid w:val="00100CA5"/>
    <w:rsid w:val="00100CC5"/>
    <w:rsid w:val="00100CEC"/>
    <w:rsid w:val="00100E42"/>
    <w:rsid w:val="0010102D"/>
    <w:rsid w:val="00101219"/>
    <w:rsid w:val="001012F4"/>
    <w:rsid w:val="00101F17"/>
    <w:rsid w:val="001020B4"/>
    <w:rsid w:val="001020F7"/>
    <w:rsid w:val="00102B55"/>
    <w:rsid w:val="00102D9B"/>
    <w:rsid w:val="001030B5"/>
    <w:rsid w:val="001030BE"/>
    <w:rsid w:val="00103270"/>
    <w:rsid w:val="0010360B"/>
    <w:rsid w:val="00103793"/>
    <w:rsid w:val="00103B05"/>
    <w:rsid w:val="00103B17"/>
    <w:rsid w:val="00104178"/>
    <w:rsid w:val="001041EC"/>
    <w:rsid w:val="001046BC"/>
    <w:rsid w:val="00104A23"/>
    <w:rsid w:val="00104BFC"/>
    <w:rsid w:val="00104C57"/>
    <w:rsid w:val="00104E5A"/>
    <w:rsid w:val="0010514D"/>
    <w:rsid w:val="001058E1"/>
    <w:rsid w:val="00105E6F"/>
    <w:rsid w:val="001062EC"/>
    <w:rsid w:val="00106300"/>
    <w:rsid w:val="0010687C"/>
    <w:rsid w:val="0010714E"/>
    <w:rsid w:val="001071EC"/>
    <w:rsid w:val="0010758C"/>
    <w:rsid w:val="001076A5"/>
    <w:rsid w:val="00107BE8"/>
    <w:rsid w:val="00107CDA"/>
    <w:rsid w:val="00107D7B"/>
    <w:rsid w:val="00107DD2"/>
    <w:rsid w:val="00107DFB"/>
    <w:rsid w:val="0011015F"/>
    <w:rsid w:val="0011023B"/>
    <w:rsid w:val="001104C4"/>
    <w:rsid w:val="001105E7"/>
    <w:rsid w:val="001107F6"/>
    <w:rsid w:val="00110939"/>
    <w:rsid w:val="00110F8C"/>
    <w:rsid w:val="00111348"/>
    <w:rsid w:val="00111965"/>
    <w:rsid w:val="001119CE"/>
    <w:rsid w:val="001120E5"/>
    <w:rsid w:val="001123B0"/>
    <w:rsid w:val="001128DD"/>
    <w:rsid w:val="00112EBD"/>
    <w:rsid w:val="00112ED6"/>
    <w:rsid w:val="00112FE2"/>
    <w:rsid w:val="00113061"/>
    <w:rsid w:val="00113240"/>
    <w:rsid w:val="001132E6"/>
    <w:rsid w:val="00113905"/>
    <w:rsid w:val="00113A66"/>
    <w:rsid w:val="00113AC8"/>
    <w:rsid w:val="00113C95"/>
    <w:rsid w:val="00114679"/>
    <w:rsid w:val="00114B8D"/>
    <w:rsid w:val="00114BD9"/>
    <w:rsid w:val="00114E25"/>
    <w:rsid w:val="00115226"/>
    <w:rsid w:val="00115643"/>
    <w:rsid w:val="0011574B"/>
    <w:rsid w:val="0011577B"/>
    <w:rsid w:val="001159B1"/>
    <w:rsid w:val="00115D3D"/>
    <w:rsid w:val="00115D74"/>
    <w:rsid w:val="00116367"/>
    <w:rsid w:val="00116396"/>
    <w:rsid w:val="001166B1"/>
    <w:rsid w:val="0011677F"/>
    <w:rsid w:val="00116964"/>
    <w:rsid w:val="00116D68"/>
    <w:rsid w:val="00116D8F"/>
    <w:rsid w:val="00116E50"/>
    <w:rsid w:val="001170FB"/>
    <w:rsid w:val="00117252"/>
    <w:rsid w:val="0011730E"/>
    <w:rsid w:val="0011736D"/>
    <w:rsid w:val="001175F9"/>
    <w:rsid w:val="00117630"/>
    <w:rsid w:val="001177F2"/>
    <w:rsid w:val="001177F8"/>
    <w:rsid w:val="001178F8"/>
    <w:rsid w:val="00117B52"/>
    <w:rsid w:val="00117BFA"/>
    <w:rsid w:val="0012012E"/>
    <w:rsid w:val="00120437"/>
    <w:rsid w:val="001205C3"/>
    <w:rsid w:val="0012081B"/>
    <w:rsid w:val="00120AC6"/>
    <w:rsid w:val="00120E8F"/>
    <w:rsid w:val="00120F10"/>
    <w:rsid w:val="00120F64"/>
    <w:rsid w:val="001210A9"/>
    <w:rsid w:val="001217E8"/>
    <w:rsid w:val="00121824"/>
    <w:rsid w:val="00121943"/>
    <w:rsid w:val="00121BC2"/>
    <w:rsid w:val="00121CA4"/>
    <w:rsid w:val="00121FCB"/>
    <w:rsid w:val="001221A1"/>
    <w:rsid w:val="001222A3"/>
    <w:rsid w:val="0012239C"/>
    <w:rsid w:val="0012246A"/>
    <w:rsid w:val="0012258A"/>
    <w:rsid w:val="0012259F"/>
    <w:rsid w:val="001227F8"/>
    <w:rsid w:val="001227FC"/>
    <w:rsid w:val="001229F8"/>
    <w:rsid w:val="00122B10"/>
    <w:rsid w:val="00122FF9"/>
    <w:rsid w:val="001232F6"/>
    <w:rsid w:val="0012337F"/>
    <w:rsid w:val="00123747"/>
    <w:rsid w:val="001238CA"/>
    <w:rsid w:val="00123A13"/>
    <w:rsid w:val="00123CC0"/>
    <w:rsid w:val="00124075"/>
    <w:rsid w:val="00124497"/>
    <w:rsid w:val="0012449B"/>
    <w:rsid w:val="001244BE"/>
    <w:rsid w:val="001244DA"/>
    <w:rsid w:val="00124987"/>
    <w:rsid w:val="00124CD3"/>
    <w:rsid w:val="00124E3C"/>
    <w:rsid w:val="001250C7"/>
    <w:rsid w:val="001251C2"/>
    <w:rsid w:val="001256C0"/>
    <w:rsid w:val="0012579B"/>
    <w:rsid w:val="00125B8F"/>
    <w:rsid w:val="00126144"/>
    <w:rsid w:val="0012684C"/>
    <w:rsid w:val="00126F95"/>
    <w:rsid w:val="00127092"/>
    <w:rsid w:val="0012711D"/>
    <w:rsid w:val="00127B41"/>
    <w:rsid w:val="00127D5F"/>
    <w:rsid w:val="00127DC6"/>
    <w:rsid w:val="00130496"/>
    <w:rsid w:val="001306A8"/>
    <w:rsid w:val="00130BB2"/>
    <w:rsid w:val="00130DB4"/>
    <w:rsid w:val="00130ECA"/>
    <w:rsid w:val="00130F4F"/>
    <w:rsid w:val="00131223"/>
    <w:rsid w:val="00131271"/>
    <w:rsid w:val="00131806"/>
    <w:rsid w:val="0013188A"/>
    <w:rsid w:val="00131E7B"/>
    <w:rsid w:val="00132030"/>
    <w:rsid w:val="00132260"/>
    <w:rsid w:val="001325F4"/>
    <w:rsid w:val="00132A39"/>
    <w:rsid w:val="00132F51"/>
    <w:rsid w:val="00133242"/>
    <w:rsid w:val="00133AEA"/>
    <w:rsid w:val="00133B39"/>
    <w:rsid w:val="00133EAA"/>
    <w:rsid w:val="0013417E"/>
    <w:rsid w:val="001341FE"/>
    <w:rsid w:val="001342D5"/>
    <w:rsid w:val="00134379"/>
    <w:rsid w:val="0013471C"/>
    <w:rsid w:val="00134793"/>
    <w:rsid w:val="00134CBC"/>
    <w:rsid w:val="001354D0"/>
    <w:rsid w:val="00135AB1"/>
    <w:rsid w:val="00135EFA"/>
    <w:rsid w:val="00135FCC"/>
    <w:rsid w:val="00136227"/>
    <w:rsid w:val="001363E5"/>
    <w:rsid w:val="00136437"/>
    <w:rsid w:val="00136553"/>
    <w:rsid w:val="001365E8"/>
    <w:rsid w:val="00136CD6"/>
    <w:rsid w:val="0013714B"/>
    <w:rsid w:val="001371FC"/>
    <w:rsid w:val="001378C9"/>
    <w:rsid w:val="001378E0"/>
    <w:rsid w:val="001379EC"/>
    <w:rsid w:val="00137B41"/>
    <w:rsid w:val="00137D45"/>
    <w:rsid w:val="00140053"/>
    <w:rsid w:val="0014091C"/>
    <w:rsid w:val="00140E33"/>
    <w:rsid w:val="00140F44"/>
    <w:rsid w:val="00140F9D"/>
    <w:rsid w:val="00141488"/>
    <w:rsid w:val="0014157E"/>
    <w:rsid w:val="00141937"/>
    <w:rsid w:val="00141A56"/>
    <w:rsid w:val="00141A81"/>
    <w:rsid w:val="00141D9A"/>
    <w:rsid w:val="00142594"/>
    <w:rsid w:val="00142930"/>
    <w:rsid w:val="00142C5B"/>
    <w:rsid w:val="00142D34"/>
    <w:rsid w:val="00142FD4"/>
    <w:rsid w:val="0014308B"/>
    <w:rsid w:val="001430B1"/>
    <w:rsid w:val="001435E8"/>
    <w:rsid w:val="00143627"/>
    <w:rsid w:val="0014372E"/>
    <w:rsid w:val="0014381E"/>
    <w:rsid w:val="0014389C"/>
    <w:rsid w:val="00143E5B"/>
    <w:rsid w:val="00143F3F"/>
    <w:rsid w:val="0014400F"/>
    <w:rsid w:val="00144326"/>
    <w:rsid w:val="001443BB"/>
    <w:rsid w:val="001443F9"/>
    <w:rsid w:val="00144411"/>
    <w:rsid w:val="00144935"/>
    <w:rsid w:val="00144BC9"/>
    <w:rsid w:val="00144FDA"/>
    <w:rsid w:val="00145210"/>
    <w:rsid w:val="00145B27"/>
    <w:rsid w:val="00145D79"/>
    <w:rsid w:val="00146321"/>
    <w:rsid w:val="001467F2"/>
    <w:rsid w:val="001469D8"/>
    <w:rsid w:val="00146A22"/>
    <w:rsid w:val="001470B3"/>
    <w:rsid w:val="00147421"/>
    <w:rsid w:val="00147A77"/>
    <w:rsid w:val="00147CE4"/>
    <w:rsid w:val="0015004B"/>
    <w:rsid w:val="00150413"/>
    <w:rsid w:val="00150767"/>
    <w:rsid w:val="001507F1"/>
    <w:rsid w:val="0015089A"/>
    <w:rsid w:val="00150B1A"/>
    <w:rsid w:val="00150FFA"/>
    <w:rsid w:val="001511E6"/>
    <w:rsid w:val="001518B6"/>
    <w:rsid w:val="00151E63"/>
    <w:rsid w:val="001520DD"/>
    <w:rsid w:val="001524A7"/>
    <w:rsid w:val="001524CE"/>
    <w:rsid w:val="0015258F"/>
    <w:rsid w:val="001525DF"/>
    <w:rsid w:val="0015267A"/>
    <w:rsid w:val="00152B5D"/>
    <w:rsid w:val="00152D79"/>
    <w:rsid w:val="0015324F"/>
    <w:rsid w:val="001533A4"/>
    <w:rsid w:val="001533B3"/>
    <w:rsid w:val="00153A22"/>
    <w:rsid w:val="00153A33"/>
    <w:rsid w:val="00153A39"/>
    <w:rsid w:val="00153C40"/>
    <w:rsid w:val="00153C50"/>
    <w:rsid w:val="00153D42"/>
    <w:rsid w:val="001540B8"/>
    <w:rsid w:val="001543D3"/>
    <w:rsid w:val="001546EB"/>
    <w:rsid w:val="00154CE9"/>
    <w:rsid w:val="00154DE6"/>
    <w:rsid w:val="00154E0C"/>
    <w:rsid w:val="00154EF9"/>
    <w:rsid w:val="00154F61"/>
    <w:rsid w:val="001550FA"/>
    <w:rsid w:val="0015525B"/>
    <w:rsid w:val="00155B09"/>
    <w:rsid w:val="00155B43"/>
    <w:rsid w:val="0015609C"/>
    <w:rsid w:val="001560A0"/>
    <w:rsid w:val="0015615B"/>
    <w:rsid w:val="001569FD"/>
    <w:rsid w:val="00156BB7"/>
    <w:rsid w:val="00156EFD"/>
    <w:rsid w:val="001573AA"/>
    <w:rsid w:val="0015753F"/>
    <w:rsid w:val="001575F6"/>
    <w:rsid w:val="00157688"/>
    <w:rsid w:val="00157706"/>
    <w:rsid w:val="001577D9"/>
    <w:rsid w:val="00157F04"/>
    <w:rsid w:val="001606CF"/>
    <w:rsid w:val="001606E3"/>
    <w:rsid w:val="00160A4D"/>
    <w:rsid w:val="00160C07"/>
    <w:rsid w:val="0016128D"/>
    <w:rsid w:val="00161930"/>
    <w:rsid w:val="001619C2"/>
    <w:rsid w:val="001622C1"/>
    <w:rsid w:val="001623E5"/>
    <w:rsid w:val="00162BFF"/>
    <w:rsid w:val="00162C1F"/>
    <w:rsid w:val="00162CA4"/>
    <w:rsid w:val="00162D2B"/>
    <w:rsid w:val="00162EC0"/>
    <w:rsid w:val="001636A4"/>
    <w:rsid w:val="001636E9"/>
    <w:rsid w:val="001639F4"/>
    <w:rsid w:val="00163B38"/>
    <w:rsid w:val="0016443D"/>
    <w:rsid w:val="00164756"/>
    <w:rsid w:val="0016476C"/>
    <w:rsid w:val="00164825"/>
    <w:rsid w:val="001648AD"/>
    <w:rsid w:val="00164AC1"/>
    <w:rsid w:val="00165338"/>
    <w:rsid w:val="00165BB7"/>
    <w:rsid w:val="0016627C"/>
    <w:rsid w:val="001668E3"/>
    <w:rsid w:val="00166971"/>
    <w:rsid w:val="00166CD2"/>
    <w:rsid w:val="00166D64"/>
    <w:rsid w:val="00166F8B"/>
    <w:rsid w:val="001670EE"/>
    <w:rsid w:val="001674ED"/>
    <w:rsid w:val="0016758F"/>
    <w:rsid w:val="0016759E"/>
    <w:rsid w:val="00167BCE"/>
    <w:rsid w:val="00167C22"/>
    <w:rsid w:val="0017007F"/>
    <w:rsid w:val="001702BE"/>
    <w:rsid w:val="00170310"/>
    <w:rsid w:val="0017089D"/>
    <w:rsid w:val="00170962"/>
    <w:rsid w:val="00170C07"/>
    <w:rsid w:val="00170D40"/>
    <w:rsid w:val="00171038"/>
    <w:rsid w:val="0017104E"/>
    <w:rsid w:val="00171244"/>
    <w:rsid w:val="001712AD"/>
    <w:rsid w:val="00171398"/>
    <w:rsid w:val="00171447"/>
    <w:rsid w:val="00171665"/>
    <w:rsid w:val="00171939"/>
    <w:rsid w:val="00172025"/>
    <w:rsid w:val="0017214B"/>
    <w:rsid w:val="001721D3"/>
    <w:rsid w:val="0017268D"/>
    <w:rsid w:val="001726C1"/>
    <w:rsid w:val="0017270B"/>
    <w:rsid w:val="00172842"/>
    <w:rsid w:val="00172982"/>
    <w:rsid w:val="00172A07"/>
    <w:rsid w:val="00172DE5"/>
    <w:rsid w:val="00172F80"/>
    <w:rsid w:val="001731EF"/>
    <w:rsid w:val="001736EA"/>
    <w:rsid w:val="001737CF"/>
    <w:rsid w:val="001738ED"/>
    <w:rsid w:val="001745ED"/>
    <w:rsid w:val="00174E7D"/>
    <w:rsid w:val="00174F7C"/>
    <w:rsid w:val="00175B3A"/>
    <w:rsid w:val="00175D0F"/>
    <w:rsid w:val="00175E03"/>
    <w:rsid w:val="00176291"/>
    <w:rsid w:val="00176308"/>
    <w:rsid w:val="00176494"/>
    <w:rsid w:val="00176950"/>
    <w:rsid w:val="00176EDE"/>
    <w:rsid w:val="0017717D"/>
    <w:rsid w:val="00177C8F"/>
    <w:rsid w:val="00177D10"/>
    <w:rsid w:val="00177EF6"/>
    <w:rsid w:val="001803D9"/>
    <w:rsid w:val="001806FF"/>
    <w:rsid w:val="00180837"/>
    <w:rsid w:val="00180990"/>
    <w:rsid w:val="00180A28"/>
    <w:rsid w:val="00180BB7"/>
    <w:rsid w:val="00180C2B"/>
    <w:rsid w:val="00180DCF"/>
    <w:rsid w:val="00180F26"/>
    <w:rsid w:val="00180FBC"/>
    <w:rsid w:val="00181618"/>
    <w:rsid w:val="00181697"/>
    <w:rsid w:val="00181B33"/>
    <w:rsid w:val="00181B79"/>
    <w:rsid w:val="00181CE7"/>
    <w:rsid w:val="00181E16"/>
    <w:rsid w:val="0018215F"/>
    <w:rsid w:val="00182184"/>
    <w:rsid w:val="001821BA"/>
    <w:rsid w:val="00182332"/>
    <w:rsid w:val="001823FE"/>
    <w:rsid w:val="0018247D"/>
    <w:rsid w:val="00182780"/>
    <w:rsid w:val="0018328B"/>
    <w:rsid w:val="00184494"/>
    <w:rsid w:val="00184CB8"/>
    <w:rsid w:val="001851B2"/>
    <w:rsid w:val="001853A7"/>
    <w:rsid w:val="00185430"/>
    <w:rsid w:val="00185642"/>
    <w:rsid w:val="00185A47"/>
    <w:rsid w:val="00185C7F"/>
    <w:rsid w:val="00186193"/>
    <w:rsid w:val="001861F3"/>
    <w:rsid w:val="001863A2"/>
    <w:rsid w:val="00186799"/>
    <w:rsid w:val="00186BB2"/>
    <w:rsid w:val="00186D7B"/>
    <w:rsid w:val="0018788A"/>
    <w:rsid w:val="00187C73"/>
    <w:rsid w:val="0018EDA8"/>
    <w:rsid w:val="00190065"/>
    <w:rsid w:val="001901E4"/>
    <w:rsid w:val="001902AD"/>
    <w:rsid w:val="00190336"/>
    <w:rsid w:val="0019035F"/>
    <w:rsid w:val="001903D7"/>
    <w:rsid w:val="00190947"/>
    <w:rsid w:val="0019101A"/>
    <w:rsid w:val="001911C6"/>
    <w:rsid w:val="00191204"/>
    <w:rsid w:val="00191649"/>
    <w:rsid w:val="001916F6"/>
    <w:rsid w:val="00191848"/>
    <w:rsid w:val="0019194B"/>
    <w:rsid w:val="00191997"/>
    <w:rsid w:val="001919DE"/>
    <w:rsid w:val="00191C7E"/>
    <w:rsid w:val="00191CE6"/>
    <w:rsid w:val="00191E84"/>
    <w:rsid w:val="00191F81"/>
    <w:rsid w:val="00191FD0"/>
    <w:rsid w:val="001922EF"/>
    <w:rsid w:val="001923CA"/>
    <w:rsid w:val="00192A11"/>
    <w:rsid w:val="00192B26"/>
    <w:rsid w:val="00192F2A"/>
    <w:rsid w:val="0019319B"/>
    <w:rsid w:val="001931C9"/>
    <w:rsid w:val="001935E0"/>
    <w:rsid w:val="001938BA"/>
    <w:rsid w:val="00193B3D"/>
    <w:rsid w:val="00193D78"/>
    <w:rsid w:val="00194037"/>
    <w:rsid w:val="001941E6"/>
    <w:rsid w:val="001946E1"/>
    <w:rsid w:val="00194782"/>
    <w:rsid w:val="00194870"/>
    <w:rsid w:val="00194A2E"/>
    <w:rsid w:val="00194C6B"/>
    <w:rsid w:val="00195092"/>
    <w:rsid w:val="00195127"/>
    <w:rsid w:val="00195296"/>
    <w:rsid w:val="001954A8"/>
    <w:rsid w:val="0019559A"/>
    <w:rsid w:val="0019579A"/>
    <w:rsid w:val="00195A10"/>
    <w:rsid w:val="00195C4E"/>
    <w:rsid w:val="00195D1F"/>
    <w:rsid w:val="00195E50"/>
    <w:rsid w:val="00195F95"/>
    <w:rsid w:val="0019600E"/>
    <w:rsid w:val="00196AFB"/>
    <w:rsid w:val="00196F97"/>
    <w:rsid w:val="001971DF"/>
    <w:rsid w:val="001971F7"/>
    <w:rsid w:val="0019757B"/>
    <w:rsid w:val="001975A4"/>
    <w:rsid w:val="00197764"/>
    <w:rsid w:val="00197A31"/>
    <w:rsid w:val="00197CE1"/>
    <w:rsid w:val="001A017B"/>
    <w:rsid w:val="001A06EE"/>
    <w:rsid w:val="001A0717"/>
    <w:rsid w:val="001A0A49"/>
    <w:rsid w:val="001A0A71"/>
    <w:rsid w:val="001A0C79"/>
    <w:rsid w:val="001A0C9E"/>
    <w:rsid w:val="001A0E14"/>
    <w:rsid w:val="001A0FFA"/>
    <w:rsid w:val="001A10D4"/>
    <w:rsid w:val="001A1450"/>
    <w:rsid w:val="001A1508"/>
    <w:rsid w:val="001A161A"/>
    <w:rsid w:val="001A226A"/>
    <w:rsid w:val="001A29D0"/>
    <w:rsid w:val="001A2AE2"/>
    <w:rsid w:val="001A35BE"/>
    <w:rsid w:val="001A3829"/>
    <w:rsid w:val="001A4036"/>
    <w:rsid w:val="001A40B8"/>
    <w:rsid w:val="001A423B"/>
    <w:rsid w:val="001A42F9"/>
    <w:rsid w:val="001A43C6"/>
    <w:rsid w:val="001A46CF"/>
    <w:rsid w:val="001A4CDD"/>
    <w:rsid w:val="001A501F"/>
    <w:rsid w:val="001A574A"/>
    <w:rsid w:val="001A5A8F"/>
    <w:rsid w:val="001A5BB3"/>
    <w:rsid w:val="001A5BE0"/>
    <w:rsid w:val="001A5F32"/>
    <w:rsid w:val="001A60AF"/>
    <w:rsid w:val="001A644C"/>
    <w:rsid w:val="001A6471"/>
    <w:rsid w:val="001A65EB"/>
    <w:rsid w:val="001A69E6"/>
    <w:rsid w:val="001A6D32"/>
    <w:rsid w:val="001A6DCD"/>
    <w:rsid w:val="001A6F40"/>
    <w:rsid w:val="001A7074"/>
    <w:rsid w:val="001A7611"/>
    <w:rsid w:val="001A787E"/>
    <w:rsid w:val="001A7BA3"/>
    <w:rsid w:val="001A7C52"/>
    <w:rsid w:val="001A7C53"/>
    <w:rsid w:val="001A7F06"/>
    <w:rsid w:val="001A7F53"/>
    <w:rsid w:val="001B00F8"/>
    <w:rsid w:val="001B0448"/>
    <w:rsid w:val="001B093C"/>
    <w:rsid w:val="001B0DBE"/>
    <w:rsid w:val="001B1112"/>
    <w:rsid w:val="001B19EE"/>
    <w:rsid w:val="001B1BA8"/>
    <w:rsid w:val="001B1DB1"/>
    <w:rsid w:val="001B1DD7"/>
    <w:rsid w:val="001B1F4B"/>
    <w:rsid w:val="001B25CE"/>
    <w:rsid w:val="001B279F"/>
    <w:rsid w:val="001B2D0E"/>
    <w:rsid w:val="001B2FBA"/>
    <w:rsid w:val="001B3479"/>
    <w:rsid w:val="001B3528"/>
    <w:rsid w:val="001B38B0"/>
    <w:rsid w:val="001B3929"/>
    <w:rsid w:val="001B3C47"/>
    <w:rsid w:val="001B3E88"/>
    <w:rsid w:val="001B4053"/>
    <w:rsid w:val="001B438E"/>
    <w:rsid w:val="001B4DDE"/>
    <w:rsid w:val="001B4E08"/>
    <w:rsid w:val="001B4F69"/>
    <w:rsid w:val="001B5216"/>
    <w:rsid w:val="001B5385"/>
    <w:rsid w:val="001B591D"/>
    <w:rsid w:val="001B5D10"/>
    <w:rsid w:val="001B5DDC"/>
    <w:rsid w:val="001B5E12"/>
    <w:rsid w:val="001B6137"/>
    <w:rsid w:val="001B6246"/>
    <w:rsid w:val="001B6304"/>
    <w:rsid w:val="001B63AC"/>
    <w:rsid w:val="001B6C3F"/>
    <w:rsid w:val="001B703F"/>
    <w:rsid w:val="001B7171"/>
    <w:rsid w:val="001B7350"/>
    <w:rsid w:val="001B7353"/>
    <w:rsid w:val="001B76B3"/>
    <w:rsid w:val="001C0215"/>
    <w:rsid w:val="001C0618"/>
    <w:rsid w:val="001C081C"/>
    <w:rsid w:val="001C0E81"/>
    <w:rsid w:val="001C1276"/>
    <w:rsid w:val="001C1509"/>
    <w:rsid w:val="001C1572"/>
    <w:rsid w:val="001C1EF1"/>
    <w:rsid w:val="001C1F55"/>
    <w:rsid w:val="001C215F"/>
    <w:rsid w:val="001C257C"/>
    <w:rsid w:val="001C2595"/>
    <w:rsid w:val="001C288A"/>
    <w:rsid w:val="001C2AAB"/>
    <w:rsid w:val="001C2BCF"/>
    <w:rsid w:val="001C2E9C"/>
    <w:rsid w:val="001C2F4B"/>
    <w:rsid w:val="001C3085"/>
    <w:rsid w:val="001C3380"/>
    <w:rsid w:val="001C358D"/>
    <w:rsid w:val="001C3660"/>
    <w:rsid w:val="001C42DB"/>
    <w:rsid w:val="001C441D"/>
    <w:rsid w:val="001C452F"/>
    <w:rsid w:val="001C48CD"/>
    <w:rsid w:val="001C4CD4"/>
    <w:rsid w:val="001C4F91"/>
    <w:rsid w:val="001C517E"/>
    <w:rsid w:val="001C5205"/>
    <w:rsid w:val="001C53D5"/>
    <w:rsid w:val="001C5C58"/>
    <w:rsid w:val="001C62B7"/>
    <w:rsid w:val="001C6590"/>
    <w:rsid w:val="001C66BE"/>
    <w:rsid w:val="001C6795"/>
    <w:rsid w:val="001C68DA"/>
    <w:rsid w:val="001C7033"/>
    <w:rsid w:val="001C71C9"/>
    <w:rsid w:val="001C72A3"/>
    <w:rsid w:val="001C7480"/>
    <w:rsid w:val="001C76B3"/>
    <w:rsid w:val="001C7D2D"/>
    <w:rsid w:val="001C7DFC"/>
    <w:rsid w:val="001D01C5"/>
    <w:rsid w:val="001D040C"/>
    <w:rsid w:val="001D05D4"/>
    <w:rsid w:val="001D0B49"/>
    <w:rsid w:val="001D0B79"/>
    <w:rsid w:val="001D0CDF"/>
    <w:rsid w:val="001D0D06"/>
    <w:rsid w:val="001D0FEE"/>
    <w:rsid w:val="001D1259"/>
    <w:rsid w:val="001D1573"/>
    <w:rsid w:val="001D172F"/>
    <w:rsid w:val="001D1CF2"/>
    <w:rsid w:val="001D1EF3"/>
    <w:rsid w:val="001D1F6E"/>
    <w:rsid w:val="001D2149"/>
    <w:rsid w:val="001D28E9"/>
    <w:rsid w:val="001D2B07"/>
    <w:rsid w:val="001D2CE8"/>
    <w:rsid w:val="001D2DE2"/>
    <w:rsid w:val="001D2E94"/>
    <w:rsid w:val="001D2F14"/>
    <w:rsid w:val="001D3392"/>
    <w:rsid w:val="001D3492"/>
    <w:rsid w:val="001D407C"/>
    <w:rsid w:val="001D40A7"/>
    <w:rsid w:val="001D4283"/>
    <w:rsid w:val="001D429F"/>
    <w:rsid w:val="001D4424"/>
    <w:rsid w:val="001D45B3"/>
    <w:rsid w:val="001D4AE1"/>
    <w:rsid w:val="001D4E78"/>
    <w:rsid w:val="001D4EAA"/>
    <w:rsid w:val="001D4FB6"/>
    <w:rsid w:val="001D5356"/>
    <w:rsid w:val="001D53E6"/>
    <w:rsid w:val="001D546D"/>
    <w:rsid w:val="001D5499"/>
    <w:rsid w:val="001D56CB"/>
    <w:rsid w:val="001D58EB"/>
    <w:rsid w:val="001D5982"/>
    <w:rsid w:val="001D5BD4"/>
    <w:rsid w:val="001D5BF7"/>
    <w:rsid w:val="001D5C16"/>
    <w:rsid w:val="001D5D15"/>
    <w:rsid w:val="001D604F"/>
    <w:rsid w:val="001D6120"/>
    <w:rsid w:val="001D615F"/>
    <w:rsid w:val="001D62D5"/>
    <w:rsid w:val="001D63B4"/>
    <w:rsid w:val="001D69D6"/>
    <w:rsid w:val="001D6AA1"/>
    <w:rsid w:val="001D7005"/>
    <w:rsid w:val="001D7398"/>
    <w:rsid w:val="001D7C10"/>
    <w:rsid w:val="001D7D81"/>
    <w:rsid w:val="001D7ED5"/>
    <w:rsid w:val="001E0265"/>
    <w:rsid w:val="001E03DF"/>
    <w:rsid w:val="001E14F4"/>
    <w:rsid w:val="001E1DEA"/>
    <w:rsid w:val="001E2666"/>
    <w:rsid w:val="001E283D"/>
    <w:rsid w:val="001E2846"/>
    <w:rsid w:val="001E2BFF"/>
    <w:rsid w:val="001E2FC0"/>
    <w:rsid w:val="001E386B"/>
    <w:rsid w:val="001E400B"/>
    <w:rsid w:val="001E4455"/>
    <w:rsid w:val="001E46A9"/>
    <w:rsid w:val="001E47D8"/>
    <w:rsid w:val="001E4854"/>
    <w:rsid w:val="001E489C"/>
    <w:rsid w:val="001E4D7E"/>
    <w:rsid w:val="001E4E8D"/>
    <w:rsid w:val="001E50A8"/>
    <w:rsid w:val="001E54A5"/>
    <w:rsid w:val="001E54C7"/>
    <w:rsid w:val="001E5628"/>
    <w:rsid w:val="001E577C"/>
    <w:rsid w:val="001E57D7"/>
    <w:rsid w:val="001E588D"/>
    <w:rsid w:val="001E65C8"/>
    <w:rsid w:val="001E66ED"/>
    <w:rsid w:val="001E6B0E"/>
    <w:rsid w:val="001E6E80"/>
    <w:rsid w:val="001E7104"/>
    <w:rsid w:val="001E7138"/>
    <w:rsid w:val="001E71DB"/>
    <w:rsid w:val="001E782F"/>
    <w:rsid w:val="001E78A9"/>
    <w:rsid w:val="001E7AE9"/>
    <w:rsid w:val="001E7D64"/>
    <w:rsid w:val="001E7EDF"/>
    <w:rsid w:val="001F0035"/>
    <w:rsid w:val="001F0205"/>
    <w:rsid w:val="001F0243"/>
    <w:rsid w:val="001F0388"/>
    <w:rsid w:val="001F04A7"/>
    <w:rsid w:val="001F04C7"/>
    <w:rsid w:val="001F0515"/>
    <w:rsid w:val="001F0966"/>
    <w:rsid w:val="001F0A06"/>
    <w:rsid w:val="001F0AD8"/>
    <w:rsid w:val="001F0B6C"/>
    <w:rsid w:val="001F0D6C"/>
    <w:rsid w:val="001F1681"/>
    <w:rsid w:val="001F1F48"/>
    <w:rsid w:val="001F203E"/>
    <w:rsid w:val="001F24CC"/>
    <w:rsid w:val="001F2527"/>
    <w:rsid w:val="001F25FA"/>
    <w:rsid w:val="001F2685"/>
    <w:rsid w:val="001F2C98"/>
    <w:rsid w:val="001F2ECE"/>
    <w:rsid w:val="001F344D"/>
    <w:rsid w:val="001F364B"/>
    <w:rsid w:val="001F3A33"/>
    <w:rsid w:val="001F46D2"/>
    <w:rsid w:val="001F4BB2"/>
    <w:rsid w:val="001F51E9"/>
    <w:rsid w:val="001F5732"/>
    <w:rsid w:val="001F5793"/>
    <w:rsid w:val="001F5FDE"/>
    <w:rsid w:val="001F616E"/>
    <w:rsid w:val="001F63DF"/>
    <w:rsid w:val="001F65EB"/>
    <w:rsid w:val="001F6952"/>
    <w:rsid w:val="001F6A49"/>
    <w:rsid w:val="001F6AA0"/>
    <w:rsid w:val="001F6B8D"/>
    <w:rsid w:val="001F6D13"/>
    <w:rsid w:val="001F6EE1"/>
    <w:rsid w:val="001F6F5C"/>
    <w:rsid w:val="001F6F79"/>
    <w:rsid w:val="001F7073"/>
    <w:rsid w:val="001F754F"/>
    <w:rsid w:val="001F76EC"/>
    <w:rsid w:val="002006F8"/>
    <w:rsid w:val="00200703"/>
    <w:rsid w:val="00200B4A"/>
    <w:rsid w:val="00200C63"/>
    <w:rsid w:val="002010D0"/>
    <w:rsid w:val="002011D1"/>
    <w:rsid w:val="0020121F"/>
    <w:rsid w:val="00201C81"/>
    <w:rsid w:val="00201D24"/>
    <w:rsid w:val="00201F65"/>
    <w:rsid w:val="00203063"/>
    <w:rsid w:val="00203333"/>
    <w:rsid w:val="0020409A"/>
    <w:rsid w:val="0020468A"/>
    <w:rsid w:val="00204856"/>
    <w:rsid w:val="00204AD0"/>
    <w:rsid w:val="00204F0F"/>
    <w:rsid w:val="00204FD4"/>
    <w:rsid w:val="002052B6"/>
    <w:rsid w:val="00205300"/>
    <w:rsid w:val="002057CB"/>
    <w:rsid w:val="00205A84"/>
    <w:rsid w:val="00205C6B"/>
    <w:rsid w:val="00205D42"/>
    <w:rsid w:val="00206190"/>
    <w:rsid w:val="00206205"/>
    <w:rsid w:val="0020663F"/>
    <w:rsid w:val="00206A19"/>
    <w:rsid w:val="00206EED"/>
    <w:rsid w:val="00207372"/>
    <w:rsid w:val="00207893"/>
    <w:rsid w:val="00207905"/>
    <w:rsid w:val="00207AD7"/>
    <w:rsid w:val="00207CC4"/>
    <w:rsid w:val="00207DE7"/>
    <w:rsid w:val="00207F54"/>
    <w:rsid w:val="00210121"/>
    <w:rsid w:val="00210888"/>
    <w:rsid w:val="00210C2E"/>
    <w:rsid w:val="00210E3E"/>
    <w:rsid w:val="002112DD"/>
    <w:rsid w:val="002113D9"/>
    <w:rsid w:val="002114A3"/>
    <w:rsid w:val="00211747"/>
    <w:rsid w:val="00211819"/>
    <w:rsid w:val="00211CB5"/>
    <w:rsid w:val="00211F53"/>
    <w:rsid w:val="002122CE"/>
    <w:rsid w:val="002123FE"/>
    <w:rsid w:val="00212513"/>
    <w:rsid w:val="00212681"/>
    <w:rsid w:val="00212955"/>
    <w:rsid w:val="00212B4A"/>
    <w:rsid w:val="00212F48"/>
    <w:rsid w:val="002130C8"/>
    <w:rsid w:val="00213253"/>
    <w:rsid w:val="002136A7"/>
    <w:rsid w:val="0021379B"/>
    <w:rsid w:val="0021382C"/>
    <w:rsid w:val="00213A8C"/>
    <w:rsid w:val="00213B49"/>
    <w:rsid w:val="00213F1D"/>
    <w:rsid w:val="002147BF"/>
    <w:rsid w:val="00214803"/>
    <w:rsid w:val="00214AB0"/>
    <w:rsid w:val="0021577D"/>
    <w:rsid w:val="002157DE"/>
    <w:rsid w:val="00215AD1"/>
    <w:rsid w:val="00215F44"/>
    <w:rsid w:val="00215F75"/>
    <w:rsid w:val="00216156"/>
    <w:rsid w:val="002162DD"/>
    <w:rsid w:val="0021702F"/>
    <w:rsid w:val="0021718E"/>
    <w:rsid w:val="002172DD"/>
    <w:rsid w:val="00217643"/>
    <w:rsid w:val="00217B21"/>
    <w:rsid w:val="00217CF6"/>
    <w:rsid w:val="00217FA3"/>
    <w:rsid w:val="002202B3"/>
    <w:rsid w:val="0022049C"/>
    <w:rsid w:val="00220673"/>
    <w:rsid w:val="00220AB7"/>
    <w:rsid w:val="00220BDD"/>
    <w:rsid w:val="00220BFC"/>
    <w:rsid w:val="00220FFA"/>
    <w:rsid w:val="00221613"/>
    <w:rsid w:val="00221672"/>
    <w:rsid w:val="0022190E"/>
    <w:rsid w:val="00221B12"/>
    <w:rsid w:val="00221C9A"/>
    <w:rsid w:val="00221E2F"/>
    <w:rsid w:val="00222336"/>
    <w:rsid w:val="00222359"/>
    <w:rsid w:val="0022281D"/>
    <w:rsid w:val="00222A52"/>
    <w:rsid w:val="00222A7D"/>
    <w:rsid w:val="00222E9A"/>
    <w:rsid w:val="0022305C"/>
    <w:rsid w:val="0022326E"/>
    <w:rsid w:val="00223486"/>
    <w:rsid w:val="002243DC"/>
    <w:rsid w:val="00225189"/>
    <w:rsid w:val="00225330"/>
    <w:rsid w:val="002255CE"/>
    <w:rsid w:val="0022577C"/>
    <w:rsid w:val="002257C9"/>
    <w:rsid w:val="00225CFA"/>
    <w:rsid w:val="00226541"/>
    <w:rsid w:val="00226843"/>
    <w:rsid w:val="002268B1"/>
    <w:rsid w:val="002269A8"/>
    <w:rsid w:val="002269F9"/>
    <w:rsid w:val="00226AF2"/>
    <w:rsid w:val="00226FDD"/>
    <w:rsid w:val="002270B5"/>
    <w:rsid w:val="0022768C"/>
    <w:rsid w:val="002279D8"/>
    <w:rsid w:val="00227A11"/>
    <w:rsid w:val="00227C1E"/>
    <w:rsid w:val="00227C7D"/>
    <w:rsid w:val="00230719"/>
    <w:rsid w:val="00230B85"/>
    <w:rsid w:val="00230B87"/>
    <w:rsid w:val="00230C90"/>
    <w:rsid w:val="00231049"/>
    <w:rsid w:val="002310C0"/>
    <w:rsid w:val="002314D2"/>
    <w:rsid w:val="002317DD"/>
    <w:rsid w:val="00232551"/>
    <w:rsid w:val="002326A9"/>
    <w:rsid w:val="00232BB5"/>
    <w:rsid w:val="002336C6"/>
    <w:rsid w:val="002337C2"/>
    <w:rsid w:val="00233852"/>
    <w:rsid w:val="00233B63"/>
    <w:rsid w:val="002344AC"/>
    <w:rsid w:val="002344C9"/>
    <w:rsid w:val="002344D1"/>
    <w:rsid w:val="0023454F"/>
    <w:rsid w:val="00234BED"/>
    <w:rsid w:val="0023521B"/>
    <w:rsid w:val="002357C7"/>
    <w:rsid w:val="00235B52"/>
    <w:rsid w:val="00235C8B"/>
    <w:rsid w:val="00235E43"/>
    <w:rsid w:val="00235FE5"/>
    <w:rsid w:val="00236193"/>
    <w:rsid w:val="002361A0"/>
    <w:rsid w:val="002363EB"/>
    <w:rsid w:val="0023675B"/>
    <w:rsid w:val="00236771"/>
    <w:rsid w:val="00236B69"/>
    <w:rsid w:val="00237037"/>
    <w:rsid w:val="00237089"/>
    <w:rsid w:val="002372A6"/>
    <w:rsid w:val="002372B4"/>
    <w:rsid w:val="0023737D"/>
    <w:rsid w:val="00237469"/>
    <w:rsid w:val="002374A0"/>
    <w:rsid w:val="0023761B"/>
    <w:rsid w:val="0023770C"/>
    <w:rsid w:val="00237792"/>
    <w:rsid w:val="00237866"/>
    <w:rsid w:val="00240138"/>
    <w:rsid w:val="0024049F"/>
    <w:rsid w:val="00240A82"/>
    <w:rsid w:val="00240AAC"/>
    <w:rsid w:val="00240C02"/>
    <w:rsid w:val="00240E9F"/>
    <w:rsid w:val="00241489"/>
    <w:rsid w:val="0024172D"/>
    <w:rsid w:val="00241928"/>
    <w:rsid w:val="002419CA"/>
    <w:rsid w:val="00241EC4"/>
    <w:rsid w:val="00241F42"/>
    <w:rsid w:val="0024200F"/>
    <w:rsid w:val="00242017"/>
    <w:rsid w:val="00242636"/>
    <w:rsid w:val="002427BD"/>
    <w:rsid w:val="002428B5"/>
    <w:rsid w:val="00242B24"/>
    <w:rsid w:val="00242EC7"/>
    <w:rsid w:val="0024304B"/>
    <w:rsid w:val="002437E8"/>
    <w:rsid w:val="0024431D"/>
    <w:rsid w:val="0024437E"/>
    <w:rsid w:val="00244520"/>
    <w:rsid w:val="00244FA5"/>
    <w:rsid w:val="00245042"/>
    <w:rsid w:val="002452E3"/>
    <w:rsid w:val="0024574D"/>
    <w:rsid w:val="0024578F"/>
    <w:rsid w:val="00245A34"/>
    <w:rsid w:val="00245B37"/>
    <w:rsid w:val="00245BC3"/>
    <w:rsid w:val="00245E58"/>
    <w:rsid w:val="00245F8B"/>
    <w:rsid w:val="00246179"/>
    <w:rsid w:val="002461E9"/>
    <w:rsid w:val="00246DD0"/>
    <w:rsid w:val="00246E12"/>
    <w:rsid w:val="00246F2D"/>
    <w:rsid w:val="00246FE3"/>
    <w:rsid w:val="002471DD"/>
    <w:rsid w:val="00247277"/>
    <w:rsid w:val="002473EB"/>
    <w:rsid w:val="002474DC"/>
    <w:rsid w:val="0024787A"/>
    <w:rsid w:val="00247975"/>
    <w:rsid w:val="00247C78"/>
    <w:rsid w:val="002501A6"/>
    <w:rsid w:val="002503E1"/>
    <w:rsid w:val="0025073C"/>
    <w:rsid w:val="002508D9"/>
    <w:rsid w:val="00250CD5"/>
    <w:rsid w:val="0025112B"/>
    <w:rsid w:val="002514A0"/>
    <w:rsid w:val="00251579"/>
    <w:rsid w:val="002519D0"/>
    <w:rsid w:val="00251BEF"/>
    <w:rsid w:val="00252684"/>
    <w:rsid w:val="00252B21"/>
    <w:rsid w:val="00252CE5"/>
    <w:rsid w:val="00252CEF"/>
    <w:rsid w:val="00252D14"/>
    <w:rsid w:val="00252F17"/>
    <w:rsid w:val="002530AE"/>
    <w:rsid w:val="00253335"/>
    <w:rsid w:val="0025337E"/>
    <w:rsid w:val="00253BE9"/>
    <w:rsid w:val="00253F45"/>
    <w:rsid w:val="00253F47"/>
    <w:rsid w:val="0025423B"/>
    <w:rsid w:val="002544F6"/>
    <w:rsid w:val="0025496E"/>
    <w:rsid w:val="00254E4D"/>
    <w:rsid w:val="00254EE8"/>
    <w:rsid w:val="0025515F"/>
    <w:rsid w:val="002553A1"/>
    <w:rsid w:val="00255754"/>
    <w:rsid w:val="002558B6"/>
    <w:rsid w:val="00255965"/>
    <w:rsid w:val="00255AD1"/>
    <w:rsid w:val="00255CAF"/>
    <w:rsid w:val="00255CC7"/>
    <w:rsid w:val="0025601E"/>
    <w:rsid w:val="002560C1"/>
    <w:rsid w:val="002560CB"/>
    <w:rsid w:val="002562C7"/>
    <w:rsid w:val="002563DB"/>
    <w:rsid w:val="002563F3"/>
    <w:rsid w:val="0025648A"/>
    <w:rsid w:val="0025650C"/>
    <w:rsid w:val="002567A6"/>
    <w:rsid w:val="002576DB"/>
    <w:rsid w:val="00257AEE"/>
    <w:rsid w:val="00257E5C"/>
    <w:rsid w:val="002603B5"/>
    <w:rsid w:val="0026044F"/>
    <w:rsid w:val="00260549"/>
    <w:rsid w:val="00260570"/>
    <w:rsid w:val="00260B68"/>
    <w:rsid w:val="00260F1A"/>
    <w:rsid w:val="00260F7E"/>
    <w:rsid w:val="0026154F"/>
    <w:rsid w:val="002619D7"/>
    <w:rsid w:val="00261C5C"/>
    <w:rsid w:val="002620E9"/>
    <w:rsid w:val="0026226A"/>
    <w:rsid w:val="002627B6"/>
    <w:rsid w:val="00262CB4"/>
    <w:rsid w:val="002630C4"/>
    <w:rsid w:val="0026311E"/>
    <w:rsid w:val="0026350D"/>
    <w:rsid w:val="002638DD"/>
    <w:rsid w:val="00263B6C"/>
    <w:rsid w:val="0026407B"/>
    <w:rsid w:val="002642B3"/>
    <w:rsid w:val="002643ED"/>
    <w:rsid w:val="0026448C"/>
    <w:rsid w:val="00264519"/>
    <w:rsid w:val="00264528"/>
    <w:rsid w:val="00264929"/>
    <w:rsid w:val="00264A6A"/>
    <w:rsid w:val="00264E07"/>
    <w:rsid w:val="00265302"/>
    <w:rsid w:val="002654B6"/>
    <w:rsid w:val="002658BB"/>
    <w:rsid w:val="00265B12"/>
    <w:rsid w:val="00266584"/>
    <w:rsid w:val="00266720"/>
    <w:rsid w:val="00266853"/>
    <w:rsid w:val="00266F2E"/>
    <w:rsid w:val="00267099"/>
    <w:rsid w:val="0026758A"/>
    <w:rsid w:val="0026760A"/>
    <w:rsid w:val="002677A6"/>
    <w:rsid w:val="00267C3C"/>
    <w:rsid w:val="00267DE7"/>
    <w:rsid w:val="0026B7BC"/>
    <w:rsid w:val="0027004F"/>
    <w:rsid w:val="0027009B"/>
    <w:rsid w:val="002703F5"/>
    <w:rsid w:val="00270893"/>
    <w:rsid w:val="002709C3"/>
    <w:rsid w:val="0027109D"/>
    <w:rsid w:val="00271531"/>
    <w:rsid w:val="002716AF"/>
    <w:rsid w:val="0027183E"/>
    <w:rsid w:val="00271C3B"/>
    <w:rsid w:val="00271FB4"/>
    <w:rsid w:val="00272042"/>
    <w:rsid w:val="00272377"/>
    <w:rsid w:val="0027259D"/>
    <w:rsid w:val="002725BF"/>
    <w:rsid w:val="0027263D"/>
    <w:rsid w:val="00272682"/>
    <w:rsid w:val="00272718"/>
    <w:rsid w:val="00272CDC"/>
    <w:rsid w:val="00272D06"/>
    <w:rsid w:val="00273136"/>
    <w:rsid w:val="00273694"/>
    <w:rsid w:val="00273E36"/>
    <w:rsid w:val="0027445C"/>
    <w:rsid w:val="0027483B"/>
    <w:rsid w:val="00274D9E"/>
    <w:rsid w:val="00274FF3"/>
    <w:rsid w:val="002752A1"/>
    <w:rsid w:val="00275488"/>
    <w:rsid w:val="0027558E"/>
    <w:rsid w:val="0027579B"/>
    <w:rsid w:val="002758BD"/>
    <w:rsid w:val="0027590B"/>
    <w:rsid w:val="00275B94"/>
    <w:rsid w:val="002764D8"/>
    <w:rsid w:val="00276BC2"/>
    <w:rsid w:val="00276DA1"/>
    <w:rsid w:val="00276DD4"/>
    <w:rsid w:val="0027739D"/>
    <w:rsid w:val="00277502"/>
    <w:rsid w:val="002776D1"/>
    <w:rsid w:val="00277EA4"/>
    <w:rsid w:val="0028000E"/>
    <w:rsid w:val="0028003A"/>
    <w:rsid w:val="002803CA"/>
    <w:rsid w:val="002804F1"/>
    <w:rsid w:val="00280815"/>
    <w:rsid w:val="00280FA0"/>
    <w:rsid w:val="002812C9"/>
    <w:rsid w:val="002816DF"/>
    <w:rsid w:val="00281772"/>
    <w:rsid w:val="00281908"/>
    <w:rsid w:val="0028192F"/>
    <w:rsid w:val="00281BA6"/>
    <w:rsid w:val="00281D44"/>
    <w:rsid w:val="00281F37"/>
    <w:rsid w:val="002821DB"/>
    <w:rsid w:val="00282351"/>
    <w:rsid w:val="00282542"/>
    <w:rsid w:val="00282D7A"/>
    <w:rsid w:val="00282E98"/>
    <w:rsid w:val="00283134"/>
    <w:rsid w:val="00283452"/>
    <w:rsid w:val="0028376C"/>
    <w:rsid w:val="00283B4C"/>
    <w:rsid w:val="00283D9C"/>
    <w:rsid w:val="00283E30"/>
    <w:rsid w:val="00284111"/>
    <w:rsid w:val="0028454D"/>
    <w:rsid w:val="00284689"/>
    <w:rsid w:val="002847F9"/>
    <w:rsid w:val="00284818"/>
    <w:rsid w:val="002848D6"/>
    <w:rsid w:val="00284D90"/>
    <w:rsid w:val="00284E66"/>
    <w:rsid w:val="0028510E"/>
    <w:rsid w:val="002854EE"/>
    <w:rsid w:val="00285969"/>
    <w:rsid w:val="00285985"/>
    <w:rsid w:val="00285A1E"/>
    <w:rsid w:val="00285C93"/>
    <w:rsid w:val="00285F78"/>
    <w:rsid w:val="00286108"/>
    <w:rsid w:val="00286304"/>
    <w:rsid w:val="002863C7"/>
    <w:rsid w:val="002864D7"/>
    <w:rsid w:val="00286501"/>
    <w:rsid w:val="0028650C"/>
    <w:rsid w:val="002866FA"/>
    <w:rsid w:val="002875A9"/>
    <w:rsid w:val="00287674"/>
    <w:rsid w:val="00287D8F"/>
    <w:rsid w:val="00287EB6"/>
    <w:rsid w:val="0029040E"/>
    <w:rsid w:val="002906D6"/>
    <w:rsid w:val="00290BDA"/>
    <w:rsid w:val="00290BF9"/>
    <w:rsid w:val="002911BF"/>
    <w:rsid w:val="002911ED"/>
    <w:rsid w:val="002912F5"/>
    <w:rsid w:val="0029135E"/>
    <w:rsid w:val="0029180B"/>
    <w:rsid w:val="002919B8"/>
    <w:rsid w:val="00291FF0"/>
    <w:rsid w:val="002921B6"/>
    <w:rsid w:val="002922AD"/>
    <w:rsid w:val="002923F9"/>
    <w:rsid w:val="00292522"/>
    <w:rsid w:val="002928C2"/>
    <w:rsid w:val="00292EDF"/>
    <w:rsid w:val="00292EF0"/>
    <w:rsid w:val="002938E3"/>
    <w:rsid w:val="00293A7E"/>
    <w:rsid w:val="00293D0A"/>
    <w:rsid w:val="00293D84"/>
    <w:rsid w:val="00293F01"/>
    <w:rsid w:val="00294039"/>
    <w:rsid w:val="002940EC"/>
    <w:rsid w:val="002945F6"/>
    <w:rsid w:val="00294C28"/>
    <w:rsid w:val="00295097"/>
    <w:rsid w:val="002954BA"/>
    <w:rsid w:val="002962F5"/>
    <w:rsid w:val="002963CB"/>
    <w:rsid w:val="00296833"/>
    <w:rsid w:val="00297930"/>
    <w:rsid w:val="002979ED"/>
    <w:rsid w:val="00297A87"/>
    <w:rsid w:val="00297C1C"/>
    <w:rsid w:val="00297D18"/>
    <w:rsid w:val="00297F7F"/>
    <w:rsid w:val="002A001A"/>
    <w:rsid w:val="002A0445"/>
    <w:rsid w:val="002A0509"/>
    <w:rsid w:val="002A08E2"/>
    <w:rsid w:val="002A0961"/>
    <w:rsid w:val="002A112B"/>
    <w:rsid w:val="002A13B6"/>
    <w:rsid w:val="002A17A4"/>
    <w:rsid w:val="002A182E"/>
    <w:rsid w:val="002A18A7"/>
    <w:rsid w:val="002A1DFB"/>
    <w:rsid w:val="002A2068"/>
    <w:rsid w:val="002A25A8"/>
    <w:rsid w:val="002A303C"/>
    <w:rsid w:val="002A360A"/>
    <w:rsid w:val="002A3C28"/>
    <w:rsid w:val="002A4082"/>
    <w:rsid w:val="002A40C7"/>
    <w:rsid w:val="002A46F9"/>
    <w:rsid w:val="002A4B15"/>
    <w:rsid w:val="002A4E16"/>
    <w:rsid w:val="002A5441"/>
    <w:rsid w:val="002A5796"/>
    <w:rsid w:val="002A585D"/>
    <w:rsid w:val="002A5ABC"/>
    <w:rsid w:val="002A5F26"/>
    <w:rsid w:val="002A5FBE"/>
    <w:rsid w:val="002A6D11"/>
    <w:rsid w:val="002A6FCC"/>
    <w:rsid w:val="002A71AD"/>
    <w:rsid w:val="002A77EB"/>
    <w:rsid w:val="002A7807"/>
    <w:rsid w:val="002A7989"/>
    <w:rsid w:val="002B0116"/>
    <w:rsid w:val="002B02F2"/>
    <w:rsid w:val="002B0543"/>
    <w:rsid w:val="002B0629"/>
    <w:rsid w:val="002B0BDC"/>
    <w:rsid w:val="002B1428"/>
    <w:rsid w:val="002B1563"/>
    <w:rsid w:val="002B16AD"/>
    <w:rsid w:val="002B1B15"/>
    <w:rsid w:val="002B1D15"/>
    <w:rsid w:val="002B1EA1"/>
    <w:rsid w:val="002B2B7B"/>
    <w:rsid w:val="002B2B90"/>
    <w:rsid w:val="002B3049"/>
    <w:rsid w:val="002B339C"/>
    <w:rsid w:val="002B33D0"/>
    <w:rsid w:val="002B3829"/>
    <w:rsid w:val="002B3902"/>
    <w:rsid w:val="002B3B5B"/>
    <w:rsid w:val="002B448D"/>
    <w:rsid w:val="002B46DF"/>
    <w:rsid w:val="002B4B0D"/>
    <w:rsid w:val="002B4B22"/>
    <w:rsid w:val="002B4BAE"/>
    <w:rsid w:val="002B4C7F"/>
    <w:rsid w:val="002B4D4D"/>
    <w:rsid w:val="002B4EBE"/>
    <w:rsid w:val="002B53ED"/>
    <w:rsid w:val="002B55B6"/>
    <w:rsid w:val="002B58F6"/>
    <w:rsid w:val="002B5A83"/>
    <w:rsid w:val="002B5C39"/>
    <w:rsid w:val="002B5E51"/>
    <w:rsid w:val="002B60E7"/>
    <w:rsid w:val="002B61EF"/>
    <w:rsid w:val="002B64D7"/>
    <w:rsid w:val="002B6C8F"/>
    <w:rsid w:val="002B6FEB"/>
    <w:rsid w:val="002B7075"/>
    <w:rsid w:val="002B7697"/>
    <w:rsid w:val="002B76C0"/>
    <w:rsid w:val="002B7C43"/>
    <w:rsid w:val="002C0556"/>
    <w:rsid w:val="002C06E5"/>
    <w:rsid w:val="002C072E"/>
    <w:rsid w:val="002C09E1"/>
    <w:rsid w:val="002C0AAE"/>
    <w:rsid w:val="002C0D01"/>
    <w:rsid w:val="002C0D0A"/>
    <w:rsid w:val="002C0E81"/>
    <w:rsid w:val="002C0E90"/>
    <w:rsid w:val="002C0FA9"/>
    <w:rsid w:val="002C1072"/>
    <w:rsid w:val="002C17C7"/>
    <w:rsid w:val="002C189C"/>
    <w:rsid w:val="002C1B27"/>
    <w:rsid w:val="002C1C2E"/>
    <w:rsid w:val="002C29A3"/>
    <w:rsid w:val="002C2AFA"/>
    <w:rsid w:val="002C2BE3"/>
    <w:rsid w:val="002C38DF"/>
    <w:rsid w:val="002C3B6A"/>
    <w:rsid w:val="002C3B8F"/>
    <w:rsid w:val="002C3E4C"/>
    <w:rsid w:val="002C3EE8"/>
    <w:rsid w:val="002C3F83"/>
    <w:rsid w:val="002C3FD3"/>
    <w:rsid w:val="002C3FFF"/>
    <w:rsid w:val="002C40F9"/>
    <w:rsid w:val="002C43E3"/>
    <w:rsid w:val="002C44A1"/>
    <w:rsid w:val="002C4CBF"/>
    <w:rsid w:val="002C4CDF"/>
    <w:rsid w:val="002C4EFC"/>
    <w:rsid w:val="002C52BF"/>
    <w:rsid w:val="002C532C"/>
    <w:rsid w:val="002C5C56"/>
    <w:rsid w:val="002C5CE0"/>
    <w:rsid w:val="002C6389"/>
    <w:rsid w:val="002C6639"/>
    <w:rsid w:val="002C6760"/>
    <w:rsid w:val="002C6BFD"/>
    <w:rsid w:val="002C6C14"/>
    <w:rsid w:val="002C6DA8"/>
    <w:rsid w:val="002C6E5F"/>
    <w:rsid w:val="002C70E0"/>
    <w:rsid w:val="002C712C"/>
    <w:rsid w:val="002C733F"/>
    <w:rsid w:val="002C799B"/>
    <w:rsid w:val="002C7C82"/>
    <w:rsid w:val="002C7DBE"/>
    <w:rsid w:val="002D001B"/>
    <w:rsid w:val="002D011B"/>
    <w:rsid w:val="002D017D"/>
    <w:rsid w:val="002D024F"/>
    <w:rsid w:val="002D0363"/>
    <w:rsid w:val="002D0695"/>
    <w:rsid w:val="002D074C"/>
    <w:rsid w:val="002D089F"/>
    <w:rsid w:val="002D0934"/>
    <w:rsid w:val="002D0F93"/>
    <w:rsid w:val="002D11E0"/>
    <w:rsid w:val="002D1359"/>
    <w:rsid w:val="002D17B2"/>
    <w:rsid w:val="002D17BB"/>
    <w:rsid w:val="002D1F90"/>
    <w:rsid w:val="002D21C6"/>
    <w:rsid w:val="002D28A5"/>
    <w:rsid w:val="002D2AA0"/>
    <w:rsid w:val="002D2D68"/>
    <w:rsid w:val="002D2D8D"/>
    <w:rsid w:val="002D2F63"/>
    <w:rsid w:val="002D3133"/>
    <w:rsid w:val="002D3593"/>
    <w:rsid w:val="002D3871"/>
    <w:rsid w:val="002D3932"/>
    <w:rsid w:val="002D3C3C"/>
    <w:rsid w:val="002D413C"/>
    <w:rsid w:val="002D44A4"/>
    <w:rsid w:val="002D4785"/>
    <w:rsid w:val="002D488F"/>
    <w:rsid w:val="002D4ADF"/>
    <w:rsid w:val="002D4C67"/>
    <w:rsid w:val="002D4D1F"/>
    <w:rsid w:val="002D50D3"/>
    <w:rsid w:val="002D524B"/>
    <w:rsid w:val="002D5277"/>
    <w:rsid w:val="002D5E26"/>
    <w:rsid w:val="002D6009"/>
    <w:rsid w:val="002D604A"/>
    <w:rsid w:val="002D615E"/>
    <w:rsid w:val="002D6289"/>
    <w:rsid w:val="002D6411"/>
    <w:rsid w:val="002D67BD"/>
    <w:rsid w:val="002D68DE"/>
    <w:rsid w:val="002D6933"/>
    <w:rsid w:val="002D6ADD"/>
    <w:rsid w:val="002D6FBD"/>
    <w:rsid w:val="002D716C"/>
    <w:rsid w:val="002D75E5"/>
    <w:rsid w:val="002D7682"/>
    <w:rsid w:val="002D791D"/>
    <w:rsid w:val="002D7AC8"/>
    <w:rsid w:val="002E0010"/>
    <w:rsid w:val="002E0891"/>
    <w:rsid w:val="002E0E64"/>
    <w:rsid w:val="002E0ED2"/>
    <w:rsid w:val="002E131B"/>
    <w:rsid w:val="002E14AE"/>
    <w:rsid w:val="002E150C"/>
    <w:rsid w:val="002E1722"/>
    <w:rsid w:val="002E1B5E"/>
    <w:rsid w:val="002E1C89"/>
    <w:rsid w:val="002E21CC"/>
    <w:rsid w:val="002E21D1"/>
    <w:rsid w:val="002E23BE"/>
    <w:rsid w:val="002E2854"/>
    <w:rsid w:val="002E294C"/>
    <w:rsid w:val="002E2978"/>
    <w:rsid w:val="002E29AD"/>
    <w:rsid w:val="002E2B3A"/>
    <w:rsid w:val="002E2FA0"/>
    <w:rsid w:val="002E2FF3"/>
    <w:rsid w:val="002E3195"/>
    <w:rsid w:val="002E411C"/>
    <w:rsid w:val="002E47C3"/>
    <w:rsid w:val="002E4A7A"/>
    <w:rsid w:val="002E4FDC"/>
    <w:rsid w:val="002E51F9"/>
    <w:rsid w:val="002E5373"/>
    <w:rsid w:val="002E56D8"/>
    <w:rsid w:val="002E58FF"/>
    <w:rsid w:val="002E595D"/>
    <w:rsid w:val="002E59DE"/>
    <w:rsid w:val="002E5CA8"/>
    <w:rsid w:val="002E5F6F"/>
    <w:rsid w:val="002E66E1"/>
    <w:rsid w:val="002E6919"/>
    <w:rsid w:val="002E6A6D"/>
    <w:rsid w:val="002E6AA1"/>
    <w:rsid w:val="002E6CDD"/>
    <w:rsid w:val="002E6E73"/>
    <w:rsid w:val="002E6F73"/>
    <w:rsid w:val="002E70E5"/>
    <w:rsid w:val="002E718E"/>
    <w:rsid w:val="002E71CD"/>
    <w:rsid w:val="002E7542"/>
    <w:rsid w:val="002E7582"/>
    <w:rsid w:val="002F0041"/>
    <w:rsid w:val="002F0642"/>
    <w:rsid w:val="002F09AC"/>
    <w:rsid w:val="002F0A3F"/>
    <w:rsid w:val="002F0D2A"/>
    <w:rsid w:val="002F0D6C"/>
    <w:rsid w:val="002F0D7C"/>
    <w:rsid w:val="002F0E36"/>
    <w:rsid w:val="002F0F2B"/>
    <w:rsid w:val="002F1039"/>
    <w:rsid w:val="002F10B8"/>
    <w:rsid w:val="002F149D"/>
    <w:rsid w:val="002F167A"/>
    <w:rsid w:val="002F1E67"/>
    <w:rsid w:val="002F1F33"/>
    <w:rsid w:val="002F1FA7"/>
    <w:rsid w:val="002F2143"/>
    <w:rsid w:val="002F254E"/>
    <w:rsid w:val="002F2AC8"/>
    <w:rsid w:val="002F2CF8"/>
    <w:rsid w:val="002F2F51"/>
    <w:rsid w:val="002F2FA0"/>
    <w:rsid w:val="002F370E"/>
    <w:rsid w:val="002F3E28"/>
    <w:rsid w:val="002F3F1F"/>
    <w:rsid w:val="002F407B"/>
    <w:rsid w:val="002F4276"/>
    <w:rsid w:val="002F4281"/>
    <w:rsid w:val="002F4827"/>
    <w:rsid w:val="002F4930"/>
    <w:rsid w:val="002F599C"/>
    <w:rsid w:val="002F5EDE"/>
    <w:rsid w:val="002F617F"/>
    <w:rsid w:val="002F619B"/>
    <w:rsid w:val="002F61D6"/>
    <w:rsid w:val="002F6221"/>
    <w:rsid w:val="002F64D2"/>
    <w:rsid w:val="002F68DC"/>
    <w:rsid w:val="002F692F"/>
    <w:rsid w:val="002F6CA7"/>
    <w:rsid w:val="002F6EBF"/>
    <w:rsid w:val="002F6F21"/>
    <w:rsid w:val="002F70D5"/>
    <w:rsid w:val="002F725B"/>
    <w:rsid w:val="002F738D"/>
    <w:rsid w:val="002F7F3D"/>
    <w:rsid w:val="0030010F"/>
    <w:rsid w:val="003006A6"/>
    <w:rsid w:val="00300CF2"/>
    <w:rsid w:val="00300D26"/>
    <w:rsid w:val="00300E1D"/>
    <w:rsid w:val="00300E63"/>
    <w:rsid w:val="003010DA"/>
    <w:rsid w:val="003014C1"/>
    <w:rsid w:val="00301648"/>
    <w:rsid w:val="0030181E"/>
    <w:rsid w:val="00301AE8"/>
    <w:rsid w:val="00301C24"/>
    <w:rsid w:val="00301CD6"/>
    <w:rsid w:val="0030200D"/>
    <w:rsid w:val="00302BC3"/>
    <w:rsid w:val="00302DDE"/>
    <w:rsid w:val="00302F7F"/>
    <w:rsid w:val="00303011"/>
    <w:rsid w:val="003030EE"/>
    <w:rsid w:val="003032A5"/>
    <w:rsid w:val="00303538"/>
    <w:rsid w:val="00303902"/>
    <w:rsid w:val="00304513"/>
    <w:rsid w:val="003047FB"/>
    <w:rsid w:val="00304CFF"/>
    <w:rsid w:val="00304D89"/>
    <w:rsid w:val="00304D9E"/>
    <w:rsid w:val="003050A1"/>
    <w:rsid w:val="0030510A"/>
    <w:rsid w:val="003052CB"/>
    <w:rsid w:val="0030564E"/>
    <w:rsid w:val="003056CA"/>
    <w:rsid w:val="00305C5D"/>
    <w:rsid w:val="00305D27"/>
    <w:rsid w:val="00306197"/>
    <w:rsid w:val="00306204"/>
    <w:rsid w:val="0030625E"/>
    <w:rsid w:val="00306368"/>
    <w:rsid w:val="0030638F"/>
    <w:rsid w:val="0030686B"/>
    <w:rsid w:val="00306B30"/>
    <w:rsid w:val="00307051"/>
    <w:rsid w:val="00307079"/>
    <w:rsid w:val="003077DD"/>
    <w:rsid w:val="003079A5"/>
    <w:rsid w:val="00307D76"/>
    <w:rsid w:val="00307DE0"/>
    <w:rsid w:val="00307DF4"/>
    <w:rsid w:val="00307F49"/>
    <w:rsid w:val="0031044A"/>
    <w:rsid w:val="00310688"/>
    <w:rsid w:val="0031086F"/>
    <w:rsid w:val="00310A0C"/>
    <w:rsid w:val="00310EEB"/>
    <w:rsid w:val="00310FA1"/>
    <w:rsid w:val="00311004"/>
    <w:rsid w:val="0031120A"/>
    <w:rsid w:val="003118F4"/>
    <w:rsid w:val="00311FD0"/>
    <w:rsid w:val="003122A9"/>
    <w:rsid w:val="003122F4"/>
    <w:rsid w:val="00312605"/>
    <w:rsid w:val="0031261A"/>
    <w:rsid w:val="0031276E"/>
    <w:rsid w:val="0031296A"/>
    <w:rsid w:val="003134FC"/>
    <w:rsid w:val="003135B2"/>
    <w:rsid w:val="003136BA"/>
    <w:rsid w:val="00313D74"/>
    <w:rsid w:val="00313E30"/>
    <w:rsid w:val="00313F4B"/>
    <w:rsid w:val="00314259"/>
    <w:rsid w:val="003143D2"/>
    <w:rsid w:val="0031493E"/>
    <w:rsid w:val="00314A15"/>
    <w:rsid w:val="00314AA7"/>
    <w:rsid w:val="00314B9A"/>
    <w:rsid w:val="00315173"/>
    <w:rsid w:val="00315797"/>
    <w:rsid w:val="00315D1D"/>
    <w:rsid w:val="00316149"/>
    <w:rsid w:val="003162C3"/>
    <w:rsid w:val="0031681A"/>
    <w:rsid w:val="00316972"/>
    <w:rsid w:val="00316EFF"/>
    <w:rsid w:val="003172BA"/>
    <w:rsid w:val="00317304"/>
    <w:rsid w:val="00317927"/>
    <w:rsid w:val="00317F94"/>
    <w:rsid w:val="0032046D"/>
    <w:rsid w:val="0032054B"/>
    <w:rsid w:val="003207EF"/>
    <w:rsid w:val="00320AB8"/>
    <w:rsid w:val="00320B0F"/>
    <w:rsid w:val="0032106B"/>
    <w:rsid w:val="00321157"/>
    <w:rsid w:val="00321724"/>
    <w:rsid w:val="003218D8"/>
    <w:rsid w:val="003219AB"/>
    <w:rsid w:val="00321DE9"/>
    <w:rsid w:val="003221F2"/>
    <w:rsid w:val="00322549"/>
    <w:rsid w:val="003225F9"/>
    <w:rsid w:val="00322949"/>
    <w:rsid w:val="00322B89"/>
    <w:rsid w:val="00322D2F"/>
    <w:rsid w:val="00322DDB"/>
    <w:rsid w:val="00322F2C"/>
    <w:rsid w:val="003233FE"/>
    <w:rsid w:val="00323850"/>
    <w:rsid w:val="003238F3"/>
    <w:rsid w:val="00323B95"/>
    <w:rsid w:val="00323DD3"/>
    <w:rsid w:val="00324079"/>
    <w:rsid w:val="003241F2"/>
    <w:rsid w:val="00324513"/>
    <w:rsid w:val="00324B10"/>
    <w:rsid w:val="0032505E"/>
    <w:rsid w:val="003256B9"/>
    <w:rsid w:val="00325789"/>
    <w:rsid w:val="00325923"/>
    <w:rsid w:val="00325DF0"/>
    <w:rsid w:val="00325F70"/>
    <w:rsid w:val="0032635C"/>
    <w:rsid w:val="003267A1"/>
    <w:rsid w:val="003268D5"/>
    <w:rsid w:val="00326CCF"/>
    <w:rsid w:val="00326D5A"/>
    <w:rsid w:val="00327357"/>
    <w:rsid w:val="00327936"/>
    <w:rsid w:val="00327CEC"/>
    <w:rsid w:val="00327D01"/>
    <w:rsid w:val="003306C1"/>
    <w:rsid w:val="00330789"/>
    <w:rsid w:val="003309DD"/>
    <w:rsid w:val="00330C69"/>
    <w:rsid w:val="00330CD1"/>
    <w:rsid w:val="00330FD9"/>
    <w:rsid w:val="003310AF"/>
    <w:rsid w:val="00331135"/>
    <w:rsid w:val="00331782"/>
    <w:rsid w:val="00331C5B"/>
    <w:rsid w:val="00331D5C"/>
    <w:rsid w:val="00331DC3"/>
    <w:rsid w:val="003321D9"/>
    <w:rsid w:val="00332209"/>
    <w:rsid w:val="00332F95"/>
    <w:rsid w:val="00333465"/>
    <w:rsid w:val="003337CA"/>
    <w:rsid w:val="00333888"/>
    <w:rsid w:val="00333BC2"/>
    <w:rsid w:val="0033414B"/>
    <w:rsid w:val="00334564"/>
    <w:rsid w:val="00334B46"/>
    <w:rsid w:val="00335261"/>
    <w:rsid w:val="00335689"/>
    <w:rsid w:val="00336473"/>
    <w:rsid w:val="003365EC"/>
    <w:rsid w:val="0033668A"/>
    <w:rsid w:val="003367F0"/>
    <w:rsid w:val="00336856"/>
    <w:rsid w:val="003370AB"/>
    <w:rsid w:val="0033711C"/>
    <w:rsid w:val="0033756D"/>
    <w:rsid w:val="00337571"/>
    <w:rsid w:val="0033772C"/>
    <w:rsid w:val="00337758"/>
    <w:rsid w:val="0033783A"/>
    <w:rsid w:val="0033789D"/>
    <w:rsid w:val="00337E28"/>
    <w:rsid w:val="00337E3A"/>
    <w:rsid w:val="00340018"/>
    <w:rsid w:val="0034001E"/>
    <w:rsid w:val="003401D7"/>
    <w:rsid w:val="00340292"/>
    <w:rsid w:val="003407D0"/>
    <w:rsid w:val="0034086E"/>
    <w:rsid w:val="00340AC6"/>
    <w:rsid w:val="0034135E"/>
    <w:rsid w:val="003414C2"/>
    <w:rsid w:val="003414D5"/>
    <w:rsid w:val="003416E0"/>
    <w:rsid w:val="0034198D"/>
    <w:rsid w:val="00341C62"/>
    <w:rsid w:val="00341CFA"/>
    <w:rsid w:val="00342008"/>
    <w:rsid w:val="0034224E"/>
    <w:rsid w:val="00342434"/>
    <w:rsid w:val="003424F8"/>
    <w:rsid w:val="00342A5C"/>
    <w:rsid w:val="00343171"/>
    <w:rsid w:val="00343243"/>
    <w:rsid w:val="003438B2"/>
    <w:rsid w:val="0034406B"/>
    <w:rsid w:val="003442EB"/>
    <w:rsid w:val="00344595"/>
    <w:rsid w:val="0034459C"/>
    <w:rsid w:val="003446D2"/>
    <w:rsid w:val="00344779"/>
    <w:rsid w:val="00344A06"/>
    <w:rsid w:val="00344D07"/>
    <w:rsid w:val="00344D54"/>
    <w:rsid w:val="00344F5A"/>
    <w:rsid w:val="0034541E"/>
    <w:rsid w:val="00345578"/>
    <w:rsid w:val="00345615"/>
    <w:rsid w:val="00345764"/>
    <w:rsid w:val="00345915"/>
    <w:rsid w:val="00345C05"/>
    <w:rsid w:val="00345C19"/>
    <w:rsid w:val="00345C20"/>
    <w:rsid w:val="00345EEA"/>
    <w:rsid w:val="00346296"/>
    <w:rsid w:val="0034690A"/>
    <w:rsid w:val="00346973"/>
    <w:rsid w:val="00346C8E"/>
    <w:rsid w:val="00347797"/>
    <w:rsid w:val="003478A0"/>
    <w:rsid w:val="003478B2"/>
    <w:rsid w:val="003479D6"/>
    <w:rsid w:val="00347C1A"/>
    <w:rsid w:val="00347C76"/>
    <w:rsid w:val="00347FAC"/>
    <w:rsid w:val="003500EA"/>
    <w:rsid w:val="003501BE"/>
    <w:rsid w:val="003502A7"/>
    <w:rsid w:val="0035035C"/>
    <w:rsid w:val="003503C9"/>
    <w:rsid w:val="003507F8"/>
    <w:rsid w:val="00350B9E"/>
    <w:rsid w:val="00350CC5"/>
    <w:rsid w:val="00350E98"/>
    <w:rsid w:val="00351453"/>
    <w:rsid w:val="00351832"/>
    <w:rsid w:val="0035183C"/>
    <w:rsid w:val="00351D40"/>
    <w:rsid w:val="00352050"/>
    <w:rsid w:val="00352628"/>
    <w:rsid w:val="00352935"/>
    <w:rsid w:val="00352E35"/>
    <w:rsid w:val="00352E4C"/>
    <w:rsid w:val="00352F7F"/>
    <w:rsid w:val="003532B9"/>
    <w:rsid w:val="003537A0"/>
    <w:rsid w:val="0035383D"/>
    <w:rsid w:val="00353B75"/>
    <w:rsid w:val="00353D0C"/>
    <w:rsid w:val="00353DE0"/>
    <w:rsid w:val="00353ED3"/>
    <w:rsid w:val="00353F9F"/>
    <w:rsid w:val="00353FA4"/>
    <w:rsid w:val="0035412B"/>
    <w:rsid w:val="003541CA"/>
    <w:rsid w:val="00354409"/>
    <w:rsid w:val="0035441C"/>
    <w:rsid w:val="00354433"/>
    <w:rsid w:val="00354667"/>
    <w:rsid w:val="00354796"/>
    <w:rsid w:val="00354A13"/>
    <w:rsid w:val="00354C0D"/>
    <w:rsid w:val="00354D27"/>
    <w:rsid w:val="00354D95"/>
    <w:rsid w:val="00354FBB"/>
    <w:rsid w:val="00355055"/>
    <w:rsid w:val="00355074"/>
    <w:rsid w:val="00355104"/>
    <w:rsid w:val="0035532C"/>
    <w:rsid w:val="003556AA"/>
    <w:rsid w:val="00355735"/>
    <w:rsid w:val="00355766"/>
    <w:rsid w:val="00355845"/>
    <w:rsid w:val="00355EB4"/>
    <w:rsid w:val="003561FB"/>
    <w:rsid w:val="00356A23"/>
    <w:rsid w:val="00356C29"/>
    <w:rsid w:val="00357027"/>
    <w:rsid w:val="00357B12"/>
    <w:rsid w:val="00357B5B"/>
    <w:rsid w:val="0036057A"/>
    <w:rsid w:val="00360A6D"/>
    <w:rsid w:val="00360DA3"/>
    <w:rsid w:val="00360E5E"/>
    <w:rsid w:val="003618D6"/>
    <w:rsid w:val="00361B38"/>
    <w:rsid w:val="00361C92"/>
    <w:rsid w:val="00361E85"/>
    <w:rsid w:val="00362214"/>
    <w:rsid w:val="0036226A"/>
    <w:rsid w:val="003627B6"/>
    <w:rsid w:val="003628D3"/>
    <w:rsid w:val="00363165"/>
    <w:rsid w:val="0036354B"/>
    <w:rsid w:val="00363707"/>
    <w:rsid w:val="00363B9A"/>
    <w:rsid w:val="00364065"/>
    <w:rsid w:val="003641CE"/>
    <w:rsid w:val="0036422E"/>
    <w:rsid w:val="00364DDE"/>
    <w:rsid w:val="00365401"/>
    <w:rsid w:val="00365668"/>
    <w:rsid w:val="0036572A"/>
    <w:rsid w:val="003657C0"/>
    <w:rsid w:val="003658E9"/>
    <w:rsid w:val="00366960"/>
    <w:rsid w:val="00366E32"/>
    <w:rsid w:val="00367158"/>
    <w:rsid w:val="00367840"/>
    <w:rsid w:val="00367A61"/>
    <w:rsid w:val="00367BB7"/>
    <w:rsid w:val="00367EB4"/>
    <w:rsid w:val="00367F03"/>
    <w:rsid w:val="00370AD6"/>
    <w:rsid w:val="00370B80"/>
    <w:rsid w:val="0037110A"/>
    <w:rsid w:val="003712F4"/>
    <w:rsid w:val="0037192E"/>
    <w:rsid w:val="00371A66"/>
    <w:rsid w:val="00371CF2"/>
    <w:rsid w:val="003726F1"/>
    <w:rsid w:val="00372CE3"/>
    <w:rsid w:val="00372D9F"/>
    <w:rsid w:val="00373044"/>
    <w:rsid w:val="00373318"/>
    <w:rsid w:val="00373341"/>
    <w:rsid w:val="0037352D"/>
    <w:rsid w:val="00373567"/>
    <w:rsid w:val="003737BB"/>
    <w:rsid w:val="00373B4F"/>
    <w:rsid w:val="0037457A"/>
    <w:rsid w:val="003746E2"/>
    <w:rsid w:val="0037497E"/>
    <w:rsid w:val="003750DA"/>
    <w:rsid w:val="003752E0"/>
    <w:rsid w:val="003761B9"/>
    <w:rsid w:val="00376686"/>
    <w:rsid w:val="00376BA6"/>
    <w:rsid w:val="00376F3D"/>
    <w:rsid w:val="003771DE"/>
    <w:rsid w:val="00377545"/>
    <w:rsid w:val="0037755E"/>
    <w:rsid w:val="003779F0"/>
    <w:rsid w:val="00377B5A"/>
    <w:rsid w:val="00377D02"/>
    <w:rsid w:val="00377FD0"/>
    <w:rsid w:val="0038007E"/>
    <w:rsid w:val="003800FC"/>
    <w:rsid w:val="003801F2"/>
    <w:rsid w:val="00380676"/>
    <w:rsid w:val="00380E1F"/>
    <w:rsid w:val="00380FEF"/>
    <w:rsid w:val="00381223"/>
    <w:rsid w:val="00381307"/>
    <w:rsid w:val="00381348"/>
    <w:rsid w:val="00381643"/>
    <w:rsid w:val="00381923"/>
    <w:rsid w:val="00381BED"/>
    <w:rsid w:val="00382110"/>
    <w:rsid w:val="00382115"/>
    <w:rsid w:val="003823CC"/>
    <w:rsid w:val="00382521"/>
    <w:rsid w:val="00382CEF"/>
    <w:rsid w:val="00383528"/>
    <w:rsid w:val="0038368A"/>
    <w:rsid w:val="003839F0"/>
    <w:rsid w:val="00383A13"/>
    <w:rsid w:val="00383E10"/>
    <w:rsid w:val="0038427C"/>
    <w:rsid w:val="00384509"/>
    <w:rsid w:val="00384BC6"/>
    <w:rsid w:val="00385809"/>
    <w:rsid w:val="003858A6"/>
    <w:rsid w:val="00385B4E"/>
    <w:rsid w:val="00385D69"/>
    <w:rsid w:val="00385E98"/>
    <w:rsid w:val="00386E72"/>
    <w:rsid w:val="00386F07"/>
    <w:rsid w:val="00386F4C"/>
    <w:rsid w:val="0038711D"/>
    <w:rsid w:val="00387242"/>
    <w:rsid w:val="0038773F"/>
    <w:rsid w:val="00387D8D"/>
    <w:rsid w:val="00387DDC"/>
    <w:rsid w:val="00390043"/>
    <w:rsid w:val="00390356"/>
    <w:rsid w:val="003909A7"/>
    <w:rsid w:val="00390C96"/>
    <w:rsid w:val="00390D6E"/>
    <w:rsid w:val="003911D5"/>
    <w:rsid w:val="00391542"/>
    <w:rsid w:val="003916B5"/>
    <w:rsid w:val="003919DE"/>
    <w:rsid w:val="00391AD1"/>
    <w:rsid w:val="00391D37"/>
    <w:rsid w:val="00391DD1"/>
    <w:rsid w:val="00391F94"/>
    <w:rsid w:val="00392637"/>
    <w:rsid w:val="00392642"/>
    <w:rsid w:val="003926AD"/>
    <w:rsid w:val="00392AD7"/>
    <w:rsid w:val="00392B66"/>
    <w:rsid w:val="00392C3C"/>
    <w:rsid w:val="00392C3E"/>
    <w:rsid w:val="00392DCC"/>
    <w:rsid w:val="00393074"/>
    <w:rsid w:val="003932B3"/>
    <w:rsid w:val="003932BA"/>
    <w:rsid w:val="003935C8"/>
    <w:rsid w:val="0039369D"/>
    <w:rsid w:val="0039395E"/>
    <w:rsid w:val="00393A04"/>
    <w:rsid w:val="00393AF4"/>
    <w:rsid w:val="00393BE9"/>
    <w:rsid w:val="00393CCD"/>
    <w:rsid w:val="00394376"/>
    <w:rsid w:val="00394788"/>
    <w:rsid w:val="00394A0B"/>
    <w:rsid w:val="00394CFB"/>
    <w:rsid w:val="00394DEC"/>
    <w:rsid w:val="00394F07"/>
    <w:rsid w:val="00394FFD"/>
    <w:rsid w:val="00395108"/>
    <w:rsid w:val="003954CD"/>
    <w:rsid w:val="003956E0"/>
    <w:rsid w:val="0039578F"/>
    <w:rsid w:val="003957BF"/>
    <w:rsid w:val="00395A8E"/>
    <w:rsid w:val="00395CEE"/>
    <w:rsid w:val="00395D24"/>
    <w:rsid w:val="003964AF"/>
    <w:rsid w:val="0039691F"/>
    <w:rsid w:val="003969A1"/>
    <w:rsid w:val="00396AAE"/>
    <w:rsid w:val="003970FD"/>
    <w:rsid w:val="0039789C"/>
    <w:rsid w:val="003979D5"/>
    <w:rsid w:val="00397CB0"/>
    <w:rsid w:val="003A0097"/>
    <w:rsid w:val="003A0B42"/>
    <w:rsid w:val="003A10C6"/>
    <w:rsid w:val="003A15F2"/>
    <w:rsid w:val="003A1906"/>
    <w:rsid w:val="003A1998"/>
    <w:rsid w:val="003A199F"/>
    <w:rsid w:val="003A1AF0"/>
    <w:rsid w:val="003A2119"/>
    <w:rsid w:val="003A2250"/>
    <w:rsid w:val="003A24CC"/>
    <w:rsid w:val="003A2AD3"/>
    <w:rsid w:val="003A2B08"/>
    <w:rsid w:val="003A31A6"/>
    <w:rsid w:val="003A3459"/>
    <w:rsid w:val="003A3711"/>
    <w:rsid w:val="003A3A14"/>
    <w:rsid w:val="003A3D9C"/>
    <w:rsid w:val="003A3F78"/>
    <w:rsid w:val="003A4041"/>
    <w:rsid w:val="003A444C"/>
    <w:rsid w:val="003A466A"/>
    <w:rsid w:val="003A466B"/>
    <w:rsid w:val="003A479B"/>
    <w:rsid w:val="003A4BBE"/>
    <w:rsid w:val="003A4CB2"/>
    <w:rsid w:val="003A523E"/>
    <w:rsid w:val="003A532D"/>
    <w:rsid w:val="003A533D"/>
    <w:rsid w:val="003A54B3"/>
    <w:rsid w:val="003A5513"/>
    <w:rsid w:val="003A5901"/>
    <w:rsid w:val="003A5B05"/>
    <w:rsid w:val="003A6201"/>
    <w:rsid w:val="003A6BF4"/>
    <w:rsid w:val="003A70BB"/>
    <w:rsid w:val="003A72AE"/>
    <w:rsid w:val="003A7B8A"/>
    <w:rsid w:val="003A7EA6"/>
    <w:rsid w:val="003B02B8"/>
    <w:rsid w:val="003B03B2"/>
    <w:rsid w:val="003B0488"/>
    <w:rsid w:val="003B078A"/>
    <w:rsid w:val="003B0912"/>
    <w:rsid w:val="003B0A08"/>
    <w:rsid w:val="003B0DD1"/>
    <w:rsid w:val="003B1040"/>
    <w:rsid w:val="003B1655"/>
    <w:rsid w:val="003B1764"/>
    <w:rsid w:val="003B1C37"/>
    <w:rsid w:val="003B2249"/>
    <w:rsid w:val="003B23CA"/>
    <w:rsid w:val="003B2591"/>
    <w:rsid w:val="003B26D9"/>
    <w:rsid w:val="003B2797"/>
    <w:rsid w:val="003B29C6"/>
    <w:rsid w:val="003B315E"/>
    <w:rsid w:val="003B3491"/>
    <w:rsid w:val="003B3B09"/>
    <w:rsid w:val="003B3C00"/>
    <w:rsid w:val="003B3DF3"/>
    <w:rsid w:val="003B42DC"/>
    <w:rsid w:val="003B42F7"/>
    <w:rsid w:val="003B4334"/>
    <w:rsid w:val="003B465A"/>
    <w:rsid w:val="003B478E"/>
    <w:rsid w:val="003B4C82"/>
    <w:rsid w:val="003B4C89"/>
    <w:rsid w:val="003B4E61"/>
    <w:rsid w:val="003B5398"/>
    <w:rsid w:val="003B5521"/>
    <w:rsid w:val="003B5729"/>
    <w:rsid w:val="003B5935"/>
    <w:rsid w:val="003B5BBD"/>
    <w:rsid w:val="003B5DA0"/>
    <w:rsid w:val="003B636D"/>
    <w:rsid w:val="003B65B0"/>
    <w:rsid w:val="003B67AF"/>
    <w:rsid w:val="003B7086"/>
    <w:rsid w:val="003B70F4"/>
    <w:rsid w:val="003B7566"/>
    <w:rsid w:val="003B78D2"/>
    <w:rsid w:val="003B79D2"/>
    <w:rsid w:val="003B7CD7"/>
    <w:rsid w:val="003B7D62"/>
    <w:rsid w:val="003B7DC5"/>
    <w:rsid w:val="003B7F47"/>
    <w:rsid w:val="003C0145"/>
    <w:rsid w:val="003C01AA"/>
    <w:rsid w:val="003C02FC"/>
    <w:rsid w:val="003C060E"/>
    <w:rsid w:val="003C06E4"/>
    <w:rsid w:val="003C080A"/>
    <w:rsid w:val="003C0C1F"/>
    <w:rsid w:val="003C0E43"/>
    <w:rsid w:val="003C112C"/>
    <w:rsid w:val="003C13AA"/>
    <w:rsid w:val="003C167F"/>
    <w:rsid w:val="003C1843"/>
    <w:rsid w:val="003C1FE1"/>
    <w:rsid w:val="003C221B"/>
    <w:rsid w:val="003C2249"/>
    <w:rsid w:val="003C22F2"/>
    <w:rsid w:val="003C27EA"/>
    <w:rsid w:val="003C2A6E"/>
    <w:rsid w:val="003C2D3B"/>
    <w:rsid w:val="003C2D9C"/>
    <w:rsid w:val="003C2F75"/>
    <w:rsid w:val="003C3760"/>
    <w:rsid w:val="003C3950"/>
    <w:rsid w:val="003C3AEA"/>
    <w:rsid w:val="003C3B8B"/>
    <w:rsid w:val="003C3DA5"/>
    <w:rsid w:val="003C3E2E"/>
    <w:rsid w:val="003C4070"/>
    <w:rsid w:val="003C435F"/>
    <w:rsid w:val="003C45B7"/>
    <w:rsid w:val="003C4790"/>
    <w:rsid w:val="003C4B08"/>
    <w:rsid w:val="003C5026"/>
    <w:rsid w:val="003C50E1"/>
    <w:rsid w:val="003C51A8"/>
    <w:rsid w:val="003C54E0"/>
    <w:rsid w:val="003C55BD"/>
    <w:rsid w:val="003C562B"/>
    <w:rsid w:val="003C5D82"/>
    <w:rsid w:val="003C65CD"/>
    <w:rsid w:val="003C6757"/>
    <w:rsid w:val="003C6A31"/>
    <w:rsid w:val="003C6AEE"/>
    <w:rsid w:val="003C6B49"/>
    <w:rsid w:val="003C6D38"/>
    <w:rsid w:val="003C7157"/>
    <w:rsid w:val="003C743C"/>
    <w:rsid w:val="003C76AF"/>
    <w:rsid w:val="003C7996"/>
    <w:rsid w:val="003C7CC0"/>
    <w:rsid w:val="003C7EA5"/>
    <w:rsid w:val="003D00D1"/>
    <w:rsid w:val="003D0368"/>
    <w:rsid w:val="003D072C"/>
    <w:rsid w:val="003D0925"/>
    <w:rsid w:val="003D0A23"/>
    <w:rsid w:val="003D0B7F"/>
    <w:rsid w:val="003D0C7F"/>
    <w:rsid w:val="003D0CD3"/>
    <w:rsid w:val="003D0DC6"/>
    <w:rsid w:val="003D1385"/>
    <w:rsid w:val="003D13C6"/>
    <w:rsid w:val="003D13F0"/>
    <w:rsid w:val="003D14FD"/>
    <w:rsid w:val="003D1622"/>
    <w:rsid w:val="003D1B6E"/>
    <w:rsid w:val="003D1B99"/>
    <w:rsid w:val="003D1C8A"/>
    <w:rsid w:val="003D1ECC"/>
    <w:rsid w:val="003D1EED"/>
    <w:rsid w:val="003D1FC7"/>
    <w:rsid w:val="003D22E9"/>
    <w:rsid w:val="003D2A1A"/>
    <w:rsid w:val="003D2F62"/>
    <w:rsid w:val="003D3732"/>
    <w:rsid w:val="003D3FC2"/>
    <w:rsid w:val="003D4605"/>
    <w:rsid w:val="003D4D74"/>
    <w:rsid w:val="003D4F2F"/>
    <w:rsid w:val="003D529D"/>
    <w:rsid w:val="003D52B2"/>
    <w:rsid w:val="003D533C"/>
    <w:rsid w:val="003D554D"/>
    <w:rsid w:val="003D5FD8"/>
    <w:rsid w:val="003D6474"/>
    <w:rsid w:val="003D64D7"/>
    <w:rsid w:val="003D656D"/>
    <w:rsid w:val="003D674B"/>
    <w:rsid w:val="003D67A0"/>
    <w:rsid w:val="003D6913"/>
    <w:rsid w:val="003D6E73"/>
    <w:rsid w:val="003D6F1C"/>
    <w:rsid w:val="003D70D6"/>
    <w:rsid w:val="003D713C"/>
    <w:rsid w:val="003D745A"/>
    <w:rsid w:val="003D756E"/>
    <w:rsid w:val="003D791A"/>
    <w:rsid w:val="003D7C4A"/>
    <w:rsid w:val="003D7EAA"/>
    <w:rsid w:val="003D7FEF"/>
    <w:rsid w:val="003E0030"/>
    <w:rsid w:val="003E0115"/>
    <w:rsid w:val="003E03FE"/>
    <w:rsid w:val="003E052D"/>
    <w:rsid w:val="003E0571"/>
    <w:rsid w:val="003E07B4"/>
    <w:rsid w:val="003E0962"/>
    <w:rsid w:val="003E1134"/>
    <w:rsid w:val="003E176C"/>
    <w:rsid w:val="003E1857"/>
    <w:rsid w:val="003E1DEA"/>
    <w:rsid w:val="003E1E03"/>
    <w:rsid w:val="003E1F3E"/>
    <w:rsid w:val="003E1FA8"/>
    <w:rsid w:val="003E1FFA"/>
    <w:rsid w:val="003E21F7"/>
    <w:rsid w:val="003E22BA"/>
    <w:rsid w:val="003E2980"/>
    <w:rsid w:val="003E2B75"/>
    <w:rsid w:val="003E2D42"/>
    <w:rsid w:val="003E2F72"/>
    <w:rsid w:val="003E3022"/>
    <w:rsid w:val="003E3782"/>
    <w:rsid w:val="003E38B0"/>
    <w:rsid w:val="003E3D9E"/>
    <w:rsid w:val="003E3E72"/>
    <w:rsid w:val="003E40A7"/>
    <w:rsid w:val="003E41E7"/>
    <w:rsid w:val="003E46C2"/>
    <w:rsid w:val="003E48DC"/>
    <w:rsid w:val="003E4975"/>
    <w:rsid w:val="003E4CBB"/>
    <w:rsid w:val="003E4D87"/>
    <w:rsid w:val="003E4DFA"/>
    <w:rsid w:val="003E5294"/>
    <w:rsid w:val="003E549F"/>
    <w:rsid w:val="003E5608"/>
    <w:rsid w:val="003E5C12"/>
    <w:rsid w:val="003E5EA1"/>
    <w:rsid w:val="003E5F4A"/>
    <w:rsid w:val="003E5FAA"/>
    <w:rsid w:val="003E61B8"/>
    <w:rsid w:val="003E6224"/>
    <w:rsid w:val="003E6A63"/>
    <w:rsid w:val="003E6D36"/>
    <w:rsid w:val="003E6D53"/>
    <w:rsid w:val="003E706A"/>
    <w:rsid w:val="003E7269"/>
    <w:rsid w:val="003E72E5"/>
    <w:rsid w:val="003E73CD"/>
    <w:rsid w:val="003E79E7"/>
    <w:rsid w:val="003E7A90"/>
    <w:rsid w:val="003E7BB9"/>
    <w:rsid w:val="003E7C07"/>
    <w:rsid w:val="003E7C3E"/>
    <w:rsid w:val="003F0091"/>
    <w:rsid w:val="003F01A7"/>
    <w:rsid w:val="003F079E"/>
    <w:rsid w:val="003F0A79"/>
    <w:rsid w:val="003F0BDE"/>
    <w:rsid w:val="003F0D92"/>
    <w:rsid w:val="003F0DBA"/>
    <w:rsid w:val="003F0E87"/>
    <w:rsid w:val="003F0FE9"/>
    <w:rsid w:val="003F10C5"/>
    <w:rsid w:val="003F1237"/>
    <w:rsid w:val="003F16A9"/>
    <w:rsid w:val="003F1D1B"/>
    <w:rsid w:val="003F2019"/>
    <w:rsid w:val="003F2688"/>
    <w:rsid w:val="003F2905"/>
    <w:rsid w:val="003F2B6C"/>
    <w:rsid w:val="003F2CC5"/>
    <w:rsid w:val="003F2D67"/>
    <w:rsid w:val="003F2D94"/>
    <w:rsid w:val="003F3431"/>
    <w:rsid w:val="003F377B"/>
    <w:rsid w:val="003F3BF7"/>
    <w:rsid w:val="003F3E52"/>
    <w:rsid w:val="003F4988"/>
    <w:rsid w:val="003F4B0A"/>
    <w:rsid w:val="003F4FBE"/>
    <w:rsid w:val="003F51E4"/>
    <w:rsid w:val="003F578D"/>
    <w:rsid w:val="003F5803"/>
    <w:rsid w:val="003F59D8"/>
    <w:rsid w:val="003F5AFB"/>
    <w:rsid w:val="003F5B96"/>
    <w:rsid w:val="003F5C35"/>
    <w:rsid w:val="003F5CAB"/>
    <w:rsid w:val="003F5FA3"/>
    <w:rsid w:val="003F5FD2"/>
    <w:rsid w:val="003F6040"/>
    <w:rsid w:val="003F6313"/>
    <w:rsid w:val="003F6823"/>
    <w:rsid w:val="003F6A39"/>
    <w:rsid w:val="003F6B7C"/>
    <w:rsid w:val="003F6C11"/>
    <w:rsid w:val="003F71F2"/>
    <w:rsid w:val="003F7267"/>
    <w:rsid w:val="003F727B"/>
    <w:rsid w:val="003F766C"/>
    <w:rsid w:val="003F7671"/>
    <w:rsid w:val="003F767B"/>
    <w:rsid w:val="003F7876"/>
    <w:rsid w:val="003F7CAB"/>
    <w:rsid w:val="00400188"/>
    <w:rsid w:val="0040087A"/>
    <w:rsid w:val="00400FA1"/>
    <w:rsid w:val="00401827"/>
    <w:rsid w:val="0040183B"/>
    <w:rsid w:val="00401983"/>
    <w:rsid w:val="00401A21"/>
    <w:rsid w:val="00402018"/>
    <w:rsid w:val="00402072"/>
    <w:rsid w:val="004020BD"/>
    <w:rsid w:val="004021BF"/>
    <w:rsid w:val="004028AB"/>
    <w:rsid w:val="00402CCD"/>
    <w:rsid w:val="00402CF4"/>
    <w:rsid w:val="00402F89"/>
    <w:rsid w:val="00402FE9"/>
    <w:rsid w:val="00403045"/>
    <w:rsid w:val="00403188"/>
    <w:rsid w:val="00403523"/>
    <w:rsid w:val="0040377B"/>
    <w:rsid w:val="0040397C"/>
    <w:rsid w:val="0040431E"/>
    <w:rsid w:val="004045D2"/>
    <w:rsid w:val="00404868"/>
    <w:rsid w:val="00404C39"/>
    <w:rsid w:val="00404DD8"/>
    <w:rsid w:val="00404E24"/>
    <w:rsid w:val="00405465"/>
    <w:rsid w:val="0040569B"/>
    <w:rsid w:val="004057AC"/>
    <w:rsid w:val="0040585C"/>
    <w:rsid w:val="004059AB"/>
    <w:rsid w:val="00405B87"/>
    <w:rsid w:val="00405CE2"/>
    <w:rsid w:val="004064B1"/>
    <w:rsid w:val="004067D2"/>
    <w:rsid w:val="00406AC4"/>
    <w:rsid w:val="00406B5D"/>
    <w:rsid w:val="00406CB7"/>
    <w:rsid w:val="00406D7F"/>
    <w:rsid w:val="00406E3E"/>
    <w:rsid w:val="0040703F"/>
    <w:rsid w:val="0040754F"/>
    <w:rsid w:val="00407659"/>
    <w:rsid w:val="004076B3"/>
    <w:rsid w:val="00407BEA"/>
    <w:rsid w:val="00407C1A"/>
    <w:rsid w:val="00407D0F"/>
    <w:rsid w:val="00410239"/>
    <w:rsid w:val="004102FF"/>
    <w:rsid w:val="0041054E"/>
    <w:rsid w:val="00410BAC"/>
    <w:rsid w:val="00411141"/>
    <w:rsid w:val="00411271"/>
    <w:rsid w:val="00411383"/>
    <w:rsid w:val="004114A7"/>
    <w:rsid w:val="004116B4"/>
    <w:rsid w:val="004116B9"/>
    <w:rsid w:val="00411AC4"/>
    <w:rsid w:val="00411BCD"/>
    <w:rsid w:val="00411C74"/>
    <w:rsid w:val="00411D88"/>
    <w:rsid w:val="00411E71"/>
    <w:rsid w:val="00411F0B"/>
    <w:rsid w:val="00412166"/>
    <w:rsid w:val="004122BB"/>
    <w:rsid w:val="0041286F"/>
    <w:rsid w:val="00412EAD"/>
    <w:rsid w:val="00413228"/>
    <w:rsid w:val="00413286"/>
    <w:rsid w:val="004133E7"/>
    <w:rsid w:val="0041375B"/>
    <w:rsid w:val="004138CD"/>
    <w:rsid w:val="00413A4E"/>
    <w:rsid w:val="00413C2D"/>
    <w:rsid w:val="00413EBF"/>
    <w:rsid w:val="004141DC"/>
    <w:rsid w:val="004142C8"/>
    <w:rsid w:val="004143E1"/>
    <w:rsid w:val="0041464C"/>
    <w:rsid w:val="00414D5B"/>
    <w:rsid w:val="0041571C"/>
    <w:rsid w:val="00415C43"/>
    <w:rsid w:val="00415E84"/>
    <w:rsid w:val="0041664C"/>
    <w:rsid w:val="00416762"/>
    <w:rsid w:val="00416884"/>
    <w:rsid w:val="00416DF3"/>
    <w:rsid w:val="004170C9"/>
    <w:rsid w:val="004179B7"/>
    <w:rsid w:val="004179D8"/>
    <w:rsid w:val="00417AFD"/>
    <w:rsid w:val="00417BA9"/>
    <w:rsid w:val="00417C9D"/>
    <w:rsid w:val="00420002"/>
    <w:rsid w:val="0042003A"/>
    <w:rsid w:val="004200A8"/>
    <w:rsid w:val="00420192"/>
    <w:rsid w:val="004203E3"/>
    <w:rsid w:val="0042057F"/>
    <w:rsid w:val="00420F57"/>
    <w:rsid w:val="00420FAE"/>
    <w:rsid w:val="004211CF"/>
    <w:rsid w:val="0042131B"/>
    <w:rsid w:val="00421351"/>
    <w:rsid w:val="00421600"/>
    <w:rsid w:val="0042174F"/>
    <w:rsid w:val="00421A5C"/>
    <w:rsid w:val="00421B53"/>
    <w:rsid w:val="00421C2A"/>
    <w:rsid w:val="00421D36"/>
    <w:rsid w:val="004220AC"/>
    <w:rsid w:val="00422619"/>
    <w:rsid w:val="004227E3"/>
    <w:rsid w:val="00422807"/>
    <w:rsid w:val="00422C94"/>
    <w:rsid w:val="00423075"/>
    <w:rsid w:val="004230F4"/>
    <w:rsid w:val="0042313A"/>
    <w:rsid w:val="004235B1"/>
    <w:rsid w:val="0042394B"/>
    <w:rsid w:val="004239E5"/>
    <w:rsid w:val="00423C14"/>
    <w:rsid w:val="00423F42"/>
    <w:rsid w:val="00423F9A"/>
    <w:rsid w:val="00424402"/>
    <w:rsid w:val="00424522"/>
    <w:rsid w:val="0042461D"/>
    <w:rsid w:val="004246C8"/>
    <w:rsid w:val="00424860"/>
    <w:rsid w:val="00424E65"/>
    <w:rsid w:val="00424FF9"/>
    <w:rsid w:val="00425598"/>
    <w:rsid w:val="004256EF"/>
    <w:rsid w:val="00425825"/>
    <w:rsid w:val="004259B8"/>
    <w:rsid w:val="00425A3A"/>
    <w:rsid w:val="00425D66"/>
    <w:rsid w:val="00425DB5"/>
    <w:rsid w:val="004261AA"/>
    <w:rsid w:val="004262B8"/>
    <w:rsid w:val="0042666C"/>
    <w:rsid w:val="00426816"/>
    <w:rsid w:val="0042695F"/>
    <w:rsid w:val="00426AF0"/>
    <w:rsid w:val="00426CDC"/>
    <w:rsid w:val="00426D16"/>
    <w:rsid w:val="00426DF2"/>
    <w:rsid w:val="00426E78"/>
    <w:rsid w:val="004274E0"/>
    <w:rsid w:val="004275B7"/>
    <w:rsid w:val="004276A7"/>
    <w:rsid w:val="00427925"/>
    <w:rsid w:val="004308A4"/>
    <w:rsid w:val="0043096D"/>
    <w:rsid w:val="004309CC"/>
    <w:rsid w:val="00430C65"/>
    <w:rsid w:val="00430D26"/>
    <w:rsid w:val="00430FC3"/>
    <w:rsid w:val="004310D6"/>
    <w:rsid w:val="0043177A"/>
    <w:rsid w:val="0043192E"/>
    <w:rsid w:val="004319CF"/>
    <w:rsid w:val="00431E70"/>
    <w:rsid w:val="0043241F"/>
    <w:rsid w:val="0043326C"/>
    <w:rsid w:val="0043361D"/>
    <w:rsid w:val="004336C4"/>
    <w:rsid w:val="0043381B"/>
    <w:rsid w:val="004338D9"/>
    <w:rsid w:val="004339B5"/>
    <w:rsid w:val="00433E1E"/>
    <w:rsid w:val="00433FE1"/>
    <w:rsid w:val="00434241"/>
    <w:rsid w:val="0043430F"/>
    <w:rsid w:val="00434437"/>
    <w:rsid w:val="00434B02"/>
    <w:rsid w:val="00434BE5"/>
    <w:rsid w:val="004356C7"/>
    <w:rsid w:val="00435D07"/>
    <w:rsid w:val="00435EA2"/>
    <w:rsid w:val="00435F2F"/>
    <w:rsid w:val="004362A1"/>
    <w:rsid w:val="004365C6"/>
    <w:rsid w:val="00436E08"/>
    <w:rsid w:val="00436F23"/>
    <w:rsid w:val="0043744F"/>
    <w:rsid w:val="00437681"/>
    <w:rsid w:val="004378E1"/>
    <w:rsid w:val="00437D9B"/>
    <w:rsid w:val="00437E47"/>
    <w:rsid w:val="00437EF6"/>
    <w:rsid w:val="00439D34"/>
    <w:rsid w:val="004404FD"/>
    <w:rsid w:val="004405EB"/>
    <w:rsid w:val="00440860"/>
    <w:rsid w:val="004409B7"/>
    <w:rsid w:val="0044178A"/>
    <w:rsid w:val="004418AC"/>
    <w:rsid w:val="00441A7E"/>
    <w:rsid w:val="0044221D"/>
    <w:rsid w:val="00442358"/>
    <w:rsid w:val="00442510"/>
    <w:rsid w:val="00442804"/>
    <w:rsid w:val="00442933"/>
    <w:rsid w:val="00442A9C"/>
    <w:rsid w:val="00442B4F"/>
    <w:rsid w:val="004431D9"/>
    <w:rsid w:val="00443497"/>
    <w:rsid w:val="00443BD0"/>
    <w:rsid w:val="004442C3"/>
    <w:rsid w:val="004449D2"/>
    <w:rsid w:val="00444CC3"/>
    <w:rsid w:val="00444FAA"/>
    <w:rsid w:val="00445013"/>
    <w:rsid w:val="00445265"/>
    <w:rsid w:val="00445445"/>
    <w:rsid w:val="00445B73"/>
    <w:rsid w:val="0044607C"/>
    <w:rsid w:val="004462EB"/>
    <w:rsid w:val="004464BC"/>
    <w:rsid w:val="004465BB"/>
    <w:rsid w:val="00446CF7"/>
    <w:rsid w:val="00446D08"/>
    <w:rsid w:val="00446DBD"/>
    <w:rsid w:val="0044716A"/>
    <w:rsid w:val="00447173"/>
    <w:rsid w:val="004472F9"/>
    <w:rsid w:val="00447B2C"/>
    <w:rsid w:val="00447B61"/>
    <w:rsid w:val="00447EBA"/>
    <w:rsid w:val="00447EFF"/>
    <w:rsid w:val="004503F5"/>
    <w:rsid w:val="004507C9"/>
    <w:rsid w:val="004513EA"/>
    <w:rsid w:val="004515E4"/>
    <w:rsid w:val="00451B67"/>
    <w:rsid w:val="00451B9B"/>
    <w:rsid w:val="00452437"/>
    <w:rsid w:val="00452499"/>
    <w:rsid w:val="004526A5"/>
    <w:rsid w:val="0045277C"/>
    <w:rsid w:val="00452CF3"/>
    <w:rsid w:val="00452EDD"/>
    <w:rsid w:val="0045375F"/>
    <w:rsid w:val="00453AE2"/>
    <w:rsid w:val="00453DB5"/>
    <w:rsid w:val="00453E0D"/>
    <w:rsid w:val="00453F38"/>
    <w:rsid w:val="00454068"/>
    <w:rsid w:val="004541C1"/>
    <w:rsid w:val="004541EA"/>
    <w:rsid w:val="00454456"/>
    <w:rsid w:val="004544D9"/>
    <w:rsid w:val="00454557"/>
    <w:rsid w:val="00454812"/>
    <w:rsid w:val="00454C01"/>
    <w:rsid w:val="00454D1A"/>
    <w:rsid w:val="00454F2D"/>
    <w:rsid w:val="00455258"/>
    <w:rsid w:val="00455309"/>
    <w:rsid w:val="00455328"/>
    <w:rsid w:val="0045568C"/>
    <w:rsid w:val="004559CE"/>
    <w:rsid w:val="004563F0"/>
    <w:rsid w:val="00456454"/>
    <w:rsid w:val="00456838"/>
    <w:rsid w:val="004568BC"/>
    <w:rsid w:val="00456BBB"/>
    <w:rsid w:val="004573FF"/>
    <w:rsid w:val="0045776A"/>
    <w:rsid w:val="004578C2"/>
    <w:rsid w:val="00457A7B"/>
    <w:rsid w:val="00457F57"/>
    <w:rsid w:val="0046005C"/>
    <w:rsid w:val="0046014D"/>
    <w:rsid w:val="0046016F"/>
    <w:rsid w:val="004604D3"/>
    <w:rsid w:val="00460BF0"/>
    <w:rsid w:val="00460CCF"/>
    <w:rsid w:val="00460E55"/>
    <w:rsid w:val="00461442"/>
    <w:rsid w:val="00461473"/>
    <w:rsid w:val="0046185C"/>
    <w:rsid w:val="00461BAB"/>
    <w:rsid w:val="00461CF9"/>
    <w:rsid w:val="00461F41"/>
    <w:rsid w:val="00462123"/>
    <w:rsid w:val="00462637"/>
    <w:rsid w:val="004628A9"/>
    <w:rsid w:val="00462A48"/>
    <w:rsid w:val="00462D93"/>
    <w:rsid w:val="00462DBF"/>
    <w:rsid w:val="00462E75"/>
    <w:rsid w:val="004630BE"/>
    <w:rsid w:val="0046361F"/>
    <w:rsid w:val="004636D1"/>
    <w:rsid w:val="0046377B"/>
    <w:rsid w:val="00463D23"/>
    <w:rsid w:val="004642EF"/>
    <w:rsid w:val="004643E6"/>
    <w:rsid w:val="00464687"/>
    <w:rsid w:val="0046492B"/>
    <w:rsid w:val="00464A29"/>
    <w:rsid w:val="00464BD3"/>
    <w:rsid w:val="00464CC7"/>
    <w:rsid w:val="00464D3D"/>
    <w:rsid w:val="00464DB9"/>
    <w:rsid w:val="00465436"/>
    <w:rsid w:val="00465911"/>
    <w:rsid w:val="004659C9"/>
    <w:rsid w:val="004659FE"/>
    <w:rsid w:val="00465A3E"/>
    <w:rsid w:val="00465C11"/>
    <w:rsid w:val="00465FDB"/>
    <w:rsid w:val="00466226"/>
    <w:rsid w:val="00466693"/>
    <w:rsid w:val="0046674E"/>
    <w:rsid w:val="0046699D"/>
    <w:rsid w:val="00466E1C"/>
    <w:rsid w:val="00466FA5"/>
    <w:rsid w:val="00466FF7"/>
    <w:rsid w:val="00467098"/>
    <w:rsid w:val="004670CC"/>
    <w:rsid w:val="004671F9"/>
    <w:rsid w:val="0046722C"/>
    <w:rsid w:val="0046741E"/>
    <w:rsid w:val="00467579"/>
    <w:rsid w:val="004676F5"/>
    <w:rsid w:val="004679F4"/>
    <w:rsid w:val="00467AE8"/>
    <w:rsid w:val="00467D1D"/>
    <w:rsid w:val="0047035E"/>
    <w:rsid w:val="004709AC"/>
    <w:rsid w:val="00470C07"/>
    <w:rsid w:val="0047197B"/>
    <w:rsid w:val="004721F6"/>
    <w:rsid w:val="00472938"/>
    <w:rsid w:val="00472E2E"/>
    <w:rsid w:val="004731E7"/>
    <w:rsid w:val="00473351"/>
    <w:rsid w:val="004737FC"/>
    <w:rsid w:val="00473AD7"/>
    <w:rsid w:val="004742E9"/>
    <w:rsid w:val="00474562"/>
    <w:rsid w:val="0047468C"/>
    <w:rsid w:val="00474693"/>
    <w:rsid w:val="00474904"/>
    <w:rsid w:val="00474A6F"/>
    <w:rsid w:val="00474B54"/>
    <w:rsid w:val="00474B70"/>
    <w:rsid w:val="00474BB5"/>
    <w:rsid w:val="00474CAE"/>
    <w:rsid w:val="00475136"/>
    <w:rsid w:val="00475328"/>
    <w:rsid w:val="004753ED"/>
    <w:rsid w:val="00475B7B"/>
    <w:rsid w:val="00475EE4"/>
    <w:rsid w:val="00475F4D"/>
    <w:rsid w:val="00475FEF"/>
    <w:rsid w:val="00476262"/>
    <w:rsid w:val="004763C6"/>
    <w:rsid w:val="00476403"/>
    <w:rsid w:val="00476899"/>
    <w:rsid w:val="00476921"/>
    <w:rsid w:val="00476BB1"/>
    <w:rsid w:val="00476D6D"/>
    <w:rsid w:val="00476F55"/>
    <w:rsid w:val="00476F61"/>
    <w:rsid w:val="00477B0C"/>
    <w:rsid w:val="00477B43"/>
    <w:rsid w:val="00477D8F"/>
    <w:rsid w:val="004801BB"/>
    <w:rsid w:val="00480200"/>
    <w:rsid w:val="00480417"/>
    <w:rsid w:val="004805C3"/>
    <w:rsid w:val="00480852"/>
    <w:rsid w:val="00480D4B"/>
    <w:rsid w:val="0048101E"/>
    <w:rsid w:val="0048102E"/>
    <w:rsid w:val="004812B6"/>
    <w:rsid w:val="00481557"/>
    <w:rsid w:val="004816ED"/>
    <w:rsid w:val="004819FF"/>
    <w:rsid w:val="00482025"/>
    <w:rsid w:val="00482033"/>
    <w:rsid w:val="004821B3"/>
    <w:rsid w:val="00482231"/>
    <w:rsid w:val="00482265"/>
    <w:rsid w:val="00482391"/>
    <w:rsid w:val="0048242B"/>
    <w:rsid w:val="004824B5"/>
    <w:rsid w:val="0048255A"/>
    <w:rsid w:val="004826CA"/>
    <w:rsid w:val="004826DB"/>
    <w:rsid w:val="00482AD1"/>
    <w:rsid w:val="00483049"/>
    <w:rsid w:val="00483461"/>
    <w:rsid w:val="004834CF"/>
    <w:rsid w:val="00483A2A"/>
    <w:rsid w:val="00483A97"/>
    <w:rsid w:val="00483B87"/>
    <w:rsid w:val="00484076"/>
    <w:rsid w:val="004841F7"/>
    <w:rsid w:val="00484240"/>
    <w:rsid w:val="004845AA"/>
    <w:rsid w:val="00484644"/>
    <w:rsid w:val="00484C39"/>
    <w:rsid w:val="00484FCA"/>
    <w:rsid w:val="004856F1"/>
    <w:rsid w:val="00485E18"/>
    <w:rsid w:val="00485E5A"/>
    <w:rsid w:val="004862A4"/>
    <w:rsid w:val="00486474"/>
    <w:rsid w:val="00486664"/>
    <w:rsid w:val="00486874"/>
    <w:rsid w:val="00486E6B"/>
    <w:rsid w:val="00487065"/>
    <w:rsid w:val="0048732C"/>
    <w:rsid w:val="00487450"/>
    <w:rsid w:val="00487573"/>
    <w:rsid w:val="00487638"/>
    <w:rsid w:val="00487910"/>
    <w:rsid w:val="00487C30"/>
    <w:rsid w:val="00487EAF"/>
    <w:rsid w:val="00487F80"/>
    <w:rsid w:val="0049070C"/>
    <w:rsid w:val="0049096B"/>
    <w:rsid w:val="00490C07"/>
    <w:rsid w:val="00490C89"/>
    <w:rsid w:val="00491570"/>
    <w:rsid w:val="00491C2A"/>
    <w:rsid w:val="004925D6"/>
    <w:rsid w:val="004928BD"/>
    <w:rsid w:val="004928E1"/>
    <w:rsid w:val="004929AD"/>
    <w:rsid w:val="004929DB"/>
    <w:rsid w:val="00492EB9"/>
    <w:rsid w:val="00492EC6"/>
    <w:rsid w:val="00492FCB"/>
    <w:rsid w:val="004936A5"/>
    <w:rsid w:val="004938D1"/>
    <w:rsid w:val="004939B3"/>
    <w:rsid w:val="00493AD7"/>
    <w:rsid w:val="00494004"/>
    <w:rsid w:val="00494293"/>
    <w:rsid w:val="00494417"/>
    <w:rsid w:val="00494639"/>
    <w:rsid w:val="004949E8"/>
    <w:rsid w:val="00494B28"/>
    <w:rsid w:val="004951A8"/>
    <w:rsid w:val="004956B7"/>
    <w:rsid w:val="004963C8"/>
    <w:rsid w:val="0049690D"/>
    <w:rsid w:val="00496A74"/>
    <w:rsid w:val="00496E2D"/>
    <w:rsid w:val="004975B8"/>
    <w:rsid w:val="00497AAB"/>
    <w:rsid w:val="00497F57"/>
    <w:rsid w:val="00497F61"/>
    <w:rsid w:val="004A015E"/>
    <w:rsid w:val="004A077D"/>
    <w:rsid w:val="004A0A5E"/>
    <w:rsid w:val="004A0D9B"/>
    <w:rsid w:val="004A19F7"/>
    <w:rsid w:val="004A1A99"/>
    <w:rsid w:val="004A1E6E"/>
    <w:rsid w:val="004A22D6"/>
    <w:rsid w:val="004A2728"/>
    <w:rsid w:val="004A27A1"/>
    <w:rsid w:val="004A2AA2"/>
    <w:rsid w:val="004A2FA1"/>
    <w:rsid w:val="004A2FB7"/>
    <w:rsid w:val="004A2FC6"/>
    <w:rsid w:val="004A33CD"/>
    <w:rsid w:val="004A37D5"/>
    <w:rsid w:val="004A3A03"/>
    <w:rsid w:val="004A3B65"/>
    <w:rsid w:val="004A4082"/>
    <w:rsid w:val="004A43B6"/>
    <w:rsid w:val="004A469C"/>
    <w:rsid w:val="004A483F"/>
    <w:rsid w:val="004A48B2"/>
    <w:rsid w:val="004A4FD2"/>
    <w:rsid w:val="004A5000"/>
    <w:rsid w:val="004A5201"/>
    <w:rsid w:val="004A5519"/>
    <w:rsid w:val="004A5B13"/>
    <w:rsid w:val="004A5B53"/>
    <w:rsid w:val="004A5EE0"/>
    <w:rsid w:val="004A5F6C"/>
    <w:rsid w:val="004A606D"/>
    <w:rsid w:val="004A6324"/>
    <w:rsid w:val="004A6580"/>
    <w:rsid w:val="004A6835"/>
    <w:rsid w:val="004A6879"/>
    <w:rsid w:val="004A6B9B"/>
    <w:rsid w:val="004A6E02"/>
    <w:rsid w:val="004A6E1F"/>
    <w:rsid w:val="004A718C"/>
    <w:rsid w:val="004A728F"/>
    <w:rsid w:val="004A7BC2"/>
    <w:rsid w:val="004A7D62"/>
    <w:rsid w:val="004A7DBA"/>
    <w:rsid w:val="004A7E0F"/>
    <w:rsid w:val="004B0B9F"/>
    <w:rsid w:val="004B10C4"/>
    <w:rsid w:val="004B1124"/>
    <w:rsid w:val="004B11F4"/>
    <w:rsid w:val="004B12E4"/>
    <w:rsid w:val="004B138C"/>
    <w:rsid w:val="004B1714"/>
    <w:rsid w:val="004B1891"/>
    <w:rsid w:val="004B1AFA"/>
    <w:rsid w:val="004B1F57"/>
    <w:rsid w:val="004B23F3"/>
    <w:rsid w:val="004B25DC"/>
    <w:rsid w:val="004B28B5"/>
    <w:rsid w:val="004B29D5"/>
    <w:rsid w:val="004B2CA7"/>
    <w:rsid w:val="004B2CA9"/>
    <w:rsid w:val="004B2CBF"/>
    <w:rsid w:val="004B2D81"/>
    <w:rsid w:val="004B3016"/>
    <w:rsid w:val="004B308B"/>
    <w:rsid w:val="004B35DA"/>
    <w:rsid w:val="004B39CB"/>
    <w:rsid w:val="004B3A88"/>
    <w:rsid w:val="004B3EBD"/>
    <w:rsid w:val="004B3F38"/>
    <w:rsid w:val="004B426D"/>
    <w:rsid w:val="004B4434"/>
    <w:rsid w:val="004B466B"/>
    <w:rsid w:val="004B46FB"/>
    <w:rsid w:val="004B4761"/>
    <w:rsid w:val="004B4787"/>
    <w:rsid w:val="004B4C21"/>
    <w:rsid w:val="004B5AF4"/>
    <w:rsid w:val="004B5B78"/>
    <w:rsid w:val="004B5EB9"/>
    <w:rsid w:val="004B6546"/>
    <w:rsid w:val="004B65CF"/>
    <w:rsid w:val="004B701C"/>
    <w:rsid w:val="004B72E6"/>
    <w:rsid w:val="004B7A7B"/>
    <w:rsid w:val="004B7BAB"/>
    <w:rsid w:val="004B7DD5"/>
    <w:rsid w:val="004C011F"/>
    <w:rsid w:val="004C02F1"/>
    <w:rsid w:val="004C04CC"/>
    <w:rsid w:val="004C05BC"/>
    <w:rsid w:val="004C0619"/>
    <w:rsid w:val="004C0745"/>
    <w:rsid w:val="004C0CA3"/>
    <w:rsid w:val="004C0CC8"/>
    <w:rsid w:val="004C0D3D"/>
    <w:rsid w:val="004C0FBD"/>
    <w:rsid w:val="004C102F"/>
    <w:rsid w:val="004C188F"/>
    <w:rsid w:val="004C1AC1"/>
    <w:rsid w:val="004C1D30"/>
    <w:rsid w:val="004C1F45"/>
    <w:rsid w:val="004C2A41"/>
    <w:rsid w:val="004C2B82"/>
    <w:rsid w:val="004C2F15"/>
    <w:rsid w:val="004C3197"/>
    <w:rsid w:val="004C3322"/>
    <w:rsid w:val="004C3654"/>
    <w:rsid w:val="004C37B8"/>
    <w:rsid w:val="004C3910"/>
    <w:rsid w:val="004C3955"/>
    <w:rsid w:val="004C3ABC"/>
    <w:rsid w:val="004C3EF5"/>
    <w:rsid w:val="004C4672"/>
    <w:rsid w:val="004C49EF"/>
    <w:rsid w:val="004C4A4E"/>
    <w:rsid w:val="004C4C18"/>
    <w:rsid w:val="004C4E27"/>
    <w:rsid w:val="004C551B"/>
    <w:rsid w:val="004C5793"/>
    <w:rsid w:val="004C57BB"/>
    <w:rsid w:val="004C598E"/>
    <w:rsid w:val="004C59FE"/>
    <w:rsid w:val="004C5D00"/>
    <w:rsid w:val="004C5D54"/>
    <w:rsid w:val="004C6219"/>
    <w:rsid w:val="004C63B2"/>
    <w:rsid w:val="004C6688"/>
    <w:rsid w:val="004C687A"/>
    <w:rsid w:val="004C697A"/>
    <w:rsid w:val="004C6D31"/>
    <w:rsid w:val="004C6D51"/>
    <w:rsid w:val="004C6F1F"/>
    <w:rsid w:val="004C74DC"/>
    <w:rsid w:val="004C7587"/>
    <w:rsid w:val="004C7A83"/>
    <w:rsid w:val="004D033B"/>
    <w:rsid w:val="004D08F7"/>
    <w:rsid w:val="004D0C38"/>
    <w:rsid w:val="004D0EC4"/>
    <w:rsid w:val="004D14D4"/>
    <w:rsid w:val="004D1FD2"/>
    <w:rsid w:val="004D2714"/>
    <w:rsid w:val="004D2718"/>
    <w:rsid w:val="004D28B9"/>
    <w:rsid w:val="004D2A2D"/>
    <w:rsid w:val="004D2AA6"/>
    <w:rsid w:val="004D2D9B"/>
    <w:rsid w:val="004D2F11"/>
    <w:rsid w:val="004D2F5C"/>
    <w:rsid w:val="004D3102"/>
    <w:rsid w:val="004D3973"/>
    <w:rsid w:val="004D398C"/>
    <w:rsid w:val="004D3BA9"/>
    <w:rsid w:val="004D3D92"/>
    <w:rsid w:val="004D3F6F"/>
    <w:rsid w:val="004D4404"/>
    <w:rsid w:val="004D4683"/>
    <w:rsid w:val="004D494C"/>
    <w:rsid w:val="004D50FA"/>
    <w:rsid w:val="004D547D"/>
    <w:rsid w:val="004D554A"/>
    <w:rsid w:val="004D5614"/>
    <w:rsid w:val="004D585A"/>
    <w:rsid w:val="004D5B7E"/>
    <w:rsid w:val="004D5C19"/>
    <w:rsid w:val="004D5DD5"/>
    <w:rsid w:val="004D5E0B"/>
    <w:rsid w:val="004D636E"/>
    <w:rsid w:val="004D6AE6"/>
    <w:rsid w:val="004D6E2B"/>
    <w:rsid w:val="004D711E"/>
    <w:rsid w:val="004D7136"/>
    <w:rsid w:val="004D71EE"/>
    <w:rsid w:val="004D75D0"/>
    <w:rsid w:val="004D76BD"/>
    <w:rsid w:val="004E0141"/>
    <w:rsid w:val="004E043B"/>
    <w:rsid w:val="004E04E7"/>
    <w:rsid w:val="004E04F2"/>
    <w:rsid w:val="004E04F9"/>
    <w:rsid w:val="004E0A22"/>
    <w:rsid w:val="004E0A8F"/>
    <w:rsid w:val="004E0E7C"/>
    <w:rsid w:val="004E0EE1"/>
    <w:rsid w:val="004E1412"/>
    <w:rsid w:val="004E16CC"/>
    <w:rsid w:val="004E1A50"/>
    <w:rsid w:val="004E20C6"/>
    <w:rsid w:val="004E2211"/>
    <w:rsid w:val="004E25F2"/>
    <w:rsid w:val="004E2A46"/>
    <w:rsid w:val="004E2E1C"/>
    <w:rsid w:val="004E2F80"/>
    <w:rsid w:val="004E3113"/>
    <w:rsid w:val="004E312C"/>
    <w:rsid w:val="004E31C0"/>
    <w:rsid w:val="004E330C"/>
    <w:rsid w:val="004E33AF"/>
    <w:rsid w:val="004E36A9"/>
    <w:rsid w:val="004E3876"/>
    <w:rsid w:val="004E38D6"/>
    <w:rsid w:val="004E3AD6"/>
    <w:rsid w:val="004E3E63"/>
    <w:rsid w:val="004E3FF5"/>
    <w:rsid w:val="004E407A"/>
    <w:rsid w:val="004E409D"/>
    <w:rsid w:val="004E427D"/>
    <w:rsid w:val="004E44F7"/>
    <w:rsid w:val="004E4883"/>
    <w:rsid w:val="004E4A18"/>
    <w:rsid w:val="004E4DE1"/>
    <w:rsid w:val="004E4F04"/>
    <w:rsid w:val="004E5001"/>
    <w:rsid w:val="004E51ED"/>
    <w:rsid w:val="004E56CF"/>
    <w:rsid w:val="004E57D0"/>
    <w:rsid w:val="004E5B5A"/>
    <w:rsid w:val="004E5D55"/>
    <w:rsid w:val="004E5DDA"/>
    <w:rsid w:val="004E6059"/>
    <w:rsid w:val="004E6205"/>
    <w:rsid w:val="004E64DA"/>
    <w:rsid w:val="004E66AB"/>
    <w:rsid w:val="004E67C9"/>
    <w:rsid w:val="004E67DE"/>
    <w:rsid w:val="004E697F"/>
    <w:rsid w:val="004E6CFF"/>
    <w:rsid w:val="004E7104"/>
    <w:rsid w:val="004E7991"/>
    <w:rsid w:val="004E79E5"/>
    <w:rsid w:val="004E7B66"/>
    <w:rsid w:val="004F03E9"/>
    <w:rsid w:val="004F04FE"/>
    <w:rsid w:val="004F05CE"/>
    <w:rsid w:val="004F05CF"/>
    <w:rsid w:val="004F06A0"/>
    <w:rsid w:val="004F0A67"/>
    <w:rsid w:val="004F0C94"/>
    <w:rsid w:val="004F0F1B"/>
    <w:rsid w:val="004F0FF4"/>
    <w:rsid w:val="004F1164"/>
    <w:rsid w:val="004F1270"/>
    <w:rsid w:val="004F1398"/>
    <w:rsid w:val="004F1475"/>
    <w:rsid w:val="004F1516"/>
    <w:rsid w:val="004F15D8"/>
    <w:rsid w:val="004F167E"/>
    <w:rsid w:val="004F18B9"/>
    <w:rsid w:val="004F19FA"/>
    <w:rsid w:val="004F1B41"/>
    <w:rsid w:val="004F2528"/>
    <w:rsid w:val="004F2618"/>
    <w:rsid w:val="004F268B"/>
    <w:rsid w:val="004F2784"/>
    <w:rsid w:val="004F27DD"/>
    <w:rsid w:val="004F2DCD"/>
    <w:rsid w:val="004F2E12"/>
    <w:rsid w:val="004F300C"/>
    <w:rsid w:val="004F3198"/>
    <w:rsid w:val="004F321C"/>
    <w:rsid w:val="004F347E"/>
    <w:rsid w:val="004F3519"/>
    <w:rsid w:val="004F385B"/>
    <w:rsid w:val="004F3978"/>
    <w:rsid w:val="004F398D"/>
    <w:rsid w:val="004F3D18"/>
    <w:rsid w:val="004F3D4D"/>
    <w:rsid w:val="004F3F92"/>
    <w:rsid w:val="004F4046"/>
    <w:rsid w:val="004F4391"/>
    <w:rsid w:val="004F4433"/>
    <w:rsid w:val="004F4438"/>
    <w:rsid w:val="004F5505"/>
    <w:rsid w:val="004F5602"/>
    <w:rsid w:val="004F6112"/>
    <w:rsid w:val="004F6522"/>
    <w:rsid w:val="004F65FF"/>
    <w:rsid w:val="004F6ACC"/>
    <w:rsid w:val="004F7063"/>
    <w:rsid w:val="004F7264"/>
    <w:rsid w:val="004F72F5"/>
    <w:rsid w:val="004F79A7"/>
    <w:rsid w:val="004F7ED1"/>
    <w:rsid w:val="004F7F0B"/>
    <w:rsid w:val="005000DB"/>
    <w:rsid w:val="0050087E"/>
    <w:rsid w:val="00500A29"/>
    <w:rsid w:val="00500FF5"/>
    <w:rsid w:val="00501098"/>
    <w:rsid w:val="005013F5"/>
    <w:rsid w:val="005017BB"/>
    <w:rsid w:val="005018F5"/>
    <w:rsid w:val="00501C3D"/>
    <w:rsid w:val="00501F8B"/>
    <w:rsid w:val="005020CB"/>
    <w:rsid w:val="0050228A"/>
    <w:rsid w:val="005026D7"/>
    <w:rsid w:val="00502954"/>
    <w:rsid w:val="00502DA0"/>
    <w:rsid w:val="00503262"/>
    <w:rsid w:val="00503480"/>
    <w:rsid w:val="00503591"/>
    <w:rsid w:val="00503854"/>
    <w:rsid w:val="00503BD8"/>
    <w:rsid w:val="00503BE0"/>
    <w:rsid w:val="00503E75"/>
    <w:rsid w:val="0050419D"/>
    <w:rsid w:val="005043F3"/>
    <w:rsid w:val="00504545"/>
    <w:rsid w:val="00504A23"/>
    <w:rsid w:val="00504BA1"/>
    <w:rsid w:val="00504BE8"/>
    <w:rsid w:val="00505265"/>
    <w:rsid w:val="0050529A"/>
    <w:rsid w:val="00505554"/>
    <w:rsid w:val="005056BE"/>
    <w:rsid w:val="00505C1A"/>
    <w:rsid w:val="00505E7B"/>
    <w:rsid w:val="0050607D"/>
    <w:rsid w:val="00506094"/>
    <w:rsid w:val="005060A3"/>
    <w:rsid w:val="005060DB"/>
    <w:rsid w:val="005063BF"/>
    <w:rsid w:val="005067F2"/>
    <w:rsid w:val="00506C04"/>
    <w:rsid w:val="005075EA"/>
    <w:rsid w:val="005076F7"/>
    <w:rsid w:val="00507FA0"/>
    <w:rsid w:val="00510091"/>
    <w:rsid w:val="00510449"/>
    <w:rsid w:val="005105AC"/>
    <w:rsid w:val="005105B9"/>
    <w:rsid w:val="0051067F"/>
    <w:rsid w:val="005106EC"/>
    <w:rsid w:val="00510F08"/>
    <w:rsid w:val="00510FC9"/>
    <w:rsid w:val="0051138D"/>
    <w:rsid w:val="005113A4"/>
    <w:rsid w:val="00511900"/>
    <w:rsid w:val="00511E33"/>
    <w:rsid w:val="00511E55"/>
    <w:rsid w:val="0051237C"/>
    <w:rsid w:val="005123A6"/>
    <w:rsid w:val="005126C9"/>
    <w:rsid w:val="005128A0"/>
    <w:rsid w:val="005128B8"/>
    <w:rsid w:val="0051290A"/>
    <w:rsid w:val="00512A8A"/>
    <w:rsid w:val="00512D5E"/>
    <w:rsid w:val="0051385A"/>
    <w:rsid w:val="00513A94"/>
    <w:rsid w:val="00513C4F"/>
    <w:rsid w:val="00513DFD"/>
    <w:rsid w:val="00514174"/>
    <w:rsid w:val="005142E0"/>
    <w:rsid w:val="00514994"/>
    <w:rsid w:val="00514BE3"/>
    <w:rsid w:val="00514E5D"/>
    <w:rsid w:val="00514F6F"/>
    <w:rsid w:val="00515272"/>
    <w:rsid w:val="005153C1"/>
    <w:rsid w:val="00515620"/>
    <w:rsid w:val="005156C0"/>
    <w:rsid w:val="005156F3"/>
    <w:rsid w:val="00515758"/>
    <w:rsid w:val="005157BB"/>
    <w:rsid w:val="00515DDF"/>
    <w:rsid w:val="00516004"/>
    <w:rsid w:val="0051630F"/>
    <w:rsid w:val="00516556"/>
    <w:rsid w:val="00516682"/>
    <w:rsid w:val="00516785"/>
    <w:rsid w:val="005167B6"/>
    <w:rsid w:val="00516E59"/>
    <w:rsid w:val="0051712B"/>
    <w:rsid w:val="00517A66"/>
    <w:rsid w:val="00517C13"/>
    <w:rsid w:val="00517D4F"/>
    <w:rsid w:val="00517E05"/>
    <w:rsid w:val="00517E8A"/>
    <w:rsid w:val="00517EB4"/>
    <w:rsid w:val="005202FE"/>
    <w:rsid w:val="00520B54"/>
    <w:rsid w:val="00520B90"/>
    <w:rsid w:val="00520C2E"/>
    <w:rsid w:val="00520D26"/>
    <w:rsid w:val="005212CD"/>
    <w:rsid w:val="00521A58"/>
    <w:rsid w:val="00521ED5"/>
    <w:rsid w:val="00522250"/>
    <w:rsid w:val="005223BA"/>
    <w:rsid w:val="0052313A"/>
    <w:rsid w:val="0052353F"/>
    <w:rsid w:val="00523A1F"/>
    <w:rsid w:val="00523ACF"/>
    <w:rsid w:val="00523F59"/>
    <w:rsid w:val="0052419D"/>
    <w:rsid w:val="00524323"/>
    <w:rsid w:val="0052453B"/>
    <w:rsid w:val="0052462D"/>
    <w:rsid w:val="0052475F"/>
    <w:rsid w:val="00524953"/>
    <w:rsid w:val="00524BC9"/>
    <w:rsid w:val="00524E6C"/>
    <w:rsid w:val="00525172"/>
    <w:rsid w:val="00525497"/>
    <w:rsid w:val="0052592B"/>
    <w:rsid w:val="00525AAE"/>
    <w:rsid w:val="00525B26"/>
    <w:rsid w:val="00525F4C"/>
    <w:rsid w:val="00526016"/>
    <w:rsid w:val="005263E8"/>
    <w:rsid w:val="00526A9E"/>
    <w:rsid w:val="00526E14"/>
    <w:rsid w:val="00526E72"/>
    <w:rsid w:val="00526F97"/>
    <w:rsid w:val="00526FCE"/>
    <w:rsid w:val="005271A6"/>
    <w:rsid w:val="00527235"/>
    <w:rsid w:val="00527329"/>
    <w:rsid w:val="00527385"/>
    <w:rsid w:val="00527605"/>
    <w:rsid w:val="0052793A"/>
    <w:rsid w:val="00527A09"/>
    <w:rsid w:val="00527A17"/>
    <w:rsid w:val="00530196"/>
    <w:rsid w:val="005301F8"/>
    <w:rsid w:val="005302F2"/>
    <w:rsid w:val="005305CF"/>
    <w:rsid w:val="00530750"/>
    <w:rsid w:val="00530C28"/>
    <w:rsid w:val="00530F3C"/>
    <w:rsid w:val="0053125D"/>
    <w:rsid w:val="005312FC"/>
    <w:rsid w:val="0053157A"/>
    <w:rsid w:val="005315AF"/>
    <w:rsid w:val="0053164A"/>
    <w:rsid w:val="005318FF"/>
    <w:rsid w:val="00531B64"/>
    <w:rsid w:val="00531CDD"/>
    <w:rsid w:val="005320C7"/>
    <w:rsid w:val="00532236"/>
    <w:rsid w:val="00532967"/>
    <w:rsid w:val="00532AD0"/>
    <w:rsid w:val="00533642"/>
    <w:rsid w:val="005339C0"/>
    <w:rsid w:val="00533DC3"/>
    <w:rsid w:val="00533FEC"/>
    <w:rsid w:val="005345B8"/>
    <w:rsid w:val="00534C7C"/>
    <w:rsid w:val="00535585"/>
    <w:rsid w:val="00535605"/>
    <w:rsid w:val="0053560F"/>
    <w:rsid w:val="0053561F"/>
    <w:rsid w:val="00535792"/>
    <w:rsid w:val="00535973"/>
    <w:rsid w:val="00535D52"/>
    <w:rsid w:val="00535D9E"/>
    <w:rsid w:val="0053603D"/>
    <w:rsid w:val="005361DD"/>
    <w:rsid w:val="00536621"/>
    <w:rsid w:val="005368D6"/>
    <w:rsid w:val="00536A71"/>
    <w:rsid w:val="005376E6"/>
    <w:rsid w:val="0053771B"/>
    <w:rsid w:val="00537989"/>
    <w:rsid w:val="00537A6F"/>
    <w:rsid w:val="00537D84"/>
    <w:rsid w:val="00537E34"/>
    <w:rsid w:val="00537F14"/>
    <w:rsid w:val="005400D9"/>
    <w:rsid w:val="005400DB"/>
    <w:rsid w:val="005403AB"/>
    <w:rsid w:val="005407BC"/>
    <w:rsid w:val="005407BD"/>
    <w:rsid w:val="00540982"/>
    <w:rsid w:val="005409B8"/>
    <w:rsid w:val="00540D23"/>
    <w:rsid w:val="00540D70"/>
    <w:rsid w:val="00540E24"/>
    <w:rsid w:val="0054100A"/>
    <w:rsid w:val="00541113"/>
    <w:rsid w:val="005415E6"/>
    <w:rsid w:val="00541C0F"/>
    <w:rsid w:val="00541CC8"/>
    <w:rsid w:val="0054202D"/>
    <w:rsid w:val="0054204C"/>
    <w:rsid w:val="00542473"/>
    <w:rsid w:val="0054258F"/>
    <w:rsid w:val="005425DF"/>
    <w:rsid w:val="00542922"/>
    <w:rsid w:val="005429A8"/>
    <w:rsid w:val="00542F3F"/>
    <w:rsid w:val="00543113"/>
    <w:rsid w:val="005433DC"/>
    <w:rsid w:val="005433F1"/>
    <w:rsid w:val="00543669"/>
    <w:rsid w:val="0054369D"/>
    <w:rsid w:val="005437C0"/>
    <w:rsid w:val="005438EE"/>
    <w:rsid w:val="00543DA4"/>
    <w:rsid w:val="00544048"/>
    <w:rsid w:val="00544AC4"/>
    <w:rsid w:val="00544D88"/>
    <w:rsid w:val="00545074"/>
    <w:rsid w:val="005452A6"/>
    <w:rsid w:val="005454D0"/>
    <w:rsid w:val="00545597"/>
    <w:rsid w:val="0054591C"/>
    <w:rsid w:val="0054598A"/>
    <w:rsid w:val="00545DCE"/>
    <w:rsid w:val="00545E84"/>
    <w:rsid w:val="00546393"/>
    <w:rsid w:val="00546546"/>
    <w:rsid w:val="005466C9"/>
    <w:rsid w:val="00546927"/>
    <w:rsid w:val="00546ADE"/>
    <w:rsid w:val="00546E02"/>
    <w:rsid w:val="005470D0"/>
    <w:rsid w:val="0054729B"/>
    <w:rsid w:val="005472F9"/>
    <w:rsid w:val="0054747B"/>
    <w:rsid w:val="005475CB"/>
    <w:rsid w:val="0054793C"/>
    <w:rsid w:val="005479AB"/>
    <w:rsid w:val="00550468"/>
    <w:rsid w:val="005505C7"/>
    <w:rsid w:val="005505D9"/>
    <w:rsid w:val="005506A2"/>
    <w:rsid w:val="005508D2"/>
    <w:rsid w:val="00550B16"/>
    <w:rsid w:val="00550D41"/>
    <w:rsid w:val="00550F4C"/>
    <w:rsid w:val="00551407"/>
    <w:rsid w:val="00551479"/>
    <w:rsid w:val="00551486"/>
    <w:rsid w:val="00551785"/>
    <w:rsid w:val="0055189E"/>
    <w:rsid w:val="005522C8"/>
    <w:rsid w:val="005522F5"/>
    <w:rsid w:val="0055299C"/>
    <w:rsid w:val="00552A71"/>
    <w:rsid w:val="00552D2C"/>
    <w:rsid w:val="00552DE0"/>
    <w:rsid w:val="00553021"/>
    <w:rsid w:val="0055312C"/>
    <w:rsid w:val="00553137"/>
    <w:rsid w:val="00553204"/>
    <w:rsid w:val="0055330C"/>
    <w:rsid w:val="00553339"/>
    <w:rsid w:val="005533BC"/>
    <w:rsid w:val="005533C3"/>
    <w:rsid w:val="005533F5"/>
    <w:rsid w:val="00553446"/>
    <w:rsid w:val="005535AB"/>
    <w:rsid w:val="00553709"/>
    <w:rsid w:val="0055387E"/>
    <w:rsid w:val="00553967"/>
    <w:rsid w:val="00553C4D"/>
    <w:rsid w:val="00553D79"/>
    <w:rsid w:val="00553F5B"/>
    <w:rsid w:val="00554023"/>
    <w:rsid w:val="00554062"/>
    <w:rsid w:val="005546F0"/>
    <w:rsid w:val="005549B4"/>
    <w:rsid w:val="00554A0C"/>
    <w:rsid w:val="00554AF0"/>
    <w:rsid w:val="00554F16"/>
    <w:rsid w:val="00555044"/>
    <w:rsid w:val="0055570A"/>
    <w:rsid w:val="00555927"/>
    <w:rsid w:val="00555B05"/>
    <w:rsid w:val="00555B1E"/>
    <w:rsid w:val="00555D14"/>
    <w:rsid w:val="00555DE8"/>
    <w:rsid w:val="005560CE"/>
    <w:rsid w:val="0055610D"/>
    <w:rsid w:val="005561B3"/>
    <w:rsid w:val="00556356"/>
    <w:rsid w:val="005563B9"/>
    <w:rsid w:val="00556709"/>
    <w:rsid w:val="0055688D"/>
    <w:rsid w:val="00556E20"/>
    <w:rsid w:val="00557007"/>
    <w:rsid w:val="00557036"/>
    <w:rsid w:val="0055718D"/>
    <w:rsid w:val="00557384"/>
    <w:rsid w:val="005573E1"/>
    <w:rsid w:val="005575F0"/>
    <w:rsid w:val="00557648"/>
    <w:rsid w:val="005576EF"/>
    <w:rsid w:val="0055774C"/>
    <w:rsid w:val="005577BA"/>
    <w:rsid w:val="00557972"/>
    <w:rsid w:val="00557A1B"/>
    <w:rsid w:val="00557CCC"/>
    <w:rsid w:val="00557D78"/>
    <w:rsid w:val="00560B17"/>
    <w:rsid w:val="00560C56"/>
    <w:rsid w:val="00560DE3"/>
    <w:rsid w:val="00561109"/>
    <w:rsid w:val="005611B0"/>
    <w:rsid w:val="005612AA"/>
    <w:rsid w:val="005612E6"/>
    <w:rsid w:val="005619BB"/>
    <w:rsid w:val="00561A95"/>
    <w:rsid w:val="00561B65"/>
    <w:rsid w:val="00561EC2"/>
    <w:rsid w:val="00561ED6"/>
    <w:rsid w:val="00562293"/>
    <w:rsid w:val="00562472"/>
    <w:rsid w:val="00562607"/>
    <w:rsid w:val="0056261C"/>
    <w:rsid w:val="00562D57"/>
    <w:rsid w:val="00562F0E"/>
    <w:rsid w:val="0056349F"/>
    <w:rsid w:val="00563534"/>
    <w:rsid w:val="005638CD"/>
    <w:rsid w:val="00564336"/>
    <w:rsid w:val="00564439"/>
    <w:rsid w:val="00564449"/>
    <w:rsid w:val="00564470"/>
    <w:rsid w:val="005644D8"/>
    <w:rsid w:val="00564797"/>
    <w:rsid w:val="00564935"/>
    <w:rsid w:val="00564BDE"/>
    <w:rsid w:val="00564D89"/>
    <w:rsid w:val="00564DC3"/>
    <w:rsid w:val="00564F7A"/>
    <w:rsid w:val="00565057"/>
    <w:rsid w:val="0056529C"/>
    <w:rsid w:val="00565816"/>
    <w:rsid w:val="00565ACB"/>
    <w:rsid w:val="00565DD3"/>
    <w:rsid w:val="00566277"/>
    <w:rsid w:val="005664DD"/>
    <w:rsid w:val="00566627"/>
    <w:rsid w:val="00566D37"/>
    <w:rsid w:val="00566F87"/>
    <w:rsid w:val="00567443"/>
    <w:rsid w:val="0056763E"/>
    <w:rsid w:val="00567990"/>
    <w:rsid w:val="00567BD6"/>
    <w:rsid w:val="00567E2E"/>
    <w:rsid w:val="005704B8"/>
    <w:rsid w:val="005706DA"/>
    <w:rsid w:val="005707B9"/>
    <w:rsid w:val="00570B4E"/>
    <w:rsid w:val="00570DDB"/>
    <w:rsid w:val="00570EDA"/>
    <w:rsid w:val="005710CE"/>
    <w:rsid w:val="005712CF"/>
    <w:rsid w:val="005714D9"/>
    <w:rsid w:val="00571593"/>
    <w:rsid w:val="00571626"/>
    <w:rsid w:val="00571772"/>
    <w:rsid w:val="00571B0B"/>
    <w:rsid w:val="00571BC5"/>
    <w:rsid w:val="00571D64"/>
    <w:rsid w:val="00571FAB"/>
    <w:rsid w:val="00571FC8"/>
    <w:rsid w:val="0057214B"/>
    <w:rsid w:val="00572427"/>
    <w:rsid w:val="005726F1"/>
    <w:rsid w:val="00572A79"/>
    <w:rsid w:val="00572B73"/>
    <w:rsid w:val="00572FBE"/>
    <w:rsid w:val="005730F1"/>
    <w:rsid w:val="005739E2"/>
    <w:rsid w:val="00573A08"/>
    <w:rsid w:val="00573E47"/>
    <w:rsid w:val="00574394"/>
    <w:rsid w:val="00574592"/>
    <w:rsid w:val="005749F0"/>
    <w:rsid w:val="00574A5A"/>
    <w:rsid w:val="00574CF3"/>
    <w:rsid w:val="005752F9"/>
    <w:rsid w:val="00575751"/>
    <w:rsid w:val="005757B6"/>
    <w:rsid w:val="00575AFE"/>
    <w:rsid w:val="00575CB3"/>
    <w:rsid w:val="00575CEE"/>
    <w:rsid w:val="00575DD8"/>
    <w:rsid w:val="0057607A"/>
    <w:rsid w:val="005761A4"/>
    <w:rsid w:val="005766A4"/>
    <w:rsid w:val="00576735"/>
    <w:rsid w:val="00576B6E"/>
    <w:rsid w:val="00576FEB"/>
    <w:rsid w:val="0057782E"/>
    <w:rsid w:val="00577A78"/>
    <w:rsid w:val="00577D25"/>
    <w:rsid w:val="00577E72"/>
    <w:rsid w:val="00577FE4"/>
    <w:rsid w:val="00580048"/>
    <w:rsid w:val="0058005F"/>
    <w:rsid w:val="00580558"/>
    <w:rsid w:val="005806E9"/>
    <w:rsid w:val="005809B7"/>
    <w:rsid w:val="00580BA1"/>
    <w:rsid w:val="00580DA6"/>
    <w:rsid w:val="00580FF4"/>
    <w:rsid w:val="0058103E"/>
    <w:rsid w:val="00581107"/>
    <w:rsid w:val="005812F9"/>
    <w:rsid w:val="00581431"/>
    <w:rsid w:val="00581621"/>
    <w:rsid w:val="00581C3D"/>
    <w:rsid w:val="0058229A"/>
    <w:rsid w:val="0058231C"/>
    <w:rsid w:val="00582AA6"/>
    <w:rsid w:val="00582BD6"/>
    <w:rsid w:val="005836AE"/>
    <w:rsid w:val="00583733"/>
    <w:rsid w:val="0058383C"/>
    <w:rsid w:val="005839F9"/>
    <w:rsid w:val="00583A82"/>
    <w:rsid w:val="0058485C"/>
    <w:rsid w:val="0058497A"/>
    <w:rsid w:val="00584FA2"/>
    <w:rsid w:val="0058504E"/>
    <w:rsid w:val="00585609"/>
    <w:rsid w:val="00585856"/>
    <w:rsid w:val="00585901"/>
    <w:rsid w:val="00585EB6"/>
    <w:rsid w:val="00586003"/>
    <w:rsid w:val="005868A7"/>
    <w:rsid w:val="005868DE"/>
    <w:rsid w:val="0058690C"/>
    <w:rsid w:val="00586B35"/>
    <w:rsid w:val="005875CA"/>
    <w:rsid w:val="005877A5"/>
    <w:rsid w:val="0058797B"/>
    <w:rsid w:val="005879D4"/>
    <w:rsid w:val="00590069"/>
    <w:rsid w:val="005900E0"/>
    <w:rsid w:val="0059023E"/>
    <w:rsid w:val="00590B99"/>
    <w:rsid w:val="00590F67"/>
    <w:rsid w:val="00591249"/>
    <w:rsid w:val="005913E7"/>
    <w:rsid w:val="005915FA"/>
    <w:rsid w:val="0059194F"/>
    <w:rsid w:val="005919F7"/>
    <w:rsid w:val="00591CBD"/>
    <w:rsid w:val="00591CD0"/>
    <w:rsid w:val="005923CE"/>
    <w:rsid w:val="005924F7"/>
    <w:rsid w:val="00592520"/>
    <w:rsid w:val="0059255E"/>
    <w:rsid w:val="005925F0"/>
    <w:rsid w:val="0059270A"/>
    <w:rsid w:val="005929FB"/>
    <w:rsid w:val="00592AA9"/>
    <w:rsid w:val="00592B14"/>
    <w:rsid w:val="00593DB4"/>
    <w:rsid w:val="00593E90"/>
    <w:rsid w:val="00594042"/>
    <w:rsid w:val="00594320"/>
    <w:rsid w:val="00594337"/>
    <w:rsid w:val="0059441B"/>
    <w:rsid w:val="00594443"/>
    <w:rsid w:val="0059446D"/>
    <w:rsid w:val="0059496F"/>
    <w:rsid w:val="00594BAD"/>
    <w:rsid w:val="00594D61"/>
    <w:rsid w:val="00594FF0"/>
    <w:rsid w:val="005954D9"/>
    <w:rsid w:val="005957A9"/>
    <w:rsid w:val="0059598E"/>
    <w:rsid w:val="00595AAB"/>
    <w:rsid w:val="00595DC3"/>
    <w:rsid w:val="00595E1F"/>
    <w:rsid w:val="00595EB0"/>
    <w:rsid w:val="00595EB1"/>
    <w:rsid w:val="00595F2F"/>
    <w:rsid w:val="00595F32"/>
    <w:rsid w:val="00595FD5"/>
    <w:rsid w:val="00596038"/>
    <w:rsid w:val="00596229"/>
    <w:rsid w:val="00596D37"/>
    <w:rsid w:val="00596E9C"/>
    <w:rsid w:val="00596EC7"/>
    <w:rsid w:val="0059734B"/>
    <w:rsid w:val="005975CC"/>
    <w:rsid w:val="005975CD"/>
    <w:rsid w:val="00597972"/>
    <w:rsid w:val="00597C09"/>
    <w:rsid w:val="00597CF4"/>
    <w:rsid w:val="005A0621"/>
    <w:rsid w:val="005A07E7"/>
    <w:rsid w:val="005A0E14"/>
    <w:rsid w:val="005A0E5B"/>
    <w:rsid w:val="005A0E9C"/>
    <w:rsid w:val="005A0FA2"/>
    <w:rsid w:val="005A1B37"/>
    <w:rsid w:val="005A1BEE"/>
    <w:rsid w:val="005A1CAC"/>
    <w:rsid w:val="005A2412"/>
    <w:rsid w:val="005A25B2"/>
    <w:rsid w:val="005A25DD"/>
    <w:rsid w:val="005A27A2"/>
    <w:rsid w:val="005A2FE0"/>
    <w:rsid w:val="005A384B"/>
    <w:rsid w:val="005A3877"/>
    <w:rsid w:val="005A3BC0"/>
    <w:rsid w:val="005A3DA0"/>
    <w:rsid w:val="005A44EC"/>
    <w:rsid w:val="005A46E9"/>
    <w:rsid w:val="005A4E75"/>
    <w:rsid w:val="005A50B7"/>
    <w:rsid w:val="005A526D"/>
    <w:rsid w:val="005A5681"/>
    <w:rsid w:val="005A59C2"/>
    <w:rsid w:val="005A5C4F"/>
    <w:rsid w:val="005A5FAD"/>
    <w:rsid w:val="005A5FC5"/>
    <w:rsid w:val="005A616B"/>
    <w:rsid w:val="005A64AE"/>
    <w:rsid w:val="005A64EF"/>
    <w:rsid w:val="005A6DE6"/>
    <w:rsid w:val="005A6E3F"/>
    <w:rsid w:val="005A7475"/>
    <w:rsid w:val="005A7EA6"/>
    <w:rsid w:val="005A7F53"/>
    <w:rsid w:val="005A7F5F"/>
    <w:rsid w:val="005A7F73"/>
    <w:rsid w:val="005B00BB"/>
    <w:rsid w:val="005B0248"/>
    <w:rsid w:val="005B05F0"/>
    <w:rsid w:val="005B064A"/>
    <w:rsid w:val="005B076E"/>
    <w:rsid w:val="005B0B1B"/>
    <w:rsid w:val="005B0E31"/>
    <w:rsid w:val="005B1149"/>
    <w:rsid w:val="005B12E1"/>
    <w:rsid w:val="005B1514"/>
    <w:rsid w:val="005B15FA"/>
    <w:rsid w:val="005B17ED"/>
    <w:rsid w:val="005B183A"/>
    <w:rsid w:val="005B1A07"/>
    <w:rsid w:val="005B1A0D"/>
    <w:rsid w:val="005B1A18"/>
    <w:rsid w:val="005B1A29"/>
    <w:rsid w:val="005B1D40"/>
    <w:rsid w:val="005B1D88"/>
    <w:rsid w:val="005B1E9C"/>
    <w:rsid w:val="005B21F6"/>
    <w:rsid w:val="005B23E9"/>
    <w:rsid w:val="005B251E"/>
    <w:rsid w:val="005B28CC"/>
    <w:rsid w:val="005B2A11"/>
    <w:rsid w:val="005B2A99"/>
    <w:rsid w:val="005B2BDB"/>
    <w:rsid w:val="005B3262"/>
    <w:rsid w:val="005B33B8"/>
    <w:rsid w:val="005B3878"/>
    <w:rsid w:val="005B41B5"/>
    <w:rsid w:val="005B43FA"/>
    <w:rsid w:val="005B4911"/>
    <w:rsid w:val="005B4A43"/>
    <w:rsid w:val="005B50F0"/>
    <w:rsid w:val="005B520E"/>
    <w:rsid w:val="005B54B3"/>
    <w:rsid w:val="005B5B52"/>
    <w:rsid w:val="005B5BF4"/>
    <w:rsid w:val="005B5FF0"/>
    <w:rsid w:val="005B61EA"/>
    <w:rsid w:val="005B6211"/>
    <w:rsid w:val="005B6751"/>
    <w:rsid w:val="005B6B59"/>
    <w:rsid w:val="005B75B3"/>
    <w:rsid w:val="005B79AB"/>
    <w:rsid w:val="005B7E97"/>
    <w:rsid w:val="005C00E1"/>
    <w:rsid w:val="005C0272"/>
    <w:rsid w:val="005C0D12"/>
    <w:rsid w:val="005C0E09"/>
    <w:rsid w:val="005C110A"/>
    <w:rsid w:val="005C12EF"/>
    <w:rsid w:val="005C156F"/>
    <w:rsid w:val="005C16EF"/>
    <w:rsid w:val="005C1924"/>
    <w:rsid w:val="005C1EF0"/>
    <w:rsid w:val="005C1FE4"/>
    <w:rsid w:val="005C22E1"/>
    <w:rsid w:val="005C27E9"/>
    <w:rsid w:val="005C2870"/>
    <w:rsid w:val="005C29BA"/>
    <w:rsid w:val="005C2D58"/>
    <w:rsid w:val="005C2FDA"/>
    <w:rsid w:val="005C33A3"/>
    <w:rsid w:val="005C3619"/>
    <w:rsid w:val="005C3661"/>
    <w:rsid w:val="005C387B"/>
    <w:rsid w:val="005C39C6"/>
    <w:rsid w:val="005C3A97"/>
    <w:rsid w:val="005C3DDC"/>
    <w:rsid w:val="005C3F15"/>
    <w:rsid w:val="005C4010"/>
    <w:rsid w:val="005C4440"/>
    <w:rsid w:val="005C496E"/>
    <w:rsid w:val="005C4C46"/>
    <w:rsid w:val="005C4DC1"/>
    <w:rsid w:val="005C4F1D"/>
    <w:rsid w:val="005C5009"/>
    <w:rsid w:val="005C5137"/>
    <w:rsid w:val="005C5621"/>
    <w:rsid w:val="005C56F3"/>
    <w:rsid w:val="005C5C19"/>
    <w:rsid w:val="005C5FF4"/>
    <w:rsid w:val="005C6017"/>
    <w:rsid w:val="005C6223"/>
    <w:rsid w:val="005C6366"/>
    <w:rsid w:val="005C6EB2"/>
    <w:rsid w:val="005C6EFB"/>
    <w:rsid w:val="005C6FE4"/>
    <w:rsid w:val="005C71BE"/>
    <w:rsid w:val="005C7CE2"/>
    <w:rsid w:val="005C7F5E"/>
    <w:rsid w:val="005D0037"/>
    <w:rsid w:val="005D0325"/>
    <w:rsid w:val="005D0F14"/>
    <w:rsid w:val="005D0F71"/>
    <w:rsid w:val="005D10AF"/>
    <w:rsid w:val="005D1137"/>
    <w:rsid w:val="005D18B1"/>
    <w:rsid w:val="005D216F"/>
    <w:rsid w:val="005D244B"/>
    <w:rsid w:val="005D258C"/>
    <w:rsid w:val="005D31E2"/>
    <w:rsid w:val="005D3289"/>
    <w:rsid w:val="005D3A87"/>
    <w:rsid w:val="005D3B05"/>
    <w:rsid w:val="005D3BFA"/>
    <w:rsid w:val="005D3C9B"/>
    <w:rsid w:val="005D3DBD"/>
    <w:rsid w:val="005D4074"/>
    <w:rsid w:val="005D4428"/>
    <w:rsid w:val="005D4847"/>
    <w:rsid w:val="005D487E"/>
    <w:rsid w:val="005D4943"/>
    <w:rsid w:val="005D516D"/>
    <w:rsid w:val="005D532D"/>
    <w:rsid w:val="005D5420"/>
    <w:rsid w:val="005D54BF"/>
    <w:rsid w:val="005D5A77"/>
    <w:rsid w:val="005D5BD6"/>
    <w:rsid w:val="005D5E39"/>
    <w:rsid w:val="005D6353"/>
    <w:rsid w:val="005D638E"/>
    <w:rsid w:val="005D65DE"/>
    <w:rsid w:val="005D6746"/>
    <w:rsid w:val="005D681D"/>
    <w:rsid w:val="005D6B6A"/>
    <w:rsid w:val="005D6D69"/>
    <w:rsid w:val="005D718A"/>
    <w:rsid w:val="005D71F8"/>
    <w:rsid w:val="005D75B3"/>
    <w:rsid w:val="005D76E2"/>
    <w:rsid w:val="005D772A"/>
    <w:rsid w:val="005E0070"/>
    <w:rsid w:val="005E00B0"/>
    <w:rsid w:val="005E060F"/>
    <w:rsid w:val="005E069E"/>
    <w:rsid w:val="005E0AB0"/>
    <w:rsid w:val="005E0C23"/>
    <w:rsid w:val="005E0ECC"/>
    <w:rsid w:val="005E0FC3"/>
    <w:rsid w:val="005E15C6"/>
    <w:rsid w:val="005E1F94"/>
    <w:rsid w:val="005E2069"/>
    <w:rsid w:val="005E2E6D"/>
    <w:rsid w:val="005E2FC0"/>
    <w:rsid w:val="005E332B"/>
    <w:rsid w:val="005E3452"/>
    <w:rsid w:val="005E34F4"/>
    <w:rsid w:val="005E3626"/>
    <w:rsid w:val="005E366D"/>
    <w:rsid w:val="005E3A5B"/>
    <w:rsid w:val="005E3B5F"/>
    <w:rsid w:val="005E44BA"/>
    <w:rsid w:val="005E46B1"/>
    <w:rsid w:val="005E4DF2"/>
    <w:rsid w:val="005E4E1F"/>
    <w:rsid w:val="005E4EB4"/>
    <w:rsid w:val="005E51D2"/>
    <w:rsid w:val="005E5639"/>
    <w:rsid w:val="005E58A9"/>
    <w:rsid w:val="005E592C"/>
    <w:rsid w:val="005E6159"/>
    <w:rsid w:val="005E61CF"/>
    <w:rsid w:val="005E655B"/>
    <w:rsid w:val="005E658C"/>
    <w:rsid w:val="005E65A6"/>
    <w:rsid w:val="005E6877"/>
    <w:rsid w:val="005E6C89"/>
    <w:rsid w:val="005E6DC1"/>
    <w:rsid w:val="005E709F"/>
    <w:rsid w:val="005E7141"/>
    <w:rsid w:val="005E75A5"/>
    <w:rsid w:val="005E76A6"/>
    <w:rsid w:val="005E7E42"/>
    <w:rsid w:val="005E7EA4"/>
    <w:rsid w:val="005EFB83"/>
    <w:rsid w:val="005F009B"/>
    <w:rsid w:val="005F0230"/>
    <w:rsid w:val="005F0876"/>
    <w:rsid w:val="005F1029"/>
    <w:rsid w:val="005F116D"/>
    <w:rsid w:val="005F142A"/>
    <w:rsid w:val="005F1D09"/>
    <w:rsid w:val="005F20B1"/>
    <w:rsid w:val="005F2265"/>
    <w:rsid w:val="005F2278"/>
    <w:rsid w:val="005F2446"/>
    <w:rsid w:val="005F2456"/>
    <w:rsid w:val="005F293A"/>
    <w:rsid w:val="005F2B1F"/>
    <w:rsid w:val="005F2CAF"/>
    <w:rsid w:val="005F2D7E"/>
    <w:rsid w:val="005F30AA"/>
    <w:rsid w:val="005F3247"/>
    <w:rsid w:val="005F37F8"/>
    <w:rsid w:val="005F38BC"/>
    <w:rsid w:val="005F3979"/>
    <w:rsid w:val="005F3B44"/>
    <w:rsid w:val="005F3D70"/>
    <w:rsid w:val="005F3DDE"/>
    <w:rsid w:val="005F443C"/>
    <w:rsid w:val="005F4497"/>
    <w:rsid w:val="005F4692"/>
    <w:rsid w:val="005F49D0"/>
    <w:rsid w:val="005F4A2C"/>
    <w:rsid w:val="005F4AD0"/>
    <w:rsid w:val="005F4BC1"/>
    <w:rsid w:val="005F4FB9"/>
    <w:rsid w:val="005F507F"/>
    <w:rsid w:val="005F54D7"/>
    <w:rsid w:val="005F579D"/>
    <w:rsid w:val="005F5889"/>
    <w:rsid w:val="005F5B3F"/>
    <w:rsid w:val="005F5E12"/>
    <w:rsid w:val="005F5FA8"/>
    <w:rsid w:val="005F64A1"/>
    <w:rsid w:val="005F6B50"/>
    <w:rsid w:val="005F6DB7"/>
    <w:rsid w:val="005F7305"/>
    <w:rsid w:val="005F7440"/>
    <w:rsid w:val="005F7580"/>
    <w:rsid w:val="005F7B88"/>
    <w:rsid w:val="005F7E5F"/>
    <w:rsid w:val="0060009B"/>
    <w:rsid w:val="006001F0"/>
    <w:rsid w:val="006005C8"/>
    <w:rsid w:val="0060070F"/>
    <w:rsid w:val="00600B32"/>
    <w:rsid w:val="00600EDA"/>
    <w:rsid w:val="00601475"/>
    <w:rsid w:val="006014BC"/>
    <w:rsid w:val="006016A6"/>
    <w:rsid w:val="006018F6"/>
    <w:rsid w:val="006018FF"/>
    <w:rsid w:val="00601A05"/>
    <w:rsid w:val="00601CDC"/>
    <w:rsid w:val="00602127"/>
    <w:rsid w:val="00602192"/>
    <w:rsid w:val="006021D1"/>
    <w:rsid w:val="00602304"/>
    <w:rsid w:val="00602416"/>
    <w:rsid w:val="006025BD"/>
    <w:rsid w:val="00602F06"/>
    <w:rsid w:val="00602F53"/>
    <w:rsid w:val="00602F59"/>
    <w:rsid w:val="00603036"/>
    <w:rsid w:val="0060305E"/>
    <w:rsid w:val="00603072"/>
    <w:rsid w:val="0060310E"/>
    <w:rsid w:val="00603206"/>
    <w:rsid w:val="00603207"/>
    <w:rsid w:val="00603229"/>
    <w:rsid w:val="00603488"/>
    <w:rsid w:val="0060382F"/>
    <w:rsid w:val="00603ABB"/>
    <w:rsid w:val="00603E2F"/>
    <w:rsid w:val="00604274"/>
    <w:rsid w:val="0060479F"/>
    <w:rsid w:val="00604C14"/>
    <w:rsid w:val="006052F2"/>
    <w:rsid w:val="00605425"/>
    <w:rsid w:val="0060546A"/>
    <w:rsid w:val="0060595B"/>
    <w:rsid w:val="00605AFD"/>
    <w:rsid w:val="00605F10"/>
    <w:rsid w:val="00606ADB"/>
    <w:rsid w:val="006070D4"/>
    <w:rsid w:val="00607282"/>
    <w:rsid w:val="0060740B"/>
    <w:rsid w:val="006078E1"/>
    <w:rsid w:val="00607C7C"/>
    <w:rsid w:val="00610514"/>
    <w:rsid w:val="0061058C"/>
    <w:rsid w:val="00610747"/>
    <w:rsid w:val="006109A9"/>
    <w:rsid w:val="006109AC"/>
    <w:rsid w:val="006109E5"/>
    <w:rsid w:val="00610E15"/>
    <w:rsid w:val="00610E4C"/>
    <w:rsid w:val="0061113A"/>
    <w:rsid w:val="006113EE"/>
    <w:rsid w:val="006114C3"/>
    <w:rsid w:val="0061160F"/>
    <w:rsid w:val="0061177A"/>
    <w:rsid w:val="00611836"/>
    <w:rsid w:val="00611974"/>
    <w:rsid w:val="00611A43"/>
    <w:rsid w:val="00611DC4"/>
    <w:rsid w:val="006121D7"/>
    <w:rsid w:val="006123D4"/>
    <w:rsid w:val="00612513"/>
    <w:rsid w:val="00612793"/>
    <w:rsid w:val="00612BB0"/>
    <w:rsid w:val="00612E56"/>
    <w:rsid w:val="00612F48"/>
    <w:rsid w:val="00613213"/>
    <w:rsid w:val="00613615"/>
    <w:rsid w:val="0061391A"/>
    <w:rsid w:val="00613A03"/>
    <w:rsid w:val="006141E5"/>
    <w:rsid w:val="006142C1"/>
    <w:rsid w:val="006142D0"/>
    <w:rsid w:val="006145D3"/>
    <w:rsid w:val="00614956"/>
    <w:rsid w:val="0061497B"/>
    <w:rsid w:val="00614AB3"/>
    <w:rsid w:val="00614D28"/>
    <w:rsid w:val="00615114"/>
    <w:rsid w:val="00615350"/>
    <w:rsid w:val="00615760"/>
    <w:rsid w:val="006157BF"/>
    <w:rsid w:val="006159D7"/>
    <w:rsid w:val="00615C84"/>
    <w:rsid w:val="00616202"/>
    <w:rsid w:val="0061654D"/>
    <w:rsid w:val="006166B3"/>
    <w:rsid w:val="006169C6"/>
    <w:rsid w:val="006169CA"/>
    <w:rsid w:val="00616A0C"/>
    <w:rsid w:val="00616AA8"/>
    <w:rsid w:val="00616D77"/>
    <w:rsid w:val="00616EC7"/>
    <w:rsid w:val="00617733"/>
    <w:rsid w:val="0061786F"/>
    <w:rsid w:val="00617AEB"/>
    <w:rsid w:val="00617B1F"/>
    <w:rsid w:val="00617BC4"/>
    <w:rsid w:val="00617D44"/>
    <w:rsid w:val="00617D52"/>
    <w:rsid w:val="006202F2"/>
    <w:rsid w:val="006203B6"/>
    <w:rsid w:val="006205B6"/>
    <w:rsid w:val="006206BB"/>
    <w:rsid w:val="0062086D"/>
    <w:rsid w:val="006209C7"/>
    <w:rsid w:val="00620ABD"/>
    <w:rsid w:val="00620FFD"/>
    <w:rsid w:val="006212AE"/>
    <w:rsid w:val="006221FB"/>
    <w:rsid w:val="006223AC"/>
    <w:rsid w:val="00622764"/>
    <w:rsid w:val="006229EE"/>
    <w:rsid w:val="00622C4D"/>
    <w:rsid w:val="00622C87"/>
    <w:rsid w:val="006230E6"/>
    <w:rsid w:val="006235C7"/>
    <w:rsid w:val="00623AEA"/>
    <w:rsid w:val="00623D55"/>
    <w:rsid w:val="006247BA"/>
    <w:rsid w:val="00624CED"/>
    <w:rsid w:val="00624ECC"/>
    <w:rsid w:val="006252EE"/>
    <w:rsid w:val="00625331"/>
    <w:rsid w:val="006254F5"/>
    <w:rsid w:val="006256A7"/>
    <w:rsid w:val="00625AE4"/>
    <w:rsid w:val="00625B7E"/>
    <w:rsid w:val="00625DA3"/>
    <w:rsid w:val="00625F3A"/>
    <w:rsid w:val="00626C64"/>
    <w:rsid w:val="00626C9F"/>
    <w:rsid w:val="0062784E"/>
    <w:rsid w:val="0062797A"/>
    <w:rsid w:val="006279CC"/>
    <w:rsid w:val="00627A09"/>
    <w:rsid w:val="00627D60"/>
    <w:rsid w:val="00627E5D"/>
    <w:rsid w:val="00627E8F"/>
    <w:rsid w:val="0062A140"/>
    <w:rsid w:val="006300E4"/>
    <w:rsid w:val="00630F05"/>
    <w:rsid w:val="00630F28"/>
    <w:rsid w:val="0063133A"/>
    <w:rsid w:val="006313D2"/>
    <w:rsid w:val="006313DB"/>
    <w:rsid w:val="00631625"/>
    <w:rsid w:val="00631753"/>
    <w:rsid w:val="00632061"/>
    <w:rsid w:val="00632636"/>
    <w:rsid w:val="00632734"/>
    <w:rsid w:val="006327BB"/>
    <w:rsid w:val="006329F8"/>
    <w:rsid w:val="00632E8E"/>
    <w:rsid w:val="00632FE7"/>
    <w:rsid w:val="00633183"/>
    <w:rsid w:val="006334C4"/>
    <w:rsid w:val="0063360F"/>
    <w:rsid w:val="0063374E"/>
    <w:rsid w:val="00633AB9"/>
    <w:rsid w:val="006343FA"/>
    <w:rsid w:val="006346CA"/>
    <w:rsid w:val="006346DC"/>
    <w:rsid w:val="006348CE"/>
    <w:rsid w:val="00634B2A"/>
    <w:rsid w:val="00634C24"/>
    <w:rsid w:val="00635774"/>
    <w:rsid w:val="00635AA2"/>
    <w:rsid w:val="00635B4E"/>
    <w:rsid w:val="00636289"/>
    <w:rsid w:val="00636A4C"/>
    <w:rsid w:val="00636B2E"/>
    <w:rsid w:val="00636CEE"/>
    <w:rsid w:val="00636E3F"/>
    <w:rsid w:val="00636FAF"/>
    <w:rsid w:val="0063754A"/>
    <w:rsid w:val="0063760E"/>
    <w:rsid w:val="00637716"/>
    <w:rsid w:val="0063777D"/>
    <w:rsid w:val="00637BAB"/>
    <w:rsid w:val="00637C14"/>
    <w:rsid w:val="00637CE0"/>
    <w:rsid w:val="0064039B"/>
    <w:rsid w:val="0064060C"/>
    <w:rsid w:val="00640940"/>
    <w:rsid w:val="00640958"/>
    <w:rsid w:val="00641029"/>
    <w:rsid w:val="00641304"/>
    <w:rsid w:val="0064168A"/>
    <w:rsid w:val="006419E4"/>
    <w:rsid w:val="00641A54"/>
    <w:rsid w:val="00641C49"/>
    <w:rsid w:val="006424D5"/>
    <w:rsid w:val="00642AAC"/>
    <w:rsid w:val="00642BA0"/>
    <w:rsid w:val="006434D8"/>
    <w:rsid w:val="00643668"/>
    <w:rsid w:val="0064370F"/>
    <w:rsid w:val="00643A83"/>
    <w:rsid w:val="0064408A"/>
    <w:rsid w:val="0064484C"/>
    <w:rsid w:val="00644959"/>
    <w:rsid w:val="006449D2"/>
    <w:rsid w:val="006449E2"/>
    <w:rsid w:val="00644CF8"/>
    <w:rsid w:val="00644D77"/>
    <w:rsid w:val="00644E69"/>
    <w:rsid w:val="00644E96"/>
    <w:rsid w:val="00644EF5"/>
    <w:rsid w:val="00645455"/>
    <w:rsid w:val="00645479"/>
    <w:rsid w:val="00645585"/>
    <w:rsid w:val="00645978"/>
    <w:rsid w:val="00646181"/>
    <w:rsid w:val="00646203"/>
    <w:rsid w:val="00646AD8"/>
    <w:rsid w:val="00646BE2"/>
    <w:rsid w:val="00646EA4"/>
    <w:rsid w:val="00646ED1"/>
    <w:rsid w:val="006471AA"/>
    <w:rsid w:val="00647359"/>
    <w:rsid w:val="006473A6"/>
    <w:rsid w:val="0064761E"/>
    <w:rsid w:val="006476A9"/>
    <w:rsid w:val="0064798D"/>
    <w:rsid w:val="00647B83"/>
    <w:rsid w:val="00647BC1"/>
    <w:rsid w:val="00647EE1"/>
    <w:rsid w:val="006502E4"/>
    <w:rsid w:val="00650302"/>
    <w:rsid w:val="006505C8"/>
    <w:rsid w:val="00650F97"/>
    <w:rsid w:val="006510A2"/>
    <w:rsid w:val="00651EA5"/>
    <w:rsid w:val="006520E1"/>
    <w:rsid w:val="00652306"/>
    <w:rsid w:val="006523A5"/>
    <w:rsid w:val="0065266A"/>
    <w:rsid w:val="00652C6F"/>
    <w:rsid w:val="00652CCF"/>
    <w:rsid w:val="00652D42"/>
    <w:rsid w:val="00652D8C"/>
    <w:rsid w:val="00653457"/>
    <w:rsid w:val="00653A4D"/>
    <w:rsid w:val="006540A4"/>
    <w:rsid w:val="006544C0"/>
    <w:rsid w:val="006546DA"/>
    <w:rsid w:val="006547C5"/>
    <w:rsid w:val="006547DB"/>
    <w:rsid w:val="00654974"/>
    <w:rsid w:val="00654A05"/>
    <w:rsid w:val="00654A5B"/>
    <w:rsid w:val="00654FD4"/>
    <w:rsid w:val="00655123"/>
    <w:rsid w:val="006555CD"/>
    <w:rsid w:val="00655838"/>
    <w:rsid w:val="0065583B"/>
    <w:rsid w:val="006558EE"/>
    <w:rsid w:val="00655A9E"/>
    <w:rsid w:val="00655C69"/>
    <w:rsid w:val="00655F0F"/>
    <w:rsid w:val="00655F27"/>
    <w:rsid w:val="00655F79"/>
    <w:rsid w:val="00656025"/>
    <w:rsid w:val="00656257"/>
    <w:rsid w:val="00656356"/>
    <w:rsid w:val="00656372"/>
    <w:rsid w:val="006565C4"/>
    <w:rsid w:val="0065688A"/>
    <w:rsid w:val="00656ABA"/>
    <w:rsid w:val="00656BCD"/>
    <w:rsid w:val="00657254"/>
    <w:rsid w:val="006572D1"/>
    <w:rsid w:val="0065747B"/>
    <w:rsid w:val="00657498"/>
    <w:rsid w:val="0065750F"/>
    <w:rsid w:val="00657BDE"/>
    <w:rsid w:val="00657D40"/>
    <w:rsid w:val="00657D58"/>
    <w:rsid w:val="00657D62"/>
    <w:rsid w:val="00657EB1"/>
    <w:rsid w:val="006602B4"/>
    <w:rsid w:val="006607C4"/>
    <w:rsid w:val="0066085C"/>
    <w:rsid w:val="00660A4F"/>
    <w:rsid w:val="00660B89"/>
    <w:rsid w:val="00660B90"/>
    <w:rsid w:val="00660D36"/>
    <w:rsid w:val="00660F24"/>
    <w:rsid w:val="00660F68"/>
    <w:rsid w:val="00661031"/>
    <w:rsid w:val="00661112"/>
    <w:rsid w:val="00661167"/>
    <w:rsid w:val="0066166A"/>
    <w:rsid w:val="006617DE"/>
    <w:rsid w:val="006618CC"/>
    <w:rsid w:val="0066195F"/>
    <w:rsid w:val="00661ABA"/>
    <w:rsid w:val="00661D29"/>
    <w:rsid w:val="00661DE1"/>
    <w:rsid w:val="00661EEE"/>
    <w:rsid w:val="006622AC"/>
    <w:rsid w:val="006623CB"/>
    <w:rsid w:val="00662B30"/>
    <w:rsid w:val="00662D8C"/>
    <w:rsid w:val="006632DD"/>
    <w:rsid w:val="00663666"/>
    <w:rsid w:val="00663732"/>
    <w:rsid w:val="00663E92"/>
    <w:rsid w:val="00663FFB"/>
    <w:rsid w:val="0066429B"/>
    <w:rsid w:val="00664358"/>
    <w:rsid w:val="00664944"/>
    <w:rsid w:val="00664CF4"/>
    <w:rsid w:val="00664DAE"/>
    <w:rsid w:val="00664F27"/>
    <w:rsid w:val="00665294"/>
    <w:rsid w:val="00665404"/>
    <w:rsid w:val="0066559B"/>
    <w:rsid w:val="0066567E"/>
    <w:rsid w:val="006657B0"/>
    <w:rsid w:val="00665BDF"/>
    <w:rsid w:val="00665DDD"/>
    <w:rsid w:val="00665E49"/>
    <w:rsid w:val="00665F02"/>
    <w:rsid w:val="006660A6"/>
    <w:rsid w:val="00666249"/>
    <w:rsid w:val="00666268"/>
    <w:rsid w:val="00666533"/>
    <w:rsid w:val="00666646"/>
    <w:rsid w:val="00666EB6"/>
    <w:rsid w:val="00666FD2"/>
    <w:rsid w:val="006670C4"/>
    <w:rsid w:val="0066725C"/>
    <w:rsid w:val="00667942"/>
    <w:rsid w:val="00667A6C"/>
    <w:rsid w:val="00667E6F"/>
    <w:rsid w:val="006701C6"/>
    <w:rsid w:val="006702E3"/>
    <w:rsid w:val="006704CC"/>
    <w:rsid w:val="00670654"/>
    <w:rsid w:val="00670833"/>
    <w:rsid w:val="006708E8"/>
    <w:rsid w:val="006708EA"/>
    <w:rsid w:val="00670AA4"/>
    <w:rsid w:val="00670D45"/>
    <w:rsid w:val="00670D93"/>
    <w:rsid w:val="00670F5A"/>
    <w:rsid w:val="006710C7"/>
    <w:rsid w:val="00671913"/>
    <w:rsid w:val="00671EFC"/>
    <w:rsid w:val="00671FAE"/>
    <w:rsid w:val="00671FEA"/>
    <w:rsid w:val="0067221D"/>
    <w:rsid w:val="006727C7"/>
    <w:rsid w:val="00672E7E"/>
    <w:rsid w:val="006733F0"/>
    <w:rsid w:val="00673516"/>
    <w:rsid w:val="00673ECB"/>
    <w:rsid w:val="00674140"/>
    <w:rsid w:val="00674352"/>
    <w:rsid w:val="006745BD"/>
    <w:rsid w:val="006747BF"/>
    <w:rsid w:val="006749F5"/>
    <w:rsid w:val="00674C7F"/>
    <w:rsid w:val="00674C98"/>
    <w:rsid w:val="0067526B"/>
    <w:rsid w:val="00675500"/>
    <w:rsid w:val="006755BF"/>
    <w:rsid w:val="00675AE1"/>
    <w:rsid w:val="00675B1D"/>
    <w:rsid w:val="00675BA0"/>
    <w:rsid w:val="00675D68"/>
    <w:rsid w:val="00675EAE"/>
    <w:rsid w:val="00675FD8"/>
    <w:rsid w:val="00676075"/>
    <w:rsid w:val="00676801"/>
    <w:rsid w:val="00676DCC"/>
    <w:rsid w:val="00676E36"/>
    <w:rsid w:val="00677186"/>
    <w:rsid w:val="006772CF"/>
    <w:rsid w:val="00677BCB"/>
    <w:rsid w:val="00677ECE"/>
    <w:rsid w:val="0068007D"/>
    <w:rsid w:val="006800AF"/>
    <w:rsid w:val="006800F1"/>
    <w:rsid w:val="0068048F"/>
    <w:rsid w:val="006805E4"/>
    <w:rsid w:val="00680681"/>
    <w:rsid w:val="00680AEA"/>
    <w:rsid w:val="00680C73"/>
    <w:rsid w:val="00680EEB"/>
    <w:rsid w:val="00681387"/>
    <w:rsid w:val="00681494"/>
    <w:rsid w:val="00681DF7"/>
    <w:rsid w:val="00682170"/>
    <w:rsid w:val="0068278F"/>
    <w:rsid w:val="006828F0"/>
    <w:rsid w:val="00682964"/>
    <w:rsid w:val="006829C6"/>
    <w:rsid w:val="00682B29"/>
    <w:rsid w:val="00682C74"/>
    <w:rsid w:val="00682D5B"/>
    <w:rsid w:val="00682DB6"/>
    <w:rsid w:val="006831E6"/>
    <w:rsid w:val="0068333D"/>
    <w:rsid w:val="00683A41"/>
    <w:rsid w:val="00683E35"/>
    <w:rsid w:val="00683F8E"/>
    <w:rsid w:val="00683FD0"/>
    <w:rsid w:val="0068414A"/>
    <w:rsid w:val="006841A0"/>
    <w:rsid w:val="006844BE"/>
    <w:rsid w:val="00684D8D"/>
    <w:rsid w:val="006850C2"/>
    <w:rsid w:val="00685993"/>
    <w:rsid w:val="00685B54"/>
    <w:rsid w:val="00685FB4"/>
    <w:rsid w:val="00686165"/>
    <w:rsid w:val="00686464"/>
    <w:rsid w:val="00686488"/>
    <w:rsid w:val="00686BA3"/>
    <w:rsid w:val="00686E15"/>
    <w:rsid w:val="00686EBC"/>
    <w:rsid w:val="0068704C"/>
    <w:rsid w:val="00687161"/>
    <w:rsid w:val="00687856"/>
    <w:rsid w:val="00687B60"/>
    <w:rsid w:val="00687E01"/>
    <w:rsid w:val="006902FD"/>
    <w:rsid w:val="006903D8"/>
    <w:rsid w:val="0069058A"/>
    <w:rsid w:val="006907D9"/>
    <w:rsid w:val="0069091E"/>
    <w:rsid w:val="00690B65"/>
    <w:rsid w:val="00691931"/>
    <w:rsid w:val="00691CB5"/>
    <w:rsid w:val="00691D9E"/>
    <w:rsid w:val="00691E8C"/>
    <w:rsid w:val="00691F2C"/>
    <w:rsid w:val="0069228D"/>
    <w:rsid w:val="0069270C"/>
    <w:rsid w:val="00692DB5"/>
    <w:rsid w:val="00692E2E"/>
    <w:rsid w:val="0069309E"/>
    <w:rsid w:val="00693462"/>
    <w:rsid w:val="006938A9"/>
    <w:rsid w:val="00693B54"/>
    <w:rsid w:val="00693BE3"/>
    <w:rsid w:val="00693DF9"/>
    <w:rsid w:val="006940C2"/>
    <w:rsid w:val="0069411D"/>
    <w:rsid w:val="00694164"/>
    <w:rsid w:val="006947FC"/>
    <w:rsid w:val="006949C6"/>
    <w:rsid w:val="00695220"/>
    <w:rsid w:val="006952D0"/>
    <w:rsid w:val="006955EA"/>
    <w:rsid w:val="00695882"/>
    <w:rsid w:val="00695BB9"/>
    <w:rsid w:val="00695F47"/>
    <w:rsid w:val="0069601F"/>
    <w:rsid w:val="0069603E"/>
    <w:rsid w:val="00696AAA"/>
    <w:rsid w:val="00696D2C"/>
    <w:rsid w:val="00697129"/>
    <w:rsid w:val="006971DF"/>
    <w:rsid w:val="00697521"/>
    <w:rsid w:val="00697AA3"/>
    <w:rsid w:val="006A02DC"/>
    <w:rsid w:val="006A0441"/>
    <w:rsid w:val="006A0D6D"/>
    <w:rsid w:val="006A0EEC"/>
    <w:rsid w:val="006A13B7"/>
    <w:rsid w:val="006A1402"/>
    <w:rsid w:val="006A15E3"/>
    <w:rsid w:val="006A1679"/>
    <w:rsid w:val="006A189C"/>
    <w:rsid w:val="006A1C90"/>
    <w:rsid w:val="006A1ED4"/>
    <w:rsid w:val="006A21D0"/>
    <w:rsid w:val="006A2231"/>
    <w:rsid w:val="006A2396"/>
    <w:rsid w:val="006A25FD"/>
    <w:rsid w:val="006A29A8"/>
    <w:rsid w:val="006A2DA0"/>
    <w:rsid w:val="006A312D"/>
    <w:rsid w:val="006A3219"/>
    <w:rsid w:val="006A34BC"/>
    <w:rsid w:val="006A3629"/>
    <w:rsid w:val="006A38DE"/>
    <w:rsid w:val="006A3AF0"/>
    <w:rsid w:val="006A3D9D"/>
    <w:rsid w:val="006A41E1"/>
    <w:rsid w:val="006A4E66"/>
    <w:rsid w:val="006A4F38"/>
    <w:rsid w:val="006A548B"/>
    <w:rsid w:val="006A55F0"/>
    <w:rsid w:val="006A595E"/>
    <w:rsid w:val="006A63A3"/>
    <w:rsid w:val="006A63F4"/>
    <w:rsid w:val="006A65F6"/>
    <w:rsid w:val="006A6A31"/>
    <w:rsid w:val="006A6DD3"/>
    <w:rsid w:val="006A6EE1"/>
    <w:rsid w:val="006A704E"/>
    <w:rsid w:val="006A70BF"/>
    <w:rsid w:val="006A72C5"/>
    <w:rsid w:val="006A7419"/>
    <w:rsid w:val="006A75AE"/>
    <w:rsid w:val="006A77C7"/>
    <w:rsid w:val="006A7C85"/>
    <w:rsid w:val="006B0438"/>
    <w:rsid w:val="006B059C"/>
    <w:rsid w:val="006B06F5"/>
    <w:rsid w:val="006B0A9F"/>
    <w:rsid w:val="006B0AA4"/>
    <w:rsid w:val="006B0BE9"/>
    <w:rsid w:val="006B0E62"/>
    <w:rsid w:val="006B10C2"/>
    <w:rsid w:val="006B19B7"/>
    <w:rsid w:val="006B1BB7"/>
    <w:rsid w:val="006B2073"/>
    <w:rsid w:val="006B24B0"/>
    <w:rsid w:val="006B2723"/>
    <w:rsid w:val="006B2903"/>
    <w:rsid w:val="006B2F92"/>
    <w:rsid w:val="006B33B2"/>
    <w:rsid w:val="006B33F2"/>
    <w:rsid w:val="006B3485"/>
    <w:rsid w:val="006B3845"/>
    <w:rsid w:val="006B3858"/>
    <w:rsid w:val="006B38B6"/>
    <w:rsid w:val="006B3C42"/>
    <w:rsid w:val="006B3E14"/>
    <w:rsid w:val="006B403B"/>
    <w:rsid w:val="006B4061"/>
    <w:rsid w:val="006B4081"/>
    <w:rsid w:val="006B4687"/>
    <w:rsid w:val="006B4B93"/>
    <w:rsid w:val="006B4CDC"/>
    <w:rsid w:val="006B4FA1"/>
    <w:rsid w:val="006B56F7"/>
    <w:rsid w:val="006B58E6"/>
    <w:rsid w:val="006B5E7C"/>
    <w:rsid w:val="006B5EE7"/>
    <w:rsid w:val="006B5F23"/>
    <w:rsid w:val="006B6166"/>
    <w:rsid w:val="006B6637"/>
    <w:rsid w:val="006B677B"/>
    <w:rsid w:val="006B6D70"/>
    <w:rsid w:val="006B6DC5"/>
    <w:rsid w:val="006B6F28"/>
    <w:rsid w:val="006B77B2"/>
    <w:rsid w:val="006B7A2F"/>
    <w:rsid w:val="006B7FDF"/>
    <w:rsid w:val="006C08B5"/>
    <w:rsid w:val="006C095E"/>
    <w:rsid w:val="006C0A0C"/>
    <w:rsid w:val="006C0D0D"/>
    <w:rsid w:val="006C0D59"/>
    <w:rsid w:val="006C10EB"/>
    <w:rsid w:val="006C11DB"/>
    <w:rsid w:val="006C188B"/>
    <w:rsid w:val="006C1954"/>
    <w:rsid w:val="006C19B5"/>
    <w:rsid w:val="006C1A91"/>
    <w:rsid w:val="006C1D18"/>
    <w:rsid w:val="006C1F9B"/>
    <w:rsid w:val="006C2320"/>
    <w:rsid w:val="006C23A3"/>
    <w:rsid w:val="006C2612"/>
    <w:rsid w:val="006C265E"/>
    <w:rsid w:val="006C29C3"/>
    <w:rsid w:val="006C2D0A"/>
    <w:rsid w:val="006C31A1"/>
    <w:rsid w:val="006C3561"/>
    <w:rsid w:val="006C3643"/>
    <w:rsid w:val="006C37E5"/>
    <w:rsid w:val="006C3B52"/>
    <w:rsid w:val="006C3E6C"/>
    <w:rsid w:val="006C3ECD"/>
    <w:rsid w:val="006C3FCF"/>
    <w:rsid w:val="006C4623"/>
    <w:rsid w:val="006C529B"/>
    <w:rsid w:val="006C5AD2"/>
    <w:rsid w:val="006C5B52"/>
    <w:rsid w:val="006C5DD9"/>
    <w:rsid w:val="006C6154"/>
    <w:rsid w:val="006C645D"/>
    <w:rsid w:val="006C67E4"/>
    <w:rsid w:val="006C6A15"/>
    <w:rsid w:val="006C6B8D"/>
    <w:rsid w:val="006C6CA4"/>
    <w:rsid w:val="006C6E41"/>
    <w:rsid w:val="006C72EB"/>
    <w:rsid w:val="006C794E"/>
    <w:rsid w:val="006D002B"/>
    <w:rsid w:val="006D0241"/>
    <w:rsid w:val="006D03C5"/>
    <w:rsid w:val="006D0D51"/>
    <w:rsid w:val="006D0D5F"/>
    <w:rsid w:val="006D1432"/>
    <w:rsid w:val="006D1531"/>
    <w:rsid w:val="006D1866"/>
    <w:rsid w:val="006D18A8"/>
    <w:rsid w:val="006D1EA5"/>
    <w:rsid w:val="006D206E"/>
    <w:rsid w:val="006D20FA"/>
    <w:rsid w:val="006D23F1"/>
    <w:rsid w:val="006D2517"/>
    <w:rsid w:val="006D25F3"/>
    <w:rsid w:val="006D2612"/>
    <w:rsid w:val="006D2B89"/>
    <w:rsid w:val="006D323D"/>
    <w:rsid w:val="006D342E"/>
    <w:rsid w:val="006D356A"/>
    <w:rsid w:val="006D35C2"/>
    <w:rsid w:val="006D3872"/>
    <w:rsid w:val="006D39E4"/>
    <w:rsid w:val="006D39ED"/>
    <w:rsid w:val="006D42C7"/>
    <w:rsid w:val="006D4447"/>
    <w:rsid w:val="006D45B4"/>
    <w:rsid w:val="006D4633"/>
    <w:rsid w:val="006D4AE5"/>
    <w:rsid w:val="006D4C87"/>
    <w:rsid w:val="006D4CD5"/>
    <w:rsid w:val="006D5125"/>
    <w:rsid w:val="006D58AA"/>
    <w:rsid w:val="006D5AA3"/>
    <w:rsid w:val="006D5DCB"/>
    <w:rsid w:val="006D5F4C"/>
    <w:rsid w:val="006D6157"/>
    <w:rsid w:val="006D647A"/>
    <w:rsid w:val="006D6AAF"/>
    <w:rsid w:val="006D6E7D"/>
    <w:rsid w:val="006D6FA3"/>
    <w:rsid w:val="006D7321"/>
    <w:rsid w:val="006D74BC"/>
    <w:rsid w:val="006D77CB"/>
    <w:rsid w:val="006D7E4A"/>
    <w:rsid w:val="006D7F46"/>
    <w:rsid w:val="006E05D1"/>
    <w:rsid w:val="006E06CA"/>
    <w:rsid w:val="006E08D1"/>
    <w:rsid w:val="006E0A2B"/>
    <w:rsid w:val="006E0DE1"/>
    <w:rsid w:val="006E0E3C"/>
    <w:rsid w:val="006E18FB"/>
    <w:rsid w:val="006E1AE3"/>
    <w:rsid w:val="006E1B5A"/>
    <w:rsid w:val="006E2243"/>
    <w:rsid w:val="006E25B9"/>
    <w:rsid w:val="006E289E"/>
    <w:rsid w:val="006E28ED"/>
    <w:rsid w:val="006E29EB"/>
    <w:rsid w:val="006E2FD4"/>
    <w:rsid w:val="006E316C"/>
    <w:rsid w:val="006E31B0"/>
    <w:rsid w:val="006E353F"/>
    <w:rsid w:val="006E3C14"/>
    <w:rsid w:val="006E3CC3"/>
    <w:rsid w:val="006E3D96"/>
    <w:rsid w:val="006E3E9A"/>
    <w:rsid w:val="006E3FC9"/>
    <w:rsid w:val="006E4556"/>
    <w:rsid w:val="006E4576"/>
    <w:rsid w:val="006E47A3"/>
    <w:rsid w:val="006E4A4B"/>
    <w:rsid w:val="006E4C6B"/>
    <w:rsid w:val="006E4D58"/>
    <w:rsid w:val="006E4DFE"/>
    <w:rsid w:val="006E4FD2"/>
    <w:rsid w:val="006E5047"/>
    <w:rsid w:val="006E5110"/>
    <w:rsid w:val="006E53E0"/>
    <w:rsid w:val="006E53F4"/>
    <w:rsid w:val="006E5436"/>
    <w:rsid w:val="006E584A"/>
    <w:rsid w:val="006E5A0A"/>
    <w:rsid w:val="006E5B23"/>
    <w:rsid w:val="006E6033"/>
    <w:rsid w:val="006E6154"/>
    <w:rsid w:val="006E6492"/>
    <w:rsid w:val="006E64DF"/>
    <w:rsid w:val="006E6697"/>
    <w:rsid w:val="006E713A"/>
    <w:rsid w:val="006E7194"/>
    <w:rsid w:val="006E71AA"/>
    <w:rsid w:val="006E733C"/>
    <w:rsid w:val="006E785A"/>
    <w:rsid w:val="006E79F1"/>
    <w:rsid w:val="006E7B01"/>
    <w:rsid w:val="006F0073"/>
    <w:rsid w:val="006F0434"/>
    <w:rsid w:val="006F04F3"/>
    <w:rsid w:val="006F0605"/>
    <w:rsid w:val="006F07E9"/>
    <w:rsid w:val="006F080E"/>
    <w:rsid w:val="006F08DD"/>
    <w:rsid w:val="006F0BE3"/>
    <w:rsid w:val="006F0C06"/>
    <w:rsid w:val="006F0DAF"/>
    <w:rsid w:val="006F11FA"/>
    <w:rsid w:val="006F13E7"/>
    <w:rsid w:val="006F16AD"/>
    <w:rsid w:val="006F1D38"/>
    <w:rsid w:val="006F238A"/>
    <w:rsid w:val="006F23AA"/>
    <w:rsid w:val="006F2A8D"/>
    <w:rsid w:val="006F34A4"/>
    <w:rsid w:val="006F3716"/>
    <w:rsid w:val="006F37AB"/>
    <w:rsid w:val="006F3CBB"/>
    <w:rsid w:val="006F3CF0"/>
    <w:rsid w:val="006F3E9F"/>
    <w:rsid w:val="006F3FAB"/>
    <w:rsid w:val="006F4497"/>
    <w:rsid w:val="006F4529"/>
    <w:rsid w:val="006F46F3"/>
    <w:rsid w:val="006F47D1"/>
    <w:rsid w:val="006F491E"/>
    <w:rsid w:val="006F4DD2"/>
    <w:rsid w:val="006F4F8D"/>
    <w:rsid w:val="006F50F5"/>
    <w:rsid w:val="006F51FF"/>
    <w:rsid w:val="006F5408"/>
    <w:rsid w:val="006F5AF6"/>
    <w:rsid w:val="006F5B17"/>
    <w:rsid w:val="006F5DE6"/>
    <w:rsid w:val="006F5E68"/>
    <w:rsid w:val="006F5E8B"/>
    <w:rsid w:val="006F6241"/>
    <w:rsid w:val="006F631E"/>
    <w:rsid w:val="006F656C"/>
    <w:rsid w:val="006F661F"/>
    <w:rsid w:val="006F6AAA"/>
    <w:rsid w:val="006F6DD8"/>
    <w:rsid w:val="006F6E8C"/>
    <w:rsid w:val="006F709B"/>
    <w:rsid w:val="006F746D"/>
    <w:rsid w:val="006F74CD"/>
    <w:rsid w:val="006F773A"/>
    <w:rsid w:val="006F7A21"/>
    <w:rsid w:val="006F7A9E"/>
    <w:rsid w:val="006F7B57"/>
    <w:rsid w:val="006F7F68"/>
    <w:rsid w:val="007001B1"/>
    <w:rsid w:val="0070044D"/>
    <w:rsid w:val="00700929"/>
    <w:rsid w:val="00700C9B"/>
    <w:rsid w:val="007012AF"/>
    <w:rsid w:val="00701815"/>
    <w:rsid w:val="00702540"/>
    <w:rsid w:val="0070291F"/>
    <w:rsid w:val="00702EAC"/>
    <w:rsid w:val="00702F16"/>
    <w:rsid w:val="00702F76"/>
    <w:rsid w:val="0070336C"/>
    <w:rsid w:val="00703B6F"/>
    <w:rsid w:val="00703E07"/>
    <w:rsid w:val="00704141"/>
    <w:rsid w:val="007045A8"/>
    <w:rsid w:val="007046D3"/>
    <w:rsid w:val="007046EA"/>
    <w:rsid w:val="00704B4E"/>
    <w:rsid w:val="00704D6B"/>
    <w:rsid w:val="00704D81"/>
    <w:rsid w:val="00705067"/>
    <w:rsid w:val="0070542D"/>
    <w:rsid w:val="00705A4E"/>
    <w:rsid w:val="00705AE0"/>
    <w:rsid w:val="00705B59"/>
    <w:rsid w:val="00705C04"/>
    <w:rsid w:val="00705D99"/>
    <w:rsid w:val="00706011"/>
    <w:rsid w:val="00706028"/>
    <w:rsid w:val="0070608B"/>
    <w:rsid w:val="007062A4"/>
    <w:rsid w:val="007062EF"/>
    <w:rsid w:val="00706691"/>
    <w:rsid w:val="00706A5F"/>
    <w:rsid w:val="00706A60"/>
    <w:rsid w:val="00706DBD"/>
    <w:rsid w:val="00707014"/>
    <w:rsid w:val="00707019"/>
    <w:rsid w:val="0070726C"/>
    <w:rsid w:val="00707FDB"/>
    <w:rsid w:val="00710196"/>
    <w:rsid w:val="007104B0"/>
    <w:rsid w:val="0071053F"/>
    <w:rsid w:val="00710640"/>
    <w:rsid w:val="0071072A"/>
    <w:rsid w:val="00710BE2"/>
    <w:rsid w:val="00710E13"/>
    <w:rsid w:val="00710EFB"/>
    <w:rsid w:val="00711252"/>
    <w:rsid w:val="0071146F"/>
    <w:rsid w:val="0071187B"/>
    <w:rsid w:val="007118F7"/>
    <w:rsid w:val="00711AB9"/>
    <w:rsid w:val="00711B71"/>
    <w:rsid w:val="00711C65"/>
    <w:rsid w:val="00711D0B"/>
    <w:rsid w:val="00711F7F"/>
    <w:rsid w:val="00712001"/>
    <w:rsid w:val="00712606"/>
    <w:rsid w:val="0071278B"/>
    <w:rsid w:val="0071284C"/>
    <w:rsid w:val="00712CE1"/>
    <w:rsid w:val="00712F1F"/>
    <w:rsid w:val="007137C4"/>
    <w:rsid w:val="00713A09"/>
    <w:rsid w:val="00713D57"/>
    <w:rsid w:val="0071441D"/>
    <w:rsid w:val="00714503"/>
    <w:rsid w:val="00714C64"/>
    <w:rsid w:val="00715208"/>
    <w:rsid w:val="00715350"/>
    <w:rsid w:val="007156BF"/>
    <w:rsid w:val="00715A16"/>
    <w:rsid w:val="00715ECD"/>
    <w:rsid w:val="0071606F"/>
    <w:rsid w:val="007163C9"/>
    <w:rsid w:val="007164EA"/>
    <w:rsid w:val="007166F7"/>
    <w:rsid w:val="00716786"/>
    <w:rsid w:val="00716A5D"/>
    <w:rsid w:val="00716FB6"/>
    <w:rsid w:val="0071701A"/>
    <w:rsid w:val="00717041"/>
    <w:rsid w:val="007178C6"/>
    <w:rsid w:val="007179D5"/>
    <w:rsid w:val="00717DAC"/>
    <w:rsid w:val="0071A63F"/>
    <w:rsid w:val="00720BF2"/>
    <w:rsid w:val="00720D30"/>
    <w:rsid w:val="00720F0A"/>
    <w:rsid w:val="00721276"/>
    <w:rsid w:val="00721D57"/>
    <w:rsid w:val="00721E45"/>
    <w:rsid w:val="007222F0"/>
    <w:rsid w:val="007222F9"/>
    <w:rsid w:val="0072251A"/>
    <w:rsid w:val="007228D5"/>
    <w:rsid w:val="00722AD0"/>
    <w:rsid w:val="00722C51"/>
    <w:rsid w:val="00722CF6"/>
    <w:rsid w:val="00722EC2"/>
    <w:rsid w:val="0072300A"/>
    <w:rsid w:val="007231CF"/>
    <w:rsid w:val="0072383D"/>
    <w:rsid w:val="0072437C"/>
    <w:rsid w:val="007243BB"/>
    <w:rsid w:val="00724539"/>
    <w:rsid w:val="007246F3"/>
    <w:rsid w:val="0072482B"/>
    <w:rsid w:val="00724AA5"/>
    <w:rsid w:val="00724ED3"/>
    <w:rsid w:val="00724F5B"/>
    <w:rsid w:val="00724F5F"/>
    <w:rsid w:val="007252DC"/>
    <w:rsid w:val="007252F6"/>
    <w:rsid w:val="0072539B"/>
    <w:rsid w:val="007257C9"/>
    <w:rsid w:val="007258F5"/>
    <w:rsid w:val="007259E9"/>
    <w:rsid w:val="00725B90"/>
    <w:rsid w:val="00725EF8"/>
    <w:rsid w:val="00725FF0"/>
    <w:rsid w:val="0072686E"/>
    <w:rsid w:val="00726A37"/>
    <w:rsid w:val="00726E5D"/>
    <w:rsid w:val="00727244"/>
    <w:rsid w:val="007279F9"/>
    <w:rsid w:val="00727BBA"/>
    <w:rsid w:val="00727E6F"/>
    <w:rsid w:val="00727E8C"/>
    <w:rsid w:val="007300FA"/>
    <w:rsid w:val="007302A9"/>
    <w:rsid w:val="007302F6"/>
    <w:rsid w:val="00730350"/>
    <w:rsid w:val="0073035E"/>
    <w:rsid w:val="00730581"/>
    <w:rsid w:val="0073075C"/>
    <w:rsid w:val="007307D9"/>
    <w:rsid w:val="00730C84"/>
    <w:rsid w:val="0073105B"/>
    <w:rsid w:val="007310A3"/>
    <w:rsid w:val="00731302"/>
    <w:rsid w:val="00731634"/>
    <w:rsid w:val="00731FE7"/>
    <w:rsid w:val="00732249"/>
    <w:rsid w:val="00732D4D"/>
    <w:rsid w:val="00732FCD"/>
    <w:rsid w:val="00733088"/>
    <w:rsid w:val="007331A3"/>
    <w:rsid w:val="0073343D"/>
    <w:rsid w:val="007335D8"/>
    <w:rsid w:val="00733619"/>
    <w:rsid w:val="0073374A"/>
    <w:rsid w:val="00733B70"/>
    <w:rsid w:val="00733CD9"/>
    <w:rsid w:val="00733F00"/>
    <w:rsid w:val="00733F11"/>
    <w:rsid w:val="0073427E"/>
    <w:rsid w:val="007342CF"/>
    <w:rsid w:val="00734412"/>
    <w:rsid w:val="007346D8"/>
    <w:rsid w:val="00734869"/>
    <w:rsid w:val="00734BF7"/>
    <w:rsid w:val="00734E45"/>
    <w:rsid w:val="00734FBF"/>
    <w:rsid w:val="00735262"/>
    <w:rsid w:val="0073526C"/>
    <w:rsid w:val="007358CE"/>
    <w:rsid w:val="00735997"/>
    <w:rsid w:val="00735B6D"/>
    <w:rsid w:val="00736431"/>
    <w:rsid w:val="007366A5"/>
    <w:rsid w:val="00736ABF"/>
    <w:rsid w:val="00736B3B"/>
    <w:rsid w:val="00736EDC"/>
    <w:rsid w:val="00737036"/>
    <w:rsid w:val="00737540"/>
    <w:rsid w:val="007376B2"/>
    <w:rsid w:val="0073788A"/>
    <w:rsid w:val="00737972"/>
    <w:rsid w:val="007379E7"/>
    <w:rsid w:val="00737B4A"/>
    <w:rsid w:val="00737EAC"/>
    <w:rsid w:val="007400B5"/>
    <w:rsid w:val="00740135"/>
    <w:rsid w:val="00740158"/>
    <w:rsid w:val="007405EA"/>
    <w:rsid w:val="007407CE"/>
    <w:rsid w:val="007407E4"/>
    <w:rsid w:val="00740928"/>
    <w:rsid w:val="007409CA"/>
    <w:rsid w:val="00740A6F"/>
    <w:rsid w:val="00740BB1"/>
    <w:rsid w:val="00740FBD"/>
    <w:rsid w:val="007410A2"/>
    <w:rsid w:val="0074126E"/>
    <w:rsid w:val="007413B4"/>
    <w:rsid w:val="00741560"/>
    <w:rsid w:val="00741AA9"/>
    <w:rsid w:val="00741F20"/>
    <w:rsid w:val="007421CD"/>
    <w:rsid w:val="007426D8"/>
    <w:rsid w:val="007430F5"/>
    <w:rsid w:val="0074330F"/>
    <w:rsid w:val="007433E7"/>
    <w:rsid w:val="00743768"/>
    <w:rsid w:val="00743AB8"/>
    <w:rsid w:val="00743B99"/>
    <w:rsid w:val="00743C29"/>
    <w:rsid w:val="00744307"/>
    <w:rsid w:val="00744894"/>
    <w:rsid w:val="007448B6"/>
    <w:rsid w:val="00744918"/>
    <w:rsid w:val="00744D41"/>
    <w:rsid w:val="00744E0F"/>
    <w:rsid w:val="00744EFD"/>
    <w:rsid w:val="007451AC"/>
    <w:rsid w:val="007456B6"/>
    <w:rsid w:val="00745806"/>
    <w:rsid w:val="00745A7B"/>
    <w:rsid w:val="00745A87"/>
    <w:rsid w:val="00745C27"/>
    <w:rsid w:val="00745C42"/>
    <w:rsid w:val="00746128"/>
    <w:rsid w:val="007463F9"/>
    <w:rsid w:val="007466DA"/>
    <w:rsid w:val="00746730"/>
    <w:rsid w:val="0074695B"/>
    <w:rsid w:val="00746C93"/>
    <w:rsid w:val="00747092"/>
    <w:rsid w:val="0074729B"/>
    <w:rsid w:val="007473AA"/>
    <w:rsid w:val="0074755B"/>
    <w:rsid w:val="00747816"/>
    <w:rsid w:val="0074799F"/>
    <w:rsid w:val="00747F82"/>
    <w:rsid w:val="00750019"/>
    <w:rsid w:val="00750153"/>
    <w:rsid w:val="00750763"/>
    <w:rsid w:val="0075087B"/>
    <w:rsid w:val="00750979"/>
    <w:rsid w:val="00750D24"/>
    <w:rsid w:val="00750D3E"/>
    <w:rsid w:val="00750EE5"/>
    <w:rsid w:val="007512F8"/>
    <w:rsid w:val="00751374"/>
    <w:rsid w:val="00751A29"/>
    <w:rsid w:val="00751E09"/>
    <w:rsid w:val="0075212C"/>
    <w:rsid w:val="007521DD"/>
    <w:rsid w:val="0075275F"/>
    <w:rsid w:val="007533F5"/>
    <w:rsid w:val="00753762"/>
    <w:rsid w:val="00753A40"/>
    <w:rsid w:val="00753C5C"/>
    <w:rsid w:val="00753EB0"/>
    <w:rsid w:val="00754031"/>
    <w:rsid w:val="0075420F"/>
    <w:rsid w:val="00754805"/>
    <w:rsid w:val="007549F2"/>
    <w:rsid w:val="00754A33"/>
    <w:rsid w:val="00754EE5"/>
    <w:rsid w:val="00755138"/>
    <w:rsid w:val="00755AB2"/>
    <w:rsid w:val="00755AB4"/>
    <w:rsid w:val="00755C27"/>
    <w:rsid w:val="00755D91"/>
    <w:rsid w:val="00755E34"/>
    <w:rsid w:val="00755FAD"/>
    <w:rsid w:val="00756343"/>
    <w:rsid w:val="00756A99"/>
    <w:rsid w:val="00756DA5"/>
    <w:rsid w:val="00757082"/>
    <w:rsid w:val="007572EE"/>
    <w:rsid w:val="007573BC"/>
    <w:rsid w:val="00757816"/>
    <w:rsid w:val="00757A25"/>
    <w:rsid w:val="0076007C"/>
    <w:rsid w:val="007600A1"/>
    <w:rsid w:val="00760156"/>
    <w:rsid w:val="007603B1"/>
    <w:rsid w:val="00760892"/>
    <w:rsid w:val="0076090D"/>
    <w:rsid w:val="00760D8F"/>
    <w:rsid w:val="00760F52"/>
    <w:rsid w:val="00761335"/>
    <w:rsid w:val="00761404"/>
    <w:rsid w:val="00761486"/>
    <w:rsid w:val="007618BF"/>
    <w:rsid w:val="00761C7C"/>
    <w:rsid w:val="00761F05"/>
    <w:rsid w:val="00762036"/>
    <w:rsid w:val="007624F3"/>
    <w:rsid w:val="007625AA"/>
    <w:rsid w:val="007626AE"/>
    <w:rsid w:val="00762A3D"/>
    <w:rsid w:val="00762C7B"/>
    <w:rsid w:val="00762C86"/>
    <w:rsid w:val="00762CC2"/>
    <w:rsid w:val="00762E36"/>
    <w:rsid w:val="0076311A"/>
    <w:rsid w:val="00763192"/>
    <w:rsid w:val="00763297"/>
    <w:rsid w:val="007632F4"/>
    <w:rsid w:val="00763531"/>
    <w:rsid w:val="0076370B"/>
    <w:rsid w:val="00763CE5"/>
    <w:rsid w:val="00763ED7"/>
    <w:rsid w:val="007645BB"/>
    <w:rsid w:val="007649A8"/>
    <w:rsid w:val="007649C0"/>
    <w:rsid w:val="007649C3"/>
    <w:rsid w:val="00764EFC"/>
    <w:rsid w:val="00765215"/>
    <w:rsid w:val="0076552B"/>
    <w:rsid w:val="007658A4"/>
    <w:rsid w:val="00765D0C"/>
    <w:rsid w:val="007668E6"/>
    <w:rsid w:val="00766975"/>
    <w:rsid w:val="00766C0D"/>
    <w:rsid w:val="00766DD6"/>
    <w:rsid w:val="00766DEA"/>
    <w:rsid w:val="00766F6F"/>
    <w:rsid w:val="00766F94"/>
    <w:rsid w:val="00766FE0"/>
    <w:rsid w:val="00767BD0"/>
    <w:rsid w:val="00767F5C"/>
    <w:rsid w:val="007701DA"/>
    <w:rsid w:val="007702C2"/>
    <w:rsid w:val="00770AC8"/>
    <w:rsid w:val="00770BED"/>
    <w:rsid w:val="0077170F"/>
    <w:rsid w:val="0077180B"/>
    <w:rsid w:val="00771B5B"/>
    <w:rsid w:val="00771ECA"/>
    <w:rsid w:val="0077243D"/>
    <w:rsid w:val="00772456"/>
    <w:rsid w:val="00772922"/>
    <w:rsid w:val="00772E35"/>
    <w:rsid w:val="00772E76"/>
    <w:rsid w:val="0077315F"/>
    <w:rsid w:val="00773184"/>
    <w:rsid w:val="00773506"/>
    <w:rsid w:val="00773894"/>
    <w:rsid w:val="00773896"/>
    <w:rsid w:val="00773943"/>
    <w:rsid w:val="007739CE"/>
    <w:rsid w:val="007739DC"/>
    <w:rsid w:val="00773B3B"/>
    <w:rsid w:val="00773E6E"/>
    <w:rsid w:val="0077403E"/>
    <w:rsid w:val="00774500"/>
    <w:rsid w:val="007745E2"/>
    <w:rsid w:val="00774B1C"/>
    <w:rsid w:val="00774B46"/>
    <w:rsid w:val="00774D15"/>
    <w:rsid w:val="00775036"/>
    <w:rsid w:val="007750A5"/>
    <w:rsid w:val="00775702"/>
    <w:rsid w:val="00775CC9"/>
    <w:rsid w:val="00775F7B"/>
    <w:rsid w:val="00776074"/>
    <w:rsid w:val="00776578"/>
    <w:rsid w:val="0077689D"/>
    <w:rsid w:val="00776924"/>
    <w:rsid w:val="00776A98"/>
    <w:rsid w:val="00776AA9"/>
    <w:rsid w:val="00776C5F"/>
    <w:rsid w:val="00777390"/>
    <w:rsid w:val="0077744B"/>
    <w:rsid w:val="00777545"/>
    <w:rsid w:val="007775FF"/>
    <w:rsid w:val="00777675"/>
    <w:rsid w:val="0077791F"/>
    <w:rsid w:val="00777A3B"/>
    <w:rsid w:val="00780204"/>
    <w:rsid w:val="007808F5"/>
    <w:rsid w:val="00780DFE"/>
    <w:rsid w:val="00780E33"/>
    <w:rsid w:val="0078139B"/>
    <w:rsid w:val="0078157D"/>
    <w:rsid w:val="00781C9C"/>
    <w:rsid w:val="00781F95"/>
    <w:rsid w:val="0078218C"/>
    <w:rsid w:val="0078239A"/>
    <w:rsid w:val="00782441"/>
    <w:rsid w:val="00782446"/>
    <w:rsid w:val="00782457"/>
    <w:rsid w:val="00782988"/>
    <w:rsid w:val="0078299A"/>
    <w:rsid w:val="00782F05"/>
    <w:rsid w:val="007831AC"/>
    <w:rsid w:val="007832A5"/>
    <w:rsid w:val="007832AA"/>
    <w:rsid w:val="0078359A"/>
    <w:rsid w:val="00783D99"/>
    <w:rsid w:val="007840DE"/>
    <w:rsid w:val="0078414B"/>
    <w:rsid w:val="007841C6"/>
    <w:rsid w:val="007842AB"/>
    <w:rsid w:val="007842DC"/>
    <w:rsid w:val="0078442E"/>
    <w:rsid w:val="007846AB"/>
    <w:rsid w:val="00784A93"/>
    <w:rsid w:val="00784C69"/>
    <w:rsid w:val="00784CD9"/>
    <w:rsid w:val="00784D97"/>
    <w:rsid w:val="0078509F"/>
    <w:rsid w:val="0078526F"/>
    <w:rsid w:val="007854D4"/>
    <w:rsid w:val="00785581"/>
    <w:rsid w:val="00785671"/>
    <w:rsid w:val="00785726"/>
    <w:rsid w:val="00785891"/>
    <w:rsid w:val="007859C7"/>
    <w:rsid w:val="00785A56"/>
    <w:rsid w:val="00785A67"/>
    <w:rsid w:val="00785E70"/>
    <w:rsid w:val="00786267"/>
    <w:rsid w:val="00786658"/>
    <w:rsid w:val="0078693E"/>
    <w:rsid w:val="00786A37"/>
    <w:rsid w:val="00786BDA"/>
    <w:rsid w:val="007872EE"/>
    <w:rsid w:val="00787356"/>
    <w:rsid w:val="00787399"/>
    <w:rsid w:val="007874BB"/>
    <w:rsid w:val="00787772"/>
    <w:rsid w:val="00787D90"/>
    <w:rsid w:val="00787FAD"/>
    <w:rsid w:val="00787FC6"/>
    <w:rsid w:val="00790081"/>
    <w:rsid w:val="007900D4"/>
    <w:rsid w:val="007902F4"/>
    <w:rsid w:val="00790947"/>
    <w:rsid w:val="00790C07"/>
    <w:rsid w:val="00790CE9"/>
    <w:rsid w:val="00790E0D"/>
    <w:rsid w:val="00790FAF"/>
    <w:rsid w:val="00791415"/>
    <w:rsid w:val="007915ED"/>
    <w:rsid w:val="007918B2"/>
    <w:rsid w:val="00791908"/>
    <w:rsid w:val="00791936"/>
    <w:rsid w:val="007919BC"/>
    <w:rsid w:val="00791AAC"/>
    <w:rsid w:val="00791D98"/>
    <w:rsid w:val="00792222"/>
    <w:rsid w:val="00792462"/>
    <w:rsid w:val="00792B05"/>
    <w:rsid w:val="00792DE5"/>
    <w:rsid w:val="007933A2"/>
    <w:rsid w:val="007933C8"/>
    <w:rsid w:val="007936CD"/>
    <w:rsid w:val="0079372B"/>
    <w:rsid w:val="00793B44"/>
    <w:rsid w:val="00793CBA"/>
    <w:rsid w:val="00793CE8"/>
    <w:rsid w:val="00794033"/>
    <w:rsid w:val="007942FC"/>
    <w:rsid w:val="0079433F"/>
    <w:rsid w:val="00794499"/>
    <w:rsid w:val="007945A6"/>
    <w:rsid w:val="0079488D"/>
    <w:rsid w:val="00794FB8"/>
    <w:rsid w:val="00795225"/>
    <w:rsid w:val="00795915"/>
    <w:rsid w:val="00795BC6"/>
    <w:rsid w:val="00795CB1"/>
    <w:rsid w:val="00796022"/>
    <w:rsid w:val="0079629C"/>
    <w:rsid w:val="0079738A"/>
    <w:rsid w:val="00797914"/>
    <w:rsid w:val="007979CD"/>
    <w:rsid w:val="00797AD7"/>
    <w:rsid w:val="00797F27"/>
    <w:rsid w:val="00797FF3"/>
    <w:rsid w:val="007A0AE4"/>
    <w:rsid w:val="007A0DD7"/>
    <w:rsid w:val="007A115B"/>
    <w:rsid w:val="007A182E"/>
    <w:rsid w:val="007A1838"/>
    <w:rsid w:val="007A1B9B"/>
    <w:rsid w:val="007A1BC7"/>
    <w:rsid w:val="007A1F41"/>
    <w:rsid w:val="007A2093"/>
    <w:rsid w:val="007A2097"/>
    <w:rsid w:val="007A30C7"/>
    <w:rsid w:val="007A333F"/>
    <w:rsid w:val="007A3577"/>
    <w:rsid w:val="007A3635"/>
    <w:rsid w:val="007A3A15"/>
    <w:rsid w:val="007A3CD8"/>
    <w:rsid w:val="007A3EE2"/>
    <w:rsid w:val="007A4A45"/>
    <w:rsid w:val="007A4BFA"/>
    <w:rsid w:val="007A5246"/>
    <w:rsid w:val="007A5C7F"/>
    <w:rsid w:val="007A5E59"/>
    <w:rsid w:val="007A6315"/>
    <w:rsid w:val="007A638F"/>
    <w:rsid w:val="007A65E8"/>
    <w:rsid w:val="007A66C2"/>
    <w:rsid w:val="007A66C8"/>
    <w:rsid w:val="007A6846"/>
    <w:rsid w:val="007A6882"/>
    <w:rsid w:val="007A6B34"/>
    <w:rsid w:val="007A6B61"/>
    <w:rsid w:val="007A6CBA"/>
    <w:rsid w:val="007A6DD6"/>
    <w:rsid w:val="007A6F4C"/>
    <w:rsid w:val="007A71D2"/>
    <w:rsid w:val="007A77A6"/>
    <w:rsid w:val="007A7CA1"/>
    <w:rsid w:val="007A7DA7"/>
    <w:rsid w:val="007A7FC7"/>
    <w:rsid w:val="007B0471"/>
    <w:rsid w:val="007B0492"/>
    <w:rsid w:val="007B04FF"/>
    <w:rsid w:val="007B0987"/>
    <w:rsid w:val="007B0AAF"/>
    <w:rsid w:val="007B0B87"/>
    <w:rsid w:val="007B0DB5"/>
    <w:rsid w:val="007B0F13"/>
    <w:rsid w:val="007B15E7"/>
    <w:rsid w:val="007B1715"/>
    <w:rsid w:val="007B2305"/>
    <w:rsid w:val="007B2331"/>
    <w:rsid w:val="007B2C1B"/>
    <w:rsid w:val="007B2F01"/>
    <w:rsid w:val="007B3474"/>
    <w:rsid w:val="007B35B9"/>
    <w:rsid w:val="007B366D"/>
    <w:rsid w:val="007B39B6"/>
    <w:rsid w:val="007B3F88"/>
    <w:rsid w:val="007B431E"/>
    <w:rsid w:val="007B4459"/>
    <w:rsid w:val="007B4A0A"/>
    <w:rsid w:val="007B4BD7"/>
    <w:rsid w:val="007B4C7B"/>
    <w:rsid w:val="007B4D74"/>
    <w:rsid w:val="007B4E08"/>
    <w:rsid w:val="007B4F1B"/>
    <w:rsid w:val="007B4F41"/>
    <w:rsid w:val="007B50DC"/>
    <w:rsid w:val="007B541F"/>
    <w:rsid w:val="007B560A"/>
    <w:rsid w:val="007B575F"/>
    <w:rsid w:val="007B5C81"/>
    <w:rsid w:val="007B5CB4"/>
    <w:rsid w:val="007B5D39"/>
    <w:rsid w:val="007B60C5"/>
    <w:rsid w:val="007B60D8"/>
    <w:rsid w:val="007B6106"/>
    <w:rsid w:val="007B6202"/>
    <w:rsid w:val="007B6441"/>
    <w:rsid w:val="007B644B"/>
    <w:rsid w:val="007B65FE"/>
    <w:rsid w:val="007B67BB"/>
    <w:rsid w:val="007B69DC"/>
    <w:rsid w:val="007B6A5E"/>
    <w:rsid w:val="007B6C72"/>
    <w:rsid w:val="007B749A"/>
    <w:rsid w:val="007B7683"/>
    <w:rsid w:val="007B7873"/>
    <w:rsid w:val="007C01D6"/>
    <w:rsid w:val="007C024C"/>
    <w:rsid w:val="007C0379"/>
    <w:rsid w:val="007C042B"/>
    <w:rsid w:val="007C19A8"/>
    <w:rsid w:val="007C1A70"/>
    <w:rsid w:val="007C1CA4"/>
    <w:rsid w:val="007C20F7"/>
    <w:rsid w:val="007C285E"/>
    <w:rsid w:val="007C2A17"/>
    <w:rsid w:val="007C2F20"/>
    <w:rsid w:val="007C2F83"/>
    <w:rsid w:val="007C323E"/>
    <w:rsid w:val="007C3249"/>
    <w:rsid w:val="007C3585"/>
    <w:rsid w:val="007C39E2"/>
    <w:rsid w:val="007C3BBE"/>
    <w:rsid w:val="007C3CBD"/>
    <w:rsid w:val="007C3EDA"/>
    <w:rsid w:val="007C4169"/>
    <w:rsid w:val="007C4221"/>
    <w:rsid w:val="007C42E9"/>
    <w:rsid w:val="007C4A95"/>
    <w:rsid w:val="007C50F5"/>
    <w:rsid w:val="007C5206"/>
    <w:rsid w:val="007C5410"/>
    <w:rsid w:val="007C5610"/>
    <w:rsid w:val="007C5906"/>
    <w:rsid w:val="007C5D06"/>
    <w:rsid w:val="007C5E85"/>
    <w:rsid w:val="007C614D"/>
    <w:rsid w:val="007C64C0"/>
    <w:rsid w:val="007C66B8"/>
    <w:rsid w:val="007C675E"/>
    <w:rsid w:val="007C683E"/>
    <w:rsid w:val="007C6A8E"/>
    <w:rsid w:val="007C6D1F"/>
    <w:rsid w:val="007C6E13"/>
    <w:rsid w:val="007C7410"/>
    <w:rsid w:val="007C78A0"/>
    <w:rsid w:val="007C78F1"/>
    <w:rsid w:val="007C79AF"/>
    <w:rsid w:val="007D07E7"/>
    <w:rsid w:val="007D0847"/>
    <w:rsid w:val="007D13D4"/>
    <w:rsid w:val="007D13F0"/>
    <w:rsid w:val="007D149B"/>
    <w:rsid w:val="007D1900"/>
    <w:rsid w:val="007D1F2F"/>
    <w:rsid w:val="007D21E9"/>
    <w:rsid w:val="007D233D"/>
    <w:rsid w:val="007D250B"/>
    <w:rsid w:val="007D2B0D"/>
    <w:rsid w:val="007D2C79"/>
    <w:rsid w:val="007D2E9A"/>
    <w:rsid w:val="007D335A"/>
    <w:rsid w:val="007D3780"/>
    <w:rsid w:val="007D3FD7"/>
    <w:rsid w:val="007D4016"/>
    <w:rsid w:val="007D4119"/>
    <w:rsid w:val="007D4A1C"/>
    <w:rsid w:val="007D4B7F"/>
    <w:rsid w:val="007D4BD3"/>
    <w:rsid w:val="007D5055"/>
    <w:rsid w:val="007D5AA6"/>
    <w:rsid w:val="007D628F"/>
    <w:rsid w:val="007D6406"/>
    <w:rsid w:val="007D682B"/>
    <w:rsid w:val="007D68BC"/>
    <w:rsid w:val="007D68CF"/>
    <w:rsid w:val="007D72D9"/>
    <w:rsid w:val="007D73DE"/>
    <w:rsid w:val="007D7680"/>
    <w:rsid w:val="007D7B51"/>
    <w:rsid w:val="007D7D35"/>
    <w:rsid w:val="007D7E90"/>
    <w:rsid w:val="007E0397"/>
    <w:rsid w:val="007E04E8"/>
    <w:rsid w:val="007E0F05"/>
    <w:rsid w:val="007E0FE9"/>
    <w:rsid w:val="007E101D"/>
    <w:rsid w:val="007E1133"/>
    <w:rsid w:val="007E1DBE"/>
    <w:rsid w:val="007E251D"/>
    <w:rsid w:val="007E2AB9"/>
    <w:rsid w:val="007E2ADD"/>
    <w:rsid w:val="007E2BC9"/>
    <w:rsid w:val="007E2DF8"/>
    <w:rsid w:val="007E3147"/>
    <w:rsid w:val="007E3256"/>
    <w:rsid w:val="007E34D7"/>
    <w:rsid w:val="007E3C28"/>
    <w:rsid w:val="007E3E50"/>
    <w:rsid w:val="007E41CC"/>
    <w:rsid w:val="007E43C2"/>
    <w:rsid w:val="007E4891"/>
    <w:rsid w:val="007E524A"/>
    <w:rsid w:val="007E52F4"/>
    <w:rsid w:val="007E5329"/>
    <w:rsid w:val="007E53A3"/>
    <w:rsid w:val="007E561E"/>
    <w:rsid w:val="007E59BE"/>
    <w:rsid w:val="007E5ADE"/>
    <w:rsid w:val="007E5FE3"/>
    <w:rsid w:val="007E63DB"/>
    <w:rsid w:val="007E6456"/>
    <w:rsid w:val="007E6537"/>
    <w:rsid w:val="007E6543"/>
    <w:rsid w:val="007E69EE"/>
    <w:rsid w:val="007E6CED"/>
    <w:rsid w:val="007E6D30"/>
    <w:rsid w:val="007E6EED"/>
    <w:rsid w:val="007E6F1B"/>
    <w:rsid w:val="007E73FF"/>
    <w:rsid w:val="007E7923"/>
    <w:rsid w:val="007F0DC8"/>
    <w:rsid w:val="007F11E5"/>
    <w:rsid w:val="007F1421"/>
    <w:rsid w:val="007F1832"/>
    <w:rsid w:val="007F1CB5"/>
    <w:rsid w:val="007F1CEC"/>
    <w:rsid w:val="007F23B8"/>
    <w:rsid w:val="007F256C"/>
    <w:rsid w:val="007F2585"/>
    <w:rsid w:val="007F294C"/>
    <w:rsid w:val="007F29BD"/>
    <w:rsid w:val="007F2D35"/>
    <w:rsid w:val="007F34A5"/>
    <w:rsid w:val="007F39FD"/>
    <w:rsid w:val="007F3BF1"/>
    <w:rsid w:val="007F3D98"/>
    <w:rsid w:val="007F3E9D"/>
    <w:rsid w:val="007F4463"/>
    <w:rsid w:val="007F446D"/>
    <w:rsid w:val="007F45D6"/>
    <w:rsid w:val="007F4780"/>
    <w:rsid w:val="007F4B13"/>
    <w:rsid w:val="007F5282"/>
    <w:rsid w:val="007F5428"/>
    <w:rsid w:val="007F544E"/>
    <w:rsid w:val="007F557B"/>
    <w:rsid w:val="007F5658"/>
    <w:rsid w:val="007F571B"/>
    <w:rsid w:val="007F586B"/>
    <w:rsid w:val="007F5984"/>
    <w:rsid w:val="007F5C3C"/>
    <w:rsid w:val="007F5E54"/>
    <w:rsid w:val="007F5F1F"/>
    <w:rsid w:val="007F614D"/>
    <w:rsid w:val="007F6587"/>
    <w:rsid w:val="007F683E"/>
    <w:rsid w:val="007F6A86"/>
    <w:rsid w:val="007F6DE8"/>
    <w:rsid w:val="007F7132"/>
    <w:rsid w:val="007F72D6"/>
    <w:rsid w:val="007F7391"/>
    <w:rsid w:val="007F73ED"/>
    <w:rsid w:val="00800095"/>
    <w:rsid w:val="008002A9"/>
    <w:rsid w:val="00800E8E"/>
    <w:rsid w:val="0080104F"/>
    <w:rsid w:val="00801AAE"/>
    <w:rsid w:val="00801D24"/>
    <w:rsid w:val="0080211F"/>
    <w:rsid w:val="0080262C"/>
    <w:rsid w:val="008026C6"/>
    <w:rsid w:val="008027C5"/>
    <w:rsid w:val="00802816"/>
    <w:rsid w:val="00802B39"/>
    <w:rsid w:val="00802F6A"/>
    <w:rsid w:val="00802FBB"/>
    <w:rsid w:val="00803138"/>
    <w:rsid w:val="00803528"/>
    <w:rsid w:val="008036C6"/>
    <w:rsid w:val="00803AD7"/>
    <w:rsid w:val="0080415C"/>
    <w:rsid w:val="008043EA"/>
    <w:rsid w:val="008045A8"/>
    <w:rsid w:val="00804956"/>
    <w:rsid w:val="008049C6"/>
    <w:rsid w:val="00804B0D"/>
    <w:rsid w:val="00804BDF"/>
    <w:rsid w:val="00804D5A"/>
    <w:rsid w:val="00805850"/>
    <w:rsid w:val="008058FC"/>
    <w:rsid w:val="00805C95"/>
    <w:rsid w:val="00805EBB"/>
    <w:rsid w:val="008065D4"/>
    <w:rsid w:val="0080674E"/>
    <w:rsid w:val="00806A3D"/>
    <w:rsid w:val="00806AD5"/>
    <w:rsid w:val="00806D36"/>
    <w:rsid w:val="008075F8"/>
    <w:rsid w:val="0080769E"/>
    <w:rsid w:val="008076FB"/>
    <w:rsid w:val="00807835"/>
    <w:rsid w:val="00807845"/>
    <w:rsid w:val="00807B2F"/>
    <w:rsid w:val="00807C0F"/>
    <w:rsid w:val="00807F04"/>
    <w:rsid w:val="008101A4"/>
    <w:rsid w:val="0081049E"/>
    <w:rsid w:val="008108BB"/>
    <w:rsid w:val="00810951"/>
    <w:rsid w:val="00810C33"/>
    <w:rsid w:val="00811C51"/>
    <w:rsid w:val="00811DEA"/>
    <w:rsid w:val="008120DA"/>
    <w:rsid w:val="008121FF"/>
    <w:rsid w:val="0081228D"/>
    <w:rsid w:val="0081249F"/>
    <w:rsid w:val="008124A5"/>
    <w:rsid w:val="00812561"/>
    <w:rsid w:val="00812C06"/>
    <w:rsid w:val="00812E22"/>
    <w:rsid w:val="00812FF7"/>
    <w:rsid w:val="00813887"/>
    <w:rsid w:val="00813C5E"/>
    <w:rsid w:val="00813D90"/>
    <w:rsid w:val="0081400F"/>
    <w:rsid w:val="00814291"/>
    <w:rsid w:val="00814747"/>
    <w:rsid w:val="008147F6"/>
    <w:rsid w:val="00814CEE"/>
    <w:rsid w:val="00814E3B"/>
    <w:rsid w:val="00815867"/>
    <w:rsid w:val="00815903"/>
    <w:rsid w:val="00815BF7"/>
    <w:rsid w:val="00815C46"/>
    <w:rsid w:val="00815F45"/>
    <w:rsid w:val="00816544"/>
    <w:rsid w:val="00816957"/>
    <w:rsid w:val="0081699C"/>
    <w:rsid w:val="00816ABD"/>
    <w:rsid w:val="00816BCC"/>
    <w:rsid w:val="00816C07"/>
    <w:rsid w:val="008171B0"/>
    <w:rsid w:val="00817353"/>
    <w:rsid w:val="00817760"/>
    <w:rsid w:val="008177F7"/>
    <w:rsid w:val="00817971"/>
    <w:rsid w:val="00817A95"/>
    <w:rsid w:val="00817CB7"/>
    <w:rsid w:val="00817EE8"/>
    <w:rsid w:val="0082003A"/>
    <w:rsid w:val="008205BA"/>
    <w:rsid w:val="00820786"/>
    <w:rsid w:val="008209D7"/>
    <w:rsid w:val="008218E8"/>
    <w:rsid w:val="00821AC5"/>
    <w:rsid w:val="00821D3E"/>
    <w:rsid w:val="00822090"/>
    <w:rsid w:val="008220A0"/>
    <w:rsid w:val="00822300"/>
    <w:rsid w:val="0082297D"/>
    <w:rsid w:val="00822E5D"/>
    <w:rsid w:val="008233EA"/>
    <w:rsid w:val="008239E4"/>
    <w:rsid w:val="00823A66"/>
    <w:rsid w:val="0082403F"/>
    <w:rsid w:val="0082455E"/>
    <w:rsid w:val="00824892"/>
    <w:rsid w:val="00824AF9"/>
    <w:rsid w:val="00824E47"/>
    <w:rsid w:val="00824F79"/>
    <w:rsid w:val="00825090"/>
    <w:rsid w:val="0082544C"/>
    <w:rsid w:val="008259BA"/>
    <w:rsid w:val="00825A19"/>
    <w:rsid w:val="00825FAE"/>
    <w:rsid w:val="00826037"/>
    <w:rsid w:val="00826213"/>
    <w:rsid w:val="008264BE"/>
    <w:rsid w:val="00826A27"/>
    <w:rsid w:val="0082751E"/>
    <w:rsid w:val="00827680"/>
    <w:rsid w:val="008277CF"/>
    <w:rsid w:val="00827F19"/>
    <w:rsid w:val="008303E9"/>
    <w:rsid w:val="00830433"/>
    <w:rsid w:val="00830BB6"/>
    <w:rsid w:val="00830F6D"/>
    <w:rsid w:val="0083103E"/>
    <w:rsid w:val="008317B0"/>
    <w:rsid w:val="00831A38"/>
    <w:rsid w:val="00831F36"/>
    <w:rsid w:val="00832141"/>
    <w:rsid w:val="00832982"/>
    <w:rsid w:val="00832B2F"/>
    <w:rsid w:val="00832D78"/>
    <w:rsid w:val="00832E40"/>
    <w:rsid w:val="0083307D"/>
    <w:rsid w:val="008331A7"/>
    <w:rsid w:val="0083325F"/>
    <w:rsid w:val="0083394C"/>
    <w:rsid w:val="0083395E"/>
    <w:rsid w:val="0083397B"/>
    <w:rsid w:val="00833A33"/>
    <w:rsid w:val="00833A4E"/>
    <w:rsid w:val="0083407F"/>
    <w:rsid w:val="008340BF"/>
    <w:rsid w:val="00834243"/>
    <w:rsid w:val="00834927"/>
    <w:rsid w:val="0083493E"/>
    <w:rsid w:val="00834B2D"/>
    <w:rsid w:val="00834B5A"/>
    <w:rsid w:val="00834C6E"/>
    <w:rsid w:val="00834DE4"/>
    <w:rsid w:val="00835165"/>
    <w:rsid w:val="008359D9"/>
    <w:rsid w:val="00835FCA"/>
    <w:rsid w:val="008361B4"/>
    <w:rsid w:val="008364D4"/>
    <w:rsid w:val="00836751"/>
    <w:rsid w:val="0083683F"/>
    <w:rsid w:val="00836AD7"/>
    <w:rsid w:val="00836FBC"/>
    <w:rsid w:val="008373AA"/>
    <w:rsid w:val="0083742A"/>
    <w:rsid w:val="00837466"/>
    <w:rsid w:val="00837538"/>
    <w:rsid w:val="00837AD9"/>
    <w:rsid w:val="0083B5D5"/>
    <w:rsid w:val="008400D4"/>
    <w:rsid w:val="008402F2"/>
    <w:rsid w:val="00840494"/>
    <w:rsid w:val="0084116F"/>
    <w:rsid w:val="008411D1"/>
    <w:rsid w:val="0084134C"/>
    <w:rsid w:val="0084162F"/>
    <w:rsid w:val="008417FE"/>
    <w:rsid w:val="00841AB9"/>
    <w:rsid w:val="00841AC2"/>
    <w:rsid w:val="00841AFD"/>
    <w:rsid w:val="0084209B"/>
    <w:rsid w:val="00842593"/>
    <w:rsid w:val="00842794"/>
    <w:rsid w:val="00842798"/>
    <w:rsid w:val="00842FAA"/>
    <w:rsid w:val="008433EC"/>
    <w:rsid w:val="00843401"/>
    <w:rsid w:val="008435AC"/>
    <w:rsid w:val="00843607"/>
    <w:rsid w:val="00843683"/>
    <w:rsid w:val="00843742"/>
    <w:rsid w:val="00843781"/>
    <w:rsid w:val="008437C2"/>
    <w:rsid w:val="00843878"/>
    <w:rsid w:val="008439C6"/>
    <w:rsid w:val="008439DC"/>
    <w:rsid w:val="00843ACD"/>
    <w:rsid w:val="00843B96"/>
    <w:rsid w:val="00843F66"/>
    <w:rsid w:val="008442EC"/>
    <w:rsid w:val="00844693"/>
    <w:rsid w:val="008447AE"/>
    <w:rsid w:val="00844908"/>
    <w:rsid w:val="00844D9C"/>
    <w:rsid w:val="00844F5A"/>
    <w:rsid w:val="00844F84"/>
    <w:rsid w:val="008450FE"/>
    <w:rsid w:val="008454B5"/>
    <w:rsid w:val="008455B9"/>
    <w:rsid w:val="008456F4"/>
    <w:rsid w:val="00845A63"/>
    <w:rsid w:val="00846755"/>
    <w:rsid w:val="00846ED4"/>
    <w:rsid w:val="008474EF"/>
    <w:rsid w:val="00847586"/>
    <w:rsid w:val="008475DD"/>
    <w:rsid w:val="008479D5"/>
    <w:rsid w:val="00847AAC"/>
    <w:rsid w:val="00847B08"/>
    <w:rsid w:val="00847B94"/>
    <w:rsid w:val="00847E47"/>
    <w:rsid w:val="0085037D"/>
    <w:rsid w:val="00850657"/>
    <w:rsid w:val="008510C0"/>
    <w:rsid w:val="00851224"/>
    <w:rsid w:val="0085131F"/>
    <w:rsid w:val="00851FE4"/>
    <w:rsid w:val="0085213B"/>
    <w:rsid w:val="00852219"/>
    <w:rsid w:val="00852BDE"/>
    <w:rsid w:val="00852EC7"/>
    <w:rsid w:val="00852F3E"/>
    <w:rsid w:val="008530C1"/>
    <w:rsid w:val="00853638"/>
    <w:rsid w:val="00853A9F"/>
    <w:rsid w:val="008540A6"/>
    <w:rsid w:val="00854205"/>
    <w:rsid w:val="0085493B"/>
    <w:rsid w:val="00854D41"/>
    <w:rsid w:val="00854E6D"/>
    <w:rsid w:val="00854FCE"/>
    <w:rsid w:val="00855192"/>
    <w:rsid w:val="0085522E"/>
    <w:rsid w:val="00855285"/>
    <w:rsid w:val="0085532B"/>
    <w:rsid w:val="0085552D"/>
    <w:rsid w:val="00855618"/>
    <w:rsid w:val="00855C6F"/>
    <w:rsid w:val="00855DCC"/>
    <w:rsid w:val="0085630B"/>
    <w:rsid w:val="00856652"/>
    <w:rsid w:val="00856D9F"/>
    <w:rsid w:val="008570D7"/>
    <w:rsid w:val="008572B0"/>
    <w:rsid w:val="00857340"/>
    <w:rsid w:val="00857350"/>
    <w:rsid w:val="008575AA"/>
    <w:rsid w:val="0085760C"/>
    <w:rsid w:val="00857871"/>
    <w:rsid w:val="00857969"/>
    <w:rsid w:val="00857C86"/>
    <w:rsid w:val="00857DCD"/>
    <w:rsid w:val="0085FE74"/>
    <w:rsid w:val="00860078"/>
    <w:rsid w:val="0086009A"/>
    <w:rsid w:val="008601E7"/>
    <w:rsid w:val="008602F7"/>
    <w:rsid w:val="0086051E"/>
    <w:rsid w:val="0086058C"/>
    <w:rsid w:val="008606BC"/>
    <w:rsid w:val="008606DD"/>
    <w:rsid w:val="008607E2"/>
    <w:rsid w:val="00860A82"/>
    <w:rsid w:val="00860E13"/>
    <w:rsid w:val="00860EA9"/>
    <w:rsid w:val="0086114B"/>
    <w:rsid w:val="00861321"/>
    <w:rsid w:val="00861A0A"/>
    <w:rsid w:val="00861DC2"/>
    <w:rsid w:val="00861F45"/>
    <w:rsid w:val="0086208D"/>
    <w:rsid w:val="008622B6"/>
    <w:rsid w:val="008625C9"/>
    <w:rsid w:val="00862685"/>
    <w:rsid w:val="0086278A"/>
    <w:rsid w:val="00862998"/>
    <w:rsid w:val="00862B15"/>
    <w:rsid w:val="00862BB0"/>
    <w:rsid w:val="00862CFF"/>
    <w:rsid w:val="0086386F"/>
    <w:rsid w:val="00863952"/>
    <w:rsid w:val="00863BB2"/>
    <w:rsid w:val="00863EF9"/>
    <w:rsid w:val="00863FC0"/>
    <w:rsid w:val="008640E7"/>
    <w:rsid w:val="00864111"/>
    <w:rsid w:val="008646F2"/>
    <w:rsid w:val="00864C0B"/>
    <w:rsid w:val="00865234"/>
    <w:rsid w:val="008652F7"/>
    <w:rsid w:val="0086552E"/>
    <w:rsid w:val="00865615"/>
    <w:rsid w:val="008658B7"/>
    <w:rsid w:val="00865D9B"/>
    <w:rsid w:val="00866164"/>
    <w:rsid w:val="008661E8"/>
    <w:rsid w:val="0086651B"/>
    <w:rsid w:val="008665CF"/>
    <w:rsid w:val="008667CD"/>
    <w:rsid w:val="00866D61"/>
    <w:rsid w:val="00867305"/>
    <w:rsid w:val="0086752A"/>
    <w:rsid w:val="00867816"/>
    <w:rsid w:val="00867DF1"/>
    <w:rsid w:val="00867E88"/>
    <w:rsid w:val="00867EC6"/>
    <w:rsid w:val="008700A5"/>
    <w:rsid w:val="008700E6"/>
    <w:rsid w:val="008703AF"/>
    <w:rsid w:val="00870447"/>
    <w:rsid w:val="0087052E"/>
    <w:rsid w:val="00870563"/>
    <w:rsid w:val="00870647"/>
    <w:rsid w:val="00870689"/>
    <w:rsid w:val="00870AE0"/>
    <w:rsid w:val="00870DA2"/>
    <w:rsid w:val="00871770"/>
    <w:rsid w:val="008717FF"/>
    <w:rsid w:val="00871A07"/>
    <w:rsid w:val="00871B00"/>
    <w:rsid w:val="00871B78"/>
    <w:rsid w:val="0087207E"/>
    <w:rsid w:val="00872144"/>
    <w:rsid w:val="00872233"/>
    <w:rsid w:val="0087282F"/>
    <w:rsid w:val="0087305B"/>
    <w:rsid w:val="008730C0"/>
    <w:rsid w:val="00873533"/>
    <w:rsid w:val="00873B39"/>
    <w:rsid w:val="00873F79"/>
    <w:rsid w:val="00873FEE"/>
    <w:rsid w:val="00874374"/>
    <w:rsid w:val="008743F1"/>
    <w:rsid w:val="00874792"/>
    <w:rsid w:val="0087484E"/>
    <w:rsid w:val="008749EA"/>
    <w:rsid w:val="00874A57"/>
    <w:rsid w:val="00874A69"/>
    <w:rsid w:val="00874D3A"/>
    <w:rsid w:val="00875EAA"/>
    <w:rsid w:val="00875F19"/>
    <w:rsid w:val="00876446"/>
    <w:rsid w:val="00876482"/>
    <w:rsid w:val="0087651E"/>
    <w:rsid w:val="0087666C"/>
    <w:rsid w:val="008769C1"/>
    <w:rsid w:val="00876C3E"/>
    <w:rsid w:val="00877237"/>
    <w:rsid w:val="00877622"/>
    <w:rsid w:val="00877B62"/>
    <w:rsid w:val="00877EF4"/>
    <w:rsid w:val="0088032A"/>
    <w:rsid w:val="0088037E"/>
    <w:rsid w:val="008805E0"/>
    <w:rsid w:val="008805E7"/>
    <w:rsid w:val="008808B2"/>
    <w:rsid w:val="00880C69"/>
    <w:rsid w:val="008812E3"/>
    <w:rsid w:val="00881354"/>
    <w:rsid w:val="00881788"/>
    <w:rsid w:val="008819C7"/>
    <w:rsid w:val="00881A9C"/>
    <w:rsid w:val="00881C6B"/>
    <w:rsid w:val="00881E11"/>
    <w:rsid w:val="00881E61"/>
    <w:rsid w:val="00882246"/>
    <w:rsid w:val="00882946"/>
    <w:rsid w:val="008829C7"/>
    <w:rsid w:val="00882A35"/>
    <w:rsid w:val="00882C47"/>
    <w:rsid w:val="00882DD3"/>
    <w:rsid w:val="0088321E"/>
    <w:rsid w:val="00883718"/>
    <w:rsid w:val="0088379D"/>
    <w:rsid w:val="00883A64"/>
    <w:rsid w:val="00883F98"/>
    <w:rsid w:val="008841E6"/>
    <w:rsid w:val="008842A7"/>
    <w:rsid w:val="00884489"/>
    <w:rsid w:val="008844D8"/>
    <w:rsid w:val="008845F4"/>
    <w:rsid w:val="008848C7"/>
    <w:rsid w:val="0088509A"/>
    <w:rsid w:val="008851DD"/>
    <w:rsid w:val="00885294"/>
    <w:rsid w:val="00885436"/>
    <w:rsid w:val="00885791"/>
    <w:rsid w:val="008858D3"/>
    <w:rsid w:val="008859BD"/>
    <w:rsid w:val="00885ACA"/>
    <w:rsid w:val="00885D37"/>
    <w:rsid w:val="00885ED5"/>
    <w:rsid w:val="008861D9"/>
    <w:rsid w:val="008861FA"/>
    <w:rsid w:val="00886E35"/>
    <w:rsid w:val="00886F0A"/>
    <w:rsid w:val="0088737B"/>
    <w:rsid w:val="0088775E"/>
    <w:rsid w:val="008879C9"/>
    <w:rsid w:val="00887A2B"/>
    <w:rsid w:val="00887AA2"/>
    <w:rsid w:val="00887B70"/>
    <w:rsid w:val="00887CAA"/>
    <w:rsid w:val="00887CEE"/>
    <w:rsid w:val="00887E68"/>
    <w:rsid w:val="0088915D"/>
    <w:rsid w:val="00890058"/>
    <w:rsid w:val="0089017F"/>
    <w:rsid w:val="00890410"/>
    <w:rsid w:val="008905F7"/>
    <w:rsid w:val="00890745"/>
    <w:rsid w:val="0089074A"/>
    <w:rsid w:val="008907DF"/>
    <w:rsid w:val="00890820"/>
    <w:rsid w:val="00890AE2"/>
    <w:rsid w:val="00890D69"/>
    <w:rsid w:val="00890E7F"/>
    <w:rsid w:val="00890FE8"/>
    <w:rsid w:val="00891308"/>
    <w:rsid w:val="008914B0"/>
    <w:rsid w:val="008915C7"/>
    <w:rsid w:val="0089172A"/>
    <w:rsid w:val="00892467"/>
    <w:rsid w:val="0089266E"/>
    <w:rsid w:val="008926FB"/>
    <w:rsid w:val="00892853"/>
    <w:rsid w:val="008928EA"/>
    <w:rsid w:val="0089292A"/>
    <w:rsid w:val="00892D38"/>
    <w:rsid w:val="00892DAE"/>
    <w:rsid w:val="00892E30"/>
    <w:rsid w:val="00893002"/>
    <w:rsid w:val="008930F7"/>
    <w:rsid w:val="008931AF"/>
    <w:rsid w:val="00893242"/>
    <w:rsid w:val="0089356E"/>
    <w:rsid w:val="0089357C"/>
    <w:rsid w:val="00893588"/>
    <w:rsid w:val="00893880"/>
    <w:rsid w:val="0089394D"/>
    <w:rsid w:val="00893E1B"/>
    <w:rsid w:val="00893F29"/>
    <w:rsid w:val="00894141"/>
    <w:rsid w:val="008947BB"/>
    <w:rsid w:val="008947E1"/>
    <w:rsid w:val="00894945"/>
    <w:rsid w:val="00894DD6"/>
    <w:rsid w:val="00895146"/>
    <w:rsid w:val="0089535A"/>
    <w:rsid w:val="008955B6"/>
    <w:rsid w:val="00895735"/>
    <w:rsid w:val="00895F04"/>
    <w:rsid w:val="008960C9"/>
    <w:rsid w:val="00896656"/>
    <w:rsid w:val="00896715"/>
    <w:rsid w:val="0089685F"/>
    <w:rsid w:val="0089692F"/>
    <w:rsid w:val="00896DAF"/>
    <w:rsid w:val="00896E66"/>
    <w:rsid w:val="00896EA4"/>
    <w:rsid w:val="00896FE1"/>
    <w:rsid w:val="0089706A"/>
    <w:rsid w:val="00897341"/>
    <w:rsid w:val="00897573"/>
    <w:rsid w:val="00897671"/>
    <w:rsid w:val="00897907"/>
    <w:rsid w:val="00897BED"/>
    <w:rsid w:val="00897DB8"/>
    <w:rsid w:val="00897FA9"/>
    <w:rsid w:val="008A00B1"/>
    <w:rsid w:val="008A04BA"/>
    <w:rsid w:val="008A063C"/>
    <w:rsid w:val="008A0900"/>
    <w:rsid w:val="008A0B64"/>
    <w:rsid w:val="008A0D07"/>
    <w:rsid w:val="008A0D37"/>
    <w:rsid w:val="008A0D5D"/>
    <w:rsid w:val="008A1133"/>
    <w:rsid w:val="008A1187"/>
    <w:rsid w:val="008A1C33"/>
    <w:rsid w:val="008A1C74"/>
    <w:rsid w:val="008A1EA5"/>
    <w:rsid w:val="008A217A"/>
    <w:rsid w:val="008A24B1"/>
    <w:rsid w:val="008A29BC"/>
    <w:rsid w:val="008A2A99"/>
    <w:rsid w:val="008A2C0B"/>
    <w:rsid w:val="008A2FA8"/>
    <w:rsid w:val="008A3146"/>
    <w:rsid w:val="008A3436"/>
    <w:rsid w:val="008A3456"/>
    <w:rsid w:val="008A3893"/>
    <w:rsid w:val="008A3A0A"/>
    <w:rsid w:val="008A42B9"/>
    <w:rsid w:val="008A4B59"/>
    <w:rsid w:val="008A4C36"/>
    <w:rsid w:val="008A4CC9"/>
    <w:rsid w:val="008A5280"/>
    <w:rsid w:val="008A5340"/>
    <w:rsid w:val="008A53A3"/>
    <w:rsid w:val="008A5631"/>
    <w:rsid w:val="008A5D45"/>
    <w:rsid w:val="008A5D70"/>
    <w:rsid w:val="008A5E75"/>
    <w:rsid w:val="008A654A"/>
    <w:rsid w:val="008A67BA"/>
    <w:rsid w:val="008A6B33"/>
    <w:rsid w:val="008A6C84"/>
    <w:rsid w:val="008A6D2C"/>
    <w:rsid w:val="008A76B5"/>
    <w:rsid w:val="008A76C2"/>
    <w:rsid w:val="008A7708"/>
    <w:rsid w:val="008A7BB3"/>
    <w:rsid w:val="008A7D92"/>
    <w:rsid w:val="008A7EB1"/>
    <w:rsid w:val="008B0413"/>
    <w:rsid w:val="008B07D3"/>
    <w:rsid w:val="008B0A8C"/>
    <w:rsid w:val="008B0CCE"/>
    <w:rsid w:val="008B0FBE"/>
    <w:rsid w:val="008B116C"/>
    <w:rsid w:val="008B1499"/>
    <w:rsid w:val="008B1541"/>
    <w:rsid w:val="008B1D5B"/>
    <w:rsid w:val="008B23D8"/>
    <w:rsid w:val="008B241B"/>
    <w:rsid w:val="008B269F"/>
    <w:rsid w:val="008B28A3"/>
    <w:rsid w:val="008B2B3B"/>
    <w:rsid w:val="008B2CB7"/>
    <w:rsid w:val="008B2D40"/>
    <w:rsid w:val="008B307E"/>
    <w:rsid w:val="008B3281"/>
    <w:rsid w:val="008B3B1D"/>
    <w:rsid w:val="008B3D58"/>
    <w:rsid w:val="008B3F87"/>
    <w:rsid w:val="008B449E"/>
    <w:rsid w:val="008B4911"/>
    <w:rsid w:val="008B4BE4"/>
    <w:rsid w:val="008B515C"/>
    <w:rsid w:val="008B541F"/>
    <w:rsid w:val="008B5464"/>
    <w:rsid w:val="008B553C"/>
    <w:rsid w:val="008B573D"/>
    <w:rsid w:val="008B5751"/>
    <w:rsid w:val="008B5C55"/>
    <w:rsid w:val="008B60E1"/>
    <w:rsid w:val="008B6253"/>
    <w:rsid w:val="008B67C5"/>
    <w:rsid w:val="008B68F8"/>
    <w:rsid w:val="008B6A70"/>
    <w:rsid w:val="008B6A77"/>
    <w:rsid w:val="008B6BBB"/>
    <w:rsid w:val="008B6E01"/>
    <w:rsid w:val="008B6F8E"/>
    <w:rsid w:val="008B75E3"/>
    <w:rsid w:val="008B7620"/>
    <w:rsid w:val="008B799D"/>
    <w:rsid w:val="008C01EB"/>
    <w:rsid w:val="008C0379"/>
    <w:rsid w:val="008C03F6"/>
    <w:rsid w:val="008C04D1"/>
    <w:rsid w:val="008C0528"/>
    <w:rsid w:val="008C07C4"/>
    <w:rsid w:val="008C1078"/>
    <w:rsid w:val="008C238C"/>
    <w:rsid w:val="008C23C0"/>
    <w:rsid w:val="008C2CE7"/>
    <w:rsid w:val="008C2D61"/>
    <w:rsid w:val="008C2EEB"/>
    <w:rsid w:val="008C31C1"/>
    <w:rsid w:val="008C32E4"/>
    <w:rsid w:val="008C34D9"/>
    <w:rsid w:val="008C371C"/>
    <w:rsid w:val="008C3816"/>
    <w:rsid w:val="008C38C6"/>
    <w:rsid w:val="008C3950"/>
    <w:rsid w:val="008C39D6"/>
    <w:rsid w:val="008C3D4B"/>
    <w:rsid w:val="008C3E60"/>
    <w:rsid w:val="008C4777"/>
    <w:rsid w:val="008C4923"/>
    <w:rsid w:val="008C4BDE"/>
    <w:rsid w:val="008C4BEF"/>
    <w:rsid w:val="008C5560"/>
    <w:rsid w:val="008C5A06"/>
    <w:rsid w:val="008C5A64"/>
    <w:rsid w:val="008C5D43"/>
    <w:rsid w:val="008C5FC3"/>
    <w:rsid w:val="008C6245"/>
    <w:rsid w:val="008C635A"/>
    <w:rsid w:val="008C6C5D"/>
    <w:rsid w:val="008C6DB3"/>
    <w:rsid w:val="008C77CD"/>
    <w:rsid w:val="008C78CC"/>
    <w:rsid w:val="008C7965"/>
    <w:rsid w:val="008C7D1F"/>
    <w:rsid w:val="008C8A88"/>
    <w:rsid w:val="008D0104"/>
    <w:rsid w:val="008D014F"/>
    <w:rsid w:val="008D03C4"/>
    <w:rsid w:val="008D0730"/>
    <w:rsid w:val="008D0A44"/>
    <w:rsid w:val="008D0BFD"/>
    <w:rsid w:val="008D0CA5"/>
    <w:rsid w:val="008D10AC"/>
    <w:rsid w:val="008D12C7"/>
    <w:rsid w:val="008D1705"/>
    <w:rsid w:val="008D18FD"/>
    <w:rsid w:val="008D1938"/>
    <w:rsid w:val="008D1F6E"/>
    <w:rsid w:val="008D2096"/>
    <w:rsid w:val="008D23A3"/>
    <w:rsid w:val="008D24C8"/>
    <w:rsid w:val="008D270A"/>
    <w:rsid w:val="008D2768"/>
    <w:rsid w:val="008D2865"/>
    <w:rsid w:val="008D2A84"/>
    <w:rsid w:val="008D2F67"/>
    <w:rsid w:val="008D31CC"/>
    <w:rsid w:val="008D335D"/>
    <w:rsid w:val="008D3393"/>
    <w:rsid w:val="008D339F"/>
    <w:rsid w:val="008D341E"/>
    <w:rsid w:val="008D35B4"/>
    <w:rsid w:val="008D3792"/>
    <w:rsid w:val="008D3920"/>
    <w:rsid w:val="008D3BEF"/>
    <w:rsid w:val="008D3CD2"/>
    <w:rsid w:val="008D3EEA"/>
    <w:rsid w:val="008D3F87"/>
    <w:rsid w:val="008D429A"/>
    <w:rsid w:val="008D43B3"/>
    <w:rsid w:val="008D451B"/>
    <w:rsid w:val="008D4DC7"/>
    <w:rsid w:val="008D5201"/>
    <w:rsid w:val="008D55B6"/>
    <w:rsid w:val="008D5724"/>
    <w:rsid w:val="008D59D4"/>
    <w:rsid w:val="008D5AAA"/>
    <w:rsid w:val="008D5DF3"/>
    <w:rsid w:val="008D601E"/>
    <w:rsid w:val="008D626E"/>
    <w:rsid w:val="008D64F9"/>
    <w:rsid w:val="008D6791"/>
    <w:rsid w:val="008D693E"/>
    <w:rsid w:val="008D7059"/>
    <w:rsid w:val="008D7072"/>
    <w:rsid w:val="008D70DF"/>
    <w:rsid w:val="008D74E1"/>
    <w:rsid w:val="008D7833"/>
    <w:rsid w:val="008D7BFF"/>
    <w:rsid w:val="008D7D19"/>
    <w:rsid w:val="008D7F38"/>
    <w:rsid w:val="008E0275"/>
    <w:rsid w:val="008E06A3"/>
    <w:rsid w:val="008E0973"/>
    <w:rsid w:val="008E098A"/>
    <w:rsid w:val="008E0B09"/>
    <w:rsid w:val="008E0C78"/>
    <w:rsid w:val="008E0E28"/>
    <w:rsid w:val="008E0E57"/>
    <w:rsid w:val="008E0F4B"/>
    <w:rsid w:val="008E1359"/>
    <w:rsid w:val="008E146F"/>
    <w:rsid w:val="008E1470"/>
    <w:rsid w:val="008E15AC"/>
    <w:rsid w:val="008E1804"/>
    <w:rsid w:val="008E1942"/>
    <w:rsid w:val="008E19A5"/>
    <w:rsid w:val="008E2080"/>
    <w:rsid w:val="008E250A"/>
    <w:rsid w:val="008E2562"/>
    <w:rsid w:val="008E268E"/>
    <w:rsid w:val="008E28C5"/>
    <w:rsid w:val="008E2C16"/>
    <w:rsid w:val="008E2F8D"/>
    <w:rsid w:val="008E3004"/>
    <w:rsid w:val="008E30F9"/>
    <w:rsid w:val="008E354D"/>
    <w:rsid w:val="008E3DCD"/>
    <w:rsid w:val="008E3E93"/>
    <w:rsid w:val="008E41ED"/>
    <w:rsid w:val="008E41F0"/>
    <w:rsid w:val="008E4838"/>
    <w:rsid w:val="008E4BD6"/>
    <w:rsid w:val="008E4BDE"/>
    <w:rsid w:val="008E4FF1"/>
    <w:rsid w:val="008E50AF"/>
    <w:rsid w:val="008E546F"/>
    <w:rsid w:val="008E553A"/>
    <w:rsid w:val="008E5664"/>
    <w:rsid w:val="008E57B2"/>
    <w:rsid w:val="008E5961"/>
    <w:rsid w:val="008E59A1"/>
    <w:rsid w:val="008E5F34"/>
    <w:rsid w:val="008E61EB"/>
    <w:rsid w:val="008E6292"/>
    <w:rsid w:val="008E66BA"/>
    <w:rsid w:val="008E671B"/>
    <w:rsid w:val="008E6C3B"/>
    <w:rsid w:val="008E714A"/>
    <w:rsid w:val="008E71F0"/>
    <w:rsid w:val="008E78A4"/>
    <w:rsid w:val="008E7AA7"/>
    <w:rsid w:val="008E7DF1"/>
    <w:rsid w:val="008E7E13"/>
    <w:rsid w:val="008E7F62"/>
    <w:rsid w:val="008F00C3"/>
    <w:rsid w:val="008F011C"/>
    <w:rsid w:val="008F06E0"/>
    <w:rsid w:val="008F0891"/>
    <w:rsid w:val="008F0903"/>
    <w:rsid w:val="008F0B5A"/>
    <w:rsid w:val="008F0C18"/>
    <w:rsid w:val="008F0E74"/>
    <w:rsid w:val="008F1BDF"/>
    <w:rsid w:val="008F21F5"/>
    <w:rsid w:val="008F245F"/>
    <w:rsid w:val="008F264C"/>
    <w:rsid w:val="008F265C"/>
    <w:rsid w:val="008F2DA9"/>
    <w:rsid w:val="008F3509"/>
    <w:rsid w:val="008F362C"/>
    <w:rsid w:val="008F396F"/>
    <w:rsid w:val="008F3B0B"/>
    <w:rsid w:val="008F3DA0"/>
    <w:rsid w:val="008F3F5A"/>
    <w:rsid w:val="008F40DC"/>
    <w:rsid w:val="008F41C7"/>
    <w:rsid w:val="008F44C0"/>
    <w:rsid w:val="008F4706"/>
    <w:rsid w:val="008F4AA2"/>
    <w:rsid w:val="008F4CBB"/>
    <w:rsid w:val="008F4CE5"/>
    <w:rsid w:val="008F53D4"/>
    <w:rsid w:val="008F5C22"/>
    <w:rsid w:val="008F5F84"/>
    <w:rsid w:val="008F5FF7"/>
    <w:rsid w:val="008F6159"/>
    <w:rsid w:val="008F63DF"/>
    <w:rsid w:val="008F664F"/>
    <w:rsid w:val="008F6AB6"/>
    <w:rsid w:val="008F6D70"/>
    <w:rsid w:val="008F6FE5"/>
    <w:rsid w:val="008F7336"/>
    <w:rsid w:val="008F7438"/>
    <w:rsid w:val="008F753F"/>
    <w:rsid w:val="008F78D7"/>
    <w:rsid w:val="008F78F3"/>
    <w:rsid w:val="008F79EA"/>
    <w:rsid w:val="008F7C43"/>
    <w:rsid w:val="008F7CE6"/>
    <w:rsid w:val="0090042C"/>
    <w:rsid w:val="0090065B"/>
    <w:rsid w:val="00900B24"/>
    <w:rsid w:val="00900C8B"/>
    <w:rsid w:val="00900E87"/>
    <w:rsid w:val="009012F3"/>
    <w:rsid w:val="00901431"/>
    <w:rsid w:val="00901526"/>
    <w:rsid w:val="00901849"/>
    <w:rsid w:val="009018FF"/>
    <w:rsid w:val="00901DD0"/>
    <w:rsid w:val="00901FA2"/>
    <w:rsid w:val="00902771"/>
    <w:rsid w:val="009029D1"/>
    <w:rsid w:val="00902A59"/>
    <w:rsid w:val="00902D1E"/>
    <w:rsid w:val="00903418"/>
    <w:rsid w:val="0090346D"/>
    <w:rsid w:val="009035EC"/>
    <w:rsid w:val="009037D4"/>
    <w:rsid w:val="00904047"/>
    <w:rsid w:val="00904807"/>
    <w:rsid w:val="009049A9"/>
    <w:rsid w:val="00904D4F"/>
    <w:rsid w:val="00905352"/>
    <w:rsid w:val="0090580F"/>
    <w:rsid w:val="00905B50"/>
    <w:rsid w:val="00905F30"/>
    <w:rsid w:val="00906043"/>
    <w:rsid w:val="009060CD"/>
    <w:rsid w:val="00906141"/>
    <w:rsid w:val="0090616E"/>
    <w:rsid w:val="0090659F"/>
    <w:rsid w:val="009066A6"/>
    <w:rsid w:val="00906759"/>
    <w:rsid w:val="00906A9F"/>
    <w:rsid w:val="00907272"/>
    <w:rsid w:val="00907304"/>
    <w:rsid w:val="009075A6"/>
    <w:rsid w:val="009077EC"/>
    <w:rsid w:val="00907917"/>
    <w:rsid w:val="00907C51"/>
    <w:rsid w:val="00910178"/>
    <w:rsid w:val="00910387"/>
    <w:rsid w:val="00910DE1"/>
    <w:rsid w:val="00910F43"/>
    <w:rsid w:val="00911197"/>
    <w:rsid w:val="009112FA"/>
    <w:rsid w:val="00911619"/>
    <w:rsid w:val="00911668"/>
    <w:rsid w:val="00911856"/>
    <w:rsid w:val="00911C47"/>
    <w:rsid w:val="00911E4E"/>
    <w:rsid w:val="00912129"/>
    <w:rsid w:val="0091292C"/>
    <w:rsid w:val="00912B11"/>
    <w:rsid w:val="00912B4B"/>
    <w:rsid w:val="00912BA5"/>
    <w:rsid w:val="00912CB0"/>
    <w:rsid w:val="00912D92"/>
    <w:rsid w:val="009130DB"/>
    <w:rsid w:val="0091368B"/>
    <w:rsid w:val="00913D52"/>
    <w:rsid w:val="0091403A"/>
    <w:rsid w:val="00914283"/>
    <w:rsid w:val="009142E2"/>
    <w:rsid w:val="009143B7"/>
    <w:rsid w:val="009144C6"/>
    <w:rsid w:val="00914706"/>
    <w:rsid w:val="009148BA"/>
    <w:rsid w:val="009149D4"/>
    <w:rsid w:val="00914D30"/>
    <w:rsid w:val="00914E89"/>
    <w:rsid w:val="00914FF5"/>
    <w:rsid w:val="00915172"/>
    <w:rsid w:val="00915D04"/>
    <w:rsid w:val="00915D23"/>
    <w:rsid w:val="00915DE3"/>
    <w:rsid w:val="00915F34"/>
    <w:rsid w:val="00915F7C"/>
    <w:rsid w:val="00915FFC"/>
    <w:rsid w:val="00916013"/>
    <w:rsid w:val="009160E5"/>
    <w:rsid w:val="00916136"/>
    <w:rsid w:val="00916284"/>
    <w:rsid w:val="009164F3"/>
    <w:rsid w:val="0091663A"/>
    <w:rsid w:val="009167D6"/>
    <w:rsid w:val="00916891"/>
    <w:rsid w:val="0091699D"/>
    <w:rsid w:val="00916A98"/>
    <w:rsid w:val="00916C0E"/>
    <w:rsid w:val="00916C4D"/>
    <w:rsid w:val="00916DAE"/>
    <w:rsid w:val="00917204"/>
    <w:rsid w:val="009174BD"/>
    <w:rsid w:val="009178C1"/>
    <w:rsid w:val="00917CD7"/>
    <w:rsid w:val="00917FA5"/>
    <w:rsid w:val="0092023F"/>
    <w:rsid w:val="00920397"/>
    <w:rsid w:val="009206E0"/>
    <w:rsid w:val="00920C07"/>
    <w:rsid w:val="00920E8B"/>
    <w:rsid w:val="00920FE6"/>
    <w:rsid w:val="00921037"/>
    <w:rsid w:val="00921887"/>
    <w:rsid w:val="00921971"/>
    <w:rsid w:val="00921AD0"/>
    <w:rsid w:val="00921F9C"/>
    <w:rsid w:val="0092206F"/>
    <w:rsid w:val="0092225C"/>
    <w:rsid w:val="009222EF"/>
    <w:rsid w:val="00922323"/>
    <w:rsid w:val="0092279E"/>
    <w:rsid w:val="00922899"/>
    <w:rsid w:val="00922A9A"/>
    <w:rsid w:val="00922C03"/>
    <w:rsid w:val="00922DBC"/>
    <w:rsid w:val="00923483"/>
    <w:rsid w:val="00923527"/>
    <w:rsid w:val="0092387D"/>
    <w:rsid w:val="009238C3"/>
    <w:rsid w:val="00923A90"/>
    <w:rsid w:val="00923A9D"/>
    <w:rsid w:val="00923DF2"/>
    <w:rsid w:val="0092411F"/>
    <w:rsid w:val="00924967"/>
    <w:rsid w:val="009249DC"/>
    <w:rsid w:val="00924FD4"/>
    <w:rsid w:val="0092526A"/>
    <w:rsid w:val="00925AA5"/>
    <w:rsid w:val="00925E9A"/>
    <w:rsid w:val="00925F28"/>
    <w:rsid w:val="00925F93"/>
    <w:rsid w:val="00925FB9"/>
    <w:rsid w:val="009261C2"/>
    <w:rsid w:val="0092654A"/>
    <w:rsid w:val="0092679E"/>
    <w:rsid w:val="0092686F"/>
    <w:rsid w:val="00926C17"/>
    <w:rsid w:val="00926FD5"/>
    <w:rsid w:val="00927100"/>
    <w:rsid w:val="009272F5"/>
    <w:rsid w:val="009273D4"/>
    <w:rsid w:val="0092743E"/>
    <w:rsid w:val="00927459"/>
    <w:rsid w:val="00927467"/>
    <w:rsid w:val="009277FD"/>
    <w:rsid w:val="009301F5"/>
    <w:rsid w:val="00930507"/>
    <w:rsid w:val="00930837"/>
    <w:rsid w:val="00930B51"/>
    <w:rsid w:val="00930BBF"/>
    <w:rsid w:val="00930F46"/>
    <w:rsid w:val="00931102"/>
    <w:rsid w:val="009312E8"/>
    <w:rsid w:val="00931791"/>
    <w:rsid w:val="00931DDF"/>
    <w:rsid w:val="0093203B"/>
    <w:rsid w:val="00932700"/>
    <w:rsid w:val="009329CD"/>
    <w:rsid w:val="00932BAF"/>
    <w:rsid w:val="00933406"/>
    <w:rsid w:val="00933D04"/>
    <w:rsid w:val="00934330"/>
    <w:rsid w:val="009346C3"/>
    <w:rsid w:val="00934D06"/>
    <w:rsid w:val="00935471"/>
    <w:rsid w:val="00935586"/>
    <w:rsid w:val="00935665"/>
    <w:rsid w:val="00935783"/>
    <w:rsid w:val="0093578C"/>
    <w:rsid w:val="00935B62"/>
    <w:rsid w:val="00936178"/>
    <w:rsid w:val="0093648E"/>
    <w:rsid w:val="00936531"/>
    <w:rsid w:val="00936695"/>
    <w:rsid w:val="009367EA"/>
    <w:rsid w:val="00936AE8"/>
    <w:rsid w:val="00936BA2"/>
    <w:rsid w:val="00936E85"/>
    <w:rsid w:val="0093751F"/>
    <w:rsid w:val="00937779"/>
    <w:rsid w:val="009377C9"/>
    <w:rsid w:val="00937B81"/>
    <w:rsid w:val="00937BCD"/>
    <w:rsid w:val="0094019D"/>
    <w:rsid w:val="00940674"/>
    <w:rsid w:val="0094085F"/>
    <w:rsid w:val="00940884"/>
    <w:rsid w:val="00940A41"/>
    <w:rsid w:val="00940C30"/>
    <w:rsid w:val="00940ED0"/>
    <w:rsid w:val="0094113F"/>
    <w:rsid w:val="0094125F"/>
    <w:rsid w:val="00941393"/>
    <w:rsid w:val="009414CB"/>
    <w:rsid w:val="00941729"/>
    <w:rsid w:val="00941939"/>
    <w:rsid w:val="009421F1"/>
    <w:rsid w:val="009425D2"/>
    <w:rsid w:val="0094279A"/>
    <w:rsid w:val="00942BA3"/>
    <w:rsid w:val="00942C11"/>
    <w:rsid w:val="00942CD3"/>
    <w:rsid w:val="00943091"/>
    <w:rsid w:val="009431BD"/>
    <w:rsid w:val="0094348B"/>
    <w:rsid w:val="009434F1"/>
    <w:rsid w:val="009436F2"/>
    <w:rsid w:val="00943841"/>
    <w:rsid w:val="00943CEC"/>
    <w:rsid w:val="00944157"/>
    <w:rsid w:val="00944183"/>
    <w:rsid w:val="009442DC"/>
    <w:rsid w:val="00944331"/>
    <w:rsid w:val="0094474C"/>
    <w:rsid w:val="00944983"/>
    <w:rsid w:val="009449C4"/>
    <w:rsid w:val="00944BBF"/>
    <w:rsid w:val="00944BE2"/>
    <w:rsid w:val="00944DE8"/>
    <w:rsid w:val="00944ED5"/>
    <w:rsid w:val="00944F1E"/>
    <w:rsid w:val="00944F75"/>
    <w:rsid w:val="0094517C"/>
    <w:rsid w:val="009453E7"/>
    <w:rsid w:val="00945487"/>
    <w:rsid w:val="00945501"/>
    <w:rsid w:val="009457CE"/>
    <w:rsid w:val="00945F04"/>
    <w:rsid w:val="00945FB9"/>
    <w:rsid w:val="00946035"/>
    <w:rsid w:val="0094617E"/>
    <w:rsid w:val="00946199"/>
    <w:rsid w:val="00946202"/>
    <w:rsid w:val="009469C1"/>
    <w:rsid w:val="00946F35"/>
    <w:rsid w:val="00946FE7"/>
    <w:rsid w:val="00947047"/>
    <w:rsid w:val="00947519"/>
    <w:rsid w:val="0094772F"/>
    <w:rsid w:val="00947B11"/>
    <w:rsid w:val="00947EF0"/>
    <w:rsid w:val="00947F8B"/>
    <w:rsid w:val="00947FDB"/>
    <w:rsid w:val="00950202"/>
    <w:rsid w:val="0095042E"/>
    <w:rsid w:val="0095045E"/>
    <w:rsid w:val="009506CB"/>
    <w:rsid w:val="009508B5"/>
    <w:rsid w:val="009509A7"/>
    <w:rsid w:val="009509F1"/>
    <w:rsid w:val="009509FC"/>
    <w:rsid w:val="00950BF8"/>
    <w:rsid w:val="00950EBC"/>
    <w:rsid w:val="00950F73"/>
    <w:rsid w:val="009514E7"/>
    <w:rsid w:val="00951D1C"/>
    <w:rsid w:val="00951FCF"/>
    <w:rsid w:val="0095238F"/>
    <w:rsid w:val="0095244B"/>
    <w:rsid w:val="009527E4"/>
    <w:rsid w:val="009528FC"/>
    <w:rsid w:val="00952BE3"/>
    <w:rsid w:val="009534E9"/>
    <w:rsid w:val="00953923"/>
    <w:rsid w:val="0095414B"/>
    <w:rsid w:val="009542DF"/>
    <w:rsid w:val="009545EE"/>
    <w:rsid w:val="0095471F"/>
    <w:rsid w:val="009547C9"/>
    <w:rsid w:val="00954AC4"/>
    <w:rsid w:val="00955012"/>
    <w:rsid w:val="0095558C"/>
    <w:rsid w:val="00955E06"/>
    <w:rsid w:val="00955E15"/>
    <w:rsid w:val="00955E5C"/>
    <w:rsid w:val="00955F22"/>
    <w:rsid w:val="009560DC"/>
    <w:rsid w:val="009568B7"/>
    <w:rsid w:val="00957792"/>
    <w:rsid w:val="00957B38"/>
    <w:rsid w:val="00957EB9"/>
    <w:rsid w:val="00957ECB"/>
    <w:rsid w:val="00957F3F"/>
    <w:rsid w:val="00960044"/>
    <w:rsid w:val="00960541"/>
    <w:rsid w:val="00960E2A"/>
    <w:rsid w:val="00961023"/>
    <w:rsid w:val="00961428"/>
    <w:rsid w:val="00961496"/>
    <w:rsid w:val="00961B79"/>
    <w:rsid w:val="00961D59"/>
    <w:rsid w:val="00961F74"/>
    <w:rsid w:val="00961FD8"/>
    <w:rsid w:val="009621C6"/>
    <w:rsid w:val="00962359"/>
    <w:rsid w:val="00962443"/>
    <w:rsid w:val="009625D0"/>
    <w:rsid w:val="009626CF"/>
    <w:rsid w:val="0096306B"/>
    <w:rsid w:val="0096328D"/>
    <w:rsid w:val="0096330E"/>
    <w:rsid w:val="0096349F"/>
    <w:rsid w:val="0096353D"/>
    <w:rsid w:val="00963B7A"/>
    <w:rsid w:val="00963C70"/>
    <w:rsid w:val="00963E8D"/>
    <w:rsid w:val="00964D30"/>
    <w:rsid w:val="00964ED3"/>
    <w:rsid w:val="00964F63"/>
    <w:rsid w:val="009650C2"/>
    <w:rsid w:val="0096544C"/>
    <w:rsid w:val="00965690"/>
    <w:rsid w:val="0096576F"/>
    <w:rsid w:val="00965B25"/>
    <w:rsid w:val="00965B4D"/>
    <w:rsid w:val="00965BBC"/>
    <w:rsid w:val="0096602E"/>
    <w:rsid w:val="00966094"/>
    <w:rsid w:val="00966379"/>
    <w:rsid w:val="00966898"/>
    <w:rsid w:val="009668D5"/>
    <w:rsid w:val="009668E5"/>
    <w:rsid w:val="0096699E"/>
    <w:rsid w:val="00966BF3"/>
    <w:rsid w:val="00966FC0"/>
    <w:rsid w:val="0096714C"/>
    <w:rsid w:val="009671A3"/>
    <w:rsid w:val="00967357"/>
    <w:rsid w:val="0096793D"/>
    <w:rsid w:val="009679F7"/>
    <w:rsid w:val="00967BC8"/>
    <w:rsid w:val="00970528"/>
    <w:rsid w:val="00970742"/>
    <w:rsid w:val="0097095E"/>
    <w:rsid w:val="009709AD"/>
    <w:rsid w:val="00970B3C"/>
    <w:rsid w:val="0097141F"/>
    <w:rsid w:val="00971B32"/>
    <w:rsid w:val="00971DEB"/>
    <w:rsid w:val="0097264D"/>
    <w:rsid w:val="00972839"/>
    <w:rsid w:val="00972867"/>
    <w:rsid w:val="009728F9"/>
    <w:rsid w:val="009732EC"/>
    <w:rsid w:val="0097349C"/>
    <w:rsid w:val="00973A83"/>
    <w:rsid w:val="00973C21"/>
    <w:rsid w:val="00973C81"/>
    <w:rsid w:val="00973E31"/>
    <w:rsid w:val="00973F74"/>
    <w:rsid w:val="00973FA4"/>
    <w:rsid w:val="00974025"/>
    <w:rsid w:val="00974190"/>
    <w:rsid w:val="0097495E"/>
    <w:rsid w:val="00974B29"/>
    <w:rsid w:val="00974D54"/>
    <w:rsid w:val="00974D7E"/>
    <w:rsid w:val="00974F45"/>
    <w:rsid w:val="00975020"/>
    <w:rsid w:val="009752E0"/>
    <w:rsid w:val="00975558"/>
    <w:rsid w:val="0097584B"/>
    <w:rsid w:val="00975C64"/>
    <w:rsid w:val="00975E63"/>
    <w:rsid w:val="00975E8C"/>
    <w:rsid w:val="0097637D"/>
    <w:rsid w:val="00976731"/>
    <w:rsid w:val="00976843"/>
    <w:rsid w:val="009775C1"/>
    <w:rsid w:val="009778D7"/>
    <w:rsid w:val="00977AAE"/>
    <w:rsid w:val="00977AC9"/>
    <w:rsid w:val="00980B1D"/>
    <w:rsid w:val="00980D65"/>
    <w:rsid w:val="00981335"/>
    <w:rsid w:val="00981342"/>
    <w:rsid w:val="0098157F"/>
    <w:rsid w:val="0098205D"/>
    <w:rsid w:val="009821CE"/>
    <w:rsid w:val="00982566"/>
    <w:rsid w:val="009828A0"/>
    <w:rsid w:val="00982A31"/>
    <w:rsid w:val="00982BAA"/>
    <w:rsid w:val="00982BC8"/>
    <w:rsid w:val="00982F42"/>
    <w:rsid w:val="0098303A"/>
    <w:rsid w:val="0098375E"/>
    <w:rsid w:val="009839B6"/>
    <w:rsid w:val="00983B38"/>
    <w:rsid w:val="00983B61"/>
    <w:rsid w:val="00984198"/>
    <w:rsid w:val="0098473B"/>
    <w:rsid w:val="0098478F"/>
    <w:rsid w:val="009848D3"/>
    <w:rsid w:val="0098498B"/>
    <w:rsid w:val="00984D14"/>
    <w:rsid w:val="00984D9D"/>
    <w:rsid w:val="00984DFF"/>
    <w:rsid w:val="009851F5"/>
    <w:rsid w:val="009852CF"/>
    <w:rsid w:val="00985356"/>
    <w:rsid w:val="00985D10"/>
    <w:rsid w:val="0098604C"/>
    <w:rsid w:val="009863D0"/>
    <w:rsid w:val="009866A4"/>
    <w:rsid w:val="00986793"/>
    <w:rsid w:val="009867D0"/>
    <w:rsid w:val="0098686F"/>
    <w:rsid w:val="00986E19"/>
    <w:rsid w:val="0098778D"/>
    <w:rsid w:val="00987E20"/>
    <w:rsid w:val="00987FA0"/>
    <w:rsid w:val="0099008B"/>
    <w:rsid w:val="0099084D"/>
    <w:rsid w:val="00990CAF"/>
    <w:rsid w:val="00990F54"/>
    <w:rsid w:val="009917FC"/>
    <w:rsid w:val="009919F9"/>
    <w:rsid w:val="00991BEB"/>
    <w:rsid w:val="00991DEF"/>
    <w:rsid w:val="009922B4"/>
    <w:rsid w:val="009924FA"/>
    <w:rsid w:val="00992601"/>
    <w:rsid w:val="009927E5"/>
    <w:rsid w:val="00993147"/>
    <w:rsid w:val="00993334"/>
    <w:rsid w:val="00993359"/>
    <w:rsid w:val="00993666"/>
    <w:rsid w:val="009936BD"/>
    <w:rsid w:val="00993A8F"/>
    <w:rsid w:val="00993F22"/>
    <w:rsid w:val="0099428A"/>
    <w:rsid w:val="009942F8"/>
    <w:rsid w:val="0099435C"/>
    <w:rsid w:val="009943E5"/>
    <w:rsid w:val="009946FC"/>
    <w:rsid w:val="009947F8"/>
    <w:rsid w:val="00994BA8"/>
    <w:rsid w:val="00994C15"/>
    <w:rsid w:val="00994D04"/>
    <w:rsid w:val="00994DB2"/>
    <w:rsid w:val="009955D8"/>
    <w:rsid w:val="00995633"/>
    <w:rsid w:val="00995652"/>
    <w:rsid w:val="00995993"/>
    <w:rsid w:val="00995997"/>
    <w:rsid w:val="009959A9"/>
    <w:rsid w:val="00995A8A"/>
    <w:rsid w:val="0099607B"/>
    <w:rsid w:val="00996288"/>
    <w:rsid w:val="00996727"/>
    <w:rsid w:val="00996A67"/>
    <w:rsid w:val="00996C04"/>
    <w:rsid w:val="00996D8C"/>
    <w:rsid w:val="00996F02"/>
    <w:rsid w:val="00996FA1"/>
    <w:rsid w:val="0099709E"/>
    <w:rsid w:val="009977D7"/>
    <w:rsid w:val="00997E7F"/>
    <w:rsid w:val="00997FB1"/>
    <w:rsid w:val="009A017C"/>
    <w:rsid w:val="009A04BC"/>
    <w:rsid w:val="009A0621"/>
    <w:rsid w:val="009A0785"/>
    <w:rsid w:val="009A087D"/>
    <w:rsid w:val="009A0ACD"/>
    <w:rsid w:val="009A0B35"/>
    <w:rsid w:val="009A0C8E"/>
    <w:rsid w:val="009A13FB"/>
    <w:rsid w:val="009A1A67"/>
    <w:rsid w:val="009A208E"/>
    <w:rsid w:val="009A22EF"/>
    <w:rsid w:val="009A238B"/>
    <w:rsid w:val="009A23B8"/>
    <w:rsid w:val="009A265D"/>
    <w:rsid w:val="009A2C79"/>
    <w:rsid w:val="009A2CAF"/>
    <w:rsid w:val="009A30BF"/>
    <w:rsid w:val="009A318B"/>
    <w:rsid w:val="009A319A"/>
    <w:rsid w:val="009A39BD"/>
    <w:rsid w:val="009A3A3D"/>
    <w:rsid w:val="009A3E79"/>
    <w:rsid w:val="009A430D"/>
    <w:rsid w:val="009A444C"/>
    <w:rsid w:val="009A45B7"/>
    <w:rsid w:val="009A499F"/>
    <w:rsid w:val="009A4A8E"/>
    <w:rsid w:val="009A4FFB"/>
    <w:rsid w:val="009A530F"/>
    <w:rsid w:val="009A53A7"/>
    <w:rsid w:val="009A5612"/>
    <w:rsid w:val="009A56D2"/>
    <w:rsid w:val="009A56DA"/>
    <w:rsid w:val="009A5754"/>
    <w:rsid w:val="009A57C9"/>
    <w:rsid w:val="009A5A24"/>
    <w:rsid w:val="009A5E87"/>
    <w:rsid w:val="009A5F60"/>
    <w:rsid w:val="009A6165"/>
    <w:rsid w:val="009A6480"/>
    <w:rsid w:val="009A658F"/>
    <w:rsid w:val="009A668A"/>
    <w:rsid w:val="009A6B78"/>
    <w:rsid w:val="009A6C3C"/>
    <w:rsid w:val="009A6D6B"/>
    <w:rsid w:val="009A6EBF"/>
    <w:rsid w:val="009A6F2D"/>
    <w:rsid w:val="009A728D"/>
    <w:rsid w:val="009A7B61"/>
    <w:rsid w:val="009A7E1C"/>
    <w:rsid w:val="009B076C"/>
    <w:rsid w:val="009B07DC"/>
    <w:rsid w:val="009B09CF"/>
    <w:rsid w:val="009B0A74"/>
    <w:rsid w:val="009B0A7C"/>
    <w:rsid w:val="009B0AA0"/>
    <w:rsid w:val="009B0D34"/>
    <w:rsid w:val="009B0EEA"/>
    <w:rsid w:val="009B10BF"/>
    <w:rsid w:val="009B127B"/>
    <w:rsid w:val="009B139B"/>
    <w:rsid w:val="009B139F"/>
    <w:rsid w:val="009B164F"/>
    <w:rsid w:val="009B1653"/>
    <w:rsid w:val="009B16DA"/>
    <w:rsid w:val="009B181D"/>
    <w:rsid w:val="009B186D"/>
    <w:rsid w:val="009B1A65"/>
    <w:rsid w:val="009B1A6D"/>
    <w:rsid w:val="009B1C21"/>
    <w:rsid w:val="009B1DDC"/>
    <w:rsid w:val="009B1F57"/>
    <w:rsid w:val="009B235C"/>
    <w:rsid w:val="009B23EC"/>
    <w:rsid w:val="009B2457"/>
    <w:rsid w:val="009B2BD4"/>
    <w:rsid w:val="009B3270"/>
    <w:rsid w:val="009B32E9"/>
    <w:rsid w:val="009B3589"/>
    <w:rsid w:val="009B38DC"/>
    <w:rsid w:val="009B3994"/>
    <w:rsid w:val="009B3BFF"/>
    <w:rsid w:val="009B3DCA"/>
    <w:rsid w:val="009B3FD9"/>
    <w:rsid w:val="009B42D7"/>
    <w:rsid w:val="009B4477"/>
    <w:rsid w:val="009B456D"/>
    <w:rsid w:val="009B45CD"/>
    <w:rsid w:val="009B4672"/>
    <w:rsid w:val="009B493C"/>
    <w:rsid w:val="009B5111"/>
    <w:rsid w:val="009B535C"/>
    <w:rsid w:val="009B5373"/>
    <w:rsid w:val="009B555A"/>
    <w:rsid w:val="009B5560"/>
    <w:rsid w:val="009B55DA"/>
    <w:rsid w:val="009B5767"/>
    <w:rsid w:val="009B5AF4"/>
    <w:rsid w:val="009B5B64"/>
    <w:rsid w:val="009B5F10"/>
    <w:rsid w:val="009B60B0"/>
    <w:rsid w:val="009B611B"/>
    <w:rsid w:val="009B6141"/>
    <w:rsid w:val="009B6308"/>
    <w:rsid w:val="009B6331"/>
    <w:rsid w:val="009B66CF"/>
    <w:rsid w:val="009B6772"/>
    <w:rsid w:val="009B6968"/>
    <w:rsid w:val="009B69F7"/>
    <w:rsid w:val="009B73A2"/>
    <w:rsid w:val="009B763C"/>
    <w:rsid w:val="009C072D"/>
    <w:rsid w:val="009C08C2"/>
    <w:rsid w:val="009C09ED"/>
    <w:rsid w:val="009C0D84"/>
    <w:rsid w:val="009C0DE9"/>
    <w:rsid w:val="009C0FB7"/>
    <w:rsid w:val="009C12F5"/>
    <w:rsid w:val="009C1504"/>
    <w:rsid w:val="009C16F7"/>
    <w:rsid w:val="009C18A1"/>
    <w:rsid w:val="009C1A82"/>
    <w:rsid w:val="009C1BD7"/>
    <w:rsid w:val="009C1BF0"/>
    <w:rsid w:val="009C1C2D"/>
    <w:rsid w:val="009C1CB8"/>
    <w:rsid w:val="009C1DC0"/>
    <w:rsid w:val="009C2226"/>
    <w:rsid w:val="009C2B61"/>
    <w:rsid w:val="009C2E01"/>
    <w:rsid w:val="009C2E48"/>
    <w:rsid w:val="009C308E"/>
    <w:rsid w:val="009C3199"/>
    <w:rsid w:val="009C31BE"/>
    <w:rsid w:val="009C35F3"/>
    <w:rsid w:val="009C365D"/>
    <w:rsid w:val="009C39E5"/>
    <w:rsid w:val="009C3EB5"/>
    <w:rsid w:val="009C3FC9"/>
    <w:rsid w:val="009C418C"/>
    <w:rsid w:val="009C4256"/>
    <w:rsid w:val="009C4746"/>
    <w:rsid w:val="009C4AFE"/>
    <w:rsid w:val="009C4BE2"/>
    <w:rsid w:val="009C4E84"/>
    <w:rsid w:val="009C5318"/>
    <w:rsid w:val="009C592D"/>
    <w:rsid w:val="009C5C56"/>
    <w:rsid w:val="009C6198"/>
    <w:rsid w:val="009C61A0"/>
    <w:rsid w:val="009C6207"/>
    <w:rsid w:val="009C66AE"/>
    <w:rsid w:val="009C6C5F"/>
    <w:rsid w:val="009C6D58"/>
    <w:rsid w:val="009C70E6"/>
    <w:rsid w:val="009C71EE"/>
    <w:rsid w:val="009C74B3"/>
    <w:rsid w:val="009C7603"/>
    <w:rsid w:val="009C7612"/>
    <w:rsid w:val="009C77D5"/>
    <w:rsid w:val="009C7AF7"/>
    <w:rsid w:val="009C7FF6"/>
    <w:rsid w:val="009D04A2"/>
    <w:rsid w:val="009D06CC"/>
    <w:rsid w:val="009D088C"/>
    <w:rsid w:val="009D1045"/>
    <w:rsid w:val="009D1269"/>
    <w:rsid w:val="009D164F"/>
    <w:rsid w:val="009D18B8"/>
    <w:rsid w:val="009D1CBE"/>
    <w:rsid w:val="009D1DC2"/>
    <w:rsid w:val="009D2105"/>
    <w:rsid w:val="009D2441"/>
    <w:rsid w:val="009D280E"/>
    <w:rsid w:val="009D2C91"/>
    <w:rsid w:val="009D2D2C"/>
    <w:rsid w:val="009D3605"/>
    <w:rsid w:val="009D3650"/>
    <w:rsid w:val="009D3700"/>
    <w:rsid w:val="009D386C"/>
    <w:rsid w:val="009D38FD"/>
    <w:rsid w:val="009D3E83"/>
    <w:rsid w:val="009D3E9B"/>
    <w:rsid w:val="009D3F0A"/>
    <w:rsid w:val="009D420D"/>
    <w:rsid w:val="009D420F"/>
    <w:rsid w:val="009D4228"/>
    <w:rsid w:val="009D44AC"/>
    <w:rsid w:val="009D4500"/>
    <w:rsid w:val="009D4653"/>
    <w:rsid w:val="009D4A05"/>
    <w:rsid w:val="009D4A41"/>
    <w:rsid w:val="009D4BFF"/>
    <w:rsid w:val="009D4C3D"/>
    <w:rsid w:val="009D50AA"/>
    <w:rsid w:val="009D5309"/>
    <w:rsid w:val="009D539F"/>
    <w:rsid w:val="009D57A8"/>
    <w:rsid w:val="009D5CF8"/>
    <w:rsid w:val="009D64D1"/>
    <w:rsid w:val="009D6516"/>
    <w:rsid w:val="009D6698"/>
    <w:rsid w:val="009D6AD4"/>
    <w:rsid w:val="009D6B56"/>
    <w:rsid w:val="009D6B9E"/>
    <w:rsid w:val="009D6BC3"/>
    <w:rsid w:val="009D6D32"/>
    <w:rsid w:val="009D6F78"/>
    <w:rsid w:val="009D76D1"/>
    <w:rsid w:val="009D782C"/>
    <w:rsid w:val="009D7838"/>
    <w:rsid w:val="009D79B4"/>
    <w:rsid w:val="009E0052"/>
    <w:rsid w:val="009E031E"/>
    <w:rsid w:val="009E08F0"/>
    <w:rsid w:val="009E0961"/>
    <w:rsid w:val="009E09F8"/>
    <w:rsid w:val="009E0C02"/>
    <w:rsid w:val="009E140B"/>
    <w:rsid w:val="009E150C"/>
    <w:rsid w:val="009E156F"/>
    <w:rsid w:val="009E17E6"/>
    <w:rsid w:val="009E1E1F"/>
    <w:rsid w:val="009E1FBF"/>
    <w:rsid w:val="009E236F"/>
    <w:rsid w:val="009E2434"/>
    <w:rsid w:val="009E2683"/>
    <w:rsid w:val="009E27E1"/>
    <w:rsid w:val="009E292E"/>
    <w:rsid w:val="009E29F6"/>
    <w:rsid w:val="009E2B88"/>
    <w:rsid w:val="009E2BF7"/>
    <w:rsid w:val="009E312D"/>
    <w:rsid w:val="009E318C"/>
    <w:rsid w:val="009E3239"/>
    <w:rsid w:val="009E325C"/>
    <w:rsid w:val="009E3264"/>
    <w:rsid w:val="009E32CD"/>
    <w:rsid w:val="009E34C5"/>
    <w:rsid w:val="009E36DD"/>
    <w:rsid w:val="009E377D"/>
    <w:rsid w:val="009E3A52"/>
    <w:rsid w:val="009E3D42"/>
    <w:rsid w:val="009E3E0E"/>
    <w:rsid w:val="009E41B2"/>
    <w:rsid w:val="009E4226"/>
    <w:rsid w:val="009E422B"/>
    <w:rsid w:val="009E42DA"/>
    <w:rsid w:val="009E4410"/>
    <w:rsid w:val="009E493A"/>
    <w:rsid w:val="009E4DF3"/>
    <w:rsid w:val="009E4E08"/>
    <w:rsid w:val="009E4E76"/>
    <w:rsid w:val="009E51F6"/>
    <w:rsid w:val="009E5292"/>
    <w:rsid w:val="009E5307"/>
    <w:rsid w:val="009E5351"/>
    <w:rsid w:val="009E57BE"/>
    <w:rsid w:val="009E5A57"/>
    <w:rsid w:val="009E5DBF"/>
    <w:rsid w:val="009E606D"/>
    <w:rsid w:val="009E60C7"/>
    <w:rsid w:val="009E6323"/>
    <w:rsid w:val="009E64F2"/>
    <w:rsid w:val="009E6507"/>
    <w:rsid w:val="009E66C0"/>
    <w:rsid w:val="009E6A7F"/>
    <w:rsid w:val="009E6B48"/>
    <w:rsid w:val="009E706C"/>
    <w:rsid w:val="009E7367"/>
    <w:rsid w:val="009E75FD"/>
    <w:rsid w:val="009E788D"/>
    <w:rsid w:val="009E799E"/>
    <w:rsid w:val="009E7B1E"/>
    <w:rsid w:val="009E7C79"/>
    <w:rsid w:val="009E7D61"/>
    <w:rsid w:val="009E7DDB"/>
    <w:rsid w:val="009F0264"/>
    <w:rsid w:val="009F032F"/>
    <w:rsid w:val="009F0384"/>
    <w:rsid w:val="009F041B"/>
    <w:rsid w:val="009F05D6"/>
    <w:rsid w:val="009F0F87"/>
    <w:rsid w:val="009F1035"/>
    <w:rsid w:val="009F1720"/>
    <w:rsid w:val="009F1C5C"/>
    <w:rsid w:val="009F217E"/>
    <w:rsid w:val="009F21E5"/>
    <w:rsid w:val="009F238A"/>
    <w:rsid w:val="009F23F2"/>
    <w:rsid w:val="009F247D"/>
    <w:rsid w:val="009F260E"/>
    <w:rsid w:val="009F2C60"/>
    <w:rsid w:val="009F2F2A"/>
    <w:rsid w:val="009F2F76"/>
    <w:rsid w:val="009F35A2"/>
    <w:rsid w:val="009F378F"/>
    <w:rsid w:val="009F3815"/>
    <w:rsid w:val="009F409A"/>
    <w:rsid w:val="009F4296"/>
    <w:rsid w:val="009F42D7"/>
    <w:rsid w:val="009F450C"/>
    <w:rsid w:val="009F4585"/>
    <w:rsid w:val="009F48D3"/>
    <w:rsid w:val="009F4DF5"/>
    <w:rsid w:val="009F506D"/>
    <w:rsid w:val="009F5283"/>
    <w:rsid w:val="009F53F1"/>
    <w:rsid w:val="009F56B5"/>
    <w:rsid w:val="009F572A"/>
    <w:rsid w:val="009F58BE"/>
    <w:rsid w:val="009F58E1"/>
    <w:rsid w:val="009F6A79"/>
    <w:rsid w:val="009F6ADE"/>
    <w:rsid w:val="009F6AF3"/>
    <w:rsid w:val="009F6B56"/>
    <w:rsid w:val="009F6DCB"/>
    <w:rsid w:val="009F7021"/>
    <w:rsid w:val="009F718A"/>
    <w:rsid w:val="009F720C"/>
    <w:rsid w:val="009F7818"/>
    <w:rsid w:val="009F7F86"/>
    <w:rsid w:val="009FAE95"/>
    <w:rsid w:val="00A00073"/>
    <w:rsid w:val="00A001FD"/>
    <w:rsid w:val="00A0035B"/>
    <w:rsid w:val="00A00691"/>
    <w:rsid w:val="00A00797"/>
    <w:rsid w:val="00A008D4"/>
    <w:rsid w:val="00A00B98"/>
    <w:rsid w:val="00A00E2F"/>
    <w:rsid w:val="00A00FDC"/>
    <w:rsid w:val="00A01018"/>
    <w:rsid w:val="00A01AD4"/>
    <w:rsid w:val="00A01CC1"/>
    <w:rsid w:val="00A023DB"/>
    <w:rsid w:val="00A029D3"/>
    <w:rsid w:val="00A02A22"/>
    <w:rsid w:val="00A02D5C"/>
    <w:rsid w:val="00A0303B"/>
    <w:rsid w:val="00A031F6"/>
    <w:rsid w:val="00A03331"/>
    <w:rsid w:val="00A03FF4"/>
    <w:rsid w:val="00A04260"/>
    <w:rsid w:val="00A04B54"/>
    <w:rsid w:val="00A04DD1"/>
    <w:rsid w:val="00A05333"/>
    <w:rsid w:val="00A055A4"/>
    <w:rsid w:val="00A055C4"/>
    <w:rsid w:val="00A057B1"/>
    <w:rsid w:val="00A05B8E"/>
    <w:rsid w:val="00A05C9A"/>
    <w:rsid w:val="00A05CC0"/>
    <w:rsid w:val="00A06080"/>
    <w:rsid w:val="00A06329"/>
    <w:rsid w:val="00A06802"/>
    <w:rsid w:val="00A06879"/>
    <w:rsid w:val="00A06B9B"/>
    <w:rsid w:val="00A071AB"/>
    <w:rsid w:val="00A07449"/>
    <w:rsid w:val="00A07545"/>
    <w:rsid w:val="00A0763D"/>
    <w:rsid w:val="00A07E6D"/>
    <w:rsid w:val="00A09F92"/>
    <w:rsid w:val="00A10223"/>
    <w:rsid w:val="00A10242"/>
    <w:rsid w:val="00A103A7"/>
    <w:rsid w:val="00A104DD"/>
    <w:rsid w:val="00A107E5"/>
    <w:rsid w:val="00A10B1E"/>
    <w:rsid w:val="00A10C5D"/>
    <w:rsid w:val="00A10E2C"/>
    <w:rsid w:val="00A1103B"/>
    <w:rsid w:val="00A117F5"/>
    <w:rsid w:val="00A1195C"/>
    <w:rsid w:val="00A11B9B"/>
    <w:rsid w:val="00A11D5F"/>
    <w:rsid w:val="00A11DED"/>
    <w:rsid w:val="00A11F18"/>
    <w:rsid w:val="00A121B3"/>
    <w:rsid w:val="00A129EA"/>
    <w:rsid w:val="00A12DB0"/>
    <w:rsid w:val="00A12EAF"/>
    <w:rsid w:val="00A12F15"/>
    <w:rsid w:val="00A12F3E"/>
    <w:rsid w:val="00A130BC"/>
    <w:rsid w:val="00A1333E"/>
    <w:rsid w:val="00A137BC"/>
    <w:rsid w:val="00A138C4"/>
    <w:rsid w:val="00A1394C"/>
    <w:rsid w:val="00A14088"/>
    <w:rsid w:val="00A14104"/>
    <w:rsid w:val="00A14192"/>
    <w:rsid w:val="00A141A2"/>
    <w:rsid w:val="00A14A2A"/>
    <w:rsid w:val="00A14A6D"/>
    <w:rsid w:val="00A14AEA"/>
    <w:rsid w:val="00A14CFC"/>
    <w:rsid w:val="00A14E84"/>
    <w:rsid w:val="00A15322"/>
    <w:rsid w:val="00A156B8"/>
    <w:rsid w:val="00A157C3"/>
    <w:rsid w:val="00A16687"/>
    <w:rsid w:val="00A16945"/>
    <w:rsid w:val="00A16D58"/>
    <w:rsid w:val="00A16D63"/>
    <w:rsid w:val="00A16E03"/>
    <w:rsid w:val="00A16F60"/>
    <w:rsid w:val="00A16FF1"/>
    <w:rsid w:val="00A17253"/>
    <w:rsid w:val="00A17254"/>
    <w:rsid w:val="00A1792F"/>
    <w:rsid w:val="00A20051"/>
    <w:rsid w:val="00A20136"/>
    <w:rsid w:val="00A2021E"/>
    <w:rsid w:val="00A2040F"/>
    <w:rsid w:val="00A2044B"/>
    <w:rsid w:val="00A20564"/>
    <w:rsid w:val="00A2086C"/>
    <w:rsid w:val="00A20D98"/>
    <w:rsid w:val="00A21317"/>
    <w:rsid w:val="00A21378"/>
    <w:rsid w:val="00A214ED"/>
    <w:rsid w:val="00A21608"/>
    <w:rsid w:val="00A219A6"/>
    <w:rsid w:val="00A21CC8"/>
    <w:rsid w:val="00A21D87"/>
    <w:rsid w:val="00A21E36"/>
    <w:rsid w:val="00A21FB5"/>
    <w:rsid w:val="00A22171"/>
    <w:rsid w:val="00A22424"/>
    <w:rsid w:val="00A2257B"/>
    <w:rsid w:val="00A22F67"/>
    <w:rsid w:val="00A23262"/>
    <w:rsid w:val="00A233FD"/>
    <w:rsid w:val="00A236B8"/>
    <w:rsid w:val="00A23E3A"/>
    <w:rsid w:val="00A23E81"/>
    <w:rsid w:val="00A24089"/>
    <w:rsid w:val="00A24227"/>
    <w:rsid w:val="00A2436E"/>
    <w:rsid w:val="00A2463C"/>
    <w:rsid w:val="00A2482F"/>
    <w:rsid w:val="00A24C10"/>
    <w:rsid w:val="00A24D37"/>
    <w:rsid w:val="00A24F2D"/>
    <w:rsid w:val="00A25774"/>
    <w:rsid w:val="00A260CD"/>
    <w:rsid w:val="00A2611A"/>
    <w:rsid w:val="00A26121"/>
    <w:rsid w:val="00A26162"/>
    <w:rsid w:val="00A26262"/>
    <w:rsid w:val="00A26607"/>
    <w:rsid w:val="00A268BD"/>
    <w:rsid w:val="00A26CF8"/>
    <w:rsid w:val="00A272EF"/>
    <w:rsid w:val="00A27339"/>
    <w:rsid w:val="00A27630"/>
    <w:rsid w:val="00A27788"/>
    <w:rsid w:val="00A277B8"/>
    <w:rsid w:val="00A27837"/>
    <w:rsid w:val="00A27BAF"/>
    <w:rsid w:val="00A27E1F"/>
    <w:rsid w:val="00A301A6"/>
    <w:rsid w:val="00A301C2"/>
    <w:rsid w:val="00A30286"/>
    <w:rsid w:val="00A302EC"/>
    <w:rsid w:val="00A30315"/>
    <w:rsid w:val="00A3032F"/>
    <w:rsid w:val="00A304F6"/>
    <w:rsid w:val="00A30770"/>
    <w:rsid w:val="00A308AB"/>
    <w:rsid w:val="00A3099C"/>
    <w:rsid w:val="00A30C59"/>
    <w:rsid w:val="00A30CCA"/>
    <w:rsid w:val="00A30E0E"/>
    <w:rsid w:val="00A31EEA"/>
    <w:rsid w:val="00A31EFB"/>
    <w:rsid w:val="00A32324"/>
    <w:rsid w:val="00A323CB"/>
    <w:rsid w:val="00A3245C"/>
    <w:rsid w:val="00A3262F"/>
    <w:rsid w:val="00A32648"/>
    <w:rsid w:val="00A32B09"/>
    <w:rsid w:val="00A32DE1"/>
    <w:rsid w:val="00A33362"/>
    <w:rsid w:val="00A337F4"/>
    <w:rsid w:val="00A3384C"/>
    <w:rsid w:val="00A33B43"/>
    <w:rsid w:val="00A34331"/>
    <w:rsid w:val="00A343CA"/>
    <w:rsid w:val="00A3470F"/>
    <w:rsid w:val="00A34739"/>
    <w:rsid w:val="00A348E8"/>
    <w:rsid w:val="00A349AF"/>
    <w:rsid w:val="00A34B89"/>
    <w:rsid w:val="00A34C9C"/>
    <w:rsid w:val="00A35103"/>
    <w:rsid w:val="00A3522F"/>
    <w:rsid w:val="00A35738"/>
    <w:rsid w:val="00A35A89"/>
    <w:rsid w:val="00A35AF5"/>
    <w:rsid w:val="00A36376"/>
    <w:rsid w:val="00A363EC"/>
    <w:rsid w:val="00A36457"/>
    <w:rsid w:val="00A3652C"/>
    <w:rsid w:val="00A368CB"/>
    <w:rsid w:val="00A369D8"/>
    <w:rsid w:val="00A36AC5"/>
    <w:rsid w:val="00A3733E"/>
    <w:rsid w:val="00A3749B"/>
    <w:rsid w:val="00A37929"/>
    <w:rsid w:val="00A37BFE"/>
    <w:rsid w:val="00A3A245"/>
    <w:rsid w:val="00A40227"/>
    <w:rsid w:val="00A40D91"/>
    <w:rsid w:val="00A40E8A"/>
    <w:rsid w:val="00A41141"/>
    <w:rsid w:val="00A415C1"/>
    <w:rsid w:val="00A41618"/>
    <w:rsid w:val="00A418CB"/>
    <w:rsid w:val="00A42B5F"/>
    <w:rsid w:val="00A42BC6"/>
    <w:rsid w:val="00A42C8B"/>
    <w:rsid w:val="00A4324E"/>
    <w:rsid w:val="00A435C3"/>
    <w:rsid w:val="00A43981"/>
    <w:rsid w:val="00A442BE"/>
    <w:rsid w:val="00A442DA"/>
    <w:rsid w:val="00A4445E"/>
    <w:rsid w:val="00A448A2"/>
    <w:rsid w:val="00A44A95"/>
    <w:rsid w:val="00A4531A"/>
    <w:rsid w:val="00A453EA"/>
    <w:rsid w:val="00A45EAF"/>
    <w:rsid w:val="00A460EF"/>
    <w:rsid w:val="00A461F3"/>
    <w:rsid w:val="00A46263"/>
    <w:rsid w:val="00A46268"/>
    <w:rsid w:val="00A464A5"/>
    <w:rsid w:val="00A46557"/>
    <w:rsid w:val="00A46C34"/>
    <w:rsid w:val="00A46D58"/>
    <w:rsid w:val="00A4700B"/>
    <w:rsid w:val="00A470A9"/>
    <w:rsid w:val="00A470C1"/>
    <w:rsid w:val="00A47133"/>
    <w:rsid w:val="00A473E5"/>
    <w:rsid w:val="00A4782C"/>
    <w:rsid w:val="00A47849"/>
    <w:rsid w:val="00A47FD9"/>
    <w:rsid w:val="00A503C3"/>
    <w:rsid w:val="00A50DEB"/>
    <w:rsid w:val="00A51188"/>
    <w:rsid w:val="00A51334"/>
    <w:rsid w:val="00A514E0"/>
    <w:rsid w:val="00A51687"/>
    <w:rsid w:val="00A518D4"/>
    <w:rsid w:val="00A51AE7"/>
    <w:rsid w:val="00A51B47"/>
    <w:rsid w:val="00A51C5C"/>
    <w:rsid w:val="00A51F6D"/>
    <w:rsid w:val="00A527FE"/>
    <w:rsid w:val="00A52ACE"/>
    <w:rsid w:val="00A52D0C"/>
    <w:rsid w:val="00A52D85"/>
    <w:rsid w:val="00A52DF7"/>
    <w:rsid w:val="00A5307A"/>
    <w:rsid w:val="00A53224"/>
    <w:rsid w:val="00A534AA"/>
    <w:rsid w:val="00A537CB"/>
    <w:rsid w:val="00A53B39"/>
    <w:rsid w:val="00A53BBB"/>
    <w:rsid w:val="00A53C14"/>
    <w:rsid w:val="00A53C60"/>
    <w:rsid w:val="00A53CFB"/>
    <w:rsid w:val="00A53D01"/>
    <w:rsid w:val="00A540C6"/>
    <w:rsid w:val="00A54142"/>
    <w:rsid w:val="00A545F8"/>
    <w:rsid w:val="00A54ED6"/>
    <w:rsid w:val="00A550EE"/>
    <w:rsid w:val="00A5533E"/>
    <w:rsid w:val="00A5547A"/>
    <w:rsid w:val="00A55B33"/>
    <w:rsid w:val="00A56070"/>
    <w:rsid w:val="00A569F9"/>
    <w:rsid w:val="00A56B11"/>
    <w:rsid w:val="00A56B5D"/>
    <w:rsid w:val="00A56CA3"/>
    <w:rsid w:val="00A57193"/>
    <w:rsid w:val="00A57201"/>
    <w:rsid w:val="00A57332"/>
    <w:rsid w:val="00A57401"/>
    <w:rsid w:val="00A57411"/>
    <w:rsid w:val="00A574F4"/>
    <w:rsid w:val="00A57585"/>
    <w:rsid w:val="00A57760"/>
    <w:rsid w:val="00A57861"/>
    <w:rsid w:val="00A5791D"/>
    <w:rsid w:val="00A57D2F"/>
    <w:rsid w:val="00A60427"/>
    <w:rsid w:val="00A60A6E"/>
    <w:rsid w:val="00A60AB2"/>
    <w:rsid w:val="00A60DC7"/>
    <w:rsid w:val="00A61313"/>
    <w:rsid w:val="00A6190A"/>
    <w:rsid w:val="00A61B2A"/>
    <w:rsid w:val="00A61CB7"/>
    <w:rsid w:val="00A61CF6"/>
    <w:rsid w:val="00A61E7E"/>
    <w:rsid w:val="00A62376"/>
    <w:rsid w:val="00A624E7"/>
    <w:rsid w:val="00A628D2"/>
    <w:rsid w:val="00A629CF"/>
    <w:rsid w:val="00A62AFD"/>
    <w:rsid w:val="00A62E42"/>
    <w:rsid w:val="00A6326B"/>
    <w:rsid w:val="00A63341"/>
    <w:rsid w:val="00A63CA4"/>
    <w:rsid w:val="00A640F7"/>
    <w:rsid w:val="00A64132"/>
    <w:rsid w:val="00A6454C"/>
    <w:rsid w:val="00A64700"/>
    <w:rsid w:val="00A64707"/>
    <w:rsid w:val="00A649D5"/>
    <w:rsid w:val="00A64A28"/>
    <w:rsid w:val="00A64A71"/>
    <w:rsid w:val="00A64AD8"/>
    <w:rsid w:val="00A650EA"/>
    <w:rsid w:val="00A652B8"/>
    <w:rsid w:val="00A65BBD"/>
    <w:rsid w:val="00A65BD0"/>
    <w:rsid w:val="00A65FCC"/>
    <w:rsid w:val="00A661EB"/>
    <w:rsid w:val="00A6652D"/>
    <w:rsid w:val="00A67406"/>
    <w:rsid w:val="00A67833"/>
    <w:rsid w:val="00A678FD"/>
    <w:rsid w:val="00A67F43"/>
    <w:rsid w:val="00A6E3BE"/>
    <w:rsid w:val="00A70239"/>
    <w:rsid w:val="00A70371"/>
    <w:rsid w:val="00A70420"/>
    <w:rsid w:val="00A70809"/>
    <w:rsid w:val="00A709E9"/>
    <w:rsid w:val="00A70ADA"/>
    <w:rsid w:val="00A714D7"/>
    <w:rsid w:val="00A7178D"/>
    <w:rsid w:val="00A717BC"/>
    <w:rsid w:val="00A717C4"/>
    <w:rsid w:val="00A71837"/>
    <w:rsid w:val="00A71940"/>
    <w:rsid w:val="00A71AED"/>
    <w:rsid w:val="00A71DFF"/>
    <w:rsid w:val="00A7200B"/>
    <w:rsid w:val="00A72149"/>
    <w:rsid w:val="00A72175"/>
    <w:rsid w:val="00A72429"/>
    <w:rsid w:val="00A7272E"/>
    <w:rsid w:val="00A72991"/>
    <w:rsid w:val="00A72B44"/>
    <w:rsid w:val="00A72BC9"/>
    <w:rsid w:val="00A72DAB"/>
    <w:rsid w:val="00A72F78"/>
    <w:rsid w:val="00A73095"/>
    <w:rsid w:val="00A7314C"/>
    <w:rsid w:val="00A7324D"/>
    <w:rsid w:val="00A7327D"/>
    <w:rsid w:val="00A73829"/>
    <w:rsid w:val="00A73A27"/>
    <w:rsid w:val="00A73B5B"/>
    <w:rsid w:val="00A73CDB"/>
    <w:rsid w:val="00A73E4E"/>
    <w:rsid w:val="00A746C5"/>
    <w:rsid w:val="00A747B2"/>
    <w:rsid w:val="00A74E39"/>
    <w:rsid w:val="00A74F11"/>
    <w:rsid w:val="00A75892"/>
    <w:rsid w:val="00A75D54"/>
    <w:rsid w:val="00A75DCF"/>
    <w:rsid w:val="00A75DEE"/>
    <w:rsid w:val="00A75F85"/>
    <w:rsid w:val="00A76181"/>
    <w:rsid w:val="00A763BB"/>
    <w:rsid w:val="00A767C3"/>
    <w:rsid w:val="00A76906"/>
    <w:rsid w:val="00A76B66"/>
    <w:rsid w:val="00A76F90"/>
    <w:rsid w:val="00A771B0"/>
    <w:rsid w:val="00A777BD"/>
    <w:rsid w:val="00A77958"/>
    <w:rsid w:val="00A77AC4"/>
    <w:rsid w:val="00A77C26"/>
    <w:rsid w:val="00A77F99"/>
    <w:rsid w:val="00A80027"/>
    <w:rsid w:val="00A800C1"/>
    <w:rsid w:val="00A80572"/>
    <w:rsid w:val="00A80C62"/>
    <w:rsid w:val="00A80ED7"/>
    <w:rsid w:val="00A81A87"/>
    <w:rsid w:val="00A81B83"/>
    <w:rsid w:val="00A81B88"/>
    <w:rsid w:val="00A81B8A"/>
    <w:rsid w:val="00A82018"/>
    <w:rsid w:val="00A82358"/>
    <w:rsid w:val="00A8239A"/>
    <w:rsid w:val="00A8249F"/>
    <w:rsid w:val="00A824F5"/>
    <w:rsid w:val="00A826A2"/>
    <w:rsid w:val="00A826CE"/>
    <w:rsid w:val="00A82B3B"/>
    <w:rsid w:val="00A83110"/>
    <w:rsid w:val="00A8364E"/>
    <w:rsid w:val="00A83705"/>
    <w:rsid w:val="00A838C0"/>
    <w:rsid w:val="00A84072"/>
    <w:rsid w:val="00A848B0"/>
    <w:rsid w:val="00A84A61"/>
    <w:rsid w:val="00A84D6E"/>
    <w:rsid w:val="00A84F5E"/>
    <w:rsid w:val="00A8508B"/>
    <w:rsid w:val="00A85545"/>
    <w:rsid w:val="00A8554C"/>
    <w:rsid w:val="00A855CE"/>
    <w:rsid w:val="00A859B5"/>
    <w:rsid w:val="00A85A7D"/>
    <w:rsid w:val="00A85DF0"/>
    <w:rsid w:val="00A8634A"/>
    <w:rsid w:val="00A864FD"/>
    <w:rsid w:val="00A8686F"/>
    <w:rsid w:val="00A869F7"/>
    <w:rsid w:val="00A86B9D"/>
    <w:rsid w:val="00A86CC4"/>
    <w:rsid w:val="00A86CCA"/>
    <w:rsid w:val="00A86CEB"/>
    <w:rsid w:val="00A86EEA"/>
    <w:rsid w:val="00A86FB0"/>
    <w:rsid w:val="00A87106"/>
    <w:rsid w:val="00A87163"/>
    <w:rsid w:val="00A8791E"/>
    <w:rsid w:val="00A8792A"/>
    <w:rsid w:val="00A87BAA"/>
    <w:rsid w:val="00A9056E"/>
    <w:rsid w:val="00A9057E"/>
    <w:rsid w:val="00A907BB"/>
    <w:rsid w:val="00A90A55"/>
    <w:rsid w:val="00A90CBD"/>
    <w:rsid w:val="00A90D07"/>
    <w:rsid w:val="00A90EDF"/>
    <w:rsid w:val="00A91462"/>
    <w:rsid w:val="00A9175E"/>
    <w:rsid w:val="00A91BCE"/>
    <w:rsid w:val="00A91FD1"/>
    <w:rsid w:val="00A92329"/>
    <w:rsid w:val="00A92536"/>
    <w:rsid w:val="00A927BE"/>
    <w:rsid w:val="00A92B90"/>
    <w:rsid w:val="00A92CAC"/>
    <w:rsid w:val="00A93DDA"/>
    <w:rsid w:val="00A943D0"/>
    <w:rsid w:val="00A94E90"/>
    <w:rsid w:val="00A95099"/>
    <w:rsid w:val="00A95517"/>
    <w:rsid w:val="00A959B7"/>
    <w:rsid w:val="00A95B12"/>
    <w:rsid w:val="00A95D88"/>
    <w:rsid w:val="00A95DBF"/>
    <w:rsid w:val="00A962BA"/>
    <w:rsid w:val="00A96359"/>
    <w:rsid w:val="00A96406"/>
    <w:rsid w:val="00A96969"/>
    <w:rsid w:val="00A96A9E"/>
    <w:rsid w:val="00A96BED"/>
    <w:rsid w:val="00A96D35"/>
    <w:rsid w:val="00A96E4C"/>
    <w:rsid w:val="00A97167"/>
    <w:rsid w:val="00A97222"/>
    <w:rsid w:val="00A9728C"/>
    <w:rsid w:val="00A975CE"/>
    <w:rsid w:val="00A97621"/>
    <w:rsid w:val="00A97A1E"/>
    <w:rsid w:val="00A97A47"/>
    <w:rsid w:val="00A97B0A"/>
    <w:rsid w:val="00AA0155"/>
    <w:rsid w:val="00AA06DB"/>
    <w:rsid w:val="00AA080A"/>
    <w:rsid w:val="00AA097B"/>
    <w:rsid w:val="00AA1093"/>
    <w:rsid w:val="00AA1135"/>
    <w:rsid w:val="00AA12F0"/>
    <w:rsid w:val="00AA1423"/>
    <w:rsid w:val="00AA171A"/>
    <w:rsid w:val="00AA1F1C"/>
    <w:rsid w:val="00AA20CD"/>
    <w:rsid w:val="00AA23B7"/>
    <w:rsid w:val="00AA242D"/>
    <w:rsid w:val="00AA242F"/>
    <w:rsid w:val="00AA25AF"/>
    <w:rsid w:val="00AA2907"/>
    <w:rsid w:val="00AA2BD6"/>
    <w:rsid w:val="00AA2C47"/>
    <w:rsid w:val="00AA2D88"/>
    <w:rsid w:val="00AA2EFE"/>
    <w:rsid w:val="00AA32D3"/>
    <w:rsid w:val="00AA3600"/>
    <w:rsid w:val="00AA3779"/>
    <w:rsid w:val="00AA3A4A"/>
    <w:rsid w:val="00AA40D7"/>
    <w:rsid w:val="00AA420C"/>
    <w:rsid w:val="00AA48F6"/>
    <w:rsid w:val="00AA4DD8"/>
    <w:rsid w:val="00AA51AA"/>
    <w:rsid w:val="00AA53EA"/>
    <w:rsid w:val="00AA582E"/>
    <w:rsid w:val="00AA5B47"/>
    <w:rsid w:val="00AA5D5D"/>
    <w:rsid w:val="00AA5D80"/>
    <w:rsid w:val="00AA5E17"/>
    <w:rsid w:val="00AA5F77"/>
    <w:rsid w:val="00AA60D1"/>
    <w:rsid w:val="00AA6258"/>
    <w:rsid w:val="00AA6735"/>
    <w:rsid w:val="00AA6986"/>
    <w:rsid w:val="00AA6C8C"/>
    <w:rsid w:val="00AA6E8E"/>
    <w:rsid w:val="00AA70ED"/>
    <w:rsid w:val="00AA711F"/>
    <w:rsid w:val="00AA71DD"/>
    <w:rsid w:val="00AA7249"/>
    <w:rsid w:val="00AA7363"/>
    <w:rsid w:val="00AA78AD"/>
    <w:rsid w:val="00AA7A72"/>
    <w:rsid w:val="00AB00B7"/>
    <w:rsid w:val="00AB016E"/>
    <w:rsid w:val="00AB01A8"/>
    <w:rsid w:val="00AB0AF3"/>
    <w:rsid w:val="00AB0BE1"/>
    <w:rsid w:val="00AB0DFA"/>
    <w:rsid w:val="00AB0FC9"/>
    <w:rsid w:val="00AB0FD1"/>
    <w:rsid w:val="00AB1391"/>
    <w:rsid w:val="00AB15F3"/>
    <w:rsid w:val="00AB16E2"/>
    <w:rsid w:val="00AB2020"/>
    <w:rsid w:val="00AB2094"/>
    <w:rsid w:val="00AB212A"/>
    <w:rsid w:val="00AB2A68"/>
    <w:rsid w:val="00AB2D82"/>
    <w:rsid w:val="00AB2F1B"/>
    <w:rsid w:val="00AB3141"/>
    <w:rsid w:val="00AB32CC"/>
    <w:rsid w:val="00AB34C9"/>
    <w:rsid w:val="00AB3537"/>
    <w:rsid w:val="00AB3C94"/>
    <w:rsid w:val="00AB3DE9"/>
    <w:rsid w:val="00AB4432"/>
    <w:rsid w:val="00AB47FB"/>
    <w:rsid w:val="00AB48D3"/>
    <w:rsid w:val="00AB4980"/>
    <w:rsid w:val="00AB4A41"/>
    <w:rsid w:val="00AB4FEA"/>
    <w:rsid w:val="00AB4FF0"/>
    <w:rsid w:val="00AB51D3"/>
    <w:rsid w:val="00AB5952"/>
    <w:rsid w:val="00AB5AEA"/>
    <w:rsid w:val="00AB5AF0"/>
    <w:rsid w:val="00AB5F50"/>
    <w:rsid w:val="00AB63D9"/>
    <w:rsid w:val="00AB6556"/>
    <w:rsid w:val="00AB6596"/>
    <w:rsid w:val="00AB6791"/>
    <w:rsid w:val="00AB6917"/>
    <w:rsid w:val="00AB697C"/>
    <w:rsid w:val="00AB6C3B"/>
    <w:rsid w:val="00AB6D5A"/>
    <w:rsid w:val="00AB6FD8"/>
    <w:rsid w:val="00AB70B9"/>
    <w:rsid w:val="00AB7163"/>
    <w:rsid w:val="00AB75B7"/>
    <w:rsid w:val="00AB7776"/>
    <w:rsid w:val="00AB7950"/>
    <w:rsid w:val="00AB7A54"/>
    <w:rsid w:val="00AB7BED"/>
    <w:rsid w:val="00AB7D1B"/>
    <w:rsid w:val="00AC00E5"/>
    <w:rsid w:val="00AC01FE"/>
    <w:rsid w:val="00AC039F"/>
    <w:rsid w:val="00AC068D"/>
    <w:rsid w:val="00AC073F"/>
    <w:rsid w:val="00AC0B57"/>
    <w:rsid w:val="00AC0CE3"/>
    <w:rsid w:val="00AC17F8"/>
    <w:rsid w:val="00AC1B60"/>
    <w:rsid w:val="00AC1BA4"/>
    <w:rsid w:val="00AC20FB"/>
    <w:rsid w:val="00AC23F5"/>
    <w:rsid w:val="00AC2730"/>
    <w:rsid w:val="00AC2914"/>
    <w:rsid w:val="00AC2BDE"/>
    <w:rsid w:val="00AC2BFB"/>
    <w:rsid w:val="00AC2C06"/>
    <w:rsid w:val="00AC2D81"/>
    <w:rsid w:val="00AC3060"/>
    <w:rsid w:val="00AC33EB"/>
    <w:rsid w:val="00AC3934"/>
    <w:rsid w:val="00AC3DA0"/>
    <w:rsid w:val="00AC4202"/>
    <w:rsid w:val="00AC461A"/>
    <w:rsid w:val="00AC4857"/>
    <w:rsid w:val="00AC4890"/>
    <w:rsid w:val="00AC4EA8"/>
    <w:rsid w:val="00AC5060"/>
    <w:rsid w:val="00AC58CA"/>
    <w:rsid w:val="00AC592A"/>
    <w:rsid w:val="00AC5A73"/>
    <w:rsid w:val="00AC5B50"/>
    <w:rsid w:val="00AC5BCB"/>
    <w:rsid w:val="00AC623F"/>
    <w:rsid w:val="00AC64F6"/>
    <w:rsid w:val="00AC65F9"/>
    <w:rsid w:val="00AC7180"/>
    <w:rsid w:val="00AC71A6"/>
    <w:rsid w:val="00AC72D3"/>
    <w:rsid w:val="00AC73AD"/>
    <w:rsid w:val="00AC74B4"/>
    <w:rsid w:val="00AC75A8"/>
    <w:rsid w:val="00AC776F"/>
    <w:rsid w:val="00AC7A46"/>
    <w:rsid w:val="00AC7A92"/>
    <w:rsid w:val="00AC7B03"/>
    <w:rsid w:val="00AD00B3"/>
    <w:rsid w:val="00AD00CF"/>
    <w:rsid w:val="00AD04EF"/>
    <w:rsid w:val="00AD09C3"/>
    <w:rsid w:val="00AD0C47"/>
    <w:rsid w:val="00AD0FC3"/>
    <w:rsid w:val="00AD13AD"/>
    <w:rsid w:val="00AD15B6"/>
    <w:rsid w:val="00AD19DF"/>
    <w:rsid w:val="00AD1A77"/>
    <w:rsid w:val="00AD1B67"/>
    <w:rsid w:val="00AD244C"/>
    <w:rsid w:val="00AD2521"/>
    <w:rsid w:val="00AD2A1F"/>
    <w:rsid w:val="00AD2A79"/>
    <w:rsid w:val="00AD2B77"/>
    <w:rsid w:val="00AD306A"/>
    <w:rsid w:val="00AD3254"/>
    <w:rsid w:val="00AD3889"/>
    <w:rsid w:val="00AD3ACE"/>
    <w:rsid w:val="00AD402A"/>
    <w:rsid w:val="00AD40E4"/>
    <w:rsid w:val="00AD44B4"/>
    <w:rsid w:val="00AD4598"/>
    <w:rsid w:val="00AD48E6"/>
    <w:rsid w:val="00AD4CBE"/>
    <w:rsid w:val="00AD4D2D"/>
    <w:rsid w:val="00AD4EE3"/>
    <w:rsid w:val="00AD4F82"/>
    <w:rsid w:val="00AD5168"/>
    <w:rsid w:val="00AD54FA"/>
    <w:rsid w:val="00AD5614"/>
    <w:rsid w:val="00AD56FD"/>
    <w:rsid w:val="00AD5818"/>
    <w:rsid w:val="00AD5912"/>
    <w:rsid w:val="00AD5C27"/>
    <w:rsid w:val="00AD61A6"/>
    <w:rsid w:val="00AD62FB"/>
    <w:rsid w:val="00AD666C"/>
    <w:rsid w:val="00AD6CB2"/>
    <w:rsid w:val="00AD6FBA"/>
    <w:rsid w:val="00AD7579"/>
    <w:rsid w:val="00AD7C7A"/>
    <w:rsid w:val="00AD7DA7"/>
    <w:rsid w:val="00AD7E75"/>
    <w:rsid w:val="00AD7F56"/>
    <w:rsid w:val="00AD7F6C"/>
    <w:rsid w:val="00AD7FE7"/>
    <w:rsid w:val="00AE01FD"/>
    <w:rsid w:val="00AE02FB"/>
    <w:rsid w:val="00AE06F7"/>
    <w:rsid w:val="00AE0881"/>
    <w:rsid w:val="00AE0AE3"/>
    <w:rsid w:val="00AE0B7A"/>
    <w:rsid w:val="00AE0BC1"/>
    <w:rsid w:val="00AE0DCD"/>
    <w:rsid w:val="00AE0F07"/>
    <w:rsid w:val="00AE161D"/>
    <w:rsid w:val="00AE171E"/>
    <w:rsid w:val="00AE19F7"/>
    <w:rsid w:val="00AE2185"/>
    <w:rsid w:val="00AE2463"/>
    <w:rsid w:val="00AE2770"/>
    <w:rsid w:val="00AE28B3"/>
    <w:rsid w:val="00AE2940"/>
    <w:rsid w:val="00AE2CC9"/>
    <w:rsid w:val="00AE2F60"/>
    <w:rsid w:val="00AE2F90"/>
    <w:rsid w:val="00AE3382"/>
    <w:rsid w:val="00AE360E"/>
    <w:rsid w:val="00AE3C20"/>
    <w:rsid w:val="00AE3D24"/>
    <w:rsid w:val="00AE4091"/>
    <w:rsid w:val="00AE4128"/>
    <w:rsid w:val="00AE4580"/>
    <w:rsid w:val="00AE4742"/>
    <w:rsid w:val="00AE4931"/>
    <w:rsid w:val="00AE4B2E"/>
    <w:rsid w:val="00AE544E"/>
    <w:rsid w:val="00AE561C"/>
    <w:rsid w:val="00AE56B9"/>
    <w:rsid w:val="00AE5A3B"/>
    <w:rsid w:val="00AE5D86"/>
    <w:rsid w:val="00AE608B"/>
    <w:rsid w:val="00AE6240"/>
    <w:rsid w:val="00AE6582"/>
    <w:rsid w:val="00AE66DB"/>
    <w:rsid w:val="00AE676C"/>
    <w:rsid w:val="00AE6B37"/>
    <w:rsid w:val="00AE6E1C"/>
    <w:rsid w:val="00AE6F13"/>
    <w:rsid w:val="00AE712D"/>
    <w:rsid w:val="00AE7B23"/>
    <w:rsid w:val="00AE7CFF"/>
    <w:rsid w:val="00AE9076"/>
    <w:rsid w:val="00AED7E8"/>
    <w:rsid w:val="00AF006F"/>
    <w:rsid w:val="00AF00D8"/>
    <w:rsid w:val="00AF06B2"/>
    <w:rsid w:val="00AF0C8E"/>
    <w:rsid w:val="00AF0DB1"/>
    <w:rsid w:val="00AF16B9"/>
    <w:rsid w:val="00AF16C9"/>
    <w:rsid w:val="00AF17ED"/>
    <w:rsid w:val="00AF20E0"/>
    <w:rsid w:val="00AF217C"/>
    <w:rsid w:val="00AF2223"/>
    <w:rsid w:val="00AF2471"/>
    <w:rsid w:val="00AF2765"/>
    <w:rsid w:val="00AF287F"/>
    <w:rsid w:val="00AF2C4E"/>
    <w:rsid w:val="00AF2DE2"/>
    <w:rsid w:val="00AF2F61"/>
    <w:rsid w:val="00AF336A"/>
    <w:rsid w:val="00AF3980"/>
    <w:rsid w:val="00AF3D96"/>
    <w:rsid w:val="00AF41C6"/>
    <w:rsid w:val="00AF42C3"/>
    <w:rsid w:val="00AF42D2"/>
    <w:rsid w:val="00AF4570"/>
    <w:rsid w:val="00AF45EE"/>
    <w:rsid w:val="00AF464D"/>
    <w:rsid w:val="00AF4847"/>
    <w:rsid w:val="00AF499F"/>
    <w:rsid w:val="00AF4D70"/>
    <w:rsid w:val="00AF4E48"/>
    <w:rsid w:val="00AF50B7"/>
    <w:rsid w:val="00AF542F"/>
    <w:rsid w:val="00AF570F"/>
    <w:rsid w:val="00AF575F"/>
    <w:rsid w:val="00AF583A"/>
    <w:rsid w:val="00AF588E"/>
    <w:rsid w:val="00AF5897"/>
    <w:rsid w:val="00AF5A2F"/>
    <w:rsid w:val="00AF5D82"/>
    <w:rsid w:val="00AF5DF8"/>
    <w:rsid w:val="00AF6403"/>
    <w:rsid w:val="00AF640B"/>
    <w:rsid w:val="00AF6460"/>
    <w:rsid w:val="00AF65D8"/>
    <w:rsid w:val="00AF6801"/>
    <w:rsid w:val="00AF682F"/>
    <w:rsid w:val="00AF68A3"/>
    <w:rsid w:val="00AF6907"/>
    <w:rsid w:val="00AF6B4B"/>
    <w:rsid w:val="00AF6BD2"/>
    <w:rsid w:val="00AF7083"/>
    <w:rsid w:val="00AF710F"/>
    <w:rsid w:val="00AF7648"/>
    <w:rsid w:val="00AF796F"/>
    <w:rsid w:val="00AF79B6"/>
    <w:rsid w:val="00AF7AC0"/>
    <w:rsid w:val="00B00538"/>
    <w:rsid w:val="00B005BA"/>
    <w:rsid w:val="00B007BA"/>
    <w:rsid w:val="00B00F7F"/>
    <w:rsid w:val="00B01874"/>
    <w:rsid w:val="00B01A93"/>
    <w:rsid w:val="00B01BCE"/>
    <w:rsid w:val="00B01D30"/>
    <w:rsid w:val="00B01FC4"/>
    <w:rsid w:val="00B020E8"/>
    <w:rsid w:val="00B02316"/>
    <w:rsid w:val="00B024A8"/>
    <w:rsid w:val="00B02EFB"/>
    <w:rsid w:val="00B0322B"/>
    <w:rsid w:val="00B032DA"/>
    <w:rsid w:val="00B03415"/>
    <w:rsid w:val="00B03C54"/>
    <w:rsid w:val="00B03CFD"/>
    <w:rsid w:val="00B03D95"/>
    <w:rsid w:val="00B03E7D"/>
    <w:rsid w:val="00B03ED7"/>
    <w:rsid w:val="00B0422E"/>
    <w:rsid w:val="00B0472F"/>
    <w:rsid w:val="00B0483E"/>
    <w:rsid w:val="00B04C24"/>
    <w:rsid w:val="00B0526C"/>
    <w:rsid w:val="00B05348"/>
    <w:rsid w:val="00B05620"/>
    <w:rsid w:val="00B05642"/>
    <w:rsid w:val="00B05646"/>
    <w:rsid w:val="00B05BC2"/>
    <w:rsid w:val="00B05EF0"/>
    <w:rsid w:val="00B0617A"/>
    <w:rsid w:val="00B0628A"/>
    <w:rsid w:val="00B06300"/>
    <w:rsid w:val="00B06578"/>
    <w:rsid w:val="00B067DE"/>
    <w:rsid w:val="00B068CD"/>
    <w:rsid w:val="00B06E4C"/>
    <w:rsid w:val="00B070BF"/>
    <w:rsid w:val="00B0717C"/>
    <w:rsid w:val="00B075A4"/>
    <w:rsid w:val="00B07966"/>
    <w:rsid w:val="00B07A20"/>
    <w:rsid w:val="00B07BA4"/>
    <w:rsid w:val="00B07CD5"/>
    <w:rsid w:val="00B07D45"/>
    <w:rsid w:val="00B07E41"/>
    <w:rsid w:val="00B10159"/>
    <w:rsid w:val="00B10B18"/>
    <w:rsid w:val="00B10C09"/>
    <w:rsid w:val="00B10F03"/>
    <w:rsid w:val="00B119E8"/>
    <w:rsid w:val="00B11E83"/>
    <w:rsid w:val="00B11F9C"/>
    <w:rsid w:val="00B12790"/>
    <w:rsid w:val="00B1291F"/>
    <w:rsid w:val="00B129FB"/>
    <w:rsid w:val="00B12A32"/>
    <w:rsid w:val="00B12AEC"/>
    <w:rsid w:val="00B12C4F"/>
    <w:rsid w:val="00B12E17"/>
    <w:rsid w:val="00B12FAC"/>
    <w:rsid w:val="00B131DC"/>
    <w:rsid w:val="00B13249"/>
    <w:rsid w:val="00B132DC"/>
    <w:rsid w:val="00B13DE7"/>
    <w:rsid w:val="00B14080"/>
    <w:rsid w:val="00B140A2"/>
    <w:rsid w:val="00B141E8"/>
    <w:rsid w:val="00B1498E"/>
    <w:rsid w:val="00B14A90"/>
    <w:rsid w:val="00B14A91"/>
    <w:rsid w:val="00B14F96"/>
    <w:rsid w:val="00B150F9"/>
    <w:rsid w:val="00B156BA"/>
    <w:rsid w:val="00B156D6"/>
    <w:rsid w:val="00B15782"/>
    <w:rsid w:val="00B159A0"/>
    <w:rsid w:val="00B15E3C"/>
    <w:rsid w:val="00B16D7C"/>
    <w:rsid w:val="00B17012"/>
    <w:rsid w:val="00B17043"/>
    <w:rsid w:val="00B17069"/>
    <w:rsid w:val="00B17381"/>
    <w:rsid w:val="00B1781E"/>
    <w:rsid w:val="00B1782B"/>
    <w:rsid w:val="00B17E0B"/>
    <w:rsid w:val="00B2032E"/>
    <w:rsid w:val="00B20397"/>
    <w:rsid w:val="00B20588"/>
    <w:rsid w:val="00B208A2"/>
    <w:rsid w:val="00B209D3"/>
    <w:rsid w:val="00B20BAA"/>
    <w:rsid w:val="00B20D43"/>
    <w:rsid w:val="00B21156"/>
    <w:rsid w:val="00B2148D"/>
    <w:rsid w:val="00B21888"/>
    <w:rsid w:val="00B21BE6"/>
    <w:rsid w:val="00B220F4"/>
    <w:rsid w:val="00B2230B"/>
    <w:rsid w:val="00B225F0"/>
    <w:rsid w:val="00B22DBB"/>
    <w:rsid w:val="00B230C2"/>
    <w:rsid w:val="00B231DC"/>
    <w:rsid w:val="00B2366B"/>
    <w:rsid w:val="00B2383C"/>
    <w:rsid w:val="00B2411E"/>
    <w:rsid w:val="00B2413C"/>
    <w:rsid w:val="00B2445A"/>
    <w:rsid w:val="00B2458B"/>
    <w:rsid w:val="00B24CE6"/>
    <w:rsid w:val="00B25170"/>
    <w:rsid w:val="00B252AD"/>
    <w:rsid w:val="00B2574E"/>
    <w:rsid w:val="00B2596D"/>
    <w:rsid w:val="00B25F78"/>
    <w:rsid w:val="00B26232"/>
    <w:rsid w:val="00B2677A"/>
    <w:rsid w:val="00B26CC7"/>
    <w:rsid w:val="00B26D75"/>
    <w:rsid w:val="00B26F79"/>
    <w:rsid w:val="00B2741C"/>
    <w:rsid w:val="00B276BA"/>
    <w:rsid w:val="00B27DB8"/>
    <w:rsid w:val="00B300F7"/>
    <w:rsid w:val="00B3043E"/>
    <w:rsid w:val="00B306C6"/>
    <w:rsid w:val="00B30ADE"/>
    <w:rsid w:val="00B30B54"/>
    <w:rsid w:val="00B30D59"/>
    <w:rsid w:val="00B30FC4"/>
    <w:rsid w:val="00B3149D"/>
    <w:rsid w:val="00B314EF"/>
    <w:rsid w:val="00B3156F"/>
    <w:rsid w:val="00B31931"/>
    <w:rsid w:val="00B31AE5"/>
    <w:rsid w:val="00B31B0E"/>
    <w:rsid w:val="00B321AD"/>
    <w:rsid w:val="00B322ED"/>
    <w:rsid w:val="00B323D0"/>
    <w:rsid w:val="00B324B5"/>
    <w:rsid w:val="00B3296F"/>
    <w:rsid w:val="00B32A40"/>
    <w:rsid w:val="00B32C02"/>
    <w:rsid w:val="00B32DBD"/>
    <w:rsid w:val="00B3321A"/>
    <w:rsid w:val="00B33DEC"/>
    <w:rsid w:val="00B342B1"/>
    <w:rsid w:val="00B342D8"/>
    <w:rsid w:val="00B34589"/>
    <w:rsid w:val="00B34D62"/>
    <w:rsid w:val="00B34F2C"/>
    <w:rsid w:val="00B35102"/>
    <w:rsid w:val="00B352C5"/>
    <w:rsid w:val="00B35345"/>
    <w:rsid w:val="00B353A5"/>
    <w:rsid w:val="00B358CE"/>
    <w:rsid w:val="00B359DC"/>
    <w:rsid w:val="00B35B02"/>
    <w:rsid w:val="00B3623D"/>
    <w:rsid w:val="00B362BD"/>
    <w:rsid w:val="00B365E1"/>
    <w:rsid w:val="00B36A82"/>
    <w:rsid w:val="00B36CF9"/>
    <w:rsid w:val="00B36DC0"/>
    <w:rsid w:val="00B3700A"/>
    <w:rsid w:val="00B372C4"/>
    <w:rsid w:val="00B374C8"/>
    <w:rsid w:val="00B3762F"/>
    <w:rsid w:val="00B376DB"/>
    <w:rsid w:val="00B37969"/>
    <w:rsid w:val="00B37B8D"/>
    <w:rsid w:val="00B37BA0"/>
    <w:rsid w:val="00B37D9D"/>
    <w:rsid w:val="00B40308"/>
    <w:rsid w:val="00B40481"/>
    <w:rsid w:val="00B40857"/>
    <w:rsid w:val="00B40D11"/>
    <w:rsid w:val="00B40DDB"/>
    <w:rsid w:val="00B4118E"/>
    <w:rsid w:val="00B411BC"/>
    <w:rsid w:val="00B41262"/>
    <w:rsid w:val="00B41305"/>
    <w:rsid w:val="00B415F3"/>
    <w:rsid w:val="00B41A41"/>
    <w:rsid w:val="00B41BC6"/>
    <w:rsid w:val="00B4265B"/>
    <w:rsid w:val="00B42780"/>
    <w:rsid w:val="00B42DA5"/>
    <w:rsid w:val="00B42E60"/>
    <w:rsid w:val="00B433F2"/>
    <w:rsid w:val="00B434A4"/>
    <w:rsid w:val="00B43695"/>
    <w:rsid w:val="00B438E0"/>
    <w:rsid w:val="00B43981"/>
    <w:rsid w:val="00B43B01"/>
    <w:rsid w:val="00B43F3F"/>
    <w:rsid w:val="00B44081"/>
    <w:rsid w:val="00B442D6"/>
    <w:rsid w:val="00B445B4"/>
    <w:rsid w:val="00B44D1B"/>
    <w:rsid w:val="00B44F8C"/>
    <w:rsid w:val="00B45752"/>
    <w:rsid w:val="00B457B0"/>
    <w:rsid w:val="00B45A86"/>
    <w:rsid w:val="00B461D7"/>
    <w:rsid w:val="00B46527"/>
    <w:rsid w:val="00B4662E"/>
    <w:rsid w:val="00B466D5"/>
    <w:rsid w:val="00B46958"/>
    <w:rsid w:val="00B46A44"/>
    <w:rsid w:val="00B46CEE"/>
    <w:rsid w:val="00B4756B"/>
    <w:rsid w:val="00B47692"/>
    <w:rsid w:val="00B478DB"/>
    <w:rsid w:val="00B478EC"/>
    <w:rsid w:val="00B47F0A"/>
    <w:rsid w:val="00B500D0"/>
    <w:rsid w:val="00B50B6F"/>
    <w:rsid w:val="00B50D03"/>
    <w:rsid w:val="00B50D13"/>
    <w:rsid w:val="00B514CB"/>
    <w:rsid w:val="00B51526"/>
    <w:rsid w:val="00B51593"/>
    <w:rsid w:val="00B51AAB"/>
    <w:rsid w:val="00B51C50"/>
    <w:rsid w:val="00B51EBE"/>
    <w:rsid w:val="00B51FD2"/>
    <w:rsid w:val="00B523A1"/>
    <w:rsid w:val="00B524E6"/>
    <w:rsid w:val="00B525F1"/>
    <w:rsid w:val="00B52667"/>
    <w:rsid w:val="00B5283F"/>
    <w:rsid w:val="00B52971"/>
    <w:rsid w:val="00B52C42"/>
    <w:rsid w:val="00B52CC7"/>
    <w:rsid w:val="00B53016"/>
    <w:rsid w:val="00B531A5"/>
    <w:rsid w:val="00B5346E"/>
    <w:rsid w:val="00B53897"/>
    <w:rsid w:val="00B53995"/>
    <w:rsid w:val="00B53C50"/>
    <w:rsid w:val="00B53DD0"/>
    <w:rsid w:val="00B53E06"/>
    <w:rsid w:val="00B53F31"/>
    <w:rsid w:val="00B5403D"/>
    <w:rsid w:val="00B542A3"/>
    <w:rsid w:val="00B544E2"/>
    <w:rsid w:val="00B5466E"/>
    <w:rsid w:val="00B546D2"/>
    <w:rsid w:val="00B54943"/>
    <w:rsid w:val="00B54DB5"/>
    <w:rsid w:val="00B552B8"/>
    <w:rsid w:val="00B55380"/>
    <w:rsid w:val="00B5542E"/>
    <w:rsid w:val="00B55621"/>
    <w:rsid w:val="00B55803"/>
    <w:rsid w:val="00B55970"/>
    <w:rsid w:val="00B55B11"/>
    <w:rsid w:val="00B55E9D"/>
    <w:rsid w:val="00B5691C"/>
    <w:rsid w:val="00B57451"/>
    <w:rsid w:val="00B5745A"/>
    <w:rsid w:val="00B5772D"/>
    <w:rsid w:val="00B579B5"/>
    <w:rsid w:val="00B57CEC"/>
    <w:rsid w:val="00B57F54"/>
    <w:rsid w:val="00B57F63"/>
    <w:rsid w:val="00B60E14"/>
    <w:rsid w:val="00B60F81"/>
    <w:rsid w:val="00B60F8B"/>
    <w:rsid w:val="00B612AA"/>
    <w:rsid w:val="00B612EB"/>
    <w:rsid w:val="00B6142E"/>
    <w:rsid w:val="00B614A2"/>
    <w:rsid w:val="00B614E9"/>
    <w:rsid w:val="00B616F8"/>
    <w:rsid w:val="00B61911"/>
    <w:rsid w:val="00B61A49"/>
    <w:rsid w:val="00B61A7E"/>
    <w:rsid w:val="00B61F1A"/>
    <w:rsid w:val="00B62163"/>
    <w:rsid w:val="00B623EC"/>
    <w:rsid w:val="00B6257F"/>
    <w:rsid w:val="00B62B6F"/>
    <w:rsid w:val="00B63793"/>
    <w:rsid w:val="00B6385C"/>
    <w:rsid w:val="00B6394B"/>
    <w:rsid w:val="00B63B7E"/>
    <w:rsid w:val="00B63C22"/>
    <w:rsid w:val="00B63C3C"/>
    <w:rsid w:val="00B63D00"/>
    <w:rsid w:val="00B646D1"/>
    <w:rsid w:val="00B6476A"/>
    <w:rsid w:val="00B6489F"/>
    <w:rsid w:val="00B6491F"/>
    <w:rsid w:val="00B649EC"/>
    <w:rsid w:val="00B64FAC"/>
    <w:rsid w:val="00B65105"/>
    <w:rsid w:val="00B65A0C"/>
    <w:rsid w:val="00B65DA8"/>
    <w:rsid w:val="00B65FA1"/>
    <w:rsid w:val="00B6623A"/>
    <w:rsid w:val="00B66A52"/>
    <w:rsid w:val="00B66AD0"/>
    <w:rsid w:val="00B66AEB"/>
    <w:rsid w:val="00B66CC0"/>
    <w:rsid w:val="00B66CEE"/>
    <w:rsid w:val="00B66D72"/>
    <w:rsid w:val="00B67448"/>
    <w:rsid w:val="00B6774A"/>
    <w:rsid w:val="00B67C44"/>
    <w:rsid w:val="00B67D36"/>
    <w:rsid w:val="00B67E7A"/>
    <w:rsid w:val="00B67EC8"/>
    <w:rsid w:val="00B67F14"/>
    <w:rsid w:val="00B6F78D"/>
    <w:rsid w:val="00B7049D"/>
    <w:rsid w:val="00B70574"/>
    <w:rsid w:val="00B708A2"/>
    <w:rsid w:val="00B70C0B"/>
    <w:rsid w:val="00B70C57"/>
    <w:rsid w:val="00B70F82"/>
    <w:rsid w:val="00B710A5"/>
    <w:rsid w:val="00B7125F"/>
    <w:rsid w:val="00B713CB"/>
    <w:rsid w:val="00B7166B"/>
    <w:rsid w:val="00B71A02"/>
    <w:rsid w:val="00B71A46"/>
    <w:rsid w:val="00B71B49"/>
    <w:rsid w:val="00B721DA"/>
    <w:rsid w:val="00B7294B"/>
    <w:rsid w:val="00B72D33"/>
    <w:rsid w:val="00B736C5"/>
    <w:rsid w:val="00B737D0"/>
    <w:rsid w:val="00B73D79"/>
    <w:rsid w:val="00B7432F"/>
    <w:rsid w:val="00B74725"/>
    <w:rsid w:val="00B750DF"/>
    <w:rsid w:val="00B752C3"/>
    <w:rsid w:val="00B75783"/>
    <w:rsid w:val="00B75B19"/>
    <w:rsid w:val="00B76088"/>
    <w:rsid w:val="00B768E5"/>
    <w:rsid w:val="00B76BE9"/>
    <w:rsid w:val="00B76C09"/>
    <w:rsid w:val="00B770FF"/>
    <w:rsid w:val="00B77DD9"/>
    <w:rsid w:val="00B77F83"/>
    <w:rsid w:val="00B80163"/>
    <w:rsid w:val="00B802EF"/>
    <w:rsid w:val="00B8048B"/>
    <w:rsid w:val="00B806DE"/>
    <w:rsid w:val="00B809ED"/>
    <w:rsid w:val="00B80B31"/>
    <w:rsid w:val="00B816A1"/>
    <w:rsid w:val="00B819A4"/>
    <w:rsid w:val="00B81A40"/>
    <w:rsid w:val="00B81ABF"/>
    <w:rsid w:val="00B81E2B"/>
    <w:rsid w:val="00B81FB5"/>
    <w:rsid w:val="00B81FC8"/>
    <w:rsid w:val="00B826EF"/>
    <w:rsid w:val="00B82806"/>
    <w:rsid w:val="00B82A86"/>
    <w:rsid w:val="00B82ADF"/>
    <w:rsid w:val="00B82C1B"/>
    <w:rsid w:val="00B82EE4"/>
    <w:rsid w:val="00B82EF9"/>
    <w:rsid w:val="00B831B1"/>
    <w:rsid w:val="00B83381"/>
    <w:rsid w:val="00B83DEB"/>
    <w:rsid w:val="00B84008"/>
    <w:rsid w:val="00B843E3"/>
    <w:rsid w:val="00B84973"/>
    <w:rsid w:val="00B85054"/>
    <w:rsid w:val="00B8524D"/>
    <w:rsid w:val="00B854EF"/>
    <w:rsid w:val="00B8587A"/>
    <w:rsid w:val="00B85BFB"/>
    <w:rsid w:val="00B85E02"/>
    <w:rsid w:val="00B85F47"/>
    <w:rsid w:val="00B86042"/>
    <w:rsid w:val="00B8609A"/>
    <w:rsid w:val="00B86185"/>
    <w:rsid w:val="00B8626C"/>
    <w:rsid w:val="00B8631B"/>
    <w:rsid w:val="00B863DD"/>
    <w:rsid w:val="00B8653A"/>
    <w:rsid w:val="00B86B86"/>
    <w:rsid w:val="00B86B92"/>
    <w:rsid w:val="00B87117"/>
    <w:rsid w:val="00B871C7"/>
    <w:rsid w:val="00B87520"/>
    <w:rsid w:val="00B87718"/>
    <w:rsid w:val="00B87927"/>
    <w:rsid w:val="00B90089"/>
    <w:rsid w:val="00B900B5"/>
    <w:rsid w:val="00B90347"/>
    <w:rsid w:val="00B9076A"/>
    <w:rsid w:val="00B90891"/>
    <w:rsid w:val="00B90ADF"/>
    <w:rsid w:val="00B90B5A"/>
    <w:rsid w:val="00B90B8E"/>
    <w:rsid w:val="00B90D26"/>
    <w:rsid w:val="00B90E96"/>
    <w:rsid w:val="00B90F73"/>
    <w:rsid w:val="00B91041"/>
    <w:rsid w:val="00B919EB"/>
    <w:rsid w:val="00B91B5D"/>
    <w:rsid w:val="00B920F1"/>
    <w:rsid w:val="00B92105"/>
    <w:rsid w:val="00B921FA"/>
    <w:rsid w:val="00B925AA"/>
    <w:rsid w:val="00B92619"/>
    <w:rsid w:val="00B9318B"/>
    <w:rsid w:val="00B9322E"/>
    <w:rsid w:val="00B932CE"/>
    <w:rsid w:val="00B934FE"/>
    <w:rsid w:val="00B93A3F"/>
    <w:rsid w:val="00B93BF4"/>
    <w:rsid w:val="00B93F47"/>
    <w:rsid w:val="00B94455"/>
    <w:rsid w:val="00B945A9"/>
    <w:rsid w:val="00B947CA"/>
    <w:rsid w:val="00B9483D"/>
    <w:rsid w:val="00B94FD5"/>
    <w:rsid w:val="00B95956"/>
    <w:rsid w:val="00B95C39"/>
    <w:rsid w:val="00B95EF5"/>
    <w:rsid w:val="00B95F8D"/>
    <w:rsid w:val="00B9609B"/>
    <w:rsid w:val="00B96160"/>
    <w:rsid w:val="00B9632F"/>
    <w:rsid w:val="00B96409"/>
    <w:rsid w:val="00B96B75"/>
    <w:rsid w:val="00B96BA1"/>
    <w:rsid w:val="00B97064"/>
    <w:rsid w:val="00B97183"/>
    <w:rsid w:val="00BA002B"/>
    <w:rsid w:val="00BA02CF"/>
    <w:rsid w:val="00BA07C5"/>
    <w:rsid w:val="00BA08D4"/>
    <w:rsid w:val="00BA0C17"/>
    <w:rsid w:val="00BA0D4F"/>
    <w:rsid w:val="00BA111D"/>
    <w:rsid w:val="00BA11DB"/>
    <w:rsid w:val="00BA14F5"/>
    <w:rsid w:val="00BA1E54"/>
    <w:rsid w:val="00BA208A"/>
    <w:rsid w:val="00BA222C"/>
    <w:rsid w:val="00BA22C3"/>
    <w:rsid w:val="00BA2577"/>
    <w:rsid w:val="00BA28BF"/>
    <w:rsid w:val="00BA28C8"/>
    <w:rsid w:val="00BA2A2B"/>
    <w:rsid w:val="00BA2D9A"/>
    <w:rsid w:val="00BA30CF"/>
    <w:rsid w:val="00BA32A1"/>
    <w:rsid w:val="00BA33D5"/>
    <w:rsid w:val="00BA33DC"/>
    <w:rsid w:val="00BA33E0"/>
    <w:rsid w:val="00BA35EC"/>
    <w:rsid w:val="00BA3E24"/>
    <w:rsid w:val="00BA43AF"/>
    <w:rsid w:val="00BA483A"/>
    <w:rsid w:val="00BA48AB"/>
    <w:rsid w:val="00BA4E25"/>
    <w:rsid w:val="00BA5890"/>
    <w:rsid w:val="00BA5FB4"/>
    <w:rsid w:val="00BA6198"/>
    <w:rsid w:val="00BA6236"/>
    <w:rsid w:val="00BA63AE"/>
    <w:rsid w:val="00BA6469"/>
    <w:rsid w:val="00BA67A2"/>
    <w:rsid w:val="00BA6817"/>
    <w:rsid w:val="00BA6938"/>
    <w:rsid w:val="00BA69DA"/>
    <w:rsid w:val="00BA6ADF"/>
    <w:rsid w:val="00BA6CCF"/>
    <w:rsid w:val="00BA7351"/>
    <w:rsid w:val="00BA759C"/>
    <w:rsid w:val="00BA7900"/>
    <w:rsid w:val="00BA793A"/>
    <w:rsid w:val="00BA7A44"/>
    <w:rsid w:val="00BB0175"/>
    <w:rsid w:val="00BB0577"/>
    <w:rsid w:val="00BB06D2"/>
    <w:rsid w:val="00BB06FB"/>
    <w:rsid w:val="00BB0D24"/>
    <w:rsid w:val="00BB0E36"/>
    <w:rsid w:val="00BB0EA0"/>
    <w:rsid w:val="00BB16E7"/>
    <w:rsid w:val="00BB17EA"/>
    <w:rsid w:val="00BB19E3"/>
    <w:rsid w:val="00BB1B65"/>
    <w:rsid w:val="00BB1FBA"/>
    <w:rsid w:val="00BB219F"/>
    <w:rsid w:val="00BB2482"/>
    <w:rsid w:val="00BB2585"/>
    <w:rsid w:val="00BB2735"/>
    <w:rsid w:val="00BB30F5"/>
    <w:rsid w:val="00BB31A6"/>
    <w:rsid w:val="00BB337F"/>
    <w:rsid w:val="00BB33A3"/>
    <w:rsid w:val="00BB341F"/>
    <w:rsid w:val="00BB3443"/>
    <w:rsid w:val="00BB3670"/>
    <w:rsid w:val="00BB3E6E"/>
    <w:rsid w:val="00BB3E71"/>
    <w:rsid w:val="00BB3F4E"/>
    <w:rsid w:val="00BB46A4"/>
    <w:rsid w:val="00BB4822"/>
    <w:rsid w:val="00BB4B3B"/>
    <w:rsid w:val="00BB519E"/>
    <w:rsid w:val="00BB52CA"/>
    <w:rsid w:val="00BB5530"/>
    <w:rsid w:val="00BB61B5"/>
    <w:rsid w:val="00BB67C4"/>
    <w:rsid w:val="00BB696D"/>
    <w:rsid w:val="00BB6BB3"/>
    <w:rsid w:val="00BB7096"/>
    <w:rsid w:val="00BB716E"/>
    <w:rsid w:val="00BB7290"/>
    <w:rsid w:val="00BB753B"/>
    <w:rsid w:val="00BB7690"/>
    <w:rsid w:val="00BB78C4"/>
    <w:rsid w:val="00BB7AD6"/>
    <w:rsid w:val="00BB7ADB"/>
    <w:rsid w:val="00BB7D9F"/>
    <w:rsid w:val="00BC0033"/>
    <w:rsid w:val="00BC02BB"/>
    <w:rsid w:val="00BC05E0"/>
    <w:rsid w:val="00BC0847"/>
    <w:rsid w:val="00BC086E"/>
    <w:rsid w:val="00BC0A2A"/>
    <w:rsid w:val="00BC0BFA"/>
    <w:rsid w:val="00BC0D25"/>
    <w:rsid w:val="00BC1056"/>
    <w:rsid w:val="00BC11A3"/>
    <w:rsid w:val="00BC161C"/>
    <w:rsid w:val="00BC1BD0"/>
    <w:rsid w:val="00BC22AD"/>
    <w:rsid w:val="00BC23B6"/>
    <w:rsid w:val="00BC24D9"/>
    <w:rsid w:val="00BC27C9"/>
    <w:rsid w:val="00BC29B3"/>
    <w:rsid w:val="00BC2A0D"/>
    <w:rsid w:val="00BC2E88"/>
    <w:rsid w:val="00BC2ED5"/>
    <w:rsid w:val="00BC3651"/>
    <w:rsid w:val="00BC37B2"/>
    <w:rsid w:val="00BC3949"/>
    <w:rsid w:val="00BC3FE6"/>
    <w:rsid w:val="00BC446E"/>
    <w:rsid w:val="00BC4477"/>
    <w:rsid w:val="00BC44CF"/>
    <w:rsid w:val="00BC466D"/>
    <w:rsid w:val="00BC4812"/>
    <w:rsid w:val="00BC48C2"/>
    <w:rsid w:val="00BC4965"/>
    <w:rsid w:val="00BC4A6C"/>
    <w:rsid w:val="00BC4C5F"/>
    <w:rsid w:val="00BC51BA"/>
    <w:rsid w:val="00BC5420"/>
    <w:rsid w:val="00BC59D7"/>
    <w:rsid w:val="00BC5A40"/>
    <w:rsid w:val="00BC603C"/>
    <w:rsid w:val="00BC603E"/>
    <w:rsid w:val="00BC625C"/>
    <w:rsid w:val="00BC6336"/>
    <w:rsid w:val="00BC652E"/>
    <w:rsid w:val="00BC653C"/>
    <w:rsid w:val="00BC657F"/>
    <w:rsid w:val="00BC71C9"/>
    <w:rsid w:val="00BC741E"/>
    <w:rsid w:val="00BC7522"/>
    <w:rsid w:val="00BC7986"/>
    <w:rsid w:val="00BC7A6B"/>
    <w:rsid w:val="00BC7D43"/>
    <w:rsid w:val="00BC7EB0"/>
    <w:rsid w:val="00BD0B62"/>
    <w:rsid w:val="00BD0E72"/>
    <w:rsid w:val="00BD0EA6"/>
    <w:rsid w:val="00BD11BF"/>
    <w:rsid w:val="00BD1309"/>
    <w:rsid w:val="00BD1329"/>
    <w:rsid w:val="00BD182D"/>
    <w:rsid w:val="00BD1AC3"/>
    <w:rsid w:val="00BD1B6D"/>
    <w:rsid w:val="00BD1C5A"/>
    <w:rsid w:val="00BD1CC7"/>
    <w:rsid w:val="00BD2373"/>
    <w:rsid w:val="00BD26BA"/>
    <w:rsid w:val="00BD2C11"/>
    <w:rsid w:val="00BD2FAF"/>
    <w:rsid w:val="00BD2FFE"/>
    <w:rsid w:val="00BD307E"/>
    <w:rsid w:val="00BD353A"/>
    <w:rsid w:val="00BD3555"/>
    <w:rsid w:val="00BD35F7"/>
    <w:rsid w:val="00BD3689"/>
    <w:rsid w:val="00BD3CDF"/>
    <w:rsid w:val="00BD3F00"/>
    <w:rsid w:val="00BD401D"/>
    <w:rsid w:val="00BD4079"/>
    <w:rsid w:val="00BD407A"/>
    <w:rsid w:val="00BD40A7"/>
    <w:rsid w:val="00BD41D0"/>
    <w:rsid w:val="00BD4672"/>
    <w:rsid w:val="00BD4727"/>
    <w:rsid w:val="00BD4B67"/>
    <w:rsid w:val="00BD4D45"/>
    <w:rsid w:val="00BD4F70"/>
    <w:rsid w:val="00BD5024"/>
    <w:rsid w:val="00BD5304"/>
    <w:rsid w:val="00BD5578"/>
    <w:rsid w:val="00BD5650"/>
    <w:rsid w:val="00BD5AB4"/>
    <w:rsid w:val="00BD5ADE"/>
    <w:rsid w:val="00BD5EFB"/>
    <w:rsid w:val="00BD6094"/>
    <w:rsid w:val="00BD6762"/>
    <w:rsid w:val="00BD6B3E"/>
    <w:rsid w:val="00BD6D44"/>
    <w:rsid w:val="00BD6EC7"/>
    <w:rsid w:val="00BD6FCA"/>
    <w:rsid w:val="00BD7241"/>
    <w:rsid w:val="00BD7664"/>
    <w:rsid w:val="00BD7715"/>
    <w:rsid w:val="00BD79B2"/>
    <w:rsid w:val="00BD7C8F"/>
    <w:rsid w:val="00BD7C90"/>
    <w:rsid w:val="00BD7D4D"/>
    <w:rsid w:val="00BD7DDD"/>
    <w:rsid w:val="00BD7EA7"/>
    <w:rsid w:val="00BD7EDB"/>
    <w:rsid w:val="00BE04BC"/>
    <w:rsid w:val="00BE064E"/>
    <w:rsid w:val="00BE06CC"/>
    <w:rsid w:val="00BE0959"/>
    <w:rsid w:val="00BE0E5D"/>
    <w:rsid w:val="00BE0FAE"/>
    <w:rsid w:val="00BE1328"/>
    <w:rsid w:val="00BE13A2"/>
    <w:rsid w:val="00BE148F"/>
    <w:rsid w:val="00BE1BC5"/>
    <w:rsid w:val="00BE1C34"/>
    <w:rsid w:val="00BE2636"/>
    <w:rsid w:val="00BE264B"/>
    <w:rsid w:val="00BE2864"/>
    <w:rsid w:val="00BE2FF0"/>
    <w:rsid w:val="00BE31F0"/>
    <w:rsid w:val="00BE3283"/>
    <w:rsid w:val="00BE329A"/>
    <w:rsid w:val="00BE36B8"/>
    <w:rsid w:val="00BE3BE8"/>
    <w:rsid w:val="00BE3ECA"/>
    <w:rsid w:val="00BE43E4"/>
    <w:rsid w:val="00BE44E4"/>
    <w:rsid w:val="00BE48D5"/>
    <w:rsid w:val="00BE55B5"/>
    <w:rsid w:val="00BE5A04"/>
    <w:rsid w:val="00BE5B06"/>
    <w:rsid w:val="00BE5B89"/>
    <w:rsid w:val="00BE5C0A"/>
    <w:rsid w:val="00BE5F59"/>
    <w:rsid w:val="00BE61C5"/>
    <w:rsid w:val="00BE61FE"/>
    <w:rsid w:val="00BE6402"/>
    <w:rsid w:val="00BE6455"/>
    <w:rsid w:val="00BE650C"/>
    <w:rsid w:val="00BE6A21"/>
    <w:rsid w:val="00BE6C4B"/>
    <w:rsid w:val="00BE6C61"/>
    <w:rsid w:val="00BE6DE6"/>
    <w:rsid w:val="00BE6E57"/>
    <w:rsid w:val="00BE7539"/>
    <w:rsid w:val="00BE7754"/>
    <w:rsid w:val="00BE77AC"/>
    <w:rsid w:val="00BE784D"/>
    <w:rsid w:val="00BF037D"/>
    <w:rsid w:val="00BF03D0"/>
    <w:rsid w:val="00BF045B"/>
    <w:rsid w:val="00BF0657"/>
    <w:rsid w:val="00BF0720"/>
    <w:rsid w:val="00BF07C9"/>
    <w:rsid w:val="00BF0B72"/>
    <w:rsid w:val="00BF134D"/>
    <w:rsid w:val="00BF143E"/>
    <w:rsid w:val="00BF1682"/>
    <w:rsid w:val="00BF1B36"/>
    <w:rsid w:val="00BF1BC6"/>
    <w:rsid w:val="00BF1E32"/>
    <w:rsid w:val="00BF1E71"/>
    <w:rsid w:val="00BF25BA"/>
    <w:rsid w:val="00BF26BE"/>
    <w:rsid w:val="00BF338B"/>
    <w:rsid w:val="00BF33BA"/>
    <w:rsid w:val="00BF372F"/>
    <w:rsid w:val="00BF3E30"/>
    <w:rsid w:val="00BF4593"/>
    <w:rsid w:val="00BF46DD"/>
    <w:rsid w:val="00BF48C3"/>
    <w:rsid w:val="00BF4A2D"/>
    <w:rsid w:val="00BF4CF0"/>
    <w:rsid w:val="00BF4F0C"/>
    <w:rsid w:val="00BF5079"/>
    <w:rsid w:val="00BF5248"/>
    <w:rsid w:val="00BF5258"/>
    <w:rsid w:val="00BF52BE"/>
    <w:rsid w:val="00BF530A"/>
    <w:rsid w:val="00BF562D"/>
    <w:rsid w:val="00BF5638"/>
    <w:rsid w:val="00BF589F"/>
    <w:rsid w:val="00BF5986"/>
    <w:rsid w:val="00BF5A40"/>
    <w:rsid w:val="00BF6474"/>
    <w:rsid w:val="00BF6CB8"/>
    <w:rsid w:val="00BF6DA2"/>
    <w:rsid w:val="00BF6DE7"/>
    <w:rsid w:val="00BF6ECB"/>
    <w:rsid w:val="00BF7311"/>
    <w:rsid w:val="00BF7395"/>
    <w:rsid w:val="00BF781A"/>
    <w:rsid w:val="00BF79CC"/>
    <w:rsid w:val="00BF79F4"/>
    <w:rsid w:val="00C0077D"/>
    <w:rsid w:val="00C00995"/>
    <w:rsid w:val="00C009AC"/>
    <w:rsid w:val="00C00A98"/>
    <w:rsid w:val="00C00BEC"/>
    <w:rsid w:val="00C00D85"/>
    <w:rsid w:val="00C01062"/>
    <w:rsid w:val="00C011FA"/>
    <w:rsid w:val="00C012CB"/>
    <w:rsid w:val="00C014FC"/>
    <w:rsid w:val="00C015B0"/>
    <w:rsid w:val="00C0186C"/>
    <w:rsid w:val="00C01ABF"/>
    <w:rsid w:val="00C01C11"/>
    <w:rsid w:val="00C01FD6"/>
    <w:rsid w:val="00C024DD"/>
    <w:rsid w:val="00C02894"/>
    <w:rsid w:val="00C02C84"/>
    <w:rsid w:val="00C03119"/>
    <w:rsid w:val="00C03223"/>
    <w:rsid w:val="00C03457"/>
    <w:rsid w:val="00C037C6"/>
    <w:rsid w:val="00C0399C"/>
    <w:rsid w:val="00C0486B"/>
    <w:rsid w:val="00C0497F"/>
    <w:rsid w:val="00C04CB0"/>
    <w:rsid w:val="00C04D6C"/>
    <w:rsid w:val="00C050DF"/>
    <w:rsid w:val="00C055DF"/>
    <w:rsid w:val="00C055F6"/>
    <w:rsid w:val="00C059E6"/>
    <w:rsid w:val="00C0652B"/>
    <w:rsid w:val="00C06B94"/>
    <w:rsid w:val="00C06C6F"/>
    <w:rsid w:val="00C06F05"/>
    <w:rsid w:val="00C071EF"/>
    <w:rsid w:val="00C0770A"/>
    <w:rsid w:val="00C07ABF"/>
    <w:rsid w:val="00C07B40"/>
    <w:rsid w:val="00C07CCB"/>
    <w:rsid w:val="00C07D6A"/>
    <w:rsid w:val="00C07E4E"/>
    <w:rsid w:val="00C1010C"/>
    <w:rsid w:val="00C10707"/>
    <w:rsid w:val="00C10887"/>
    <w:rsid w:val="00C108CF"/>
    <w:rsid w:val="00C1096D"/>
    <w:rsid w:val="00C10A72"/>
    <w:rsid w:val="00C111C1"/>
    <w:rsid w:val="00C115F5"/>
    <w:rsid w:val="00C11996"/>
    <w:rsid w:val="00C11B1E"/>
    <w:rsid w:val="00C11CE7"/>
    <w:rsid w:val="00C1219C"/>
    <w:rsid w:val="00C121E4"/>
    <w:rsid w:val="00C121EA"/>
    <w:rsid w:val="00C12216"/>
    <w:rsid w:val="00C123A0"/>
    <w:rsid w:val="00C12815"/>
    <w:rsid w:val="00C1288C"/>
    <w:rsid w:val="00C12934"/>
    <w:rsid w:val="00C12BEF"/>
    <w:rsid w:val="00C12CA8"/>
    <w:rsid w:val="00C12CD5"/>
    <w:rsid w:val="00C12D6E"/>
    <w:rsid w:val="00C12DC0"/>
    <w:rsid w:val="00C12E0F"/>
    <w:rsid w:val="00C137BC"/>
    <w:rsid w:val="00C13856"/>
    <w:rsid w:val="00C138D3"/>
    <w:rsid w:val="00C1392C"/>
    <w:rsid w:val="00C13A49"/>
    <w:rsid w:val="00C13FBE"/>
    <w:rsid w:val="00C144B9"/>
    <w:rsid w:val="00C14611"/>
    <w:rsid w:val="00C14691"/>
    <w:rsid w:val="00C146E5"/>
    <w:rsid w:val="00C14D9A"/>
    <w:rsid w:val="00C14E99"/>
    <w:rsid w:val="00C15424"/>
    <w:rsid w:val="00C15437"/>
    <w:rsid w:val="00C15491"/>
    <w:rsid w:val="00C15752"/>
    <w:rsid w:val="00C15C3C"/>
    <w:rsid w:val="00C15FAF"/>
    <w:rsid w:val="00C16091"/>
    <w:rsid w:val="00C1627D"/>
    <w:rsid w:val="00C163C8"/>
    <w:rsid w:val="00C1680F"/>
    <w:rsid w:val="00C1686D"/>
    <w:rsid w:val="00C16CEE"/>
    <w:rsid w:val="00C16F98"/>
    <w:rsid w:val="00C16FEF"/>
    <w:rsid w:val="00C1760F"/>
    <w:rsid w:val="00C178C4"/>
    <w:rsid w:val="00C17AAB"/>
    <w:rsid w:val="00C2019C"/>
    <w:rsid w:val="00C205BB"/>
    <w:rsid w:val="00C20644"/>
    <w:rsid w:val="00C207A3"/>
    <w:rsid w:val="00C207AB"/>
    <w:rsid w:val="00C209EA"/>
    <w:rsid w:val="00C20A1D"/>
    <w:rsid w:val="00C20C2D"/>
    <w:rsid w:val="00C2104A"/>
    <w:rsid w:val="00C210D1"/>
    <w:rsid w:val="00C21461"/>
    <w:rsid w:val="00C21849"/>
    <w:rsid w:val="00C2186A"/>
    <w:rsid w:val="00C218C9"/>
    <w:rsid w:val="00C21BED"/>
    <w:rsid w:val="00C21D64"/>
    <w:rsid w:val="00C220CF"/>
    <w:rsid w:val="00C22646"/>
    <w:rsid w:val="00C22769"/>
    <w:rsid w:val="00C227B0"/>
    <w:rsid w:val="00C22987"/>
    <w:rsid w:val="00C22997"/>
    <w:rsid w:val="00C22C81"/>
    <w:rsid w:val="00C22C8B"/>
    <w:rsid w:val="00C22D73"/>
    <w:rsid w:val="00C22F50"/>
    <w:rsid w:val="00C23E26"/>
    <w:rsid w:val="00C23E92"/>
    <w:rsid w:val="00C23EB8"/>
    <w:rsid w:val="00C24B13"/>
    <w:rsid w:val="00C25065"/>
    <w:rsid w:val="00C250CE"/>
    <w:rsid w:val="00C252CA"/>
    <w:rsid w:val="00C25313"/>
    <w:rsid w:val="00C25961"/>
    <w:rsid w:val="00C25A92"/>
    <w:rsid w:val="00C25B04"/>
    <w:rsid w:val="00C25BC6"/>
    <w:rsid w:val="00C25E6C"/>
    <w:rsid w:val="00C262A3"/>
    <w:rsid w:val="00C2657D"/>
    <w:rsid w:val="00C265FE"/>
    <w:rsid w:val="00C26921"/>
    <w:rsid w:val="00C26CCB"/>
    <w:rsid w:val="00C27374"/>
    <w:rsid w:val="00C27890"/>
    <w:rsid w:val="00C278BE"/>
    <w:rsid w:val="00C279C8"/>
    <w:rsid w:val="00C27B12"/>
    <w:rsid w:val="00C27FBF"/>
    <w:rsid w:val="00C30297"/>
    <w:rsid w:val="00C3078F"/>
    <w:rsid w:val="00C31192"/>
    <w:rsid w:val="00C311E9"/>
    <w:rsid w:val="00C31463"/>
    <w:rsid w:val="00C315D3"/>
    <w:rsid w:val="00C31A02"/>
    <w:rsid w:val="00C31AAA"/>
    <w:rsid w:val="00C31F39"/>
    <w:rsid w:val="00C31FB4"/>
    <w:rsid w:val="00C32071"/>
    <w:rsid w:val="00C321F3"/>
    <w:rsid w:val="00C32445"/>
    <w:rsid w:val="00C32532"/>
    <w:rsid w:val="00C3259C"/>
    <w:rsid w:val="00C32781"/>
    <w:rsid w:val="00C327A0"/>
    <w:rsid w:val="00C328F7"/>
    <w:rsid w:val="00C329BA"/>
    <w:rsid w:val="00C32CCA"/>
    <w:rsid w:val="00C32DBE"/>
    <w:rsid w:val="00C32DE5"/>
    <w:rsid w:val="00C3354B"/>
    <w:rsid w:val="00C3359C"/>
    <w:rsid w:val="00C337EA"/>
    <w:rsid w:val="00C33F68"/>
    <w:rsid w:val="00C3402B"/>
    <w:rsid w:val="00C34822"/>
    <w:rsid w:val="00C348A1"/>
    <w:rsid w:val="00C348E9"/>
    <w:rsid w:val="00C3539F"/>
    <w:rsid w:val="00C3552C"/>
    <w:rsid w:val="00C355A7"/>
    <w:rsid w:val="00C3630D"/>
    <w:rsid w:val="00C364BB"/>
    <w:rsid w:val="00C36A53"/>
    <w:rsid w:val="00C36FDA"/>
    <w:rsid w:val="00C37316"/>
    <w:rsid w:val="00C374C6"/>
    <w:rsid w:val="00C3758E"/>
    <w:rsid w:val="00C377A6"/>
    <w:rsid w:val="00C37AF4"/>
    <w:rsid w:val="00C37EDF"/>
    <w:rsid w:val="00C400A2"/>
    <w:rsid w:val="00C401D0"/>
    <w:rsid w:val="00C40264"/>
    <w:rsid w:val="00C40645"/>
    <w:rsid w:val="00C40790"/>
    <w:rsid w:val="00C4096C"/>
    <w:rsid w:val="00C40C7C"/>
    <w:rsid w:val="00C40CF3"/>
    <w:rsid w:val="00C412B3"/>
    <w:rsid w:val="00C412F5"/>
    <w:rsid w:val="00C413EA"/>
    <w:rsid w:val="00C41482"/>
    <w:rsid w:val="00C4155B"/>
    <w:rsid w:val="00C41577"/>
    <w:rsid w:val="00C41681"/>
    <w:rsid w:val="00C41778"/>
    <w:rsid w:val="00C41C25"/>
    <w:rsid w:val="00C422F5"/>
    <w:rsid w:val="00C42381"/>
    <w:rsid w:val="00C42D48"/>
    <w:rsid w:val="00C42F0E"/>
    <w:rsid w:val="00C432A0"/>
    <w:rsid w:val="00C43341"/>
    <w:rsid w:val="00C4341F"/>
    <w:rsid w:val="00C43D33"/>
    <w:rsid w:val="00C43F37"/>
    <w:rsid w:val="00C43F3F"/>
    <w:rsid w:val="00C44007"/>
    <w:rsid w:val="00C440E8"/>
    <w:rsid w:val="00C44165"/>
    <w:rsid w:val="00C44327"/>
    <w:rsid w:val="00C444DC"/>
    <w:rsid w:val="00C446A2"/>
    <w:rsid w:val="00C446E2"/>
    <w:rsid w:val="00C44B3B"/>
    <w:rsid w:val="00C44C76"/>
    <w:rsid w:val="00C44F9F"/>
    <w:rsid w:val="00C452F2"/>
    <w:rsid w:val="00C4556E"/>
    <w:rsid w:val="00C45971"/>
    <w:rsid w:val="00C45E6D"/>
    <w:rsid w:val="00C461AD"/>
    <w:rsid w:val="00C463F5"/>
    <w:rsid w:val="00C4668B"/>
    <w:rsid w:val="00C46B79"/>
    <w:rsid w:val="00C46BED"/>
    <w:rsid w:val="00C46F01"/>
    <w:rsid w:val="00C46F09"/>
    <w:rsid w:val="00C47048"/>
    <w:rsid w:val="00C47122"/>
    <w:rsid w:val="00C47275"/>
    <w:rsid w:val="00C4761E"/>
    <w:rsid w:val="00C477F2"/>
    <w:rsid w:val="00C47ABA"/>
    <w:rsid w:val="00C47EDF"/>
    <w:rsid w:val="00C47F94"/>
    <w:rsid w:val="00C50049"/>
    <w:rsid w:val="00C5009E"/>
    <w:rsid w:val="00C50327"/>
    <w:rsid w:val="00C50A59"/>
    <w:rsid w:val="00C50ACF"/>
    <w:rsid w:val="00C50B4D"/>
    <w:rsid w:val="00C50CD3"/>
    <w:rsid w:val="00C50E48"/>
    <w:rsid w:val="00C50E5F"/>
    <w:rsid w:val="00C5103A"/>
    <w:rsid w:val="00C51326"/>
    <w:rsid w:val="00C5162B"/>
    <w:rsid w:val="00C518BB"/>
    <w:rsid w:val="00C525E3"/>
    <w:rsid w:val="00C52C15"/>
    <w:rsid w:val="00C52D3F"/>
    <w:rsid w:val="00C52E9D"/>
    <w:rsid w:val="00C5310A"/>
    <w:rsid w:val="00C531DE"/>
    <w:rsid w:val="00C53815"/>
    <w:rsid w:val="00C53924"/>
    <w:rsid w:val="00C539B3"/>
    <w:rsid w:val="00C53D46"/>
    <w:rsid w:val="00C53DC0"/>
    <w:rsid w:val="00C53F97"/>
    <w:rsid w:val="00C54058"/>
    <w:rsid w:val="00C540D4"/>
    <w:rsid w:val="00C543B8"/>
    <w:rsid w:val="00C54E4E"/>
    <w:rsid w:val="00C55444"/>
    <w:rsid w:val="00C5593E"/>
    <w:rsid w:val="00C55C24"/>
    <w:rsid w:val="00C55EA2"/>
    <w:rsid w:val="00C55EF5"/>
    <w:rsid w:val="00C55F4C"/>
    <w:rsid w:val="00C562DD"/>
    <w:rsid w:val="00C5634E"/>
    <w:rsid w:val="00C565BB"/>
    <w:rsid w:val="00C566B0"/>
    <w:rsid w:val="00C566EA"/>
    <w:rsid w:val="00C569A0"/>
    <w:rsid w:val="00C5734F"/>
    <w:rsid w:val="00C57572"/>
    <w:rsid w:val="00C5762C"/>
    <w:rsid w:val="00C578FB"/>
    <w:rsid w:val="00C57B33"/>
    <w:rsid w:val="00C57C44"/>
    <w:rsid w:val="00C57C91"/>
    <w:rsid w:val="00C57D90"/>
    <w:rsid w:val="00C6016C"/>
    <w:rsid w:val="00C60411"/>
    <w:rsid w:val="00C607DB"/>
    <w:rsid w:val="00C607EA"/>
    <w:rsid w:val="00C60D08"/>
    <w:rsid w:val="00C60F72"/>
    <w:rsid w:val="00C6115D"/>
    <w:rsid w:val="00C6115F"/>
    <w:rsid w:val="00C612EE"/>
    <w:rsid w:val="00C6139E"/>
    <w:rsid w:val="00C61532"/>
    <w:rsid w:val="00C6171C"/>
    <w:rsid w:val="00C6179C"/>
    <w:rsid w:val="00C61849"/>
    <w:rsid w:val="00C619A4"/>
    <w:rsid w:val="00C61D76"/>
    <w:rsid w:val="00C621E5"/>
    <w:rsid w:val="00C62434"/>
    <w:rsid w:val="00C626D8"/>
    <w:rsid w:val="00C628CC"/>
    <w:rsid w:val="00C62C43"/>
    <w:rsid w:val="00C62DE4"/>
    <w:rsid w:val="00C62EB3"/>
    <w:rsid w:val="00C62F47"/>
    <w:rsid w:val="00C63568"/>
    <w:rsid w:val="00C63EAD"/>
    <w:rsid w:val="00C64022"/>
    <w:rsid w:val="00C64648"/>
    <w:rsid w:val="00C64817"/>
    <w:rsid w:val="00C64F15"/>
    <w:rsid w:val="00C650D7"/>
    <w:rsid w:val="00C65167"/>
    <w:rsid w:val="00C6545F"/>
    <w:rsid w:val="00C660F7"/>
    <w:rsid w:val="00C663AB"/>
    <w:rsid w:val="00C665E9"/>
    <w:rsid w:val="00C66BBA"/>
    <w:rsid w:val="00C66D7B"/>
    <w:rsid w:val="00C670C4"/>
    <w:rsid w:val="00C672EB"/>
    <w:rsid w:val="00C67594"/>
    <w:rsid w:val="00C6782E"/>
    <w:rsid w:val="00C6784E"/>
    <w:rsid w:val="00C6787B"/>
    <w:rsid w:val="00C67989"/>
    <w:rsid w:val="00C67B7D"/>
    <w:rsid w:val="00C67CBE"/>
    <w:rsid w:val="00C67EDF"/>
    <w:rsid w:val="00C67F8F"/>
    <w:rsid w:val="00C6C03E"/>
    <w:rsid w:val="00C703DE"/>
    <w:rsid w:val="00C704AF"/>
    <w:rsid w:val="00C705FE"/>
    <w:rsid w:val="00C70B07"/>
    <w:rsid w:val="00C70CF9"/>
    <w:rsid w:val="00C70CFD"/>
    <w:rsid w:val="00C70EB9"/>
    <w:rsid w:val="00C71091"/>
    <w:rsid w:val="00C7119E"/>
    <w:rsid w:val="00C711A1"/>
    <w:rsid w:val="00C71489"/>
    <w:rsid w:val="00C71BB1"/>
    <w:rsid w:val="00C71BBB"/>
    <w:rsid w:val="00C71CAE"/>
    <w:rsid w:val="00C71E20"/>
    <w:rsid w:val="00C71E70"/>
    <w:rsid w:val="00C71EC7"/>
    <w:rsid w:val="00C7212D"/>
    <w:rsid w:val="00C72DD5"/>
    <w:rsid w:val="00C72EE6"/>
    <w:rsid w:val="00C72FD4"/>
    <w:rsid w:val="00C734F1"/>
    <w:rsid w:val="00C7419E"/>
    <w:rsid w:val="00C742CF"/>
    <w:rsid w:val="00C74E4A"/>
    <w:rsid w:val="00C74E71"/>
    <w:rsid w:val="00C76317"/>
    <w:rsid w:val="00C76493"/>
    <w:rsid w:val="00C76665"/>
    <w:rsid w:val="00C76D17"/>
    <w:rsid w:val="00C76DA8"/>
    <w:rsid w:val="00C76EF4"/>
    <w:rsid w:val="00C76F8C"/>
    <w:rsid w:val="00C77000"/>
    <w:rsid w:val="00C772E6"/>
    <w:rsid w:val="00C77396"/>
    <w:rsid w:val="00C77487"/>
    <w:rsid w:val="00C776D3"/>
    <w:rsid w:val="00C778BF"/>
    <w:rsid w:val="00C7796D"/>
    <w:rsid w:val="00C77E5B"/>
    <w:rsid w:val="00C800CB"/>
    <w:rsid w:val="00C803C1"/>
    <w:rsid w:val="00C80524"/>
    <w:rsid w:val="00C80549"/>
    <w:rsid w:val="00C8059C"/>
    <w:rsid w:val="00C80692"/>
    <w:rsid w:val="00C80BD5"/>
    <w:rsid w:val="00C80E3E"/>
    <w:rsid w:val="00C80E90"/>
    <w:rsid w:val="00C80EF7"/>
    <w:rsid w:val="00C8109E"/>
    <w:rsid w:val="00C813AF"/>
    <w:rsid w:val="00C816AD"/>
    <w:rsid w:val="00C81904"/>
    <w:rsid w:val="00C81BA0"/>
    <w:rsid w:val="00C81CB2"/>
    <w:rsid w:val="00C8222F"/>
    <w:rsid w:val="00C8280B"/>
    <w:rsid w:val="00C82906"/>
    <w:rsid w:val="00C82ABB"/>
    <w:rsid w:val="00C82DB2"/>
    <w:rsid w:val="00C82FF6"/>
    <w:rsid w:val="00C82FFD"/>
    <w:rsid w:val="00C8314B"/>
    <w:rsid w:val="00C83416"/>
    <w:rsid w:val="00C8343B"/>
    <w:rsid w:val="00C840E7"/>
    <w:rsid w:val="00C84111"/>
    <w:rsid w:val="00C84207"/>
    <w:rsid w:val="00C848AE"/>
    <w:rsid w:val="00C84CF7"/>
    <w:rsid w:val="00C84ED6"/>
    <w:rsid w:val="00C851E2"/>
    <w:rsid w:val="00C852F7"/>
    <w:rsid w:val="00C85314"/>
    <w:rsid w:val="00C85348"/>
    <w:rsid w:val="00C8581E"/>
    <w:rsid w:val="00C85CC6"/>
    <w:rsid w:val="00C85D1D"/>
    <w:rsid w:val="00C861A5"/>
    <w:rsid w:val="00C861EF"/>
    <w:rsid w:val="00C862AE"/>
    <w:rsid w:val="00C868FE"/>
    <w:rsid w:val="00C86BD7"/>
    <w:rsid w:val="00C874CC"/>
    <w:rsid w:val="00C87631"/>
    <w:rsid w:val="00C87CAD"/>
    <w:rsid w:val="00C87D9A"/>
    <w:rsid w:val="00C908DB"/>
    <w:rsid w:val="00C909D6"/>
    <w:rsid w:val="00C91552"/>
    <w:rsid w:val="00C91557"/>
    <w:rsid w:val="00C915A8"/>
    <w:rsid w:val="00C91825"/>
    <w:rsid w:val="00C9192F"/>
    <w:rsid w:val="00C91D9A"/>
    <w:rsid w:val="00C92515"/>
    <w:rsid w:val="00C92674"/>
    <w:rsid w:val="00C928AF"/>
    <w:rsid w:val="00C929F6"/>
    <w:rsid w:val="00C92E99"/>
    <w:rsid w:val="00C9313F"/>
    <w:rsid w:val="00C93343"/>
    <w:rsid w:val="00C93377"/>
    <w:rsid w:val="00C93538"/>
    <w:rsid w:val="00C937C6"/>
    <w:rsid w:val="00C941C6"/>
    <w:rsid w:val="00C94283"/>
    <w:rsid w:val="00C942F5"/>
    <w:rsid w:val="00C94545"/>
    <w:rsid w:val="00C945AF"/>
    <w:rsid w:val="00C945FA"/>
    <w:rsid w:val="00C94675"/>
    <w:rsid w:val="00C9497C"/>
    <w:rsid w:val="00C94A4A"/>
    <w:rsid w:val="00C94B99"/>
    <w:rsid w:val="00C94C8D"/>
    <w:rsid w:val="00C94E67"/>
    <w:rsid w:val="00C95732"/>
    <w:rsid w:val="00C957C3"/>
    <w:rsid w:val="00C95990"/>
    <w:rsid w:val="00C960E1"/>
    <w:rsid w:val="00C96388"/>
    <w:rsid w:val="00C963D8"/>
    <w:rsid w:val="00C96904"/>
    <w:rsid w:val="00C96A40"/>
    <w:rsid w:val="00C96A88"/>
    <w:rsid w:val="00C96AC6"/>
    <w:rsid w:val="00C96B31"/>
    <w:rsid w:val="00C96C75"/>
    <w:rsid w:val="00C97113"/>
    <w:rsid w:val="00C971C5"/>
    <w:rsid w:val="00CA022A"/>
    <w:rsid w:val="00CA033D"/>
    <w:rsid w:val="00CA1057"/>
    <w:rsid w:val="00CA2045"/>
    <w:rsid w:val="00CA20B0"/>
    <w:rsid w:val="00CA215B"/>
    <w:rsid w:val="00CA2A9E"/>
    <w:rsid w:val="00CA2EC9"/>
    <w:rsid w:val="00CA3071"/>
    <w:rsid w:val="00CA3198"/>
    <w:rsid w:val="00CA3658"/>
    <w:rsid w:val="00CA3679"/>
    <w:rsid w:val="00CA374E"/>
    <w:rsid w:val="00CA391D"/>
    <w:rsid w:val="00CA399C"/>
    <w:rsid w:val="00CA3A25"/>
    <w:rsid w:val="00CA3D45"/>
    <w:rsid w:val="00CA3E52"/>
    <w:rsid w:val="00CA4082"/>
    <w:rsid w:val="00CA40EA"/>
    <w:rsid w:val="00CA423A"/>
    <w:rsid w:val="00CA45BB"/>
    <w:rsid w:val="00CA46D6"/>
    <w:rsid w:val="00CA47D9"/>
    <w:rsid w:val="00CA4800"/>
    <w:rsid w:val="00CA4B7C"/>
    <w:rsid w:val="00CA4BC0"/>
    <w:rsid w:val="00CA4C4E"/>
    <w:rsid w:val="00CA4E01"/>
    <w:rsid w:val="00CA57A0"/>
    <w:rsid w:val="00CA5BE4"/>
    <w:rsid w:val="00CA5DFC"/>
    <w:rsid w:val="00CA6395"/>
    <w:rsid w:val="00CA6B91"/>
    <w:rsid w:val="00CA6C72"/>
    <w:rsid w:val="00CA6E68"/>
    <w:rsid w:val="00CA6F76"/>
    <w:rsid w:val="00CA7372"/>
    <w:rsid w:val="00CA7960"/>
    <w:rsid w:val="00CA7B0A"/>
    <w:rsid w:val="00CA7F77"/>
    <w:rsid w:val="00CA7FEB"/>
    <w:rsid w:val="00CB0252"/>
    <w:rsid w:val="00CB030A"/>
    <w:rsid w:val="00CB0599"/>
    <w:rsid w:val="00CB0E49"/>
    <w:rsid w:val="00CB0E7B"/>
    <w:rsid w:val="00CB10FE"/>
    <w:rsid w:val="00CB1612"/>
    <w:rsid w:val="00CB16AF"/>
    <w:rsid w:val="00CB18A9"/>
    <w:rsid w:val="00CB1A1F"/>
    <w:rsid w:val="00CB1F99"/>
    <w:rsid w:val="00CB220F"/>
    <w:rsid w:val="00CB2222"/>
    <w:rsid w:val="00CB26E9"/>
    <w:rsid w:val="00CB2813"/>
    <w:rsid w:val="00CB2E56"/>
    <w:rsid w:val="00CB32E0"/>
    <w:rsid w:val="00CB3491"/>
    <w:rsid w:val="00CB4589"/>
    <w:rsid w:val="00CB4D3D"/>
    <w:rsid w:val="00CB4E04"/>
    <w:rsid w:val="00CB5339"/>
    <w:rsid w:val="00CB5778"/>
    <w:rsid w:val="00CB59BD"/>
    <w:rsid w:val="00CB5ABF"/>
    <w:rsid w:val="00CB5B2A"/>
    <w:rsid w:val="00CB606D"/>
    <w:rsid w:val="00CB6BBF"/>
    <w:rsid w:val="00CB6C6B"/>
    <w:rsid w:val="00CB704C"/>
    <w:rsid w:val="00CB7107"/>
    <w:rsid w:val="00CB71DF"/>
    <w:rsid w:val="00CB7505"/>
    <w:rsid w:val="00CB7689"/>
    <w:rsid w:val="00CB780D"/>
    <w:rsid w:val="00CB7861"/>
    <w:rsid w:val="00CB7C72"/>
    <w:rsid w:val="00CB7F84"/>
    <w:rsid w:val="00CC06D4"/>
    <w:rsid w:val="00CC07A8"/>
    <w:rsid w:val="00CC0AB1"/>
    <w:rsid w:val="00CC0C31"/>
    <w:rsid w:val="00CC0E23"/>
    <w:rsid w:val="00CC0E3A"/>
    <w:rsid w:val="00CC0F54"/>
    <w:rsid w:val="00CC0F73"/>
    <w:rsid w:val="00CC1CEC"/>
    <w:rsid w:val="00CC23A2"/>
    <w:rsid w:val="00CC23D4"/>
    <w:rsid w:val="00CC296D"/>
    <w:rsid w:val="00CC2C3B"/>
    <w:rsid w:val="00CC2E15"/>
    <w:rsid w:val="00CC31E8"/>
    <w:rsid w:val="00CC348A"/>
    <w:rsid w:val="00CC34F3"/>
    <w:rsid w:val="00CC35AE"/>
    <w:rsid w:val="00CC3664"/>
    <w:rsid w:val="00CC3C8E"/>
    <w:rsid w:val="00CC424E"/>
    <w:rsid w:val="00CC42E1"/>
    <w:rsid w:val="00CC4541"/>
    <w:rsid w:val="00CC46E9"/>
    <w:rsid w:val="00CC46F3"/>
    <w:rsid w:val="00CC4A0A"/>
    <w:rsid w:val="00CC4A2B"/>
    <w:rsid w:val="00CC4CB2"/>
    <w:rsid w:val="00CC4E5C"/>
    <w:rsid w:val="00CC4F26"/>
    <w:rsid w:val="00CC5189"/>
    <w:rsid w:val="00CC5285"/>
    <w:rsid w:val="00CC551F"/>
    <w:rsid w:val="00CC559D"/>
    <w:rsid w:val="00CC5AD0"/>
    <w:rsid w:val="00CC5C56"/>
    <w:rsid w:val="00CC5EDA"/>
    <w:rsid w:val="00CC6565"/>
    <w:rsid w:val="00CC6785"/>
    <w:rsid w:val="00CC6804"/>
    <w:rsid w:val="00CC6F7D"/>
    <w:rsid w:val="00CC71AD"/>
    <w:rsid w:val="00CC7305"/>
    <w:rsid w:val="00CC7378"/>
    <w:rsid w:val="00CC73B7"/>
    <w:rsid w:val="00CC73F1"/>
    <w:rsid w:val="00CC7753"/>
    <w:rsid w:val="00CC785C"/>
    <w:rsid w:val="00CC7CD4"/>
    <w:rsid w:val="00CD04F6"/>
    <w:rsid w:val="00CD04FE"/>
    <w:rsid w:val="00CD1A84"/>
    <w:rsid w:val="00CD1A90"/>
    <w:rsid w:val="00CD1C4C"/>
    <w:rsid w:val="00CD1CFD"/>
    <w:rsid w:val="00CD1D17"/>
    <w:rsid w:val="00CD1DF3"/>
    <w:rsid w:val="00CD1F50"/>
    <w:rsid w:val="00CD1F71"/>
    <w:rsid w:val="00CD2097"/>
    <w:rsid w:val="00CD20DC"/>
    <w:rsid w:val="00CD224F"/>
    <w:rsid w:val="00CD2386"/>
    <w:rsid w:val="00CD27EC"/>
    <w:rsid w:val="00CD28F5"/>
    <w:rsid w:val="00CD2906"/>
    <w:rsid w:val="00CD2B88"/>
    <w:rsid w:val="00CD2D12"/>
    <w:rsid w:val="00CD2FA4"/>
    <w:rsid w:val="00CD35AE"/>
    <w:rsid w:val="00CD365D"/>
    <w:rsid w:val="00CD36C5"/>
    <w:rsid w:val="00CD3976"/>
    <w:rsid w:val="00CD3AD4"/>
    <w:rsid w:val="00CD3AF7"/>
    <w:rsid w:val="00CD3CD9"/>
    <w:rsid w:val="00CD43D4"/>
    <w:rsid w:val="00CD4E37"/>
    <w:rsid w:val="00CD4EED"/>
    <w:rsid w:val="00CD5134"/>
    <w:rsid w:val="00CD51E1"/>
    <w:rsid w:val="00CD521D"/>
    <w:rsid w:val="00CD53D8"/>
    <w:rsid w:val="00CD5EB7"/>
    <w:rsid w:val="00CD5F73"/>
    <w:rsid w:val="00CD613C"/>
    <w:rsid w:val="00CD6385"/>
    <w:rsid w:val="00CD654B"/>
    <w:rsid w:val="00CD69A6"/>
    <w:rsid w:val="00CD6BD4"/>
    <w:rsid w:val="00CD6DD1"/>
    <w:rsid w:val="00CD6F41"/>
    <w:rsid w:val="00CD749A"/>
    <w:rsid w:val="00CD7CB4"/>
    <w:rsid w:val="00CE019B"/>
    <w:rsid w:val="00CE02BB"/>
    <w:rsid w:val="00CE0323"/>
    <w:rsid w:val="00CE0331"/>
    <w:rsid w:val="00CE0719"/>
    <w:rsid w:val="00CE0728"/>
    <w:rsid w:val="00CE08AE"/>
    <w:rsid w:val="00CE08EA"/>
    <w:rsid w:val="00CE0AAA"/>
    <w:rsid w:val="00CE0FD2"/>
    <w:rsid w:val="00CE187F"/>
    <w:rsid w:val="00CE18AD"/>
    <w:rsid w:val="00CE1CC3"/>
    <w:rsid w:val="00CE1D82"/>
    <w:rsid w:val="00CE1F6A"/>
    <w:rsid w:val="00CE223E"/>
    <w:rsid w:val="00CE259E"/>
    <w:rsid w:val="00CE2BD3"/>
    <w:rsid w:val="00CE2E26"/>
    <w:rsid w:val="00CE369E"/>
    <w:rsid w:val="00CE382F"/>
    <w:rsid w:val="00CE3D3E"/>
    <w:rsid w:val="00CE4319"/>
    <w:rsid w:val="00CE45CC"/>
    <w:rsid w:val="00CE49B8"/>
    <w:rsid w:val="00CE5087"/>
    <w:rsid w:val="00CE523D"/>
    <w:rsid w:val="00CE58BA"/>
    <w:rsid w:val="00CE5B0C"/>
    <w:rsid w:val="00CE5B77"/>
    <w:rsid w:val="00CE6025"/>
    <w:rsid w:val="00CE63D4"/>
    <w:rsid w:val="00CE6508"/>
    <w:rsid w:val="00CE6685"/>
    <w:rsid w:val="00CE6977"/>
    <w:rsid w:val="00CE69B6"/>
    <w:rsid w:val="00CE6A3D"/>
    <w:rsid w:val="00CE6E99"/>
    <w:rsid w:val="00CE7011"/>
    <w:rsid w:val="00CE7145"/>
    <w:rsid w:val="00CE7289"/>
    <w:rsid w:val="00CE7FC3"/>
    <w:rsid w:val="00CF0117"/>
    <w:rsid w:val="00CF0284"/>
    <w:rsid w:val="00CF030C"/>
    <w:rsid w:val="00CF0317"/>
    <w:rsid w:val="00CF0377"/>
    <w:rsid w:val="00CF04D0"/>
    <w:rsid w:val="00CF0785"/>
    <w:rsid w:val="00CF0794"/>
    <w:rsid w:val="00CF10F8"/>
    <w:rsid w:val="00CF1567"/>
    <w:rsid w:val="00CF15B1"/>
    <w:rsid w:val="00CF19E2"/>
    <w:rsid w:val="00CF1E72"/>
    <w:rsid w:val="00CF2414"/>
    <w:rsid w:val="00CF24BD"/>
    <w:rsid w:val="00CF2930"/>
    <w:rsid w:val="00CF2BD5"/>
    <w:rsid w:val="00CF2E27"/>
    <w:rsid w:val="00CF2F31"/>
    <w:rsid w:val="00CF35D7"/>
    <w:rsid w:val="00CF36B9"/>
    <w:rsid w:val="00CF37A4"/>
    <w:rsid w:val="00CF3C30"/>
    <w:rsid w:val="00CF3ED1"/>
    <w:rsid w:val="00CF464E"/>
    <w:rsid w:val="00CF4A5B"/>
    <w:rsid w:val="00CF4AD7"/>
    <w:rsid w:val="00CF4B3C"/>
    <w:rsid w:val="00CF4D7D"/>
    <w:rsid w:val="00CF4E9F"/>
    <w:rsid w:val="00CF4EB8"/>
    <w:rsid w:val="00CF54C5"/>
    <w:rsid w:val="00CF54D5"/>
    <w:rsid w:val="00CF55EA"/>
    <w:rsid w:val="00CF58A9"/>
    <w:rsid w:val="00CF595A"/>
    <w:rsid w:val="00CF5B68"/>
    <w:rsid w:val="00CF5C20"/>
    <w:rsid w:val="00CF5CC3"/>
    <w:rsid w:val="00CF5E44"/>
    <w:rsid w:val="00CF5E81"/>
    <w:rsid w:val="00CF5F09"/>
    <w:rsid w:val="00CF6392"/>
    <w:rsid w:val="00CF64A0"/>
    <w:rsid w:val="00CF667D"/>
    <w:rsid w:val="00CF6C58"/>
    <w:rsid w:val="00CF6CC4"/>
    <w:rsid w:val="00CF6F8D"/>
    <w:rsid w:val="00CF713E"/>
    <w:rsid w:val="00CF766A"/>
    <w:rsid w:val="00CF767B"/>
    <w:rsid w:val="00CF790E"/>
    <w:rsid w:val="00CF791E"/>
    <w:rsid w:val="00CF7EBB"/>
    <w:rsid w:val="00D001DC"/>
    <w:rsid w:val="00D00551"/>
    <w:rsid w:val="00D0081D"/>
    <w:rsid w:val="00D00D24"/>
    <w:rsid w:val="00D010E4"/>
    <w:rsid w:val="00D016C1"/>
    <w:rsid w:val="00D018D2"/>
    <w:rsid w:val="00D020A8"/>
    <w:rsid w:val="00D026FE"/>
    <w:rsid w:val="00D0293A"/>
    <w:rsid w:val="00D02945"/>
    <w:rsid w:val="00D02DC7"/>
    <w:rsid w:val="00D02DED"/>
    <w:rsid w:val="00D02EF7"/>
    <w:rsid w:val="00D030F9"/>
    <w:rsid w:val="00D035A2"/>
    <w:rsid w:val="00D036D9"/>
    <w:rsid w:val="00D03AEE"/>
    <w:rsid w:val="00D03F90"/>
    <w:rsid w:val="00D03F9F"/>
    <w:rsid w:val="00D0426A"/>
    <w:rsid w:val="00D0449B"/>
    <w:rsid w:val="00D04786"/>
    <w:rsid w:val="00D0483F"/>
    <w:rsid w:val="00D04909"/>
    <w:rsid w:val="00D04911"/>
    <w:rsid w:val="00D049F1"/>
    <w:rsid w:val="00D04B1B"/>
    <w:rsid w:val="00D04BEF"/>
    <w:rsid w:val="00D04D6E"/>
    <w:rsid w:val="00D04FC7"/>
    <w:rsid w:val="00D05173"/>
    <w:rsid w:val="00D053B2"/>
    <w:rsid w:val="00D053DB"/>
    <w:rsid w:val="00D05B2C"/>
    <w:rsid w:val="00D05CA8"/>
    <w:rsid w:val="00D05E69"/>
    <w:rsid w:val="00D061F1"/>
    <w:rsid w:val="00D06287"/>
    <w:rsid w:val="00D06514"/>
    <w:rsid w:val="00D065C2"/>
    <w:rsid w:val="00D0667C"/>
    <w:rsid w:val="00D068A3"/>
    <w:rsid w:val="00D06EBD"/>
    <w:rsid w:val="00D06F75"/>
    <w:rsid w:val="00D07170"/>
    <w:rsid w:val="00D07339"/>
    <w:rsid w:val="00D0746A"/>
    <w:rsid w:val="00D075FF"/>
    <w:rsid w:val="00D07601"/>
    <w:rsid w:val="00D07878"/>
    <w:rsid w:val="00D07BEE"/>
    <w:rsid w:val="00D07DD0"/>
    <w:rsid w:val="00D1036E"/>
    <w:rsid w:val="00D106F5"/>
    <w:rsid w:val="00D107A3"/>
    <w:rsid w:val="00D10EC3"/>
    <w:rsid w:val="00D11132"/>
    <w:rsid w:val="00D117E5"/>
    <w:rsid w:val="00D1188A"/>
    <w:rsid w:val="00D11BD5"/>
    <w:rsid w:val="00D11C5F"/>
    <w:rsid w:val="00D12C24"/>
    <w:rsid w:val="00D12CE0"/>
    <w:rsid w:val="00D13322"/>
    <w:rsid w:val="00D136EA"/>
    <w:rsid w:val="00D1377C"/>
    <w:rsid w:val="00D137C3"/>
    <w:rsid w:val="00D13B80"/>
    <w:rsid w:val="00D13D77"/>
    <w:rsid w:val="00D13E33"/>
    <w:rsid w:val="00D13EDA"/>
    <w:rsid w:val="00D142E2"/>
    <w:rsid w:val="00D145F5"/>
    <w:rsid w:val="00D149D9"/>
    <w:rsid w:val="00D149E9"/>
    <w:rsid w:val="00D14BE1"/>
    <w:rsid w:val="00D14D00"/>
    <w:rsid w:val="00D14EC2"/>
    <w:rsid w:val="00D15077"/>
    <w:rsid w:val="00D1525D"/>
    <w:rsid w:val="00D15341"/>
    <w:rsid w:val="00D15993"/>
    <w:rsid w:val="00D15A6C"/>
    <w:rsid w:val="00D15BC5"/>
    <w:rsid w:val="00D162BE"/>
    <w:rsid w:val="00D16538"/>
    <w:rsid w:val="00D16B78"/>
    <w:rsid w:val="00D16CCD"/>
    <w:rsid w:val="00D1726A"/>
    <w:rsid w:val="00D173B7"/>
    <w:rsid w:val="00D1783F"/>
    <w:rsid w:val="00D17AF4"/>
    <w:rsid w:val="00D2002A"/>
    <w:rsid w:val="00D201A5"/>
    <w:rsid w:val="00D204BC"/>
    <w:rsid w:val="00D20C2E"/>
    <w:rsid w:val="00D20C35"/>
    <w:rsid w:val="00D21C73"/>
    <w:rsid w:val="00D21E71"/>
    <w:rsid w:val="00D2217E"/>
    <w:rsid w:val="00D223E6"/>
    <w:rsid w:val="00D224A1"/>
    <w:rsid w:val="00D22992"/>
    <w:rsid w:val="00D22AC2"/>
    <w:rsid w:val="00D22B58"/>
    <w:rsid w:val="00D22C60"/>
    <w:rsid w:val="00D22E22"/>
    <w:rsid w:val="00D231DA"/>
    <w:rsid w:val="00D23493"/>
    <w:rsid w:val="00D2372E"/>
    <w:rsid w:val="00D237F8"/>
    <w:rsid w:val="00D23935"/>
    <w:rsid w:val="00D23E15"/>
    <w:rsid w:val="00D24156"/>
    <w:rsid w:val="00D243BE"/>
    <w:rsid w:val="00D243C7"/>
    <w:rsid w:val="00D248ED"/>
    <w:rsid w:val="00D24E61"/>
    <w:rsid w:val="00D24FD6"/>
    <w:rsid w:val="00D24FF4"/>
    <w:rsid w:val="00D25329"/>
    <w:rsid w:val="00D256B1"/>
    <w:rsid w:val="00D259C7"/>
    <w:rsid w:val="00D2608A"/>
    <w:rsid w:val="00D261A1"/>
    <w:rsid w:val="00D262CC"/>
    <w:rsid w:val="00D26ABA"/>
    <w:rsid w:val="00D26D8A"/>
    <w:rsid w:val="00D26DAF"/>
    <w:rsid w:val="00D27177"/>
    <w:rsid w:val="00D271EF"/>
    <w:rsid w:val="00D27280"/>
    <w:rsid w:val="00D273D5"/>
    <w:rsid w:val="00D273EF"/>
    <w:rsid w:val="00D27477"/>
    <w:rsid w:val="00D27523"/>
    <w:rsid w:val="00D275BC"/>
    <w:rsid w:val="00D279A0"/>
    <w:rsid w:val="00D27B9D"/>
    <w:rsid w:val="00D27DD8"/>
    <w:rsid w:val="00D27F5B"/>
    <w:rsid w:val="00D301F1"/>
    <w:rsid w:val="00D305A4"/>
    <w:rsid w:val="00D30720"/>
    <w:rsid w:val="00D30A44"/>
    <w:rsid w:val="00D30B65"/>
    <w:rsid w:val="00D310ED"/>
    <w:rsid w:val="00D3150A"/>
    <w:rsid w:val="00D3166D"/>
    <w:rsid w:val="00D31895"/>
    <w:rsid w:val="00D31A98"/>
    <w:rsid w:val="00D31B3D"/>
    <w:rsid w:val="00D31D52"/>
    <w:rsid w:val="00D31F97"/>
    <w:rsid w:val="00D32142"/>
    <w:rsid w:val="00D324AE"/>
    <w:rsid w:val="00D32523"/>
    <w:rsid w:val="00D3255A"/>
    <w:rsid w:val="00D32734"/>
    <w:rsid w:val="00D33628"/>
    <w:rsid w:val="00D33644"/>
    <w:rsid w:val="00D337F1"/>
    <w:rsid w:val="00D34062"/>
    <w:rsid w:val="00D3479D"/>
    <w:rsid w:val="00D34AA3"/>
    <w:rsid w:val="00D34CAE"/>
    <w:rsid w:val="00D34D4E"/>
    <w:rsid w:val="00D34FA3"/>
    <w:rsid w:val="00D353BC"/>
    <w:rsid w:val="00D3554F"/>
    <w:rsid w:val="00D355F0"/>
    <w:rsid w:val="00D356CF"/>
    <w:rsid w:val="00D35E3A"/>
    <w:rsid w:val="00D36006"/>
    <w:rsid w:val="00D3639C"/>
    <w:rsid w:val="00D364CD"/>
    <w:rsid w:val="00D36A7C"/>
    <w:rsid w:val="00D36ACB"/>
    <w:rsid w:val="00D36B1E"/>
    <w:rsid w:val="00D36FF1"/>
    <w:rsid w:val="00D370EA"/>
    <w:rsid w:val="00D37297"/>
    <w:rsid w:val="00D3743B"/>
    <w:rsid w:val="00D37A38"/>
    <w:rsid w:val="00D37FCD"/>
    <w:rsid w:val="00D40181"/>
    <w:rsid w:val="00D405A1"/>
    <w:rsid w:val="00D4068A"/>
    <w:rsid w:val="00D406E6"/>
    <w:rsid w:val="00D407E1"/>
    <w:rsid w:val="00D41155"/>
    <w:rsid w:val="00D414B8"/>
    <w:rsid w:val="00D41FB0"/>
    <w:rsid w:val="00D427FB"/>
    <w:rsid w:val="00D42895"/>
    <w:rsid w:val="00D429F5"/>
    <w:rsid w:val="00D42FA5"/>
    <w:rsid w:val="00D4319E"/>
    <w:rsid w:val="00D43369"/>
    <w:rsid w:val="00D436B6"/>
    <w:rsid w:val="00D43EC4"/>
    <w:rsid w:val="00D443B5"/>
    <w:rsid w:val="00D4442C"/>
    <w:rsid w:val="00D4481B"/>
    <w:rsid w:val="00D4490B"/>
    <w:rsid w:val="00D44938"/>
    <w:rsid w:val="00D44ADE"/>
    <w:rsid w:val="00D44E67"/>
    <w:rsid w:val="00D459B3"/>
    <w:rsid w:val="00D45AF8"/>
    <w:rsid w:val="00D45B67"/>
    <w:rsid w:val="00D45EE3"/>
    <w:rsid w:val="00D460B2"/>
    <w:rsid w:val="00D46137"/>
    <w:rsid w:val="00D4638E"/>
    <w:rsid w:val="00D463DE"/>
    <w:rsid w:val="00D4670D"/>
    <w:rsid w:val="00D4697A"/>
    <w:rsid w:val="00D46CE3"/>
    <w:rsid w:val="00D47258"/>
    <w:rsid w:val="00D472B2"/>
    <w:rsid w:val="00D472DD"/>
    <w:rsid w:val="00D47C4B"/>
    <w:rsid w:val="00D47C73"/>
    <w:rsid w:val="00D47CE3"/>
    <w:rsid w:val="00D47D9F"/>
    <w:rsid w:val="00D47F27"/>
    <w:rsid w:val="00D5000B"/>
    <w:rsid w:val="00D500F7"/>
    <w:rsid w:val="00D505CA"/>
    <w:rsid w:val="00D5072E"/>
    <w:rsid w:val="00D50AEC"/>
    <w:rsid w:val="00D51230"/>
    <w:rsid w:val="00D51444"/>
    <w:rsid w:val="00D5182D"/>
    <w:rsid w:val="00D519F9"/>
    <w:rsid w:val="00D51C05"/>
    <w:rsid w:val="00D51DA1"/>
    <w:rsid w:val="00D51F5B"/>
    <w:rsid w:val="00D5213A"/>
    <w:rsid w:val="00D52439"/>
    <w:rsid w:val="00D52522"/>
    <w:rsid w:val="00D52F26"/>
    <w:rsid w:val="00D52F2F"/>
    <w:rsid w:val="00D53201"/>
    <w:rsid w:val="00D5356F"/>
    <w:rsid w:val="00D536EF"/>
    <w:rsid w:val="00D537BB"/>
    <w:rsid w:val="00D53ABC"/>
    <w:rsid w:val="00D53FAC"/>
    <w:rsid w:val="00D5434E"/>
    <w:rsid w:val="00D54575"/>
    <w:rsid w:val="00D548E8"/>
    <w:rsid w:val="00D54AA6"/>
    <w:rsid w:val="00D54B7D"/>
    <w:rsid w:val="00D54D98"/>
    <w:rsid w:val="00D54DC4"/>
    <w:rsid w:val="00D54FFF"/>
    <w:rsid w:val="00D551AA"/>
    <w:rsid w:val="00D554A1"/>
    <w:rsid w:val="00D5552B"/>
    <w:rsid w:val="00D56329"/>
    <w:rsid w:val="00D5669F"/>
    <w:rsid w:val="00D567E1"/>
    <w:rsid w:val="00D56C2F"/>
    <w:rsid w:val="00D56EEB"/>
    <w:rsid w:val="00D5718C"/>
    <w:rsid w:val="00D57753"/>
    <w:rsid w:val="00D579A9"/>
    <w:rsid w:val="00D57BA4"/>
    <w:rsid w:val="00D57E79"/>
    <w:rsid w:val="00D59EF9"/>
    <w:rsid w:val="00D6027E"/>
    <w:rsid w:val="00D60362"/>
    <w:rsid w:val="00D6056E"/>
    <w:rsid w:val="00D60CDF"/>
    <w:rsid w:val="00D60D35"/>
    <w:rsid w:val="00D6141C"/>
    <w:rsid w:val="00D615C9"/>
    <w:rsid w:val="00D6172D"/>
    <w:rsid w:val="00D61BAB"/>
    <w:rsid w:val="00D62443"/>
    <w:rsid w:val="00D625FB"/>
    <w:rsid w:val="00D62606"/>
    <w:rsid w:val="00D628D2"/>
    <w:rsid w:val="00D62B21"/>
    <w:rsid w:val="00D62B5C"/>
    <w:rsid w:val="00D62C4C"/>
    <w:rsid w:val="00D62CED"/>
    <w:rsid w:val="00D62D7A"/>
    <w:rsid w:val="00D63409"/>
    <w:rsid w:val="00D6386C"/>
    <w:rsid w:val="00D638DB"/>
    <w:rsid w:val="00D638EF"/>
    <w:rsid w:val="00D63C93"/>
    <w:rsid w:val="00D63F00"/>
    <w:rsid w:val="00D64825"/>
    <w:rsid w:val="00D6490A"/>
    <w:rsid w:val="00D64AC6"/>
    <w:rsid w:val="00D64D1D"/>
    <w:rsid w:val="00D64E54"/>
    <w:rsid w:val="00D65111"/>
    <w:rsid w:val="00D65773"/>
    <w:rsid w:val="00D6595D"/>
    <w:rsid w:val="00D65B79"/>
    <w:rsid w:val="00D661FC"/>
    <w:rsid w:val="00D66209"/>
    <w:rsid w:val="00D66259"/>
    <w:rsid w:val="00D66468"/>
    <w:rsid w:val="00D6659B"/>
    <w:rsid w:val="00D66B25"/>
    <w:rsid w:val="00D66FBA"/>
    <w:rsid w:val="00D6759C"/>
    <w:rsid w:val="00D6761F"/>
    <w:rsid w:val="00D677CF"/>
    <w:rsid w:val="00D67A55"/>
    <w:rsid w:val="00D67FE3"/>
    <w:rsid w:val="00D7010D"/>
    <w:rsid w:val="00D70468"/>
    <w:rsid w:val="00D70644"/>
    <w:rsid w:val="00D70710"/>
    <w:rsid w:val="00D70988"/>
    <w:rsid w:val="00D70AC1"/>
    <w:rsid w:val="00D710C4"/>
    <w:rsid w:val="00D712A1"/>
    <w:rsid w:val="00D714E5"/>
    <w:rsid w:val="00D71817"/>
    <w:rsid w:val="00D71D21"/>
    <w:rsid w:val="00D71DA5"/>
    <w:rsid w:val="00D7233D"/>
    <w:rsid w:val="00D72633"/>
    <w:rsid w:val="00D72663"/>
    <w:rsid w:val="00D7297A"/>
    <w:rsid w:val="00D72D02"/>
    <w:rsid w:val="00D731E2"/>
    <w:rsid w:val="00D731E5"/>
    <w:rsid w:val="00D732A2"/>
    <w:rsid w:val="00D73A45"/>
    <w:rsid w:val="00D73C7D"/>
    <w:rsid w:val="00D74453"/>
    <w:rsid w:val="00D74A23"/>
    <w:rsid w:val="00D74C91"/>
    <w:rsid w:val="00D752FA"/>
    <w:rsid w:val="00D7530D"/>
    <w:rsid w:val="00D7572A"/>
    <w:rsid w:val="00D757D1"/>
    <w:rsid w:val="00D75930"/>
    <w:rsid w:val="00D75C2C"/>
    <w:rsid w:val="00D75DE5"/>
    <w:rsid w:val="00D7624E"/>
    <w:rsid w:val="00D7630B"/>
    <w:rsid w:val="00D76BC6"/>
    <w:rsid w:val="00D76E40"/>
    <w:rsid w:val="00D771BA"/>
    <w:rsid w:val="00D773F9"/>
    <w:rsid w:val="00D775BF"/>
    <w:rsid w:val="00D77860"/>
    <w:rsid w:val="00D8017F"/>
    <w:rsid w:val="00D80441"/>
    <w:rsid w:val="00D80593"/>
    <w:rsid w:val="00D80789"/>
    <w:rsid w:val="00D80A2C"/>
    <w:rsid w:val="00D80BEB"/>
    <w:rsid w:val="00D80C8F"/>
    <w:rsid w:val="00D80DF9"/>
    <w:rsid w:val="00D81055"/>
    <w:rsid w:val="00D810CA"/>
    <w:rsid w:val="00D819B4"/>
    <w:rsid w:val="00D81C3B"/>
    <w:rsid w:val="00D82A59"/>
    <w:rsid w:val="00D82D62"/>
    <w:rsid w:val="00D82F86"/>
    <w:rsid w:val="00D83025"/>
    <w:rsid w:val="00D831C0"/>
    <w:rsid w:val="00D8388E"/>
    <w:rsid w:val="00D83928"/>
    <w:rsid w:val="00D83BD9"/>
    <w:rsid w:val="00D83C3C"/>
    <w:rsid w:val="00D83E21"/>
    <w:rsid w:val="00D841AF"/>
    <w:rsid w:val="00D842D4"/>
    <w:rsid w:val="00D8435C"/>
    <w:rsid w:val="00D848E9"/>
    <w:rsid w:val="00D84AAC"/>
    <w:rsid w:val="00D84E04"/>
    <w:rsid w:val="00D858D0"/>
    <w:rsid w:val="00D85AC0"/>
    <w:rsid w:val="00D85B4E"/>
    <w:rsid w:val="00D85EF7"/>
    <w:rsid w:val="00D85F01"/>
    <w:rsid w:val="00D863FB"/>
    <w:rsid w:val="00D86F3D"/>
    <w:rsid w:val="00D8746A"/>
    <w:rsid w:val="00D87823"/>
    <w:rsid w:val="00D87909"/>
    <w:rsid w:val="00D87A94"/>
    <w:rsid w:val="00D87B62"/>
    <w:rsid w:val="00D90043"/>
    <w:rsid w:val="00D903BE"/>
    <w:rsid w:val="00D9061B"/>
    <w:rsid w:val="00D90EB9"/>
    <w:rsid w:val="00D913E1"/>
    <w:rsid w:val="00D9148D"/>
    <w:rsid w:val="00D9165F"/>
    <w:rsid w:val="00D91946"/>
    <w:rsid w:val="00D91B5D"/>
    <w:rsid w:val="00D91C92"/>
    <w:rsid w:val="00D91D6C"/>
    <w:rsid w:val="00D91D9A"/>
    <w:rsid w:val="00D91E07"/>
    <w:rsid w:val="00D91F7A"/>
    <w:rsid w:val="00D9217A"/>
    <w:rsid w:val="00D92209"/>
    <w:rsid w:val="00D92A39"/>
    <w:rsid w:val="00D92F39"/>
    <w:rsid w:val="00D93128"/>
    <w:rsid w:val="00D93173"/>
    <w:rsid w:val="00D932FA"/>
    <w:rsid w:val="00D93781"/>
    <w:rsid w:val="00D93D0F"/>
    <w:rsid w:val="00D941D8"/>
    <w:rsid w:val="00D94242"/>
    <w:rsid w:val="00D9489F"/>
    <w:rsid w:val="00D94D91"/>
    <w:rsid w:val="00D94DAF"/>
    <w:rsid w:val="00D95575"/>
    <w:rsid w:val="00D9572D"/>
    <w:rsid w:val="00D95783"/>
    <w:rsid w:val="00D95801"/>
    <w:rsid w:val="00D95D8A"/>
    <w:rsid w:val="00D95FB9"/>
    <w:rsid w:val="00D95FBE"/>
    <w:rsid w:val="00D96112"/>
    <w:rsid w:val="00D96173"/>
    <w:rsid w:val="00D96278"/>
    <w:rsid w:val="00D96378"/>
    <w:rsid w:val="00D963A3"/>
    <w:rsid w:val="00D96BD7"/>
    <w:rsid w:val="00D96BFE"/>
    <w:rsid w:val="00D97356"/>
    <w:rsid w:val="00D97453"/>
    <w:rsid w:val="00D9781A"/>
    <w:rsid w:val="00D9788C"/>
    <w:rsid w:val="00D97B22"/>
    <w:rsid w:val="00D97D6A"/>
    <w:rsid w:val="00D97FB9"/>
    <w:rsid w:val="00DA0423"/>
    <w:rsid w:val="00DA07A7"/>
    <w:rsid w:val="00DA0931"/>
    <w:rsid w:val="00DA0943"/>
    <w:rsid w:val="00DA0A09"/>
    <w:rsid w:val="00DA0ABF"/>
    <w:rsid w:val="00DA0EC3"/>
    <w:rsid w:val="00DA0F47"/>
    <w:rsid w:val="00DA0FE0"/>
    <w:rsid w:val="00DA10E0"/>
    <w:rsid w:val="00DA11CB"/>
    <w:rsid w:val="00DA168D"/>
    <w:rsid w:val="00DA1696"/>
    <w:rsid w:val="00DA1B19"/>
    <w:rsid w:val="00DA1D38"/>
    <w:rsid w:val="00DA203E"/>
    <w:rsid w:val="00DA20F3"/>
    <w:rsid w:val="00DA2328"/>
    <w:rsid w:val="00DA2432"/>
    <w:rsid w:val="00DA2788"/>
    <w:rsid w:val="00DA2CDC"/>
    <w:rsid w:val="00DA31CC"/>
    <w:rsid w:val="00DA35DD"/>
    <w:rsid w:val="00DA35EB"/>
    <w:rsid w:val="00DA3763"/>
    <w:rsid w:val="00DA39E8"/>
    <w:rsid w:val="00DA3B16"/>
    <w:rsid w:val="00DA3C1D"/>
    <w:rsid w:val="00DA3EFB"/>
    <w:rsid w:val="00DA40A3"/>
    <w:rsid w:val="00DA41D3"/>
    <w:rsid w:val="00DA4389"/>
    <w:rsid w:val="00DA4643"/>
    <w:rsid w:val="00DA4D6B"/>
    <w:rsid w:val="00DA4E93"/>
    <w:rsid w:val="00DA5172"/>
    <w:rsid w:val="00DA53D7"/>
    <w:rsid w:val="00DA54C1"/>
    <w:rsid w:val="00DA59D7"/>
    <w:rsid w:val="00DA5A06"/>
    <w:rsid w:val="00DA5C0F"/>
    <w:rsid w:val="00DA5EBA"/>
    <w:rsid w:val="00DA6173"/>
    <w:rsid w:val="00DA63A1"/>
    <w:rsid w:val="00DA63AA"/>
    <w:rsid w:val="00DA63B9"/>
    <w:rsid w:val="00DA67A5"/>
    <w:rsid w:val="00DA686B"/>
    <w:rsid w:val="00DA6910"/>
    <w:rsid w:val="00DA6BAD"/>
    <w:rsid w:val="00DA7101"/>
    <w:rsid w:val="00DA72F8"/>
    <w:rsid w:val="00DA7548"/>
    <w:rsid w:val="00DA77E1"/>
    <w:rsid w:val="00DA7D49"/>
    <w:rsid w:val="00DB0482"/>
    <w:rsid w:val="00DB08DC"/>
    <w:rsid w:val="00DB0F12"/>
    <w:rsid w:val="00DB118E"/>
    <w:rsid w:val="00DB1413"/>
    <w:rsid w:val="00DB16EA"/>
    <w:rsid w:val="00DB17B3"/>
    <w:rsid w:val="00DB1893"/>
    <w:rsid w:val="00DB1E2E"/>
    <w:rsid w:val="00DB23DF"/>
    <w:rsid w:val="00DB2699"/>
    <w:rsid w:val="00DB28EA"/>
    <w:rsid w:val="00DB2A37"/>
    <w:rsid w:val="00DB2D17"/>
    <w:rsid w:val="00DB321D"/>
    <w:rsid w:val="00DB3558"/>
    <w:rsid w:val="00DB35B2"/>
    <w:rsid w:val="00DB3943"/>
    <w:rsid w:val="00DB3E8F"/>
    <w:rsid w:val="00DB3F8F"/>
    <w:rsid w:val="00DB43AF"/>
    <w:rsid w:val="00DB456A"/>
    <w:rsid w:val="00DB4884"/>
    <w:rsid w:val="00DB49C6"/>
    <w:rsid w:val="00DB516C"/>
    <w:rsid w:val="00DB5304"/>
    <w:rsid w:val="00DB5366"/>
    <w:rsid w:val="00DB54DB"/>
    <w:rsid w:val="00DB5B43"/>
    <w:rsid w:val="00DB5C5D"/>
    <w:rsid w:val="00DB62A5"/>
    <w:rsid w:val="00DB63F7"/>
    <w:rsid w:val="00DB6460"/>
    <w:rsid w:val="00DB6715"/>
    <w:rsid w:val="00DB679E"/>
    <w:rsid w:val="00DB68E0"/>
    <w:rsid w:val="00DB6E04"/>
    <w:rsid w:val="00DB6EA0"/>
    <w:rsid w:val="00DB6FC3"/>
    <w:rsid w:val="00DB707C"/>
    <w:rsid w:val="00DB7250"/>
    <w:rsid w:val="00DB7541"/>
    <w:rsid w:val="00DB78D7"/>
    <w:rsid w:val="00DB7979"/>
    <w:rsid w:val="00DB7B45"/>
    <w:rsid w:val="00DB7F09"/>
    <w:rsid w:val="00DC00E8"/>
    <w:rsid w:val="00DC01F6"/>
    <w:rsid w:val="00DC04C8"/>
    <w:rsid w:val="00DC0610"/>
    <w:rsid w:val="00DC0765"/>
    <w:rsid w:val="00DC081D"/>
    <w:rsid w:val="00DC08FB"/>
    <w:rsid w:val="00DC0AB1"/>
    <w:rsid w:val="00DC0B0A"/>
    <w:rsid w:val="00DC0EA1"/>
    <w:rsid w:val="00DC0FA4"/>
    <w:rsid w:val="00DC147C"/>
    <w:rsid w:val="00DC16F9"/>
    <w:rsid w:val="00DC184D"/>
    <w:rsid w:val="00DC19FB"/>
    <w:rsid w:val="00DC1B74"/>
    <w:rsid w:val="00DC1C41"/>
    <w:rsid w:val="00DC1C70"/>
    <w:rsid w:val="00DC2347"/>
    <w:rsid w:val="00DC25E9"/>
    <w:rsid w:val="00DC278E"/>
    <w:rsid w:val="00DC2F58"/>
    <w:rsid w:val="00DC305E"/>
    <w:rsid w:val="00DC3665"/>
    <w:rsid w:val="00DC3978"/>
    <w:rsid w:val="00DC3AF4"/>
    <w:rsid w:val="00DC3D9D"/>
    <w:rsid w:val="00DC4225"/>
    <w:rsid w:val="00DC42FF"/>
    <w:rsid w:val="00DC45C9"/>
    <w:rsid w:val="00DC4676"/>
    <w:rsid w:val="00DC51BF"/>
    <w:rsid w:val="00DC5577"/>
    <w:rsid w:val="00DC5DC1"/>
    <w:rsid w:val="00DC6085"/>
    <w:rsid w:val="00DC61F9"/>
    <w:rsid w:val="00DC6222"/>
    <w:rsid w:val="00DC6457"/>
    <w:rsid w:val="00DC6516"/>
    <w:rsid w:val="00DC676E"/>
    <w:rsid w:val="00DC68A8"/>
    <w:rsid w:val="00DC77F8"/>
    <w:rsid w:val="00DD003E"/>
    <w:rsid w:val="00DD0B40"/>
    <w:rsid w:val="00DD0C2B"/>
    <w:rsid w:val="00DD136F"/>
    <w:rsid w:val="00DD1792"/>
    <w:rsid w:val="00DD1927"/>
    <w:rsid w:val="00DD1D60"/>
    <w:rsid w:val="00DD1F26"/>
    <w:rsid w:val="00DD1F42"/>
    <w:rsid w:val="00DD21B1"/>
    <w:rsid w:val="00DD21B3"/>
    <w:rsid w:val="00DD2565"/>
    <w:rsid w:val="00DD2590"/>
    <w:rsid w:val="00DD2688"/>
    <w:rsid w:val="00DD2B67"/>
    <w:rsid w:val="00DD2D02"/>
    <w:rsid w:val="00DD2E75"/>
    <w:rsid w:val="00DD2EE2"/>
    <w:rsid w:val="00DD2FC0"/>
    <w:rsid w:val="00DD30A8"/>
    <w:rsid w:val="00DD30D8"/>
    <w:rsid w:val="00DD316A"/>
    <w:rsid w:val="00DD3364"/>
    <w:rsid w:val="00DD3523"/>
    <w:rsid w:val="00DD361A"/>
    <w:rsid w:val="00DD37D0"/>
    <w:rsid w:val="00DD3896"/>
    <w:rsid w:val="00DD3CC6"/>
    <w:rsid w:val="00DD3EAC"/>
    <w:rsid w:val="00DD4725"/>
    <w:rsid w:val="00DD4791"/>
    <w:rsid w:val="00DD4BC6"/>
    <w:rsid w:val="00DD4D46"/>
    <w:rsid w:val="00DD4E59"/>
    <w:rsid w:val="00DD52BF"/>
    <w:rsid w:val="00DD546F"/>
    <w:rsid w:val="00DD5556"/>
    <w:rsid w:val="00DD5583"/>
    <w:rsid w:val="00DD55B5"/>
    <w:rsid w:val="00DD599E"/>
    <w:rsid w:val="00DD5A05"/>
    <w:rsid w:val="00DD5B54"/>
    <w:rsid w:val="00DD5DC1"/>
    <w:rsid w:val="00DD5F7A"/>
    <w:rsid w:val="00DD65A5"/>
    <w:rsid w:val="00DD66ED"/>
    <w:rsid w:val="00DD6FBB"/>
    <w:rsid w:val="00DD72F1"/>
    <w:rsid w:val="00DD7822"/>
    <w:rsid w:val="00DD7AFA"/>
    <w:rsid w:val="00DD7CC6"/>
    <w:rsid w:val="00DD7E6D"/>
    <w:rsid w:val="00DE01B6"/>
    <w:rsid w:val="00DE05EA"/>
    <w:rsid w:val="00DE06CF"/>
    <w:rsid w:val="00DE07C8"/>
    <w:rsid w:val="00DE0CC7"/>
    <w:rsid w:val="00DE0D7C"/>
    <w:rsid w:val="00DE13F3"/>
    <w:rsid w:val="00DE1679"/>
    <w:rsid w:val="00DE1853"/>
    <w:rsid w:val="00DE1A78"/>
    <w:rsid w:val="00DE1BF7"/>
    <w:rsid w:val="00DE1E69"/>
    <w:rsid w:val="00DE1F9A"/>
    <w:rsid w:val="00DE2098"/>
    <w:rsid w:val="00DE262C"/>
    <w:rsid w:val="00DE2919"/>
    <w:rsid w:val="00DE2D30"/>
    <w:rsid w:val="00DE2F27"/>
    <w:rsid w:val="00DE3158"/>
    <w:rsid w:val="00DE329C"/>
    <w:rsid w:val="00DE3407"/>
    <w:rsid w:val="00DE354C"/>
    <w:rsid w:val="00DE3AE0"/>
    <w:rsid w:val="00DE4175"/>
    <w:rsid w:val="00DE41DF"/>
    <w:rsid w:val="00DE45B6"/>
    <w:rsid w:val="00DE46AA"/>
    <w:rsid w:val="00DE4B71"/>
    <w:rsid w:val="00DE4ECE"/>
    <w:rsid w:val="00DE5006"/>
    <w:rsid w:val="00DE50F5"/>
    <w:rsid w:val="00DE511C"/>
    <w:rsid w:val="00DE54E3"/>
    <w:rsid w:val="00DE582E"/>
    <w:rsid w:val="00DE58B7"/>
    <w:rsid w:val="00DE599A"/>
    <w:rsid w:val="00DE5D0D"/>
    <w:rsid w:val="00DE5E1D"/>
    <w:rsid w:val="00DE614C"/>
    <w:rsid w:val="00DE6D8A"/>
    <w:rsid w:val="00DE6EAB"/>
    <w:rsid w:val="00DE6FAC"/>
    <w:rsid w:val="00DE7002"/>
    <w:rsid w:val="00DE721F"/>
    <w:rsid w:val="00DE7713"/>
    <w:rsid w:val="00DE77B9"/>
    <w:rsid w:val="00DE7D09"/>
    <w:rsid w:val="00DE7E51"/>
    <w:rsid w:val="00DE7F40"/>
    <w:rsid w:val="00DF005D"/>
    <w:rsid w:val="00DF012C"/>
    <w:rsid w:val="00DF0323"/>
    <w:rsid w:val="00DF05F9"/>
    <w:rsid w:val="00DF07E4"/>
    <w:rsid w:val="00DF0824"/>
    <w:rsid w:val="00DF0892"/>
    <w:rsid w:val="00DF09A8"/>
    <w:rsid w:val="00DF0A82"/>
    <w:rsid w:val="00DF0C06"/>
    <w:rsid w:val="00DF0E70"/>
    <w:rsid w:val="00DF0E71"/>
    <w:rsid w:val="00DF1147"/>
    <w:rsid w:val="00DF1A5F"/>
    <w:rsid w:val="00DF1C9D"/>
    <w:rsid w:val="00DF2388"/>
    <w:rsid w:val="00DF24BE"/>
    <w:rsid w:val="00DF2780"/>
    <w:rsid w:val="00DF2A97"/>
    <w:rsid w:val="00DF2B46"/>
    <w:rsid w:val="00DF2C44"/>
    <w:rsid w:val="00DF32D7"/>
    <w:rsid w:val="00DF3C3D"/>
    <w:rsid w:val="00DF4170"/>
    <w:rsid w:val="00DF426B"/>
    <w:rsid w:val="00DF442C"/>
    <w:rsid w:val="00DF454A"/>
    <w:rsid w:val="00DF4842"/>
    <w:rsid w:val="00DF4A6A"/>
    <w:rsid w:val="00DF4FC4"/>
    <w:rsid w:val="00DF53B5"/>
    <w:rsid w:val="00DF5993"/>
    <w:rsid w:val="00DF59AE"/>
    <w:rsid w:val="00DF5EA5"/>
    <w:rsid w:val="00DF64AC"/>
    <w:rsid w:val="00DF6633"/>
    <w:rsid w:val="00DF6AFB"/>
    <w:rsid w:val="00DF7194"/>
    <w:rsid w:val="00DF788D"/>
    <w:rsid w:val="00DF7A16"/>
    <w:rsid w:val="00DF7A42"/>
    <w:rsid w:val="00DF7CF9"/>
    <w:rsid w:val="00DF7F04"/>
    <w:rsid w:val="00DF7F55"/>
    <w:rsid w:val="00E005C2"/>
    <w:rsid w:val="00E00693"/>
    <w:rsid w:val="00E006DC"/>
    <w:rsid w:val="00E0087B"/>
    <w:rsid w:val="00E00914"/>
    <w:rsid w:val="00E00D10"/>
    <w:rsid w:val="00E01764"/>
    <w:rsid w:val="00E01A49"/>
    <w:rsid w:val="00E01AE6"/>
    <w:rsid w:val="00E01B44"/>
    <w:rsid w:val="00E02032"/>
    <w:rsid w:val="00E0244B"/>
    <w:rsid w:val="00E0294E"/>
    <w:rsid w:val="00E02961"/>
    <w:rsid w:val="00E02D44"/>
    <w:rsid w:val="00E0302E"/>
    <w:rsid w:val="00E030C0"/>
    <w:rsid w:val="00E0310C"/>
    <w:rsid w:val="00E034B4"/>
    <w:rsid w:val="00E03636"/>
    <w:rsid w:val="00E0368A"/>
    <w:rsid w:val="00E0383A"/>
    <w:rsid w:val="00E03ACC"/>
    <w:rsid w:val="00E0445C"/>
    <w:rsid w:val="00E0453B"/>
    <w:rsid w:val="00E04BE9"/>
    <w:rsid w:val="00E04C35"/>
    <w:rsid w:val="00E04E3D"/>
    <w:rsid w:val="00E05020"/>
    <w:rsid w:val="00E0520B"/>
    <w:rsid w:val="00E053FB"/>
    <w:rsid w:val="00E056EE"/>
    <w:rsid w:val="00E059D9"/>
    <w:rsid w:val="00E05BCD"/>
    <w:rsid w:val="00E05C8A"/>
    <w:rsid w:val="00E06C87"/>
    <w:rsid w:val="00E06DCE"/>
    <w:rsid w:val="00E06DDD"/>
    <w:rsid w:val="00E06ED6"/>
    <w:rsid w:val="00E06FFA"/>
    <w:rsid w:val="00E07038"/>
    <w:rsid w:val="00E1001A"/>
    <w:rsid w:val="00E10489"/>
    <w:rsid w:val="00E1071D"/>
    <w:rsid w:val="00E10797"/>
    <w:rsid w:val="00E1083D"/>
    <w:rsid w:val="00E10AE8"/>
    <w:rsid w:val="00E10D39"/>
    <w:rsid w:val="00E10DBC"/>
    <w:rsid w:val="00E10E81"/>
    <w:rsid w:val="00E11008"/>
    <w:rsid w:val="00E11316"/>
    <w:rsid w:val="00E1136B"/>
    <w:rsid w:val="00E11419"/>
    <w:rsid w:val="00E11759"/>
    <w:rsid w:val="00E118D4"/>
    <w:rsid w:val="00E11E88"/>
    <w:rsid w:val="00E12008"/>
    <w:rsid w:val="00E124E4"/>
    <w:rsid w:val="00E125CD"/>
    <w:rsid w:val="00E1280B"/>
    <w:rsid w:val="00E12A36"/>
    <w:rsid w:val="00E12FED"/>
    <w:rsid w:val="00E137E4"/>
    <w:rsid w:val="00E13E5D"/>
    <w:rsid w:val="00E13E90"/>
    <w:rsid w:val="00E13F71"/>
    <w:rsid w:val="00E14025"/>
    <w:rsid w:val="00E1408A"/>
    <w:rsid w:val="00E140B2"/>
    <w:rsid w:val="00E14259"/>
    <w:rsid w:val="00E14278"/>
    <w:rsid w:val="00E145E3"/>
    <w:rsid w:val="00E14861"/>
    <w:rsid w:val="00E14B36"/>
    <w:rsid w:val="00E14BFF"/>
    <w:rsid w:val="00E152AD"/>
    <w:rsid w:val="00E153AB"/>
    <w:rsid w:val="00E15B56"/>
    <w:rsid w:val="00E15BF7"/>
    <w:rsid w:val="00E16076"/>
    <w:rsid w:val="00E164C3"/>
    <w:rsid w:val="00E1659B"/>
    <w:rsid w:val="00E16904"/>
    <w:rsid w:val="00E177E6"/>
    <w:rsid w:val="00E17AEC"/>
    <w:rsid w:val="00E17C60"/>
    <w:rsid w:val="00E17DAB"/>
    <w:rsid w:val="00E17E62"/>
    <w:rsid w:val="00E17F26"/>
    <w:rsid w:val="00E17FF5"/>
    <w:rsid w:val="00E200F0"/>
    <w:rsid w:val="00E20304"/>
    <w:rsid w:val="00E20879"/>
    <w:rsid w:val="00E20CE7"/>
    <w:rsid w:val="00E20E25"/>
    <w:rsid w:val="00E21362"/>
    <w:rsid w:val="00E213A1"/>
    <w:rsid w:val="00E21451"/>
    <w:rsid w:val="00E21694"/>
    <w:rsid w:val="00E218BA"/>
    <w:rsid w:val="00E21C5E"/>
    <w:rsid w:val="00E21E62"/>
    <w:rsid w:val="00E21F02"/>
    <w:rsid w:val="00E220CF"/>
    <w:rsid w:val="00E22146"/>
    <w:rsid w:val="00E22483"/>
    <w:rsid w:val="00E229A5"/>
    <w:rsid w:val="00E22A0A"/>
    <w:rsid w:val="00E22D51"/>
    <w:rsid w:val="00E23269"/>
    <w:rsid w:val="00E2328E"/>
    <w:rsid w:val="00E2362D"/>
    <w:rsid w:val="00E2384A"/>
    <w:rsid w:val="00E23AB0"/>
    <w:rsid w:val="00E23BBC"/>
    <w:rsid w:val="00E23D4E"/>
    <w:rsid w:val="00E24B28"/>
    <w:rsid w:val="00E24BB2"/>
    <w:rsid w:val="00E25219"/>
    <w:rsid w:val="00E253BC"/>
    <w:rsid w:val="00E25466"/>
    <w:rsid w:val="00E25791"/>
    <w:rsid w:val="00E25BC1"/>
    <w:rsid w:val="00E25E04"/>
    <w:rsid w:val="00E26093"/>
    <w:rsid w:val="00E2687C"/>
    <w:rsid w:val="00E2689F"/>
    <w:rsid w:val="00E269E8"/>
    <w:rsid w:val="00E26A0B"/>
    <w:rsid w:val="00E26D28"/>
    <w:rsid w:val="00E26D9A"/>
    <w:rsid w:val="00E27440"/>
    <w:rsid w:val="00E27595"/>
    <w:rsid w:val="00E27809"/>
    <w:rsid w:val="00E27CEC"/>
    <w:rsid w:val="00E300C5"/>
    <w:rsid w:val="00E300CC"/>
    <w:rsid w:val="00E3048F"/>
    <w:rsid w:val="00E304E3"/>
    <w:rsid w:val="00E305F5"/>
    <w:rsid w:val="00E30850"/>
    <w:rsid w:val="00E30BD0"/>
    <w:rsid w:val="00E31176"/>
    <w:rsid w:val="00E31C0F"/>
    <w:rsid w:val="00E31E3F"/>
    <w:rsid w:val="00E31E7C"/>
    <w:rsid w:val="00E322B4"/>
    <w:rsid w:val="00E32449"/>
    <w:rsid w:val="00E32545"/>
    <w:rsid w:val="00E325F3"/>
    <w:rsid w:val="00E3262C"/>
    <w:rsid w:val="00E32AE5"/>
    <w:rsid w:val="00E32CC9"/>
    <w:rsid w:val="00E32F2A"/>
    <w:rsid w:val="00E33101"/>
    <w:rsid w:val="00E33292"/>
    <w:rsid w:val="00E336DB"/>
    <w:rsid w:val="00E336E3"/>
    <w:rsid w:val="00E3406A"/>
    <w:rsid w:val="00E3416B"/>
    <w:rsid w:val="00E342CB"/>
    <w:rsid w:val="00E3474B"/>
    <w:rsid w:val="00E3474D"/>
    <w:rsid w:val="00E34CE8"/>
    <w:rsid w:val="00E35155"/>
    <w:rsid w:val="00E35211"/>
    <w:rsid w:val="00E35672"/>
    <w:rsid w:val="00E3569E"/>
    <w:rsid w:val="00E35732"/>
    <w:rsid w:val="00E358CF"/>
    <w:rsid w:val="00E35E91"/>
    <w:rsid w:val="00E35FA1"/>
    <w:rsid w:val="00E3612C"/>
    <w:rsid w:val="00E36149"/>
    <w:rsid w:val="00E361E2"/>
    <w:rsid w:val="00E3675C"/>
    <w:rsid w:val="00E37283"/>
    <w:rsid w:val="00E37783"/>
    <w:rsid w:val="00E37793"/>
    <w:rsid w:val="00E37C6E"/>
    <w:rsid w:val="00E37E81"/>
    <w:rsid w:val="00E37FC2"/>
    <w:rsid w:val="00E40273"/>
    <w:rsid w:val="00E4045B"/>
    <w:rsid w:val="00E4056F"/>
    <w:rsid w:val="00E4076A"/>
    <w:rsid w:val="00E40C98"/>
    <w:rsid w:val="00E41190"/>
    <w:rsid w:val="00E4179B"/>
    <w:rsid w:val="00E41948"/>
    <w:rsid w:val="00E41DC3"/>
    <w:rsid w:val="00E41EA1"/>
    <w:rsid w:val="00E420AD"/>
    <w:rsid w:val="00E42443"/>
    <w:rsid w:val="00E427C3"/>
    <w:rsid w:val="00E42A9F"/>
    <w:rsid w:val="00E42AD3"/>
    <w:rsid w:val="00E42B48"/>
    <w:rsid w:val="00E42D4C"/>
    <w:rsid w:val="00E433D1"/>
    <w:rsid w:val="00E437B1"/>
    <w:rsid w:val="00E445FC"/>
    <w:rsid w:val="00E44684"/>
    <w:rsid w:val="00E44886"/>
    <w:rsid w:val="00E45104"/>
    <w:rsid w:val="00E45857"/>
    <w:rsid w:val="00E459F7"/>
    <w:rsid w:val="00E45B9B"/>
    <w:rsid w:val="00E45BED"/>
    <w:rsid w:val="00E45ED4"/>
    <w:rsid w:val="00E45FD1"/>
    <w:rsid w:val="00E465F5"/>
    <w:rsid w:val="00E46B06"/>
    <w:rsid w:val="00E46CEE"/>
    <w:rsid w:val="00E46DFA"/>
    <w:rsid w:val="00E46E5F"/>
    <w:rsid w:val="00E47496"/>
    <w:rsid w:val="00E47E1D"/>
    <w:rsid w:val="00E47EC1"/>
    <w:rsid w:val="00E50363"/>
    <w:rsid w:val="00E5049E"/>
    <w:rsid w:val="00E50BB4"/>
    <w:rsid w:val="00E50E7C"/>
    <w:rsid w:val="00E510A0"/>
    <w:rsid w:val="00E51545"/>
    <w:rsid w:val="00E51B6C"/>
    <w:rsid w:val="00E51C1C"/>
    <w:rsid w:val="00E51ED7"/>
    <w:rsid w:val="00E520A5"/>
    <w:rsid w:val="00E52326"/>
    <w:rsid w:val="00E52389"/>
    <w:rsid w:val="00E52826"/>
    <w:rsid w:val="00E533B3"/>
    <w:rsid w:val="00E5343E"/>
    <w:rsid w:val="00E5396F"/>
    <w:rsid w:val="00E5399D"/>
    <w:rsid w:val="00E53C1F"/>
    <w:rsid w:val="00E5456F"/>
    <w:rsid w:val="00E546F5"/>
    <w:rsid w:val="00E549A1"/>
    <w:rsid w:val="00E54C1B"/>
    <w:rsid w:val="00E54F70"/>
    <w:rsid w:val="00E551A1"/>
    <w:rsid w:val="00E552D4"/>
    <w:rsid w:val="00E55307"/>
    <w:rsid w:val="00E55326"/>
    <w:rsid w:val="00E55674"/>
    <w:rsid w:val="00E55764"/>
    <w:rsid w:val="00E557B2"/>
    <w:rsid w:val="00E55ACC"/>
    <w:rsid w:val="00E55C7A"/>
    <w:rsid w:val="00E55E28"/>
    <w:rsid w:val="00E55F38"/>
    <w:rsid w:val="00E56099"/>
    <w:rsid w:val="00E560FF"/>
    <w:rsid w:val="00E564C8"/>
    <w:rsid w:val="00E56657"/>
    <w:rsid w:val="00E56BC2"/>
    <w:rsid w:val="00E56E2C"/>
    <w:rsid w:val="00E56F7F"/>
    <w:rsid w:val="00E57596"/>
    <w:rsid w:val="00E579C8"/>
    <w:rsid w:val="00E57E97"/>
    <w:rsid w:val="00E57F0E"/>
    <w:rsid w:val="00E600C9"/>
    <w:rsid w:val="00E6041B"/>
    <w:rsid w:val="00E60482"/>
    <w:rsid w:val="00E607C4"/>
    <w:rsid w:val="00E60810"/>
    <w:rsid w:val="00E609BC"/>
    <w:rsid w:val="00E60FF1"/>
    <w:rsid w:val="00E611DF"/>
    <w:rsid w:val="00E61894"/>
    <w:rsid w:val="00E619BD"/>
    <w:rsid w:val="00E623BD"/>
    <w:rsid w:val="00E628BF"/>
    <w:rsid w:val="00E62BB4"/>
    <w:rsid w:val="00E62D83"/>
    <w:rsid w:val="00E631CD"/>
    <w:rsid w:val="00E63297"/>
    <w:rsid w:val="00E632A2"/>
    <w:rsid w:val="00E633A4"/>
    <w:rsid w:val="00E634BD"/>
    <w:rsid w:val="00E639F7"/>
    <w:rsid w:val="00E64010"/>
    <w:rsid w:val="00E6421E"/>
    <w:rsid w:val="00E64300"/>
    <w:rsid w:val="00E64510"/>
    <w:rsid w:val="00E64D91"/>
    <w:rsid w:val="00E65939"/>
    <w:rsid w:val="00E6660D"/>
    <w:rsid w:val="00E6691F"/>
    <w:rsid w:val="00E669BC"/>
    <w:rsid w:val="00E66C19"/>
    <w:rsid w:val="00E671C3"/>
    <w:rsid w:val="00E6728D"/>
    <w:rsid w:val="00E672A4"/>
    <w:rsid w:val="00E676B8"/>
    <w:rsid w:val="00E67BFA"/>
    <w:rsid w:val="00E67D4C"/>
    <w:rsid w:val="00E67F6D"/>
    <w:rsid w:val="00E6EE8B"/>
    <w:rsid w:val="00E70202"/>
    <w:rsid w:val="00E70217"/>
    <w:rsid w:val="00E70509"/>
    <w:rsid w:val="00E707B1"/>
    <w:rsid w:val="00E707E7"/>
    <w:rsid w:val="00E709F6"/>
    <w:rsid w:val="00E70ABE"/>
    <w:rsid w:val="00E70B27"/>
    <w:rsid w:val="00E70BA7"/>
    <w:rsid w:val="00E70E51"/>
    <w:rsid w:val="00E7103E"/>
    <w:rsid w:val="00E71098"/>
    <w:rsid w:val="00E711D7"/>
    <w:rsid w:val="00E71498"/>
    <w:rsid w:val="00E7183D"/>
    <w:rsid w:val="00E718E7"/>
    <w:rsid w:val="00E719B8"/>
    <w:rsid w:val="00E71A04"/>
    <w:rsid w:val="00E71E15"/>
    <w:rsid w:val="00E71F2B"/>
    <w:rsid w:val="00E72002"/>
    <w:rsid w:val="00E72646"/>
    <w:rsid w:val="00E726E1"/>
    <w:rsid w:val="00E72867"/>
    <w:rsid w:val="00E728C0"/>
    <w:rsid w:val="00E729E3"/>
    <w:rsid w:val="00E72B46"/>
    <w:rsid w:val="00E72BB7"/>
    <w:rsid w:val="00E72F60"/>
    <w:rsid w:val="00E73291"/>
    <w:rsid w:val="00E737A4"/>
    <w:rsid w:val="00E7386C"/>
    <w:rsid w:val="00E73965"/>
    <w:rsid w:val="00E73AF0"/>
    <w:rsid w:val="00E73B1F"/>
    <w:rsid w:val="00E740E3"/>
    <w:rsid w:val="00E741FA"/>
    <w:rsid w:val="00E74D0D"/>
    <w:rsid w:val="00E74E36"/>
    <w:rsid w:val="00E74F35"/>
    <w:rsid w:val="00E7513C"/>
    <w:rsid w:val="00E75447"/>
    <w:rsid w:val="00E754C8"/>
    <w:rsid w:val="00E754D8"/>
    <w:rsid w:val="00E7577E"/>
    <w:rsid w:val="00E75BC4"/>
    <w:rsid w:val="00E76262"/>
    <w:rsid w:val="00E76510"/>
    <w:rsid w:val="00E7680C"/>
    <w:rsid w:val="00E76D17"/>
    <w:rsid w:val="00E76ED8"/>
    <w:rsid w:val="00E77017"/>
    <w:rsid w:val="00E77639"/>
    <w:rsid w:val="00E776DA"/>
    <w:rsid w:val="00E7770F"/>
    <w:rsid w:val="00E77721"/>
    <w:rsid w:val="00E77B92"/>
    <w:rsid w:val="00E805E2"/>
    <w:rsid w:val="00E80F92"/>
    <w:rsid w:val="00E81502"/>
    <w:rsid w:val="00E816F7"/>
    <w:rsid w:val="00E8189B"/>
    <w:rsid w:val="00E818FA"/>
    <w:rsid w:val="00E81A40"/>
    <w:rsid w:val="00E81D8D"/>
    <w:rsid w:val="00E81FB9"/>
    <w:rsid w:val="00E827FC"/>
    <w:rsid w:val="00E8287C"/>
    <w:rsid w:val="00E82B41"/>
    <w:rsid w:val="00E82C9D"/>
    <w:rsid w:val="00E83015"/>
    <w:rsid w:val="00E83630"/>
    <w:rsid w:val="00E8367B"/>
    <w:rsid w:val="00E838EB"/>
    <w:rsid w:val="00E83B77"/>
    <w:rsid w:val="00E83D5C"/>
    <w:rsid w:val="00E83E76"/>
    <w:rsid w:val="00E83EA5"/>
    <w:rsid w:val="00E83EF1"/>
    <w:rsid w:val="00E840BC"/>
    <w:rsid w:val="00E84299"/>
    <w:rsid w:val="00E843CD"/>
    <w:rsid w:val="00E84416"/>
    <w:rsid w:val="00E844ED"/>
    <w:rsid w:val="00E84553"/>
    <w:rsid w:val="00E84691"/>
    <w:rsid w:val="00E84C80"/>
    <w:rsid w:val="00E84C8C"/>
    <w:rsid w:val="00E84D25"/>
    <w:rsid w:val="00E84D43"/>
    <w:rsid w:val="00E84DE9"/>
    <w:rsid w:val="00E84E26"/>
    <w:rsid w:val="00E84E72"/>
    <w:rsid w:val="00E85241"/>
    <w:rsid w:val="00E85248"/>
    <w:rsid w:val="00E852E9"/>
    <w:rsid w:val="00E8562E"/>
    <w:rsid w:val="00E858A9"/>
    <w:rsid w:val="00E859FB"/>
    <w:rsid w:val="00E85A51"/>
    <w:rsid w:val="00E85D01"/>
    <w:rsid w:val="00E861A6"/>
    <w:rsid w:val="00E86264"/>
    <w:rsid w:val="00E862A0"/>
    <w:rsid w:val="00E86362"/>
    <w:rsid w:val="00E86838"/>
    <w:rsid w:val="00E8696A"/>
    <w:rsid w:val="00E86D3E"/>
    <w:rsid w:val="00E86E24"/>
    <w:rsid w:val="00E8713C"/>
    <w:rsid w:val="00E87926"/>
    <w:rsid w:val="00E87ABC"/>
    <w:rsid w:val="00E87C8C"/>
    <w:rsid w:val="00E882C9"/>
    <w:rsid w:val="00E901AF"/>
    <w:rsid w:val="00E902B0"/>
    <w:rsid w:val="00E902E8"/>
    <w:rsid w:val="00E90315"/>
    <w:rsid w:val="00E90952"/>
    <w:rsid w:val="00E91733"/>
    <w:rsid w:val="00E91DB1"/>
    <w:rsid w:val="00E91FF8"/>
    <w:rsid w:val="00E9206E"/>
    <w:rsid w:val="00E92247"/>
    <w:rsid w:val="00E9255C"/>
    <w:rsid w:val="00E929EC"/>
    <w:rsid w:val="00E92A33"/>
    <w:rsid w:val="00E92CE3"/>
    <w:rsid w:val="00E92D46"/>
    <w:rsid w:val="00E92D89"/>
    <w:rsid w:val="00E930A2"/>
    <w:rsid w:val="00E935BE"/>
    <w:rsid w:val="00E93B3A"/>
    <w:rsid w:val="00E93BA8"/>
    <w:rsid w:val="00E93F8E"/>
    <w:rsid w:val="00E94631"/>
    <w:rsid w:val="00E9483C"/>
    <w:rsid w:val="00E94B8B"/>
    <w:rsid w:val="00E94F55"/>
    <w:rsid w:val="00E95339"/>
    <w:rsid w:val="00E953C6"/>
    <w:rsid w:val="00E95718"/>
    <w:rsid w:val="00E95925"/>
    <w:rsid w:val="00E95A87"/>
    <w:rsid w:val="00E95B55"/>
    <w:rsid w:val="00E95D0D"/>
    <w:rsid w:val="00E968A3"/>
    <w:rsid w:val="00E9728E"/>
    <w:rsid w:val="00E973B0"/>
    <w:rsid w:val="00E9745D"/>
    <w:rsid w:val="00E9775F"/>
    <w:rsid w:val="00E97870"/>
    <w:rsid w:val="00E97B5B"/>
    <w:rsid w:val="00E97C8E"/>
    <w:rsid w:val="00E97F59"/>
    <w:rsid w:val="00E97F80"/>
    <w:rsid w:val="00EA0065"/>
    <w:rsid w:val="00EA01A9"/>
    <w:rsid w:val="00EA027B"/>
    <w:rsid w:val="00EA118D"/>
    <w:rsid w:val="00EA1214"/>
    <w:rsid w:val="00EA14F2"/>
    <w:rsid w:val="00EA1927"/>
    <w:rsid w:val="00EA198F"/>
    <w:rsid w:val="00EA1BC0"/>
    <w:rsid w:val="00EA1C56"/>
    <w:rsid w:val="00EA22D5"/>
    <w:rsid w:val="00EA2C5E"/>
    <w:rsid w:val="00EA356C"/>
    <w:rsid w:val="00EA3C4C"/>
    <w:rsid w:val="00EA4630"/>
    <w:rsid w:val="00EA46A2"/>
    <w:rsid w:val="00EA4805"/>
    <w:rsid w:val="00EA49D2"/>
    <w:rsid w:val="00EA4D05"/>
    <w:rsid w:val="00EA545C"/>
    <w:rsid w:val="00EA593E"/>
    <w:rsid w:val="00EA5950"/>
    <w:rsid w:val="00EA5BFB"/>
    <w:rsid w:val="00EA5ECA"/>
    <w:rsid w:val="00EA6064"/>
    <w:rsid w:val="00EA6087"/>
    <w:rsid w:val="00EA60C8"/>
    <w:rsid w:val="00EA62CF"/>
    <w:rsid w:val="00EA6601"/>
    <w:rsid w:val="00EA6718"/>
    <w:rsid w:val="00EA6A90"/>
    <w:rsid w:val="00EA73C9"/>
    <w:rsid w:val="00EA76CA"/>
    <w:rsid w:val="00EA7748"/>
    <w:rsid w:val="00EA77B1"/>
    <w:rsid w:val="00EA77D1"/>
    <w:rsid w:val="00EA7820"/>
    <w:rsid w:val="00EA79A8"/>
    <w:rsid w:val="00EB0036"/>
    <w:rsid w:val="00EB0110"/>
    <w:rsid w:val="00EB030F"/>
    <w:rsid w:val="00EB0558"/>
    <w:rsid w:val="00EB09B0"/>
    <w:rsid w:val="00EB0F6F"/>
    <w:rsid w:val="00EB10BE"/>
    <w:rsid w:val="00EB1778"/>
    <w:rsid w:val="00EB182B"/>
    <w:rsid w:val="00EB1991"/>
    <w:rsid w:val="00EB1BF9"/>
    <w:rsid w:val="00EB1CAE"/>
    <w:rsid w:val="00EB290D"/>
    <w:rsid w:val="00EB2941"/>
    <w:rsid w:val="00EB2C61"/>
    <w:rsid w:val="00EB2D8C"/>
    <w:rsid w:val="00EB34F7"/>
    <w:rsid w:val="00EB3B3D"/>
    <w:rsid w:val="00EB3E4F"/>
    <w:rsid w:val="00EB3E94"/>
    <w:rsid w:val="00EB4571"/>
    <w:rsid w:val="00EB4709"/>
    <w:rsid w:val="00EB483F"/>
    <w:rsid w:val="00EB51C4"/>
    <w:rsid w:val="00EB577C"/>
    <w:rsid w:val="00EB5F24"/>
    <w:rsid w:val="00EB61C8"/>
    <w:rsid w:val="00EB61C9"/>
    <w:rsid w:val="00EB6657"/>
    <w:rsid w:val="00EB665C"/>
    <w:rsid w:val="00EB6733"/>
    <w:rsid w:val="00EB68E4"/>
    <w:rsid w:val="00EB7013"/>
    <w:rsid w:val="00EB70F8"/>
    <w:rsid w:val="00EB7394"/>
    <w:rsid w:val="00EB741D"/>
    <w:rsid w:val="00EB750B"/>
    <w:rsid w:val="00EB7BD2"/>
    <w:rsid w:val="00EB7C2F"/>
    <w:rsid w:val="00EC001B"/>
    <w:rsid w:val="00EC0192"/>
    <w:rsid w:val="00EC08CE"/>
    <w:rsid w:val="00EC0D91"/>
    <w:rsid w:val="00EC12A2"/>
    <w:rsid w:val="00EC1378"/>
    <w:rsid w:val="00EC16FA"/>
    <w:rsid w:val="00EC1AF8"/>
    <w:rsid w:val="00EC2101"/>
    <w:rsid w:val="00EC2378"/>
    <w:rsid w:val="00EC2540"/>
    <w:rsid w:val="00EC3281"/>
    <w:rsid w:val="00EC356B"/>
    <w:rsid w:val="00EC3C2A"/>
    <w:rsid w:val="00EC4165"/>
    <w:rsid w:val="00EC4617"/>
    <w:rsid w:val="00EC4CB3"/>
    <w:rsid w:val="00EC4DC7"/>
    <w:rsid w:val="00EC4E25"/>
    <w:rsid w:val="00EC4F99"/>
    <w:rsid w:val="00EC4FA1"/>
    <w:rsid w:val="00EC504C"/>
    <w:rsid w:val="00EC51DA"/>
    <w:rsid w:val="00EC5890"/>
    <w:rsid w:val="00EC5BA8"/>
    <w:rsid w:val="00EC5D0D"/>
    <w:rsid w:val="00EC5DB8"/>
    <w:rsid w:val="00EC61A3"/>
    <w:rsid w:val="00EC62AB"/>
    <w:rsid w:val="00EC6B16"/>
    <w:rsid w:val="00EC70BF"/>
    <w:rsid w:val="00EC71CE"/>
    <w:rsid w:val="00EC7517"/>
    <w:rsid w:val="00EC77E9"/>
    <w:rsid w:val="00EC7A61"/>
    <w:rsid w:val="00EC7CCB"/>
    <w:rsid w:val="00EC7D6E"/>
    <w:rsid w:val="00ED0249"/>
    <w:rsid w:val="00ED0450"/>
    <w:rsid w:val="00ED06AE"/>
    <w:rsid w:val="00ED06E9"/>
    <w:rsid w:val="00ED0B49"/>
    <w:rsid w:val="00ED0D6B"/>
    <w:rsid w:val="00ED0DF7"/>
    <w:rsid w:val="00ED0ED8"/>
    <w:rsid w:val="00ED0F22"/>
    <w:rsid w:val="00ED12ED"/>
    <w:rsid w:val="00ED13EF"/>
    <w:rsid w:val="00ED149E"/>
    <w:rsid w:val="00ED14FB"/>
    <w:rsid w:val="00ED1617"/>
    <w:rsid w:val="00ED1731"/>
    <w:rsid w:val="00ED1D12"/>
    <w:rsid w:val="00ED1EAD"/>
    <w:rsid w:val="00ED1F59"/>
    <w:rsid w:val="00ED1F8E"/>
    <w:rsid w:val="00ED1FE3"/>
    <w:rsid w:val="00ED228C"/>
    <w:rsid w:val="00ED2550"/>
    <w:rsid w:val="00ED2946"/>
    <w:rsid w:val="00ED2A5E"/>
    <w:rsid w:val="00ED2AD0"/>
    <w:rsid w:val="00ED2BC8"/>
    <w:rsid w:val="00ED2C0A"/>
    <w:rsid w:val="00ED2D20"/>
    <w:rsid w:val="00ED2F38"/>
    <w:rsid w:val="00ED2F48"/>
    <w:rsid w:val="00ED2FA8"/>
    <w:rsid w:val="00ED3BB1"/>
    <w:rsid w:val="00ED3D5D"/>
    <w:rsid w:val="00ED3F07"/>
    <w:rsid w:val="00ED4326"/>
    <w:rsid w:val="00ED4536"/>
    <w:rsid w:val="00ED4A77"/>
    <w:rsid w:val="00ED515C"/>
    <w:rsid w:val="00ED51CC"/>
    <w:rsid w:val="00ED5210"/>
    <w:rsid w:val="00ED5903"/>
    <w:rsid w:val="00ED59C2"/>
    <w:rsid w:val="00ED5BCB"/>
    <w:rsid w:val="00ED6055"/>
    <w:rsid w:val="00ED633C"/>
    <w:rsid w:val="00ED6535"/>
    <w:rsid w:val="00ED6633"/>
    <w:rsid w:val="00ED66D4"/>
    <w:rsid w:val="00ED673A"/>
    <w:rsid w:val="00ED6E7E"/>
    <w:rsid w:val="00ED7729"/>
    <w:rsid w:val="00ED7865"/>
    <w:rsid w:val="00ED7FE1"/>
    <w:rsid w:val="00EE0000"/>
    <w:rsid w:val="00EE025B"/>
    <w:rsid w:val="00EE0864"/>
    <w:rsid w:val="00EE091F"/>
    <w:rsid w:val="00EE0DC9"/>
    <w:rsid w:val="00EE10A3"/>
    <w:rsid w:val="00EE10B3"/>
    <w:rsid w:val="00EE1233"/>
    <w:rsid w:val="00EE1366"/>
    <w:rsid w:val="00EE14BF"/>
    <w:rsid w:val="00EE1772"/>
    <w:rsid w:val="00EE18D7"/>
    <w:rsid w:val="00EE1EF4"/>
    <w:rsid w:val="00EE21AE"/>
    <w:rsid w:val="00EE26E3"/>
    <w:rsid w:val="00EE2709"/>
    <w:rsid w:val="00EE2BE3"/>
    <w:rsid w:val="00EE2C5B"/>
    <w:rsid w:val="00EE2EA9"/>
    <w:rsid w:val="00EE3219"/>
    <w:rsid w:val="00EE323D"/>
    <w:rsid w:val="00EE3419"/>
    <w:rsid w:val="00EE38E1"/>
    <w:rsid w:val="00EE3A85"/>
    <w:rsid w:val="00EE3E8C"/>
    <w:rsid w:val="00EE3FAF"/>
    <w:rsid w:val="00EE4371"/>
    <w:rsid w:val="00EE52F4"/>
    <w:rsid w:val="00EE537E"/>
    <w:rsid w:val="00EE557A"/>
    <w:rsid w:val="00EE5585"/>
    <w:rsid w:val="00EE55C7"/>
    <w:rsid w:val="00EE57B3"/>
    <w:rsid w:val="00EE5C13"/>
    <w:rsid w:val="00EE5D0E"/>
    <w:rsid w:val="00EE62E5"/>
    <w:rsid w:val="00EE6725"/>
    <w:rsid w:val="00EE677F"/>
    <w:rsid w:val="00EE6F0F"/>
    <w:rsid w:val="00EE757A"/>
    <w:rsid w:val="00EE7A47"/>
    <w:rsid w:val="00EE7E4E"/>
    <w:rsid w:val="00EE7FE7"/>
    <w:rsid w:val="00EF0389"/>
    <w:rsid w:val="00EF04B3"/>
    <w:rsid w:val="00EF06A8"/>
    <w:rsid w:val="00EF091A"/>
    <w:rsid w:val="00EF0B6D"/>
    <w:rsid w:val="00EF10F4"/>
    <w:rsid w:val="00EF1136"/>
    <w:rsid w:val="00EF1360"/>
    <w:rsid w:val="00EF139F"/>
    <w:rsid w:val="00EF1476"/>
    <w:rsid w:val="00EF15C7"/>
    <w:rsid w:val="00EF15CE"/>
    <w:rsid w:val="00EF1756"/>
    <w:rsid w:val="00EF1BD1"/>
    <w:rsid w:val="00EF2773"/>
    <w:rsid w:val="00EF2781"/>
    <w:rsid w:val="00EF2BD3"/>
    <w:rsid w:val="00EF2FBF"/>
    <w:rsid w:val="00EF33D3"/>
    <w:rsid w:val="00EF35FA"/>
    <w:rsid w:val="00EF361D"/>
    <w:rsid w:val="00EF38DD"/>
    <w:rsid w:val="00EF39E9"/>
    <w:rsid w:val="00EF3A52"/>
    <w:rsid w:val="00EF423D"/>
    <w:rsid w:val="00EF4271"/>
    <w:rsid w:val="00EF4495"/>
    <w:rsid w:val="00EF45C8"/>
    <w:rsid w:val="00EF4AA5"/>
    <w:rsid w:val="00EF4C20"/>
    <w:rsid w:val="00EF4D3A"/>
    <w:rsid w:val="00EF4E1A"/>
    <w:rsid w:val="00EF6059"/>
    <w:rsid w:val="00EF60BF"/>
    <w:rsid w:val="00EF6869"/>
    <w:rsid w:val="00EF6974"/>
    <w:rsid w:val="00EF724D"/>
    <w:rsid w:val="00EF729F"/>
    <w:rsid w:val="00EF7538"/>
    <w:rsid w:val="00EF757F"/>
    <w:rsid w:val="00EF77A7"/>
    <w:rsid w:val="00EF7938"/>
    <w:rsid w:val="00EF7A36"/>
    <w:rsid w:val="00EF7DD7"/>
    <w:rsid w:val="00F0012D"/>
    <w:rsid w:val="00F0082D"/>
    <w:rsid w:val="00F009F3"/>
    <w:rsid w:val="00F00DE4"/>
    <w:rsid w:val="00F010B5"/>
    <w:rsid w:val="00F0122C"/>
    <w:rsid w:val="00F01261"/>
    <w:rsid w:val="00F01579"/>
    <w:rsid w:val="00F0175A"/>
    <w:rsid w:val="00F01AC5"/>
    <w:rsid w:val="00F01F91"/>
    <w:rsid w:val="00F0224B"/>
    <w:rsid w:val="00F0254A"/>
    <w:rsid w:val="00F025FC"/>
    <w:rsid w:val="00F02671"/>
    <w:rsid w:val="00F0267E"/>
    <w:rsid w:val="00F02965"/>
    <w:rsid w:val="00F02D91"/>
    <w:rsid w:val="00F02EEE"/>
    <w:rsid w:val="00F03801"/>
    <w:rsid w:val="00F03AD2"/>
    <w:rsid w:val="00F03DC7"/>
    <w:rsid w:val="00F0444E"/>
    <w:rsid w:val="00F044AF"/>
    <w:rsid w:val="00F044D8"/>
    <w:rsid w:val="00F04A04"/>
    <w:rsid w:val="00F04D99"/>
    <w:rsid w:val="00F0544B"/>
    <w:rsid w:val="00F05871"/>
    <w:rsid w:val="00F06089"/>
    <w:rsid w:val="00F067E0"/>
    <w:rsid w:val="00F06D5D"/>
    <w:rsid w:val="00F06DF2"/>
    <w:rsid w:val="00F06EB7"/>
    <w:rsid w:val="00F06F95"/>
    <w:rsid w:val="00F07731"/>
    <w:rsid w:val="00F079F5"/>
    <w:rsid w:val="00F07C90"/>
    <w:rsid w:val="00F102B0"/>
    <w:rsid w:val="00F104CC"/>
    <w:rsid w:val="00F1050B"/>
    <w:rsid w:val="00F10583"/>
    <w:rsid w:val="00F105DB"/>
    <w:rsid w:val="00F10644"/>
    <w:rsid w:val="00F106A5"/>
    <w:rsid w:val="00F10710"/>
    <w:rsid w:val="00F108E0"/>
    <w:rsid w:val="00F109BA"/>
    <w:rsid w:val="00F109E7"/>
    <w:rsid w:val="00F10BFD"/>
    <w:rsid w:val="00F10F9F"/>
    <w:rsid w:val="00F110C4"/>
    <w:rsid w:val="00F11399"/>
    <w:rsid w:val="00F12402"/>
    <w:rsid w:val="00F12439"/>
    <w:rsid w:val="00F124EB"/>
    <w:rsid w:val="00F126BE"/>
    <w:rsid w:val="00F127CA"/>
    <w:rsid w:val="00F13200"/>
    <w:rsid w:val="00F135D5"/>
    <w:rsid w:val="00F13921"/>
    <w:rsid w:val="00F13AC7"/>
    <w:rsid w:val="00F13E70"/>
    <w:rsid w:val="00F13FDA"/>
    <w:rsid w:val="00F1437B"/>
    <w:rsid w:val="00F14462"/>
    <w:rsid w:val="00F1458F"/>
    <w:rsid w:val="00F149B4"/>
    <w:rsid w:val="00F15242"/>
    <w:rsid w:val="00F152B6"/>
    <w:rsid w:val="00F15312"/>
    <w:rsid w:val="00F15655"/>
    <w:rsid w:val="00F1596E"/>
    <w:rsid w:val="00F15C07"/>
    <w:rsid w:val="00F15FC6"/>
    <w:rsid w:val="00F162A8"/>
    <w:rsid w:val="00F162BD"/>
    <w:rsid w:val="00F163A3"/>
    <w:rsid w:val="00F16DB0"/>
    <w:rsid w:val="00F16DBC"/>
    <w:rsid w:val="00F1709F"/>
    <w:rsid w:val="00F17192"/>
    <w:rsid w:val="00F174A9"/>
    <w:rsid w:val="00F17B6C"/>
    <w:rsid w:val="00F17E6E"/>
    <w:rsid w:val="00F20046"/>
    <w:rsid w:val="00F200B8"/>
    <w:rsid w:val="00F20469"/>
    <w:rsid w:val="00F204C8"/>
    <w:rsid w:val="00F208D7"/>
    <w:rsid w:val="00F2090D"/>
    <w:rsid w:val="00F20983"/>
    <w:rsid w:val="00F20A61"/>
    <w:rsid w:val="00F20AA3"/>
    <w:rsid w:val="00F20AA5"/>
    <w:rsid w:val="00F20AC4"/>
    <w:rsid w:val="00F20DDE"/>
    <w:rsid w:val="00F20E31"/>
    <w:rsid w:val="00F20FD2"/>
    <w:rsid w:val="00F21072"/>
    <w:rsid w:val="00F21145"/>
    <w:rsid w:val="00F21383"/>
    <w:rsid w:val="00F21386"/>
    <w:rsid w:val="00F21627"/>
    <w:rsid w:val="00F21657"/>
    <w:rsid w:val="00F21D30"/>
    <w:rsid w:val="00F21F91"/>
    <w:rsid w:val="00F2223C"/>
    <w:rsid w:val="00F2239E"/>
    <w:rsid w:val="00F22519"/>
    <w:rsid w:val="00F226C3"/>
    <w:rsid w:val="00F228B2"/>
    <w:rsid w:val="00F22902"/>
    <w:rsid w:val="00F22951"/>
    <w:rsid w:val="00F22A56"/>
    <w:rsid w:val="00F22B01"/>
    <w:rsid w:val="00F22B73"/>
    <w:rsid w:val="00F22C95"/>
    <w:rsid w:val="00F22D6D"/>
    <w:rsid w:val="00F230E4"/>
    <w:rsid w:val="00F23271"/>
    <w:rsid w:val="00F23AFC"/>
    <w:rsid w:val="00F23C06"/>
    <w:rsid w:val="00F23D4D"/>
    <w:rsid w:val="00F2417F"/>
    <w:rsid w:val="00F243E3"/>
    <w:rsid w:val="00F24A1D"/>
    <w:rsid w:val="00F24D48"/>
    <w:rsid w:val="00F25256"/>
    <w:rsid w:val="00F25394"/>
    <w:rsid w:val="00F2553C"/>
    <w:rsid w:val="00F25665"/>
    <w:rsid w:val="00F25D11"/>
    <w:rsid w:val="00F25E62"/>
    <w:rsid w:val="00F25F94"/>
    <w:rsid w:val="00F2607B"/>
    <w:rsid w:val="00F2612F"/>
    <w:rsid w:val="00F26188"/>
    <w:rsid w:val="00F26498"/>
    <w:rsid w:val="00F2672C"/>
    <w:rsid w:val="00F267D1"/>
    <w:rsid w:val="00F26AA0"/>
    <w:rsid w:val="00F26CA6"/>
    <w:rsid w:val="00F26DD7"/>
    <w:rsid w:val="00F27239"/>
    <w:rsid w:val="00F273E5"/>
    <w:rsid w:val="00F27470"/>
    <w:rsid w:val="00F275D5"/>
    <w:rsid w:val="00F2780D"/>
    <w:rsid w:val="00F27864"/>
    <w:rsid w:val="00F2787F"/>
    <w:rsid w:val="00F27A1E"/>
    <w:rsid w:val="00F27D37"/>
    <w:rsid w:val="00F27D6D"/>
    <w:rsid w:val="00F30176"/>
    <w:rsid w:val="00F3025F"/>
    <w:rsid w:val="00F3065E"/>
    <w:rsid w:val="00F3080D"/>
    <w:rsid w:val="00F309D3"/>
    <w:rsid w:val="00F30DF6"/>
    <w:rsid w:val="00F30E08"/>
    <w:rsid w:val="00F3125E"/>
    <w:rsid w:val="00F31302"/>
    <w:rsid w:val="00F316B5"/>
    <w:rsid w:val="00F317DE"/>
    <w:rsid w:val="00F31A88"/>
    <w:rsid w:val="00F31B12"/>
    <w:rsid w:val="00F31E9C"/>
    <w:rsid w:val="00F31EBD"/>
    <w:rsid w:val="00F32186"/>
    <w:rsid w:val="00F32352"/>
    <w:rsid w:val="00F326A8"/>
    <w:rsid w:val="00F32A8F"/>
    <w:rsid w:val="00F32B9A"/>
    <w:rsid w:val="00F330FC"/>
    <w:rsid w:val="00F33351"/>
    <w:rsid w:val="00F337B1"/>
    <w:rsid w:val="00F339EC"/>
    <w:rsid w:val="00F339FA"/>
    <w:rsid w:val="00F33C2D"/>
    <w:rsid w:val="00F33C64"/>
    <w:rsid w:val="00F33D99"/>
    <w:rsid w:val="00F3421C"/>
    <w:rsid w:val="00F34410"/>
    <w:rsid w:val="00F345F8"/>
    <w:rsid w:val="00F346A0"/>
    <w:rsid w:val="00F347A4"/>
    <w:rsid w:val="00F349AC"/>
    <w:rsid w:val="00F34D05"/>
    <w:rsid w:val="00F3572E"/>
    <w:rsid w:val="00F3599D"/>
    <w:rsid w:val="00F359EB"/>
    <w:rsid w:val="00F35D45"/>
    <w:rsid w:val="00F35F8B"/>
    <w:rsid w:val="00F361F2"/>
    <w:rsid w:val="00F3624B"/>
    <w:rsid w:val="00F36595"/>
    <w:rsid w:val="00F367B2"/>
    <w:rsid w:val="00F369FC"/>
    <w:rsid w:val="00F3724C"/>
    <w:rsid w:val="00F37695"/>
    <w:rsid w:val="00F376F5"/>
    <w:rsid w:val="00F37B6A"/>
    <w:rsid w:val="00F3D2DE"/>
    <w:rsid w:val="00F401B4"/>
    <w:rsid w:val="00F401D7"/>
    <w:rsid w:val="00F40257"/>
    <w:rsid w:val="00F402A1"/>
    <w:rsid w:val="00F404AC"/>
    <w:rsid w:val="00F4082B"/>
    <w:rsid w:val="00F4087E"/>
    <w:rsid w:val="00F40B8D"/>
    <w:rsid w:val="00F40C0B"/>
    <w:rsid w:val="00F40DB3"/>
    <w:rsid w:val="00F41195"/>
    <w:rsid w:val="00F412B8"/>
    <w:rsid w:val="00F414B6"/>
    <w:rsid w:val="00F4168E"/>
    <w:rsid w:val="00F41B71"/>
    <w:rsid w:val="00F41EF3"/>
    <w:rsid w:val="00F42017"/>
    <w:rsid w:val="00F423FB"/>
    <w:rsid w:val="00F42B4A"/>
    <w:rsid w:val="00F42E0C"/>
    <w:rsid w:val="00F432C3"/>
    <w:rsid w:val="00F4358A"/>
    <w:rsid w:val="00F439AA"/>
    <w:rsid w:val="00F43A07"/>
    <w:rsid w:val="00F43AB6"/>
    <w:rsid w:val="00F43D6C"/>
    <w:rsid w:val="00F43EC9"/>
    <w:rsid w:val="00F43FAE"/>
    <w:rsid w:val="00F43FC9"/>
    <w:rsid w:val="00F44800"/>
    <w:rsid w:val="00F44AC5"/>
    <w:rsid w:val="00F44FF0"/>
    <w:rsid w:val="00F45109"/>
    <w:rsid w:val="00F453BB"/>
    <w:rsid w:val="00F4541A"/>
    <w:rsid w:val="00F45BC3"/>
    <w:rsid w:val="00F4601A"/>
    <w:rsid w:val="00F46165"/>
    <w:rsid w:val="00F4629E"/>
    <w:rsid w:val="00F4631D"/>
    <w:rsid w:val="00F4679A"/>
    <w:rsid w:val="00F46A29"/>
    <w:rsid w:val="00F46A40"/>
    <w:rsid w:val="00F46AB2"/>
    <w:rsid w:val="00F4775B"/>
    <w:rsid w:val="00F47B38"/>
    <w:rsid w:val="00F47CC3"/>
    <w:rsid w:val="00F47E3B"/>
    <w:rsid w:val="00F5002B"/>
    <w:rsid w:val="00F500E3"/>
    <w:rsid w:val="00F502A8"/>
    <w:rsid w:val="00F503F7"/>
    <w:rsid w:val="00F5040B"/>
    <w:rsid w:val="00F5058E"/>
    <w:rsid w:val="00F50996"/>
    <w:rsid w:val="00F50B3C"/>
    <w:rsid w:val="00F50D78"/>
    <w:rsid w:val="00F511FB"/>
    <w:rsid w:val="00F517EB"/>
    <w:rsid w:val="00F51957"/>
    <w:rsid w:val="00F5197A"/>
    <w:rsid w:val="00F51C19"/>
    <w:rsid w:val="00F51D49"/>
    <w:rsid w:val="00F51E22"/>
    <w:rsid w:val="00F52065"/>
    <w:rsid w:val="00F52358"/>
    <w:rsid w:val="00F524CE"/>
    <w:rsid w:val="00F52758"/>
    <w:rsid w:val="00F52847"/>
    <w:rsid w:val="00F52B4C"/>
    <w:rsid w:val="00F52C26"/>
    <w:rsid w:val="00F52C5D"/>
    <w:rsid w:val="00F53072"/>
    <w:rsid w:val="00F53884"/>
    <w:rsid w:val="00F5399C"/>
    <w:rsid w:val="00F541A8"/>
    <w:rsid w:val="00F5448B"/>
    <w:rsid w:val="00F5498D"/>
    <w:rsid w:val="00F54AF5"/>
    <w:rsid w:val="00F54D6C"/>
    <w:rsid w:val="00F550CC"/>
    <w:rsid w:val="00F55316"/>
    <w:rsid w:val="00F55524"/>
    <w:rsid w:val="00F556B4"/>
    <w:rsid w:val="00F55F01"/>
    <w:rsid w:val="00F55F45"/>
    <w:rsid w:val="00F56123"/>
    <w:rsid w:val="00F56325"/>
    <w:rsid w:val="00F564E0"/>
    <w:rsid w:val="00F56645"/>
    <w:rsid w:val="00F56CF5"/>
    <w:rsid w:val="00F56DCC"/>
    <w:rsid w:val="00F56E54"/>
    <w:rsid w:val="00F56F05"/>
    <w:rsid w:val="00F56FC6"/>
    <w:rsid w:val="00F57233"/>
    <w:rsid w:val="00F57246"/>
    <w:rsid w:val="00F5726D"/>
    <w:rsid w:val="00F573C1"/>
    <w:rsid w:val="00F573D4"/>
    <w:rsid w:val="00F578DF"/>
    <w:rsid w:val="00F57995"/>
    <w:rsid w:val="00F57A2D"/>
    <w:rsid w:val="00F60053"/>
    <w:rsid w:val="00F6063F"/>
    <w:rsid w:val="00F60E04"/>
    <w:rsid w:val="00F612DC"/>
    <w:rsid w:val="00F6132C"/>
    <w:rsid w:val="00F61459"/>
    <w:rsid w:val="00F61473"/>
    <w:rsid w:val="00F6170F"/>
    <w:rsid w:val="00F6184C"/>
    <w:rsid w:val="00F61870"/>
    <w:rsid w:val="00F61AAD"/>
    <w:rsid w:val="00F61B20"/>
    <w:rsid w:val="00F61B73"/>
    <w:rsid w:val="00F620B1"/>
    <w:rsid w:val="00F622B2"/>
    <w:rsid w:val="00F6230F"/>
    <w:rsid w:val="00F62525"/>
    <w:rsid w:val="00F625EF"/>
    <w:rsid w:val="00F62C94"/>
    <w:rsid w:val="00F6314E"/>
    <w:rsid w:val="00F634F9"/>
    <w:rsid w:val="00F63503"/>
    <w:rsid w:val="00F636E9"/>
    <w:rsid w:val="00F63A1D"/>
    <w:rsid w:val="00F63A24"/>
    <w:rsid w:val="00F63C29"/>
    <w:rsid w:val="00F63E95"/>
    <w:rsid w:val="00F64419"/>
    <w:rsid w:val="00F645CC"/>
    <w:rsid w:val="00F6471C"/>
    <w:rsid w:val="00F649CC"/>
    <w:rsid w:val="00F64DAA"/>
    <w:rsid w:val="00F64DFF"/>
    <w:rsid w:val="00F64E3A"/>
    <w:rsid w:val="00F651B5"/>
    <w:rsid w:val="00F661B5"/>
    <w:rsid w:val="00F66437"/>
    <w:rsid w:val="00F6658C"/>
    <w:rsid w:val="00F665D7"/>
    <w:rsid w:val="00F66633"/>
    <w:rsid w:val="00F6675D"/>
    <w:rsid w:val="00F66B9F"/>
    <w:rsid w:val="00F66D84"/>
    <w:rsid w:val="00F66E73"/>
    <w:rsid w:val="00F66F00"/>
    <w:rsid w:val="00F671A8"/>
    <w:rsid w:val="00F67722"/>
    <w:rsid w:val="00F67734"/>
    <w:rsid w:val="00F67922"/>
    <w:rsid w:val="00F67B9C"/>
    <w:rsid w:val="00F7047F"/>
    <w:rsid w:val="00F7055D"/>
    <w:rsid w:val="00F707B8"/>
    <w:rsid w:val="00F708AE"/>
    <w:rsid w:val="00F70B5D"/>
    <w:rsid w:val="00F70C46"/>
    <w:rsid w:val="00F70C92"/>
    <w:rsid w:val="00F717F2"/>
    <w:rsid w:val="00F71A0E"/>
    <w:rsid w:val="00F71B80"/>
    <w:rsid w:val="00F7230D"/>
    <w:rsid w:val="00F72336"/>
    <w:rsid w:val="00F72805"/>
    <w:rsid w:val="00F72B5A"/>
    <w:rsid w:val="00F72BBA"/>
    <w:rsid w:val="00F73299"/>
    <w:rsid w:val="00F7337A"/>
    <w:rsid w:val="00F73433"/>
    <w:rsid w:val="00F73559"/>
    <w:rsid w:val="00F73646"/>
    <w:rsid w:val="00F737FB"/>
    <w:rsid w:val="00F740EF"/>
    <w:rsid w:val="00F74352"/>
    <w:rsid w:val="00F745D6"/>
    <w:rsid w:val="00F747EF"/>
    <w:rsid w:val="00F749FC"/>
    <w:rsid w:val="00F74C7C"/>
    <w:rsid w:val="00F74E3F"/>
    <w:rsid w:val="00F74EC9"/>
    <w:rsid w:val="00F752FC"/>
    <w:rsid w:val="00F75417"/>
    <w:rsid w:val="00F754F9"/>
    <w:rsid w:val="00F75A6A"/>
    <w:rsid w:val="00F75C21"/>
    <w:rsid w:val="00F75D16"/>
    <w:rsid w:val="00F75D4B"/>
    <w:rsid w:val="00F75DF0"/>
    <w:rsid w:val="00F76381"/>
    <w:rsid w:val="00F76667"/>
    <w:rsid w:val="00F76E1F"/>
    <w:rsid w:val="00F76FED"/>
    <w:rsid w:val="00F776A6"/>
    <w:rsid w:val="00F7776D"/>
    <w:rsid w:val="00F777A0"/>
    <w:rsid w:val="00F7791B"/>
    <w:rsid w:val="00F80190"/>
    <w:rsid w:val="00F801AB"/>
    <w:rsid w:val="00F8025E"/>
    <w:rsid w:val="00F8090D"/>
    <w:rsid w:val="00F81040"/>
    <w:rsid w:val="00F814B1"/>
    <w:rsid w:val="00F81691"/>
    <w:rsid w:val="00F81B1E"/>
    <w:rsid w:val="00F81D83"/>
    <w:rsid w:val="00F8213F"/>
    <w:rsid w:val="00F8227E"/>
    <w:rsid w:val="00F82517"/>
    <w:rsid w:val="00F829E9"/>
    <w:rsid w:val="00F82CA0"/>
    <w:rsid w:val="00F82DCD"/>
    <w:rsid w:val="00F8303C"/>
    <w:rsid w:val="00F833BA"/>
    <w:rsid w:val="00F835D8"/>
    <w:rsid w:val="00F83764"/>
    <w:rsid w:val="00F83806"/>
    <w:rsid w:val="00F8381E"/>
    <w:rsid w:val="00F838CA"/>
    <w:rsid w:val="00F844C8"/>
    <w:rsid w:val="00F84E74"/>
    <w:rsid w:val="00F84FA5"/>
    <w:rsid w:val="00F85357"/>
    <w:rsid w:val="00F8573E"/>
    <w:rsid w:val="00F85865"/>
    <w:rsid w:val="00F85876"/>
    <w:rsid w:val="00F85C52"/>
    <w:rsid w:val="00F85FFD"/>
    <w:rsid w:val="00F86266"/>
    <w:rsid w:val="00F86452"/>
    <w:rsid w:val="00F8658B"/>
    <w:rsid w:val="00F86652"/>
    <w:rsid w:val="00F8669D"/>
    <w:rsid w:val="00F869AF"/>
    <w:rsid w:val="00F869BA"/>
    <w:rsid w:val="00F86AA3"/>
    <w:rsid w:val="00F87074"/>
    <w:rsid w:val="00F87245"/>
    <w:rsid w:val="00F87415"/>
    <w:rsid w:val="00F87434"/>
    <w:rsid w:val="00F874D3"/>
    <w:rsid w:val="00F8756B"/>
    <w:rsid w:val="00F87BE3"/>
    <w:rsid w:val="00F87D5C"/>
    <w:rsid w:val="00F900CD"/>
    <w:rsid w:val="00F902C1"/>
    <w:rsid w:val="00F903F2"/>
    <w:rsid w:val="00F907FB"/>
    <w:rsid w:val="00F90AFC"/>
    <w:rsid w:val="00F90B13"/>
    <w:rsid w:val="00F91241"/>
    <w:rsid w:val="00F912A4"/>
    <w:rsid w:val="00F91DEE"/>
    <w:rsid w:val="00F91F6B"/>
    <w:rsid w:val="00F92032"/>
    <w:rsid w:val="00F92279"/>
    <w:rsid w:val="00F922E2"/>
    <w:rsid w:val="00F92401"/>
    <w:rsid w:val="00F92995"/>
    <w:rsid w:val="00F92B07"/>
    <w:rsid w:val="00F92C37"/>
    <w:rsid w:val="00F92D02"/>
    <w:rsid w:val="00F93075"/>
    <w:rsid w:val="00F93375"/>
    <w:rsid w:val="00F936BF"/>
    <w:rsid w:val="00F9371E"/>
    <w:rsid w:val="00F93A3C"/>
    <w:rsid w:val="00F93D8E"/>
    <w:rsid w:val="00F93DE8"/>
    <w:rsid w:val="00F940D3"/>
    <w:rsid w:val="00F940DC"/>
    <w:rsid w:val="00F949DB"/>
    <w:rsid w:val="00F94A70"/>
    <w:rsid w:val="00F94C3F"/>
    <w:rsid w:val="00F94D2D"/>
    <w:rsid w:val="00F94E12"/>
    <w:rsid w:val="00F94E6B"/>
    <w:rsid w:val="00F95374"/>
    <w:rsid w:val="00F955EA"/>
    <w:rsid w:val="00F95696"/>
    <w:rsid w:val="00F957BF"/>
    <w:rsid w:val="00F95B9C"/>
    <w:rsid w:val="00F95CF4"/>
    <w:rsid w:val="00F960CC"/>
    <w:rsid w:val="00F961BF"/>
    <w:rsid w:val="00F962AD"/>
    <w:rsid w:val="00F962E3"/>
    <w:rsid w:val="00F96392"/>
    <w:rsid w:val="00F964FC"/>
    <w:rsid w:val="00F96EE5"/>
    <w:rsid w:val="00F97005"/>
    <w:rsid w:val="00F97449"/>
    <w:rsid w:val="00F9779C"/>
    <w:rsid w:val="00F9789A"/>
    <w:rsid w:val="00F97FC5"/>
    <w:rsid w:val="00FA016C"/>
    <w:rsid w:val="00FA033D"/>
    <w:rsid w:val="00FA079B"/>
    <w:rsid w:val="00FA0EC8"/>
    <w:rsid w:val="00FA15A5"/>
    <w:rsid w:val="00FA17A6"/>
    <w:rsid w:val="00FA1D9E"/>
    <w:rsid w:val="00FA1FB5"/>
    <w:rsid w:val="00FA2392"/>
    <w:rsid w:val="00FA2580"/>
    <w:rsid w:val="00FA27A1"/>
    <w:rsid w:val="00FA2AD7"/>
    <w:rsid w:val="00FA2BF7"/>
    <w:rsid w:val="00FA2FB7"/>
    <w:rsid w:val="00FA3185"/>
    <w:rsid w:val="00FA322D"/>
    <w:rsid w:val="00FA3E15"/>
    <w:rsid w:val="00FA405C"/>
    <w:rsid w:val="00FA49A7"/>
    <w:rsid w:val="00FA4A00"/>
    <w:rsid w:val="00FA4A62"/>
    <w:rsid w:val="00FA4D2C"/>
    <w:rsid w:val="00FA4D4B"/>
    <w:rsid w:val="00FA54D1"/>
    <w:rsid w:val="00FA58F3"/>
    <w:rsid w:val="00FA6253"/>
    <w:rsid w:val="00FA67DA"/>
    <w:rsid w:val="00FA68AC"/>
    <w:rsid w:val="00FA6C92"/>
    <w:rsid w:val="00FA719B"/>
    <w:rsid w:val="00FA73A7"/>
    <w:rsid w:val="00FA75C0"/>
    <w:rsid w:val="00FA7C20"/>
    <w:rsid w:val="00FA7DE3"/>
    <w:rsid w:val="00FA7F86"/>
    <w:rsid w:val="00FA9DD1"/>
    <w:rsid w:val="00FB0059"/>
    <w:rsid w:val="00FB01CF"/>
    <w:rsid w:val="00FB0311"/>
    <w:rsid w:val="00FB03C6"/>
    <w:rsid w:val="00FB0B99"/>
    <w:rsid w:val="00FB0BF8"/>
    <w:rsid w:val="00FB0C79"/>
    <w:rsid w:val="00FB1204"/>
    <w:rsid w:val="00FB1600"/>
    <w:rsid w:val="00FB16BA"/>
    <w:rsid w:val="00FB16DD"/>
    <w:rsid w:val="00FB18AF"/>
    <w:rsid w:val="00FB19B8"/>
    <w:rsid w:val="00FB1C74"/>
    <w:rsid w:val="00FB1DC0"/>
    <w:rsid w:val="00FB1FC8"/>
    <w:rsid w:val="00FB24E5"/>
    <w:rsid w:val="00FB27BD"/>
    <w:rsid w:val="00FB2897"/>
    <w:rsid w:val="00FB2B0D"/>
    <w:rsid w:val="00FB2B46"/>
    <w:rsid w:val="00FB305F"/>
    <w:rsid w:val="00FB333B"/>
    <w:rsid w:val="00FB33C1"/>
    <w:rsid w:val="00FB3D88"/>
    <w:rsid w:val="00FB401A"/>
    <w:rsid w:val="00FB42F0"/>
    <w:rsid w:val="00FB4758"/>
    <w:rsid w:val="00FB4957"/>
    <w:rsid w:val="00FB49D3"/>
    <w:rsid w:val="00FB50C8"/>
    <w:rsid w:val="00FB5301"/>
    <w:rsid w:val="00FB53E4"/>
    <w:rsid w:val="00FB543A"/>
    <w:rsid w:val="00FB588D"/>
    <w:rsid w:val="00FB58A1"/>
    <w:rsid w:val="00FB58FB"/>
    <w:rsid w:val="00FB59B9"/>
    <w:rsid w:val="00FB623E"/>
    <w:rsid w:val="00FB64AA"/>
    <w:rsid w:val="00FB6816"/>
    <w:rsid w:val="00FB6BFE"/>
    <w:rsid w:val="00FB705A"/>
    <w:rsid w:val="00FB7084"/>
    <w:rsid w:val="00FB730E"/>
    <w:rsid w:val="00FB7329"/>
    <w:rsid w:val="00FB74C1"/>
    <w:rsid w:val="00FB77F1"/>
    <w:rsid w:val="00FB78EA"/>
    <w:rsid w:val="00FB7AD3"/>
    <w:rsid w:val="00FC0125"/>
    <w:rsid w:val="00FC01A7"/>
    <w:rsid w:val="00FC0753"/>
    <w:rsid w:val="00FC0755"/>
    <w:rsid w:val="00FC09FC"/>
    <w:rsid w:val="00FC0A29"/>
    <w:rsid w:val="00FC0B16"/>
    <w:rsid w:val="00FC0EC0"/>
    <w:rsid w:val="00FC1085"/>
    <w:rsid w:val="00FC110C"/>
    <w:rsid w:val="00FC1154"/>
    <w:rsid w:val="00FC1442"/>
    <w:rsid w:val="00FC15BD"/>
    <w:rsid w:val="00FC2170"/>
    <w:rsid w:val="00FC24DE"/>
    <w:rsid w:val="00FC24E2"/>
    <w:rsid w:val="00FC298D"/>
    <w:rsid w:val="00FC30D6"/>
    <w:rsid w:val="00FC3367"/>
    <w:rsid w:val="00FC33BE"/>
    <w:rsid w:val="00FC33C6"/>
    <w:rsid w:val="00FC3531"/>
    <w:rsid w:val="00FC3703"/>
    <w:rsid w:val="00FC3C1A"/>
    <w:rsid w:val="00FC3EA4"/>
    <w:rsid w:val="00FC3FD2"/>
    <w:rsid w:val="00FC3FD9"/>
    <w:rsid w:val="00FC46F0"/>
    <w:rsid w:val="00FC47C3"/>
    <w:rsid w:val="00FC4BF1"/>
    <w:rsid w:val="00FC4BFE"/>
    <w:rsid w:val="00FC4C6B"/>
    <w:rsid w:val="00FC4C7A"/>
    <w:rsid w:val="00FC5737"/>
    <w:rsid w:val="00FC59BA"/>
    <w:rsid w:val="00FC5CD1"/>
    <w:rsid w:val="00FC5F6B"/>
    <w:rsid w:val="00FC6980"/>
    <w:rsid w:val="00FC6995"/>
    <w:rsid w:val="00FC6ADA"/>
    <w:rsid w:val="00FC73CB"/>
    <w:rsid w:val="00FC75BC"/>
    <w:rsid w:val="00FC7A06"/>
    <w:rsid w:val="00FC7AD0"/>
    <w:rsid w:val="00FC7B4A"/>
    <w:rsid w:val="00FD0216"/>
    <w:rsid w:val="00FD05A8"/>
    <w:rsid w:val="00FD0D6B"/>
    <w:rsid w:val="00FD120D"/>
    <w:rsid w:val="00FD1337"/>
    <w:rsid w:val="00FD1752"/>
    <w:rsid w:val="00FD1B35"/>
    <w:rsid w:val="00FD1B58"/>
    <w:rsid w:val="00FD1B6E"/>
    <w:rsid w:val="00FD1C18"/>
    <w:rsid w:val="00FD1C7A"/>
    <w:rsid w:val="00FD1CAA"/>
    <w:rsid w:val="00FD1F03"/>
    <w:rsid w:val="00FD223E"/>
    <w:rsid w:val="00FD2A23"/>
    <w:rsid w:val="00FD30A9"/>
    <w:rsid w:val="00FD33A8"/>
    <w:rsid w:val="00FD3461"/>
    <w:rsid w:val="00FD362E"/>
    <w:rsid w:val="00FD3692"/>
    <w:rsid w:val="00FD3E01"/>
    <w:rsid w:val="00FD3EDB"/>
    <w:rsid w:val="00FD41A9"/>
    <w:rsid w:val="00FD4210"/>
    <w:rsid w:val="00FD43F4"/>
    <w:rsid w:val="00FD44A3"/>
    <w:rsid w:val="00FD45BC"/>
    <w:rsid w:val="00FD4FBC"/>
    <w:rsid w:val="00FD56CC"/>
    <w:rsid w:val="00FD5A00"/>
    <w:rsid w:val="00FD5C8B"/>
    <w:rsid w:val="00FD5E1E"/>
    <w:rsid w:val="00FD5ECB"/>
    <w:rsid w:val="00FD63D4"/>
    <w:rsid w:val="00FD6895"/>
    <w:rsid w:val="00FD68A7"/>
    <w:rsid w:val="00FD6EBA"/>
    <w:rsid w:val="00FD7119"/>
    <w:rsid w:val="00FD776D"/>
    <w:rsid w:val="00FD795B"/>
    <w:rsid w:val="00FD79BB"/>
    <w:rsid w:val="00FD79E3"/>
    <w:rsid w:val="00FD7B4C"/>
    <w:rsid w:val="00FE02D6"/>
    <w:rsid w:val="00FE0372"/>
    <w:rsid w:val="00FE072A"/>
    <w:rsid w:val="00FE0835"/>
    <w:rsid w:val="00FE09FE"/>
    <w:rsid w:val="00FE0A2B"/>
    <w:rsid w:val="00FE1204"/>
    <w:rsid w:val="00FE153D"/>
    <w:rsid w:val="00FE1CCC"/>
    <w:rsid w:val="00FE1D04"/>
    <w:rsid w:val="00FE2306"/>
    <w:rsid w:val="00FE299E"/>
    <w:rsid w:val="00FE2AA2"/>
    <w:rsid w:val="00FE2D30"/>
    <w:rsid w:val="00FE2E99"/>
    <w:rsid w:val="00FE3052"/>
    <w:rsid w:val="00FE3737"/>
    <w:rsid w:val="00FE38FC"/>
    <w:rsid w:val="00FE3CB9"/>
    <w:rsid w:val="00FE3F80"/>
    <w:rsid w:val="00FE4DBA"/>
    <w:rsid w:val="00FE4F64"/>
    <w:rsid w:val="00FE504A"/>
    <w:rsid w:val="00FE51B5"/>
    <w:rsid w:val="00FE543D"/>
    <w:rsid w:val="00FE5678"/>
    <w:rsid w:val="00FE5E64"/>
    <w:rsid w:val="00FE6600"/>
    <w:rsid w:val="00FE6B94"/>
    <w:rsid w:val="00FE6D69"/>
    <w:rsid w:val="00FE6F2C"/>
    <w:rsid w:val="00FE72E8"/>
    <w:rsid w:val="00FE7F4F"/>
    <w:rsid w:val="00FF024A"/>
    <w:rsid w:val="00FF0557"/>
    <w:rsid w:val="00FF0F08"/>
    <w:rsid w:val="00FF12F9"/>
    <w:rsid w:val="00FF13F8"/>
    <w:rsid w:val="00FF1EAB"/>
    <w:rsid w:val="00FF263B"/>
    <w:rsid w:val="00FF2F22"/>
    <w:rsid w:val="00FF332A"/>
    <w:rsid w:val="00FF356F"/>
    <w:rsid w:val="00FF35F3"/>
    <w:rsid w:val="00FF36BC"/>
    <w:rsid w:val="00FF3EB8"/>
    <w:rsid w:val="00FF418F"/>
    <w:rsid w:val="00FF4346"/>
    <w:rsid w:val="00FF46E7"/>
    <w:rsid w:val="00FF497D"/>
    <w:rsid w:val="00FF4C33"/>
    <w:rsid w:val="00FF4CAA"/>
    <w:rsid w:val="00FF4D63"/>
    <w:rsid w:val="00FF4F70"/>
    <w:rsid w:val="00FF5121"/>
    <w:rsid w:val="00FF51B5"/>
    <w:rsid w:val="00FF5AF0"/>
    <w:rsid w:val="00FF5CA5"/>
    <w:rsid w:val="00FF6252"/>
    <w:rsid w:val="00FF64E7"/>
    <w:rsid w:val="00FF6EF8"/>
    <w:rsid w:val="00FF719C"/>
    <w:rsid w:val="00FF73F2"/>
    <w:rsid w:val="00FF7A62"/>
    <w:rsid w:val="00FF7C22"/>
    <w:rsid w:val="00FF7C87"/>
    <w:rsid w:val="00FF7CB9"/>
    <w:rsid w:val="00FF7CD1"/>
    <w:rsid w:val="010820A4"/>
    <w:rsid w:val="0109B361"/>
    <w:rsid w:val="010F2EF0"/>
    <w:rsid w:val="010F7CB3"/>
    <w:rsid w:val="01163CE6"/>
    <w:rsid w:val="011A0531"/>
    <w:rsid w:val="011C02F4"/>
    <w:rsid w:val="011F2E93"/>
    <w:rsid w:val="011FE428"/>
    <w:rsid w:val="01289D9F"/>
    <w:rsid w:val="012A0070"/>
    <w:rsid w:val="0136B9A6"/>
    <w:rsid w:val="013C58A0"/>
    <w:rsid w:val="0146B5E0"/>
    <w:rsid w:val="0148898F"/>
    <w:rsid w:val="01566747"/>
    <w:rsid w:val="015F0B0D"/>
    <w:rsid w:val="0160A3E4"/>
    <w:rsid w:val="01626B5E"/>
    <w:rsid w:val="0166E5B1"/>
    <w:rsid w:val="01684EF6"/>
    <w:rsid w:val="016A944D"/>
    <w:rsid w:val="016BAFFD"/>
    <w:rsid w:val="01740380"/>
    <w:rsid w:val="0179E976"/>
    <w:rsid w:val="017D7808"/>
    <w:rsid w:val="017EE79D"/>
    <w:rsid w:val="018570D9"/>
    <w:rsid w:val="0186E5D6"/>
    <w:rsid w:val="0188F5E6"/>
    <w:rsid w:val="018A3933"/>
    <w:rsid w:val="018B0CB6"/>
    <w:rsid w:val="019564A0"/>
    <w:rsid w:val="0197A516"/>
    <w:rsid w:val="01A8339F"/>
    <w:rsid w:val="01AAD66B"/>
    <w:rsid w:val="01AE49BC"/>
    <w:rsid w:val="01AF3E4B"/>
    <w:rsid w:val="01B2D1F4"/>
    <w:rsid w:val="01B3CC04"/>
    <w:rsid w:val="01BB251D"/>
    <w:rsid w:val="01C7FF74"/>
    <w:rsid w:val="01D44F1A"/>
    <w:rsid w:val="01D69459"/>
    <w:rsid w:val="01D800B0"/>
    <w:rsid w:val="01D9CB71"/>
    <w:rsid w:val="01DD117A"/>
    <w:rsid w:val="01E553CD"/>
    <w:rsid w:val="0200273C"/>
    <w:rsid w:val="0201ECC6"/>
    <w:rsid w:val="020C4246"/>
    <w:rsid w:val="0217390E"/>
    <w:rsid w:val="021B32B4"/>
    <w:rsid w:val="021DB2AE"/>
    <w:rsid w:val="02282AFC"/>
    <w:rsid w:val="022DE6DD"/>
    <w:rsid w:val="022ECDBD"/>
    <w:rsid w:val="0230C510"/>
    <w:rsid w:val="023E5627"/>
    <w:rsid w:val="023F5E43"/>
    <w:rsid w:val="02405AF1"/>
    <w:rsid w:val="0249A822"/>
    <w:rsid w:val="024A0A84"/>
    <w:rsid w:val="024E79A4"/>
    <w:rsid w:val="02508A5F"/>
    <w:rsid w:val="02564746"/>
    <w:rsid w:val="02580BBF"/>
    <w:rsid w:val="0266CB4C"/>
    <w:rsid w:val="026C7D9E"/>
    <w:rsid w:val="0280B9A7"/>
    <w:rsid w:val="0284DCE5"/>
    <w:rsid w:val="0299B1A7"/>
    <w:rsid w:val="029CC005"/>
    <w:rsid w:val="029DB9E6"/>
    <w:rsid w:val="02A0AD41"/>
    <w:rsid w:val="02A103B9"/>
    <w:rsid w:val="02A236F8"/>
    <w:rsid w:val="02A39ADF"/>
    <w:rsid w:val="02A4063B"/>
    <w:rsid w:val="02B80194"/>
    <w:rsid w:val="02B81AD0"/>
    <w:rsid w:val="02B89B27"/>
    <w:rsid w:val="02BEC5BC"/>
    <w:rsid w:val="02C0EB39"/>
    <w:rsid w:val="02C361F9"/>
    <w:rsid w:val="02C87FB8"/>
    <w:rsid w:val="02C980AB"/>
    <w:rsid w:val="02C9D3E3"/>
    <w:rsid w:val="02D41B0C"/>
    <w:rsid w:val="02DFCD05"/>
    <w:rsid w:val="02E43193"/>
    <w:rsid w:val="02EB2F08"/>
    <w:rsid w:val="02ECC2A9"/>
    <w:rsid w:val="02F80002"/>
    <w:rsid w:val="02FD8FFB"/>
    <w:rsid w:val="03044E91"/>
    <w:rsid w:val="0310417D"/>
    <w:rsid w:val="03119CA0"/>
    <w:rsid w:val="031D7A85"/>
    <w:rsid w:val="032356D4"/>
    <w:rsid w:val="032AE28D"/>
    <w:rsid w:val="03344C03"/>
    <w:rsid w:val="0336834D"/>
    <w:rsid w:val="033BC854"/>
    <w:rsid w:val="033D9954"/>
    <w:rsid w:val="0354CAF8"/>
    <w:rsid w:val="03592328"/>
    <w:rsid w:val="035D46DB"/>
    <w:rsid w:val="035FAF7E"/>
    <w:rsid w:val="0366CD98"/>
    <w:rsid w:val="0368D900"/>
    <w:rsid w:val="036A2D26"/>
    <w:rsid w:val="0372F349"/>
    <w:rsid w:val="038C3E09"/>
    <w:rsid w:val="03912118"/>
    <w:rsid w:val="039301CC"/>
    <w:rsid w:val="03A43D41"/>
    <w:rsid w:val="03AA63C1"/>
    <w:rsid w:val="03AD97A2"/>
    <w:rsid w:val="03B0A23F"/>
    <w:rsid w:val="03C32AB3"/>
    <w:rsid w:val="03CF24A0"/>
    <w:rsid w:val="03CFA292"/>
    <w:rsid w:val="03D30C3C"/>
    <w:rsid w:val="03DE323C"/>
    <w:rsid w:val="03E20C48"/>
    <w:rsid w:val="03E27AE9"/>
    <w:rsid w:val="03E91868"/>
    <w:rsid w:val="03F29985"/>
    <w:rsid w:val="03F73F68"/>
    <w:rsid w:val="03FD5B13"/>
    <w:rsid w:val="03FEB58C"/>
    <w:rsid w:val="040161B9"/>
    <w:rsid w:val="0408CE1F"/>
    <w:rsid w:val="040BC61B"/>
    <w:rsid w:val="040FE2B8"/>
    <w:rsid w:val="04196F8A"/>
    <w:rsid w:val="041BF8B7"/>
    <w:rsid w:val="04270672"/>
    <w:rsid w:val="0427BFB8"/>
    <w:rsid w:val="042A9D8F"/>
    <w:rsid w:val="0435B265"/>
    <w:rsid w:val="0436A241"/>
    <w:rsid w:val="043BC7D6"/>
    <w:rsid w:val="04411354"/>
    <w:rsid w:val="0442C077"/>
    <w:rsid w:val="0445ABD4"/>
    <w:rsid w:val="044646CD"/>
    <w:rsid w:val="0446DDA5"/>
    <w:rsid w:val="0446FFAA"/>
    <w:rsid w:val="044D9513"/>
    <w:rsid w:val="044DBC46"/>
    <w:rsid w:val="044F3FBF"/>
    <w:rsid w:val="04504620"/>
    <w:rsid w:val="04547CBE"/>
    <w:rsid w:val="0462A833"/>
    <w:rsid w:val="0469BD5B"/>
    <w:rsid w:val="046C6733"/>
    <w:rsid w:val="04739DBE"/>
    <w:rsid w:val="0480346F"/>
    <w:rsid w:val="048A7DF4"/>
    <w:rsid w:val="04926FF0"/>
    <w:rsid w:val="049ECB7D"/>
    <w:rsid w:val="04A2ED1A"/>
    <w:rsid w:val="04A433C3"/>
    <w:rsid w:val="04A7A47A"/>
    <w:rsid w:val="04AA9E17"/>
    <w:rsid w:val="04BA33D6"/>
    <w:rsid w:val="04BA646B"/>
    <w:rsid w:val="04BA8A94"/>
    <w:rsid w:val="04BF7EC5"/>
    <w:rsid w:val="04C165B0"/>
    <w:rsid w:val="04C1CB52"/>
    <w:rsid w:val="04C332EF"/>
    <w:rsid w:val="04CBA8CB"/>
    <w:rsid w:val="04CE194B"/>
    <w:rsid w:val="04E3B8B2"/>
    <w:rsid w:val="04EBD80E"/>
    <w:rsid w:val="04EC4EF5"/>
    <w:rsid w:val="04EC8C88"/>
    <w:rsid w:val="04EE7EA0"/>
    <w:rsid w:val="04F8EA7E"/>
    <w:rsid w:val="04FDBB75"/>
    <w:rsid w:val="04FDC0EC"/>
    <w:rsid w:val="05053CA3"/>
    <w:rsid w:val="050A7803"/>
    <w:rsid w:val="050C9400"/>
    <w:rsid w:val="052E3E4C"/>
    <w:rsid w:val="052ED5C4"/>
    <w:rsid w:val="0531F95B"/>
    <w:rsid w:val="053BB6E6"/>
    <w:rsid w:val="05428305"/>
    <w:rsid w:val="05467E5E"/>
    <w:rsid w:val="054C68E9"/>
    <w:rsid w:val="054CD849"/>
    <w:rsid w:val="054E629A"/>
    <w:rsid w:val="0552A2F8"/>
    <w:rsid w:val="0553B363"/>
    <w:rsid w:val="05557E0D"/>
    <w:rsid w:val="055CB71E"/>
    <w:rsid w:val="055DC6FA"/>
    <w:rsid w:val="0566AED2"/>
    <w:rsid w:val="05675AC4"/>
    <w:rsid w:val="05738228"/>
    <w:rsid w:val="057529E2"/>
    <w:rsid w:val="05785F8B"/>
    <w:rsid w:val="05791F92"/>
    <w:rsid w:val="057B5497"/>
    <w:rsid w:val="058139B8"/>
    <w:rsid w:val="05822465"/>
    <w:rsid w:val="058F3C01"/>
    <w:rsid w:val="05920C5C"/>
    <w:rsid w:val="0596F756"/>
    <w:rsid w:val="05A0555C"/>
    <w:rsid w:val="05A22BF6"/>
    <w:rsid w:val="05A31A5A"/>
    <w:rsid w:val="05A492FF"/>
    <w:rsid w:val="05A6B602"/>
    <w:rsid w:val="05A78CFF"/>
    <w:rsid w:val="05A8CFCF"/>
    <w:rsid w:val="05B02C17"/>
    <w:rsid w:val="05B9C9D3"/>
    <w:rsid w:val="05BD3A7E"/>
    <w:rsid w:val="05C4A77E"/>
    <w:rsid w:val="05C793BC"/>
    <w:rsid w:val="05D2B0AD"/>
    <w:rsid w:val="05D93D7B"/>
    <w:rsid w:val="05E1BFD3"/>
    <w:rsid w:val="05E5668F"/>
    <w:rsid w:val="05E7919E"/>
    <w:rsid w:val="05E895EA"/>
    <w:rsid w:val="05E94962"/>
    <w:rsid w:val="05EFD303"/>
    <w:rsid w:val="05FACD35"/>
    <w:rsid w:val="05FC65B2"/>
    <w:rsid w:val="05FF4C7A"/>
    <w:rsid w:val="06026A71"/>
    <w:rsid w:val="06057F58"/>
    <w:rsid w:val="060BE2E2"/>
    <w:rsid w:val="061D98E5"/>
    <w:rsid w:val="0621B9FE"/>
    <w:rsid w:val="0627399A"/>
    <w:rsid w:val="062902C6"/>
    <w:rsid w:val="062C61F7"/>
    <w:rsid w:val="062C9C15"/>
    <w:rsid w:val="062F5FAA"/>
    <w:rsid w:val="063108AE"/>
    <w:rsid w:val="06359B0C"/>
    <w:rsid w:val="063A690E"/>
    <w:rsid w:val="064A14C4"/>
    <w:rsid w:val="064A1903"/>
    <w:rsid w:val="065117E1"/>
    <w:rsid w:val="0654798F"/>
    <w:rsid w:val="06619AAA"/>
    <w:rsid w:val="06620A12"/>
    <w:rsid w:val="0664FB98"/>
    <w:rsid w:val="06664D49"/>
    <w:rsid w:val="066A9813"/>
    <w:rsid w:val="06769DF2"/>
    <w:rsid w:val="068279CB"/>
    <w:rsid w:val="068AAA6B"/>
    <w:rsid w:val="06935159"/>
    <w:rsid w:val="069C3F29"/>
    <w:rsid w:val="069F38A3"/>
    <w:rsid w:val="06A27A24"/>
    <w:rsid w:val="06AA20F6"/>
    <w:rsid w:val="06AE9A63"/>
    <w:rsid w:val="06AF6205"/>
    <w:rsid w:val="06B4C728"/>
    <w:rsid w:val="06B4C9FE"/>
    <w:rsid w:val="06C1C5F8"/>
    <w:rsid w:val="06C25061"/>
    <w:rsid w:val="06C99DC0"/>
    <w:rsid w:val="06CB8B49"/>
    <w:rsid w:val="06D85843"/>
    <w:rsid w:val="06D9FE90"/>
    <w:rsid w:val="06DFD200"/>
    <w:rsid w:val="06E18C51"/>
    <w:rsid w:val="06EB1D2B"/>
    <w:rsid w:val="06F8E11B"/>
    <w:rsid w:val="0704DED8"/>
    <w:rsid w:val="07150C35"/>
    <w:rsid w:val="07165187"/>
    <w:rsid w:val="072B8DFE"/>
    <w:rsid w:val="07383649"/>
    <w:rsid w:val="0748E4D6"/>
    <w:rsid w:val="074F78FA"/>
    <w:rsid w:val="0757F2A3"/>
    <w:rsid w:val="07622F5B"/>
    <w:rsid w:val="076C332F"/>
    <w:rsid w:val="076F3651"/>
    <w:rsid w:val="0770D357"/>
    <w:rsid w:val="0774A3BB"/>
    <w:rsid w:val="077D4866"/>
    <w:rsid w:val="0780537B"/>
    <w:rsid w:val="07823431"/>
    <w:rsid w:val="07868044"/>
    <w:rsid w:val="078CB3FA"/>
    <w:rsid w:val="078EFF78"/>
    <w:rsid w:val="079FFB75"/>
    <w:rsid w:val="07B2AB02"/>
    <w:rsid w:val="07B6AACC"/>
    <w:rsid w:val="07BA9C11"/>
    <w:rsid w:val="07C1D2E7"/>
    <w:rsid w:val="07C5D160"/>
    <w:rsid w:val="07CE78D5"/>
    <w:rsid w:val="07D6E587"/>
    <w:rsid w:val="07E070FB"/>
    <w:rsid w:val="07E5329F"/>
    <w:rsid w:val="07E88942"/>
    <w:rsid w:val="07EC03E5"/>
    <w:rsid w:val="07EC98CC"/>
    <w:rsid w:val="07F52B1C"/>
    <w:rsid w:val="07F6FE91"/>
    <w:rsid w:val="07F754E5"/>
    <w:rsid w:val="07FE9BC9"/>
    <w:rsid w:val="08019608"/>
    <w:rsid w:val="080D9BA8"/>
    <w:rsid w:val="080FDC82"/>
    <w:rsid w:val="081BBC6A"/>
    <w:rsid w:val="081D4E1B"/>
    <w:rsid w:val="0824666F"/>
    <w:rsid w:val="082CC16C"/>
    <w:rsid w:val="0837409C"/>
    <w:rsid w:val="084A8E25"/>
    <w:rsid w:val="08503FEA"/>
    <w:rsid w:val="0851F6D3"/>
    <w:rsid w:val="08528435"/>
    <w:rsid w:val="085A1638"/>
    <w:rsid w:val="085D520E"/>
    <w:rsid w:val="085EC44D"/>
    <w:rsid w:val="0888A7B2"/>
    <w:rsid w:val="088ABD34"/>
    <w:rsid w:val="089E4F2F"/>
    <w:rsid w:val="08A57591"/>
    <w:rsid w:val="08A88C3C"/>
    <w:rsid w:val="08AD227F"/>
    <w:rsid w:val="08AD3166"/>
    <w:rsid w:val="08C8D690"/>
    <w:rsid w:val="08D3A381"/>
    <w:rsid w:val="08D41818"/>
    <w:rsid w:val="08D41E69"/>
    <w:rsid w:val="08D76ED8"/>
    <w:rsid w:val="08DACF2D"/>
    <w:rsid w:val="08E06126"/>
    <w:rsid w:val="08E3ADEA"/>
    <w:rsid w:val="08E57C38"/>
    <w:rsid w:val="08EF2745"/>
    <w:rsid w:val="08FDFDF4"/>
    <w:rsid w:val="09081763"/>
    <w:rsid w:val="090EB6C5"/>
    <w:rsid w:val="091E1FE9"/>
    <w:rsid w:val="0920F924"/>
    <w:rsid w:val="092C04ED"/>
    <w:rsid w:val="09311106"/>
    <w:rsid w:val="0931B754"/>
    <w:rsid w:val="093A8492"/>
    <w:rsid w:val="0948B423"/>
    <w:rsid w:val="0949B4DB"/>
    <w:rsid w:val="094A25BA"/>
    <w:rsid w:val="094BD92A"/>
    <w:rsid w:val="0955EE68"/>
    <w:rsid w:val="09599899"/>
    <w:rsid w:val="095DF2D3"/>
    <w:rsid w:val="0965583F"/>
    <w:rsid w:val="096F9E9E"/>
    <w:rsid w:val="09792352"/>
    <w:rsid w:val="097BD1B0"/>
    <w:rsid w:val="098859A5"/>
    <w:rsid w:val="09923EA0"/>
    <w:rsid w:val="099E1635"/>
    <w:rsid w:val="099FBC05"/>
    <w:rsid w:val="099FE1E4"/>
    <w:rsid w:val="09AC6B99"/>
    <w:rsid w:val="09AF7686"/>
    <w:rsid w:val="09B1CE52"/>
    <w:rsid w:val="09B64CA7"/>
    <w:rsid w:val="09BA2D9F"/>
    <w:rsid w:val="09BF4783"/>
    <w:rsid w:val="09C16AB8"/>
    <w:rsid w:val="09C30295"/>
    <w:rsid w:val="09C3E8D7"/>
    <w:rsid w:val="09C73E9D"/>
    <w:rsid w:val="09CD50D0"/>
    <w:rsid w:val="09D27F3F"/>
    <w:rsid w:val="09D2CBC5"/>
    <w:rsid w:val="09D7A3A4"/>
    <w:rsid w:val="09DF51E2"/>
    <w:rsid w:val="09EC74F2"/>
    <w:rsid w:val="09FABFB4"/>
    <w:rsid w:val="0A031DE1"/>
    <w:rsid w:val="0A065706"/>
    <w:rsid w:val="0A0BF9DA"/>
    <w:rsid w:val="0A0D799F"/>
    <w:rsid w:val="0A0E7FD5"/>
    <w:rsid w:val="0A16DDC8"/>
    <w:rsid w:val="0A1A0D83"/>
    <w:rsid w:val="0A270A3C"/>
    <w:rsid w:val="0A2A7B75"/>
    <w:rsid w:val="0A2C00BD"/>
    <w:rsid w:val="0A2DA2A3"/>
    <w:rsid w:val="0A3183E9"/>
    <w:rsid w:val="0A372C6A"/>
    <w:rsid w:val="0A39A7E3"/>
    <w:rsid w:val="0A3F2DD9"/>
    <w:rsid w:val="0A412BC8"/>
    <w:rsid w:val="0A47FC40"/>
    <w:rsid w:val="0A68FFDB"/>
    <w:rsid w:val="0A6A74E2"/>
    <w:rsid w:val="0A745A8D"/>
    <w:rsid w:val="0A754284"/>
    <w:rsid w:val="0A87D078"/>
    <w:rsid w:val="0A8F585C"/>
    <w:rsid w:val="0A91836B"/>
    <w:rsid w:val="0A98F8C8"/>
    <w:rsid w:val="0A99DD8F"/>
    <w:rsid w:val="0AAF43BB"/>
    <w:rsid w:val="0AB20537"/>
    <w:rsid w:val="0AB62EC0"/>
    <w:rsid w:val="0AB6C638"/>
    <w:rsid w:val="0AB7F7DD"/>
    <w:rsid w:val="0AC151A3"/>
    <w:rsid w:val="0AC4283D"/>
    <w:rsid w:val="0AC48E78"/>
    <w:rsid w:val="0ACB9B43"/>
    <w:rsid w:val="0AD720AF"/>
    <w:rsid w:val="0ADBF50E"/>
    <w:rsid w:val="0AF7CBB0"/>
    <w:rsid w:val="0B04732F"/>
    <w:rsid w:val="0B067319"/>
    <w:rsid w:val="0B0B8156"/>
    <w:rsid w:val="0B11C8EE"/>
    <w:rsid w:val="0B17648A"/>
    <w:rsid w:val="0B24F35E"/>
    <w:rsid w:val="0B26F0AB"/>
    <w:rsid w:val="0B279A5D"/>
    <w:rsid w:val="0B27BC55"/>
    <w:rsid w:val="0B29FC20"/>
    <w:rsid w:val="0B2B639B"/>
    <w:rsid w:val="0B2B9FA3"/>
    <w:rsid w:val="0B34716D"/>
    <w:rsid w:val="0B3768EB"/>
    <w:rsid w:val="0B3A3680"/>
    <w:rsid w:val="0B3C3100"/>
    <w:rsid w:val="0B3CE92D"/>
    <w:rsid w:val="0B455FCE"/>
    <w:rsid w:val="0B4EB13E"/>
    <w:rsid w:val="0B506F26"/>
    <w:rsid w:val="0B513FB9"/>
    <w:rsid w:val="0B53A945"/>
    <w:rsid w:val="0B541909"/>
    <w:rsid w:val="0B5AEDC2"/>
    <w:rsid w:val="0B5E75F5"/>
    <w:rsid w:val="0B603687"/>
    <w:rsid w:val="0B6EEB20"/>
    <w:rsid w:val="0B717A26"/>
    <w:rsid w:val="0B772B98"/>
    <w:rsid w:val="0B856779"/>
    <w:rsid w:val="0B87FCF1"/>
    <w:rsid w:val="0BA2D7CA"/>
    <w:rsid w:val="0BA7EF11"/>
    <w:rsid w:val="0BAA8C0F"/>
    <w:rsid w:val="0BB792CC"/>
    <w:rsid w:val="0BBF4AD8"/>
    <w:rsid w:val="0BCBD98E"/>
    <w:rsid w:val="0BD7B7D3"/>
    <w:rsid w:val="0BD7E3E7"/>
    <w:rsid w:val="0BDE1F00"/>
    <w:rsid w:val="0BE20F74"/>
    <w:rsid w:val="0BEB4491"/>
    <w:rsid w:val="0BEEE539"/>
    <w:rsid w:val="0BF84F2B"/>
    <w:rsid w:val="0C0375CA"/>
    <w:rsid w:val="0C05804D"/>
    <w:rsid w:val="0C18BEF6"/>
    <w:rsid w:val="0C1D1514"/>
    <w:rsid w:val="0C1D4AA0"/>
    <w:rsid w:val="0C1D8C3F"/>
    <w:rsid w:val="0C2C119B"/>
    <w:rsid w:val="0C36A0D8"/>
    <w:rsid w:val="0C40460E"/>
    <w:rsid w:val="0C45924F"/>
    <w:rsid w:val="0C4617D2"/>
    <w:rsid w:val="0C4C7C23"/>
    <w:rsid w:val="0C58EF8D"/>
    <w:rsid w:val="0C5AC65F"/>
    <w:rsid w:val="0C5C2F3B"/>
    <w:rsid w:val="0C63ADC9"/>
    <w:rsid w:val="0C6663D5"/>
    <w:rsid w:val="0C6821C3"/>
    <w:rsid w:val="0C6F86F1"/>
    <w:rsid w:val="0C721891"/>
    <w:rsid w:val="0C776988"/>
    <w:rsid w:val="0C7D3F95"/>
    <w:rsid w:val="0C7EFE16"/>
    <w:rsid w:val="0C876B91"/>
    <w:rsid w:val="0C896FE4"/>
    <w:rsid w:val="0C916144"/>
    <w:rsid w:val="0C999227"/>
    <w:rsid w:val="0C9E162B"/>
    <w:rsid w:val="0C9E7D43"/>
    <w:rsid w:val="0CACBB0F"/>
    <w:rsid w:val="0CAEDE3B"/>
    <w:rsid w:val="0CBDC699"/>
    <w:rsid w:val="0CBF649A"/>
    <w:rsid w:val="0CC1B386"/>
    <w:rsid w:val="0CC36DE9"/>
    <w:rsid w:val="0CD0A675"/>
    <w:rsid w:val="0CD57943"/>
    <w:rsid w:val="0CD69ADA"/>
    <w:rsid w:val="0CD7AA48"/>
    <w:rsid w:val="0CD92146"/>
    <w:rsid w:val="0CE35E38"/>
    <w:rsid w:val="0CEBC710"/>
    <w:rsid w:val="0CEDA61E"/>
    <w:rsid w:val="0CF4A21D"/>
    <w:rsid w:val="0CF5D935"/>
    <w:rsid w:val="0D005B19"/>
    <w:rsid w:val="0D0497FA"/>
    <w:rsid w:val="0D0B23BF"/>
    <w:rsid w:val="0D156216"/>
    <w:rsid w:val="0D15DAE8"/>
    <w:rsid w:val="0D1F5175"/>
    <w:rsid w:val="0D247A5B"/>
    <w:rsid w:val="0D2C52EF"/>
    <w:rsid w:val="0D2DF9B7"/>
    <w:rsid w:val="0D308D79"/>
    <w:rsid w:val="0D43D882"/>
    <w:rsid w:val="0D44AACB"/>
    <w:rsid w:val="0D53ADFB"/>
    <w:rsid w:val="0D54FC4A"/>
    <w:rsid w:val="0D6AD6E3"/>
    <w:rsid w:val="0D70C757"/>
    <w:rsid w:val="0D75C58D"/>
    <w:rsid w:val="0D77B7C4"/>
    <w:rsid w:val="0D7A856B"/>
    <w:rsid w:val="0D7FD32C"/>
    <w:rsid w:val="0D843F70"/>
    <w:rsid w:val="0D87AFF7"/>
    <w:rsid w:val="0D8EB512"/>
    <w:rsid w:val="0D90D5C7"/>
    <w:rsid w:val="0D920E16"/>
    <w:rsid w:val="0D94D101"/>
    <w:rsid w:val="0D9D6033"/>
    <w:rsid w:val="0DA3B014"/>
    <w:rsid w:val="0DA873D5"/>
    <w:rsid w:val="0DAC328A"/>
    <w:rsid w:val="0DAE76DD"/>
    <w:rsid w:val="0DB6F6B8"/>
    <w:rsid w:val="0DBDA536"/>
    <w:rsid w:val="0DCC7832"/>
    <w:rsid w:val="0DCD6892"/>
    <w:rsid w:val="0DCE643D"/>
    <w:rsid w:val="0DE46495"/>
    <w:rsid w:val="0DE5C352"/>
    <w:rsid w:val="0DED3F46"/>
    <w:rsid w:val="0DF44BB0"/>
    <w:rsid w:val="0DFED12F"/>
    <w:rsid w:val="0E01C122"/>
    <w:rsid w:val="0E071E8B"/>
    <w:rsid w:val="0E081778"/>
    <w:rsid w:val="0E0D8D2F"/>
    <w:rsid w:val="0E1007C7"/>
    <w:rsid w:val="0E17B73B"/>
    <w:rsid w:val="0E1B7DB8"/>
    <w:rsid w:val="0E2CE0DB"/>
    <w:rsid w:val="0E2CF408"/>
    <w:rsid w:val="0E31363B"/>
    <w:rsid w:val="0E317307"/>
    <w:rsid w:val="0E32D109"/>
    <w:rsid w:val="0E354596"/>
    <w:rsid w:val="0E3C27F5"/>
    <w:rsid w:val="0E3C872D"/>
    <w:rsid w:val="0E45CA94"/>
    <w:rsid w:val="0E4FF279"/>
    <w:rsid w:val="0E58A006"/>
    <w:rsid w:val="0E6B23B9"/>
    <w:rsid w:val="0E6B85DA"/>
    <w:rsid w:val="0E6CF81D"/>
    <w:rsid w:val="0E93CA6D"/>
    <w:rsid w:val="0E95B05E"/>
    <w:rsid w:val="0EAABC95"/>
    <w:rsid w:val="0EAC0D3D"/>
    <w:rsid w:val="0EB888FC"/>
    <w:rsid w:val="0EC04A8F"/>
    <w:rsid w:val="0EC3D78C"/>
    <w:rsid w:val="0EC7E50F"/>
    <w:rsid w:val="0ECED48F"/>
    <w:rsid w:val="0ECFD6E7"/>
    <w:rsid w:val="0ED731C1"/>
    <w:rsid w:val="0EE06783"/>
    <w:rsid w:val="0EE07733"/>
    <w:rsid w:val="0EE2208E"/>
    <w:rsid w:val="0EEC2E60"/>
    <w:rsid w:val="0EF1A443"/>
    <w:rsid w:val="0F03FE57"/>
    <w:rsid w:val="0F0EF45A"/>
    <w:rsid w:val="0F162E0D"/>
    <w:rsid w:val="0F17583A"/>
    <w:rsid w:val="0F1FA390"/>
    <w:rsid w:val="0F230827"/>
    <w:rsid w:val="0F28D904"/>
    <w:rsid w:val="0F29140B"/>
    <w:rsid w:val="0F2AFAA0"/>
    <w:rsid w:val="0F36240F"/>
    <w:rsid w:val="0F4A8DAA"/>
    <w:rsid w:val="0F4CA598"/>
    <w:rsid w:val="0F59AE04"/>
    <w:rsid w:val="0F64312E"/>
    <w:rsid w:val="0F6E64C1"/>
    <w:rsid w:val="0F6FC5DF"/>
    <w:rsid w:val="0F6FF05D"/>
    <w:rsid w:val="0F83CD03"/>
    <w:rsid w:val="0F845413"/>
    <w:rsid w:val="0F863AEF"/>
    <w:rsid w:val="0F8E3A71"/>
    <w:rsid w:val="0F961071"/>
    <w:rsid w:val="0F9D4267"/>
    <w:rsid w:val="0F9D938C"/>
    <w:rsid w:val="0F9E78FE"/>
    <w:rsid w:val="0FAC790B"/>
    <w:rsid w:val="0FC24F01"/>
    <w:rsid w:val="0FC439ED"/>
    <w:rsid w:val="0FC74216"/>
    <w:rsid w:val="0FCD0A41"/>
    <w:rsid w:val="0FD47F59"/>
    <w:rsid w:val="0FEB1AAD"/>
    <w:rsid w:val="0FEC92BB"/>
    <w:rsid w:val="0FF2A468"/>
    <w:rsid w:val="0FF3E6C7"/>
    <w:rsid w:val="10007454"/>
    <w:rsid w:val="1002EDF9"/>
    <w:rsid w:val="100B3AE4"/>
    <w:rsid w:val="100C6183"/>
    <w:rsid w:val="1012AED0"/>
    <w:rsid w:val="1037B7C9"/>
    <w:rsid w:val="104311AA"/>
    <w:rsid w:val="10455F44"/>
    <w:rsid w:val="1046947D"/>
    <w:rsid w:val="1046DFF5"/>
    <w:rsid w:val="104A224A"/>
    <w:rsid w:val="104A65F9"/>
    <w:rsid w:val="104F0EBF"/>
    <w:rsid w:val="10549FCB"/>
    <w:rsid w:val="105A71D4"/>
    <w:rsid w:val="105BCFB2"/>
    <w:rsid w:val="105D8BF3"/>
    <w:rsid w:val="105EEB6F"/>
    <w:rsid w:val="1063C880"/>
    <w:rsid w:val="10682920"/>
    <w:rsid w:val="106A5807"/>
    <w:rsid w:val="1076056F"/>
    <w:rsid w:val="1080FDD5"/>
    <w:rsid w:val="1082BFAB"/>
    <w:rsid w:val="10867348"/>
    <w:rsid w:val="1086DE89"/>
    <w:rsid w:val="108C083D"/>
    <w:rsid w:val="108CA449"/>
    <w:rsid w:val="1095FC65"/>
    <w:rsid w:val="109AD896"/>
    <w:rsid w:val="109D1AE6"/>
    <w:rsid w:val="10A242A4"/>
    <w:rsid w:val="10B8101F"/>
    <w:rsid w:val="10BBC0D7"/>
    <w:rsid w:val="10C7A07E"/>
    <w:rsid w:val="10CAA409"/>
    <w:rsid w:val="10CEF313"/>
    <w:rsid w:val="10CFE865"/>
    <w:rsid w:val="10DA964E"/>
    <w:rsid w:val="10E146E8"/>
    <w:rsid w:val="10E1944E"/>
    <w:rsid w:val="10E472D2"/>
    <w:rsid w:val="10EC9857"/>
    <w:rsid w:val="10F1B31A"/>
    <w:rsid w:val="10FD46C3"/>
    <w:rsid w:val="1101AC19"/>
    <w:rsid w:val="1109622E"/>
    <w:rsid w:val="1111B7BB"/>
    <w:rsid w:val="112BAC86"/>
    <w:rsid w:val="1134A131"/>
    <w:rsid w:val="114D2A2D"/>
    <w:rsid w:val="115597D8"/>
    <w:rsid w:val="115B659A"/>
    <w:rsid w:val="116F03CA"/>
    <w:rsid w:val="11750BFF"/>
    <w:rsid w:val="11840BE4"/>
    <w:rsid w:val="118468BC"/>
    <w:rsid w:val="11891590"/>
    <w:rsid w:val="118C3DF5"/>
    <w:rsid w:val="1190FA1B"/>
    <w:rsid w:val="1194F763"/>
    <w:rsid w:val="119C9BFB"/>
    <w:rsid w:val="119F1027"/>
    <w:rsid w:val="11A47711"/>
    <w:rsid w:val="11A8AB1F"/>
    <w:rsid w:val="11AC745D"/>
    <w:rsid w:val="11B5647D"/>
    <w:rsid w:val="11C569E9"/>
    <w:rsid w:val="11C84BA6"/>
    <w:rsid w:val="11CA2B20"/>
    <w:rsid w:val="11D084D9"/>
    <w:rsid w:val="11D7DE4F"/>
    <w:rsid w:val="11D9C812"/>
    <w:rsid w:val="11DBBCEB"/>
    <w:rsid w:val="11E171B1"/>
    <w:rsid w:val="11E2A2F6"/>
    <w:rsid w:val="11E6E378"/>
    <w:rsid w:val="11E70E78"/>
    <w:rsid w:val="11EC3A04"/>
    <w:rsid w:val="11F2F8D9"/>
    <w:rsid w:val="11F48B56"/>
    <w:rsid w:val="11F65C79"/>
    <w:rsid w:val="11F67C05"/>
    <w:rsid w:val="11F7A013"/>
    <w:rsid w:val="11F7C440"/>
    <w:rsid w:val="11FC056C"/>
    <w:rsid w:val="120432B6"/>
    <w:rsid w:val="120F9980"/>
    <w:rsid w:val="1213F173"/>
    <w:rsid w:val="12154652"/>
    <w:rsid w:val="121F2E1A"/>
    <w:rsid w:val="122CBB5C"/>
    <w:rsid w:val="12319C69"/>
    <w:rsid w:val="1233624B"/>
    <w:rsid w:val="123E15AF"/>
    <w:rsid w:val="123F1814"/>
    <w:rsid w:val="124C9851"/>
    <w:rsid w:val="124D6E58"/>
    <w:rsid w:val="1257A8F9"/>
    <w:rsid w:val="12593B9D"/>
    <w:rsid w:val="125D09B4"/>
    <w:rsid w:val="1261291B"/>
    <w:rsid w:val="1269BD8C"/>
    <w:rsid w:val="126E770D"/>
    <w:rsid w:val="126FF43E"/>
    <w:rsid w:val="1276C159"/>
    <w:rsid w:val="1281051D"/>
    <w:rsid w:val="12906023"/>
    <w:rsid w:val="129C32C2"/>
    <w:rsid w:val="129CF46D"/>
    <w:rsid w:val="12B05F52"/>
    <w:rsid w:val="12B3AA99"/>
    <w:rsid w:val="12B5F20A"/>
    <w:rsid w:val="12B69193"/>
    <w:rsid w:val="12B8B08C"/>
    <w:rsid w:val="12B9C359"/>
    <w:rsid w:val="12C16A17"/>
    <w:rsid w:val="12CB4819"/>
    <w:rsid w:val="12CD2DD1"/>
    <w:rsid w:val="12CE499C"/>
    <w:rsid w:val="12D47F4D"/>
    <w:rsid w:val="12EA297E"/>
    <w:rsid w:val="12EE2490"/>
    <w:rsid w:val="12EF2F83"/>
    <w:rsid w:val="12F0D970"/>
    <w:rsid w:val="12F3FDAD"/>
    <w:rsid w:val="12F8F6DE"/>
    <w:rsid w:val="12FFC50B"/>
    <w:rsid w:val="13029F69"/>
    <w:rsid w:val="1312AEA3"/>
    <w:rsid w:val="13155700"/>
    <w:rsid w:val="131A256D"/>
    <w:rsid w:val="131D9718"/>
    <w:rsid w:val="1321DD83"/>
    <w:rsid w:val="13262824"/>
    <w:rsid w:val="1326F26D"/>
    <w:rsid w:val="1333B897"/>
    <w:rsid w:val="1337FA73"/>
    <w:rsid w:val="133888FB"/>
    <w:rsid w:val="13389D7E"/>
    <w:rsid w:val="133B3B7A"/>
    <w:rsid w:val="133BB0EC"/>
    <w:rsid w:val="133C9191"/>
    <w:rsid w:val="133D4A0F"/>
    <w:rsid w:val="134332C3"/>
    <w:rsid w:val="1349058F"/>
    <w:rsid w:val="134EEF44"/>
    <w:rsid w:val="13570541"/>
    <w:rsid w:val="135862B3"/>
    <w:rsid w:val="135B16C3"/>
    <w:rsid w:val="135E96C7"/>
    <w:rsid w:val="13602504"/>
    <w:rsid w:val="13609E82"/>
    <w:rsid w:val="136152C8"/>
    <w:rsid w:val="13634964"/>
    <w:rsid w:val="13663278"/>
    <w:rsid w:val="136CF09E"/>
    <w:rsid w:val="1375E761"/>
    <w:rsid w:val="1376E996"/>
    <w:rsid w:val="13873BCD"/>
    <w:rsid w:val="138EA95B"/>
    <w:rsid w:val="1396336A"/>
    <w:rsid w:val="139CA986"/>
    <w:rsid w:val="13A6DE16"/>
    <w:rsid w:val="13AB827B"/>
    <w:rsid w:val="13B09253"/>
    <w:rsid w:val="13BB033D"/>
    <w:rsid w:val="13BC0542"/>
    <w:rsid w:val="13C4847F"/>
    <w:rsid w:val="13CA3308"/>
    <w:rsid w:val="13DC4DCD"/>
    <w:rsid w:val="13E13B63"/>
    <w:rsid w:val="13E1746C"/>
    <w:rsid w:val="13E97926"/>
    <w:rsid w:val="13EC6270"/>
    <w:rsid w:val="13F1D7DE"/>
    <w:rsid w:val="13F234CD"/>
    <w:rsid w:val="13FEECC2"/>
    <w:rsid w:val="1406208A"/>
    <w:rsid w:val="14094C8E"/>
    <w:rsid w:val="140FDF61"/>
    <w:rsid w:val="1412D0ED"/>
    <w:rsid w:val="14168906"/>
    <w:rsid w:val="141C56A0"/>
    <w:rsid w:val="1430E703"/>
    <w:rsid w:val="1432C1CA"/>
    <w:rsid w:val="144066B4"/>
    <w:rsid w:val="14582802"/>
    <w:rsid w:val="145D60AF"/>
    <w:rsid w:val="1485568B"/>
    <w:rsid w:val="1490A60D"/>
    <w:rsid w:val="1498AE8A"/>
    <w:rsid w:val="14993A1F"/>
    <w:rsid w:val="149F548A"/>
    <w:rsid w:val="149FB714"/>
    <w:rsid w:val="14A5E8DA"/>
    <w:rsid w:val="14A9CD42"/>
    <w:rsid w:val="14BA6659"/>
    <w:rsid w:val="14BC579E"/>
    <w:rsid w:val="14C4ED10"/>
    <w:rsid w:val="14C4ED77"/>
    <w:rsid w:val="14CAB3EB"/>
    <w:rsid w:val="14D54ED8"/>
    <w:rsid w:val="14D726EF"/>
    <w:rsid w:val="14DA2F46"/>
    <w:rsid w:val="14DD6F5A"/>
    <w:rsid w:val="14E3C87D"/>
    <w:rsid w:val="14E3D84A"/>
    <w:rsid w:val="14EFE7AC"/>
    <w:rsid w:val="14F69DEC"/>
    <w:rsid w:val="15098C60"/>
    <w:rsid w:val="1510CE44"/>
    <w:rsid w:val="1517A177"/>
    <w:rsid w:val="151B5E24"/>
    <w:rsid w:val="151D6199"/>
    <w:rsid w:val="15200B1A"/>
    <w:rsid w:val="152146C1"/>
    <w:rsid w:val="15220979"/>
    <w:rsid w:val="152A56C7"/>
    <w:rsid w:val="152D749D"/>
    <w:rsid w:val="152F2A47"/>
    <w:rsid w:val="153A49A4"/>
    <w:rsid w:val="153D0245"/>
    <w:rsid w:val="154117E0"/>
    <w:rsid w:val="1541D17B"/>
    <w:rsid w:val="154668F6"/>
    <w:rsid w:val="15488FC9"/>
    <w:rsid w:val="15529FD5"/>
    <w:rsid w:val="15593C57"/>
    <w:rsid w:val="156296B1"/>
    <w:rsid w:val="15641638"/>
    <w:rsid w:val="1564512C"/>
    <w:rsid w:val="15647748"/>
    <w:rsid w:val="15748064"/>
    <w:rsid w:val="15783B83"/>
    <w:rsid w:val="157989D6"/>
    <w:rsid w:val="1581628D"/>
    <w:rsid w:val="1583D654"/>
    <w:rsid w:val="1584840F"/>
    <w:rsid w:val="158ABDFC"/>
    <w:rsid w:val="1596FBC1"/>
    <w:rsid w:val="15979BE8"/>
    <w:rsid w:val="159958D8"/>
    <w:rsid w:val="15A0B8FD"/>
    <w:rsid w:val="15A28B74"/>
    <w:rsid w:val="15A2FFF9"/>
    <w:rsid w:val="15A63C2F"/>
    <w:rsid w:val="15A8C296"/>
    <w:rsid w:val="15B6CF23"/>
    <w:rsid w:val="15C11C93"/>
    <w:rsid w:val="15C8C04E"/>
    <w:rsid w:val="15CD189B"/>
    <w:rsid w:val="15D4DC22"/>
    <w:rsid w:val="15DEF66C"/>
    <w:rsid w:val="15E26F70"/>
    <w:rsid w:val="15E64CE2"/>
    <w:rsid w:val="15E85E8B"/>
    <w:rsid w:val="15EAF044"/>
    <w:rsid w:val="15EDF7EE"/>
    <w:rsid w:val="15F07537"/>
    <w:rsid w:val="15F4F482"/>
    <w:rsid w:val="15F509BD"/>
    <w:rsid w:val="15F5D284"/>
    <w:rsid w:val="15F860E9"/>
    <w:rsid w:val="160147ED"/>
    <w:rsid w:val="160A1114"/>
    <w:rsid w:val="1610F410"/>
    <w:rsid w:val="1617B1AB"/>
    <w:rsid w:val="1619CCFF"/>
    <w:rsid w:val="161AFFEA"/>
    <w:rsid w:val="161B663F"/>
    <w:rsid w:val="161D3341"/>
    <w:rsid w:val="1621976F"/>
    <w:rsid w:val="16234F33"/>
    <w:rsid w:val="16240C80"/>
    <w:rsid w:val="1624CF7D"/>
    <w:rsid w:val="1627E2BA"/>
    <w:rsid w:val="16390766"/>
    <w:rsid w:val="163A5E34"/>
    <w:rsid w:val="163B4432"/>
    <w:rsid w:val="163F8B91"/>
    <w:rsid w:val="1651DE74"/>
    <w:rsid w:val="1651FCC2"/>
    <w:rsid w:val="165B052E"/>
    <w:rsid w:val="165BA9F7"/>
    <w:rsid w:val="16625C7D"/>
    <w:rsid w:val="166A3E60"/>
    <w:rsid w:val="167B10A0"/>
    <w:rsid w:val="167DAFD9"/>
    <w:rsid w:val="1680AC98"/>
    <w:rsid w:val="1682A2B0"/>
    <w:rsid w:val="16832DD7"/>
    <w:rsid w:val="169F8E0F"/>
    <w:rsid w:val="16A49F79"/>
    <w:rsid w:val="16A7208B"/>
    <w:rsid w:val="16AD002C"/>
    <w:rsid w:val="16B9A94D"/>
    <w:rsid w:val="16C8C60C"/>
    <w:rsid w:val="16D0ED25"/>
    <w:rsid w:val="16D150EE"/>
    <w:rsid w:val="16DBC0CF"/>
    <w:rsid w:val="16DD9829"/>
    <w:rsid w:val="16DF5CE3"/>
    <w:rsid w:val="16E794F5"/>
    <w:rsid w:val="16FCC143"/>
    <w:rsid w:val="17050776"/>
    <w:rsid w:val="170C472C"/>
    <w:rsid w:val="1726364A"/>
    <w:rsid w:val="1728B1A4"/>
    <w:rsid w:val="172B7A09"/>
    <w:rsid w:val="172B92C5"/>
    <w:rsid w:val="17334110"/>
    <w:rsid w:val="1742657B"/>
    <w:rsid w:val="17508FBA"/>
    <w:rsid w:val="175E8934"/>
    <w:rsid w:val="176A3964"/>
    <w:rsid w:val="17761C55"/>
    <w:rsid w:val="177F7DE2"/>
    <w:rsid w:val="17804FC3"/>
    <w:rsid w:val="17824858"/>
    <w:rsid w:val="17862703"/>
    <w:rsid w:val="178D4162"/>
    <w:rsid w:val="178D9F8D"/>
    <w:rsid w:val="17942806"/>
    <w:rsid w:val="17A3929E"/>
    <w:rsid w:val="17A4B267"/>
    <w:rsid w:val="17A9EF9B"/>
    <w:rsid w:val="17B9E2B9"/>
    <w:rsid w:val="17BE9FC3"/>
    <w:rsid w:val="17C5ACEC"/>
    <w:rsid w:val="17D3A1D1"/>
    <w:rsid w:val="17DD0D4E"/>
    <w:rsid w:val="17E3C5F8"/>
    <w:rsid w:val="17EA6C6C"/>
    <w:rsid w:val="17F2A8DB"/>
    <w:rsid w:val="17F900DC"/>
    <w:rsid w:val="18095B61"/>
    <w:rsid w:val="180A5F75"/>
    <w:rsid w:val="180C9BDA"/>
    <w:rsid w:val="180D2267"/>
    <w:rsid w:val="1811B943"/>
    <w:rsid w:val="18194D69"/>
    <w:rsid w:val="18218FE1"/>
    <w:rsid w:val="18288AF7"/>
    <w:rsid w:val="1831916C"/>
    <w:rsid w:val="1831E037"/>
    <w:rsid w:val="183C84BF"/>
    <w:rsid w:val="18441544"/>
    <w:rsid w:val="185C3419"/>
    <w:rsid w:val="185CB0C1"/>
    <w:rsid w:val="186CAEA9"/>
    <w:rsid w:val="18790AA0"/>
    <w:rsid w:val="187BE834"/>
    <w:rsid w:val="187C518E"/>
    <w:rsid w:val="187E2D34"/>
    <w:rsid w:val="188B800B"/>
    <w:rsid w:val="18932D89"/>
    <w:rsid w:val="18A77D9E"/>
    <w:rsid w:val="18AFC708"/>
    <w:rsid w:val="18B87E9A"/>
    <w:rsid w:val="18BB369D"/>
    <w:rsid w:val="18BBD357"/>
    <w:rsid w:val="18BDE62E"/>
    <w:rsid w:val="18C73404"/>
    <w:rsid w:val="18C74FA4"/>
    <w:rsid w:val="18D5D618"/>
    <w:rsid w:val="18D5DC43"/>
    <w:rsid w:val="18D85BFC"/>
    <w:rsid w:val="18DB2DC8"/>
    <w:rsid w:val="18E874D7"/>
    <w:rsid w:val="18EF590A"/>
    <w:rsid w:val="18F38A2F"/>
    <w:rsid w:val="18F4C014"/>
    <w:rsid w:val="18FC9ED3"/>
    <w:rsid w:val="190F3F02"/>
    <w:rsid w:val="19122A00"/>
    <w:rsid w:val="191C6D73"/>
    <w:rsid w:val="191CD53D"/>
    <w:rsid w:val="191FEC48"/>
    <w:rsid w:val="1920BB12"/>
    <w:rsid w:val="19265009"/>
    <w:rsid w:val="19282859"/>
    <w:rsid w:val="192E62AD"/>
    <w:rsid w:val="19324798"/>
    <w:rsid w:val="1939A088"/>
    <w:rsid w:val="194377D5"/>
    <w:rsid w:val="194593B8"/>
    <w:rsid w:val="1948152C"/>
    <w:rsid w:val="194BA092"/>
    <w:rsid w:val="1959EC40"/>
    <w:rsid w:val="195A9B21"/>
    <w:rsid w:val="195FAA0A"/>
    <w:rsid w:val="197035F6"/>
    <w:rsid w:val="197215BA"/>
    <w:rsid w:val="197A7FEA"/>
    <w:rsid w:val="19819483"/>
    <w:rsid w:val="19861C0D"/>
    <w:rsid w:val="198FE8BA"/>
    <w:rsid w:val="199FE9C8"/>
    <w:rsid w:val="19A52A3D"/>
    <w:rsid w:val="19A5E32B"/>
    <w:rsid w:val="19AD66AC"/>
    <w:rsid w:val="19B2543F"/>
    <w:rsid w:val="19BECF12"/>
    <w:rsid w:val="19C5C129"/>
    <w:rsid w:val="19C6ED4E"/>
    <w:rsid w:val="19CA51B3"/>
    <w:rsid w:val="19DA9368"/>
    <w:rsid w:val="19F2C0DF"/>
    <w:rsid w:val="19F48D01"/>
    <w:rsid w:val="19F62A19"/>
    <w:rsid w:val="1A0818C2"/>
    <w:rsid w:val="1A0B1FA3"/>
    <w:rsid w:val="1A21CA0E"/>
    <w:rsid w:val="1A244E2D"/>
    <w:rsid w:val="1A256F8D"/>
    <w:rsid w:val="1A28059B"/>
    <w:rsid w:val="1A326371"/>
    <w:rsid w:val="1A37A619"/>
    <w:rsid w:val="1A4DE89F"/>
    <w:rsid w:val="1A4E45BD"/>
    <w:rsid w:val="1A5A0877"/>
    <w:rsid w:val="1A61CE52"/>
    <w:rsid w:val="1A65F9B3"/>
    <w:rsid w:val="1A6840D3"/>
    <w:rsid w:val="1A6FC7D0"/>
    <w:rsid w:val="1A767174"/>
    <w:rsid w:val="1A7C58CF"/>
    <w:rsid w:val="1A82A0D6"/>
    <w:rsid w:val="1A8DDF2D"/>
    <w:rsid w:val="1A911172"/>
    <w:rsid w:val="1A96334A"/>
    <w:rsid w:val="1A99DFF3"/>
    <w:rsid w:val="1A9C3676"/>
    <w:rsid w:val="1AA0C5A7"/>
    <w:rsid w:val="1AAF313A"/>
    <w:rsid w:val="1AB082BC"/>
    <w:rsid w:val="1AB6EE6C"/>
    <w:rsid w:val="1AC3686F"/>
    <w:rsid w:val="1AC587A6"/>
    <w:rsid w:val="1AC7F3EF"/>
    <w:rsid w:val="1AF3242B"/>
    <w:rsid w:val="1AF33594"/>
    <w:rsid w:val="1B0E808B"/>
    <w:rsid w:val="1B11D824"/>
    <w:rsid w:val="1B141A28"/>
    <w:rsid w:val="1B1A414D"/>
    <w:rsid w:val="1B1BBBB3"/>
    <w:rsid w:val="1B33B0DC"/>
    <w:rsid w:val="1B376127"/>
    <w:rsid w:val="1B3FB354"/>
    <w:rsid w:val="1B4174CC"/>
    <w:rsid w:val="1B45F676"/>
    <w:rsid w:val="1B4C5972"/>
    <w:rsid w:val="1B50A14C"/>
    <w:rsid w:val="1B54BE40"/>
    <w:rsid w:val="1B587799"/>
    <w:rsid w:val="1B592455"/>
    <w:rsid w:val="1B5A7CF1"/>
    <w:rsid w:val="1B5DF61E"/>
    <w:rsid w:val="1B5DFB1D"/>
    <w:rsid w:val="1B74159A"/>
    <w:rsid w:val="1B83488D"/>
    <w:rsid w:val="1B8BFF56"/>
    <w:rsid w:val="1B900CFD"/>
    <w:rsid w:val="1B9827D0"/>
    <w:rsid w:val="1B9CBDCC"/>
    <w:rsid w:val="1BAD576B"/>
    <w:rsid w:val="1BAEDD8A"/>
    <w:rsid w:val="1BB26C04"/>
    <w:rsid w:val="1BB58EE2"/>
    <w:rsid w:val="1BB78674"/>
    <w:rsid w:val="1BBA964D"/>
    <w:rsid w:val="1BBBD9AA"/>
    <w:rsid w:val="1BBC2F99"/>
    <w:rsid w:val="1BC2ED34"/>
    <w:rsid w:val="1BC811B1"/>
    <w:rsid w:val="1BC8C8E1"/>
    <w:rsid w:val="1BC8CD39"/>
    <w:rsid w:val="1BD961E9"/>
    <w:rsid w:val="1BDA1557"/>
    <w:rsid w:val="1BEB2FF1"/>
    <w:rsid w:val="1BF2D90D"/>
    <w:rsid w:val="1BF3244B"/>
    <w:rsid w:val="1BF8A88F"/>
    <w:rsid w:val="1C066F4B"/>
    <w:rsid w:val="1C1B30FB"/>
    <w:rsid w:val="1C21568A"/>
    <w:rsid w:val="1C252D1A"/>
    <w:rsid w:val="1C27CA1B"/>
    <w:rsid w:val="1C330446"/>
    <w:rsid w:val="1C344A2D"/>
    <w:rsid w:val="1C406F92"/>
    <w:rsid w:val="1C413691"/>
    <w:rsid w:val="1C4B68A3"/>
    <w:rsid w:val="1C535FD6"/>
    <w:rsid w:val="1C53A572"/>
    <w:rsid w:val="1C5FA2A3"/>
    <w:rsid w:val="1C61940B"/>
    <w:rsid w:val="1C633F4F"/>
    <w:rsid w:val="1C63B5B8"/>
    <w:rsid w:val="1C672AA8"/>
    <w:rsid w:val="1C682BE8"/>
    <w:rsid w:val="1C8059C1"/>
    <w:rsid w:val="1C810FF7"/>
    <w:rsid w:val="1C81BA87"/>
    <w:rsid w:val="1C8288D8"/>
    <w:rsid w:val="1C843AA6"/>
    <w:rsid w:val="1C881476"/>
    <w:rsid w:val="1C8E8C61"/>
    <w:rsid w:val="1C9064B5"/>
    <w:rsid w:val="1C909160"/>
    <w:rsid w:val="1C9FD19A"/>
    <w:rsid w:val="1CA21F5D"/>
    <w:rsid w:val="1CA690F9"/>
    <w:rsid w:val="1CAAC996"/>
    <w:rsid w:val="1CAFBB0A"/>
    <w:rsid w:val="1CB9048F"/>
    <w:rsid w:val="1CC7738F"/>
    <w:rsid w:val="1CCA3C9B"/>
    <w:rsid w:val="1CCBEC38"/>
    <w:rsid w:val="1CCCDFC2"/>
    <w:rsid w:val="1CCD4BDF"/>
    <w:rsid w:val="1CD1622F"/>
    <w:rsid w:val="1CDC33CF"/>
    <w:rsid w:val="1CE2A6F2"/>
    <w:rsid w:val="1CEF9156"/>
    <w:rsid w:val="1CF56E70"/>
    <w:rsid w:val="1CF5DBCC"/>
    <w:rsid w:val="1CF5F9AF"/>
    <w:rsid w:val="1CF895AD"/>
    <w:rsid w:val="1CFB1246"/>
    <w:rsid w:val="1D142C70"/>
    <w:rsid w:val="1D1CDE4F"/>
    <w:rsid w:val="1D20A976"/>
    <w:rsid w:val="1D25CCF5"/>
    <w:rsid w:val="1D2E6E18"/>
    <w:rsid w:val="1D332DA7"/>
    <w:rsid w:val="1D347449"/>
    <w:rsid w:val="1D3C975E"/>
    <w:rsid w:val="1D414864"/>
    <w:rsid w:val="1D43512B"/>
    <w:rsid w:val="1D46865D"/>
    <w:rsid w:val="1D46B996"/>
    <w:rsid w:val="1D485BCB"/>
    <w:rsid w:val="1D49DB21"/>
    <w:rsid w:val="1D60DE0B"/>
    <w:rsid w:val="1D64DA1B"/>
    <w:rsid w:val="1D652D6A"/>
    <w:rsid w:val="1D6C152C"/>
    <w:rsid w:val="1D6FBB03"/>
    <w:rsid w:val="1D73EA94"/>
    <w:rsid w:val="1D7446C4"/>
    <w:rsid w:val="1D8A3C18"/>
    <w:rsid w:val="1D8DC411"/>
    <w:rsid w:val="1D8FB983"/>
    <w:rsid w:val="1D9A85C2"/>
    <w:rsid w:val="1DA49049"/>
    <w:rsid w:val="1DAA5CFB"/>
    <w:rsid w:val="1DBF4D88"/>
    <w:rsid w:val="1DC069BE"/>
    <w:rsid w:val="1DD4536E"/>
    <w:rsid w:val="1DDB3908"/>
    <w:rsid w:val="1DDE5D23"/>
    <w:rsid w:val="1DE59D34"/>
    <w:rsid w:val="1DEDF438"/>
    <w:rsid w:val="1DFD8875"/>
    <w:rsid w:val="1E0C37E2"/>
    <w:rsid w:val="1E0CF30A"/>
    <w:rsid w:val="1E0F6A0C"/>
    <w:rsid w:val="1E1C4C8C"/>
    <w:rsid w:val="1E24C735"/>
    <w:rsid w:val="1E2A0885"/>
    <w:rsid w:val="1E30DE96"/>
    <w:rsid w:val="1E4035A5"/>
    <w:rsid w:val="1E44CB9D"/>
    <w:rsid w:val="1E48AAD5"/>
    <w:rsid w:val="1E4AEE0C"/>
    <w:rsid w:val="1E4D4FF6"/>
    <w:rsid w:val="1E4EC9A8"/>
    <w:rsid w:val="1E51944B"/>
    <w:rsid w:val="1E5C9121"/>
    <w:rsid w:val="1E6443B7"/>
    <w:rsid w:val="1E69F02D"/>
    <w:rsid w:val="1E6B7614"/>
    <w:rsid w:val="1E7120AC"/>
    <w:rsid w:val="1E84515E"/>
    <w:rsid w:val="1E8E31A8"/>
    <w:rsid w:val="1E904CD3"/>
    <w:rsid w:val="1E93E00F"/>
    <w:rsid w:val="1EA8FEE0"/>
    <w:rsid w:val="1EAB4204"/>
    <w:rsid w:val="1EAC3E23"/>
    <w:rsid w:val="1EAC83DD"/>
    <w:rsid w:val="1EB4E8BD"/>
    <w:rsid w:val="1EBFD8F5"/>
    <w:rsid w:val="1ECF3C22"/>
    <w:rsid w:val="1ED2F32A"/>
    <w:rsid w:val="1ED38AC6"/>
    <w:rsid w:val="1ED72D27"/>
    <w:rsid w:val="1ED9305D"/>
    <w:rsid w:val="1EDDD23D"/>
    <w:rsid w:val="1EE65ED6"/>
    <w:rsid w:val="1EE719E2"/>
    <w:rsid w:val="1EE7DC39"/>
    <w:rsid w:val="1EE80CF7"/>
    <w:rsid w:val="1EE840C1"/>
    <w:rsid w:val="1EEB3523"/>
    <w:rsid w:val="1EF7295F"/>
    <w:rsid w:val="1F03F316"/>
    <w:rsid w:val="1F049199"/>
    <w:rsid w:val="1F0DDD6F"/>
    <w:rsid w:val="1F1180AC"/>
    <w:rsid w:val="1F14A513"/>
    <w:rsid w:val="1F15AAE9"/>
    <w:rsid w:val="1F17C700"/>
    <w:rsid w:val="1F23AD34"/>
    <w:rsid w:val="1F24CDCC"/>
    <w:rsid w:val="1F2A3E69"/>
    <w:rsid w:val="1F330604"/>
    <w:rsid w:val="1F3528DE"/>
    <w:rsid w:val="1F3873B6"/>
    <w:rsid w:val="1F3B1EB9"/>
    <w:rsid w:val="1F44C796"/>
    <w:rsid w:val="1F51E9E4"/>
    <w:rsid w:val="1F5BF99F"/>
    <w:rsid w:val="1F62CB03"/>
    <w:rsid w:val="1F645057"/>
    <w:rsid w:val="1F67274F"/>
    <w:rsid w:val="1F6C38BB"/>
    <w:rsid w:val="1F71145B"/>
    <w:rsid w:val="1F73F7FF"/>
    <w:rsid w:val="1F900876"/>
    <w:rsid w:val="1F93E5AB"/>
    <w:rsid w:val="1FA68770"/>
    <w:rsid w:val="1FAAA742"/>
    <w:rsid w:val="1FB0F812"/>
    <w:rsid w:val="1FBA0A6F"/>
    <w:rsid w:val="1FBF78EF"/>
    <w:rsid w:val="1FCBB519"/>
    <w:rsid w:val="1FCCC495"/>
    <w:rsid w:val="1FD83CA5"/>
    <w:rsid w:val="1FDB07A9"/>
    <w:rsid w:val="1FE4E837"/>
    <w:rsid w:val="1FEBE53E"/>
    <w:rsid w:val="1FEF91BE"/>
    <w:rsid w:val="1FF5B025"/>
    <w:rsid w:val="20072D7F"/>
    <w:rsid w:val="200A2E1B"/>
    <w:rsid w:val="200D9298"/>
    <w:rsid w:val="200EA111"/>
    <w:rsid w:val="200ECE59"/>
    <w:rsid w:val="2010BBFF"/>
    <w:rsid w:val="2013539E"/>
    <w:rsid w:val="2019E61C"/>
    <w:rsid w:val="201A0A4B"/>
    <w:rsid w:val="201CB3FA"/>
    <w:rsid w:val="20236DC7"/>
    <w:rsid w:val="2023F12F"/>
    <w:rsid w:val="20293745"/>
    <w:rsid w:val="202E30D1"/>
    <w:rsid w:val="2030D85F"/>
    <w:rsid w:val="2039FE72"/>
    <w:rsid w:val="2046465D"/>
    <w:rsid w:val="204C016D"/>
    <w:rsid w:val="204C1937"/>
    <w:rsid w:val="204F7D90"/>
    <w:rsid w:val="205486E2"/>
    <w:rsid w:val="205654FE"/>
    <w:rsid w:val="2057A82A"/>
    <w:rsid w:val="205C1775"/>
    <w:rsid w:val="2063D53B"/>
    <w:rsid w:val="2065A3BE"/>
    <w:rsid w:val="206634EB"/>
    <w:rsid w:val="20674721"/>
    <w:rsid w:val="206796B0"/>
    <w:rsid w:val="2068E4E9"/>
    <w:rsid w:val="2069D55F"/>
    <w:rsid w:val="207295B4"/>
    <w:rsid w:val="20781D0B"/>
    <w:rsid w:val="2079C6CB"/>
    <w:rsid w:val="2083B2DA"/>
    <w:rsid w:val="208D6A1A"/>
    <w:rsid w:val="208FA4A5"/>
    <w:rsid w:val="2098B5FC"/>
    <w:rsid w:val="20A91011"/>
    <w:rsid w:val="20B21B68"/>
    <w:rsid w:val="20B4F512"/>
    <w:rsid w:val="20BFC56C"/>
    <w:rsid w:val="20C7D2EB"/>
    <w:rsid w:val="20CAE4DD"/>
    <w:rsid w:val="20D5F063"/>
    <w:rsid w:val="20DCFAB2"/>
    <w:rsid w:val="20E379F2"/>
    <w:rsid w:val="20E9C695"/>
    <w:rsid w:val="20EBC8A0"/>
    <w:rsid w:val="20EC6158"/>
    <w:rsid w:val="20ED9869"/>
    <w:rsid w:val="20F64FB2"/>
    <w:rsid w:val="21007281"/>
    <w:rsid w:val="2108E727"/>
    <w:rsid w:val="210E13E5"/>
    <w:rsid w:val="2110EF39"/>
    <w:rsid w:val="2110FF04"/>
    <w:rsid w:val="21127DA9"/>
    <w:rsid w:val="2117FD48"/>
    <w:rsid w:val="212C0B55"/>
    <w:rsid w:val="213012EE"/>
    <w:rsid w:val="2130A6D6"/>
    <w:rsid w:val="2139ED60"/>
    <w:rsid w:val="213B036D"/>
    <w:rsid w:val="213FA7C4"/>
    <w:rsid w:val="2143F46A"/>
    <w:rsid w:val="21452E50"/>
    <w:rsid w:val="21484966"/>
    <w:rsid w:val="214864D0"/>
    <w:rsid w:val="214B6DAB"/>
    <w:rsid w:val="214D22C1"/>
    <w:rsid w:val="214D258A"/>
    <w:rsid w:val="2151B2D7"/>
    <w:rsid w:val="2166E55F"/>
    <w:rsid w:val="216DBC8F"/>
    <w:rsid w:val="21775593"/>
    <w:rsid w:val="217D09C0"/>
    <w:rsid w:val="217E8328"/>
    <w:rsid w:val="2180B81D"/>
    <w:rsid w:val="218EC6C9"/>
    <w:rsid w:val="21951CE1"/>
    <w:rsid w:val="2199F1E3"/>
    <w:rsid w:val="21AA358B"/>
    <w:rsid w:val="21AAD49C"/>
    <w:rsid w:val="21AC7378"/>
    <w:rsid w:val="21AEF86F"/>
    <w:rsid w:val="21AFEB31"/>
    <w:rsid w:val="21B120FB"/>
    <w:rsid w:val="21B437D2"/>
    <w:rsid w:val="21B61BAC"/>
    <w:rsid w:val="21C05E7C"/>
    <w:rsid w:val="21C2AED3"/>
    <w:rsid w:val="21C6066F"/>
    <w:rsid w:val="21C94ED6"/>
    <w:rsid w:val="21C9FB59"/>
    <w:rsid w:val="21CA1405"/>
    <w:rsid w:val="21CC7CF0"/>
    <w:rsid w:val="21CC9910"/>
    <w:rsid w:val="21D0B576"/>
    <w:rsid w:val="21DE13D2"/>
    <w:rsid w:val="21E58120"/>
    <w:rsid w:val="21E852A4"/>
    <w:rsid w:val="21EC8431"/>
    <w:rsid w:val="21FA94A4"/>
    <w:rsid w:val="21FE9DBD"/>
    <w:rsid w:val="2204CFA0"/>
    <w:rsid w:val="2215D8D0"/>
    <w:rsid w:val="221E2A6F"/>
    <w:rsid w:val="22313996"/>
    <w:rsid w:val="223288FD"/>
    <w:rsid w:val="223F1EE3"/>
    <w:rsid w:val="22452864"/>
    <w:rsid w:val="22483DED"/>
    <w:rsid w:val="2257DA59"/>
    <w:rsid w:val="225C8754"/>
    <w:rsid w:val="225EF174"/>
    <w:rsid w:val="22624C2E"/>
    <w:rsid w:val="22643A93"/>
    <w:rsid w:val="22676A57"/>
    <w:rsid w:val="226B591C"/>
    <w:rsid w:val="226F00A8"/>
    <w:rsid w:val="2272D0E7"/>
    <w:rsid w:val="2275F440"/>
    <w:rsid w:val="2281ACCF"/>
    <w:rsid w:val="229795E3"/>
    <w:rsid w:val="2298AC0D"/>
    <w:rsid w:val="229A2AE0"/>
    <w:rsid w:val="229A3328"/>
    <w:rsid w:val="22ACCF65"/>
    <w:rsid w:val="22B8A652"/>
    <w:rsid w:val="22BA74EF"/>
    <w:rsid w:val="22C26AF2"/>
    <w:rsid w:val="22D1BC2F"/>
    <w:rsid w:val="22D92F97"/>
    <w:rsid w:val="22E6E471"/>
    <w:rsid w:val="22F104CE"/>
    <w:rsid w:val="22F12EDC"/>
    <w:rsid w:val="2301F825"/>
    <w:rsid w:val="23120D9D"/>
    <w:rsid w:val="2313FE6D"/>
    <w:rsid w:val="2317795B"/>
    <w:rsid w:val="232AE951"/>
    <w:rsid w:val="232D501D"/>
    <w:rsid w:val="2337D517"/>
    <w:rsid w:val="23381ADC"/>
    <w:rsid w:val="233F4407"/>
    <w:rsid w:val="2344C4FC"/>
    <w:rsid w:val="2345FE8A"/>
    <w:rsid w:val="234AFBA1"/>
    <w:rsid w:val="2350477E"/>
    <w:rsid w:val="235836D2"/>
    <w:rsid w:val="235E15EE"/>
    <w:rsid w:val="236359B5"/>
    <w:rsid w:val="2369C9B2"/>
    <w:rsid w:val="236B5444"/>
    <w:rsid w:val="2373CA43"/>
    <w:rsid w:val="23874FDF"/>
    <w:rsid w:val="23956634"/>
    <w:rsid w:val="2397ACA3"/>
    <w:rsid w:val="239A0E9E"/>
    <w:rsid w:val="239BF488"/>
    <w:rsid w:val="239EDBD1"/>
    <w:rsid w:val="23A23D96"/>
    <w:rsid w:val="23B1F536"/>
    <w:rsid w:val="23B6928C"/>
    <w:rsid w:val="23B834C7"/>
    <w:rsid w:val="23C6D0E1"/>
    <w:rsid w:val="23CE9A1D"/>
    <w:rsid w:val="23D5215F"/>
    <w:rsid w:val="23DFBAF8"/>
    <w:rsid w:val="23E9B503"/>
    <w:rsid w:val="23EA741F"/>
    <w:rsid w:val="23EC284C"/>
    <w:rsid w:val="23F27FBF"/>
    <w:rsid w:val="23F3D4DA"/>
    <w:rsid w:val="23FE896B"/>
    <w:rsid w:val="24003E90"/>
    <w:rsid w:val="24054578"/>
    <w:rsid w:val="240DF457"/>
    <w:rsid w:val="241212CB"/>
    <w:rsid w:val="24130B29"/>
    <w:rsid w:val="24201B27"/>
    <w:rsid w:val="2429DF43"/>
    <w:rsid w:val="2431FDC0"/>
    <w:rsid w:val="24327EE8"/>
    <w:rsid w:val="2435D158"/>
    <w:rsid w:val="24370DF1"/>
    <w:rsid w:val="24387A02"/>
    <w:rsid w:val="243AF182"/>
    <w:rsid w:val="2442E426"/>
    <w:rsid w:val="244D6CC1"/>
    <w:rsid w:val="2453F563"/>
    <w:rsid w:val="245ACEA5"/>
    <w:rsid w:val="246FEC40"/>
    <w:rsid w:val="24777A66"/>
    <w:rsid w:val="2478508A"/>
    <w:rsid w:val="2481DF3D"/>
    <w:rsid w:val="24831EDE"/>
    <w:rsid w:val="248615B5"/>
    <w:rsid w:val="248FF145"/>
    <w:rsid w:val="2499F174"/>
    <w:rsid w:val="24A0DAAA"/>
    <w:rsid w:val="24B37DEB"/>
    <w:rsid w:val="24B5F893"/>
    <w:rsid w:val="24C32257"/>
    <w:rsid w:val="24C6A4D4"/>
    <w:rsid w:val="24D1750E"/>
    <w:rsid w:val="24E0CAA6"/>
    <w:rsid w:val="24EA3E17"/>
    <w:rsid w:val="25076F34"/>
    <w:rsid w:val="250ABE3F"/>
    <w:rsid w:val="250B6CBF"/>
    <w:rsid w:val="250CD393"/>
    <w:rsid w:val="250D644A"/>
    <w:rsid w:val="251078FD"/>
    <w:rsid w:val="2513604B"/>
    <w:rsid w:val="2516A0B5"/>
    <w:rsid w:val="2518210D"/>
    <w:rsid w:val="25241932"/>
    <w:rsid w:val="2528D1EF"/>
    <w:rsid w:val="253B5CED"/>
    <w:rsid w:val="254D7963"/>
    <w:rsid w:val="254EEA5F"/>
    <w:rsid w:val="25512389"/>
    <w:rsid w:val="255C76DF"/>
    <w:rsid w:val="25679FA2"/>
    <w:rsid w:val="256C4DEA"/>
    <w:rsid w:val="25739A14"/>
    <w:rsid w:val="257744AA"/>
    <w:rsid w:val="25783D19"/>
    <w:rsid w:val="257D543A"/>
    <w:rsid w:val="25832E9F"/>
    <w:rsid w:val="25873E89"/>
    <w:rsid w:val="25881ADA"/>
    <w:rsid w:val="25942816"/>
    <w:rsid w:val="2596DEB8"/>
    <w:rsid w:val="259B5600"/>
    <w:rsid w:val="259C050A"/>
    <w:rsid w:val="25A55CE1"/>
    <w:rsid w:val="25A93D1F"/>
    <w:rsid w:val="25AA8560"/>
    <w:rsid w:val="25B1B5E9"/>
    <w:rsid w:val="25BBFFA1"/>
    <w:rsid w:val="25C16EE1"/>
    <w:rsid w:val="25C40A4B"/>
    <w:rsid w:val="25D50B81"/>
    <w:rsid w:val="25E36A90"/>
    <w:rsid w:val="25EE3FFC"/>
    <w:rsid w:val="25F81188"/>
    <w:rsid w:val="25FB4341"/>
    <w:rsid w:val="25FF2967"/>
    <w:rsid w:val="2600CB29"/>
    <w:rsid w:val="2604091F"/>
    <w:rsid w:val="26048C3F"/>
    <w:rsid w:val="260C945F"/>
    <w:rsid w:val="2611E53D"/>
    <w:rsid w:val="2615E320"/>
    <w:rsid w:val="26215EE9"/>
    <w:rsid w:val="262871D5"/>
    <w:rsid w:val="262D6137"/>
    <w:rsid w:val="262D7034"/>
    <w:rsid w:val="262E7108"/>
    <w:rsid w:val="262FFE2E"/>
    <w:rsid w:val="263194B5"/>
    <w:rsid w:val="263746E6"/>
    <w:rsid w:val="263B3006"/>
    <w:rsid w:val="26422EAF"/>
    <w:rsid w:val="264E165B"/>
    <w:rsid w:val="26540276"/>
    <w:rsid w:val="265E0F85"/>
    <w:rsid w:val="266A53A3"/>
    <w:rsid w:val="26725E25"/>
    <w:rsid w:val="26756002"/>
    <w:rsid w:val="267583E8"/>
    <w:rsid w:val="267BE4CE"/>
    <w:rsid w:val="268094FB"/>
    <w:rsid w:val="26884FB0"/>
    <w:rsid w:val="268980FF"/>
    <w:rsid w:val="26955263"/>
    <w:rsid w:val="26976DA7"/>
    <w:rsid w:val="269A9610"/>
    <w:rsid w:val="269E0156"/>
    <w:rsid w:val="26B1B2FD"/>
    <w:rsid w:val="26B964EC"/>
    <w:rsid w:val="26C92257"/>
    <w:rsid w:val="26CAAC8F"/>
    <w:rsid w:val="26D7C5BA"/>
    <w:rsid w:val="26E135C2"/>
    <w:rsid w:val="26E9779B"/>
    <w:rsid w:val="26E9FA32"/>
    <w:rsid w:val="26EB52C0"/>
    <w:rsid w:val="26EE9C87"/>
    <w:rsid w:val="26F2D70D"/>
    <w:rsid w:val="26F8922A"/>
    <w:rsid w:val="26F9D2A6"/>
    <w:rsid w:val="2703058D"/>
    <w:rsid w:val="27111333"/>
    <w:rsid w:val="2717E7AB"/>
    <w:rsid w:val="27180EF7"/>
    <w:rsid w:val="2725B583"/>
    <w:rsid w:val="272667C3"/>
    <w:rsid w:val="273AF160"/>
    <w:rsid w:val="274F07AD"/>
    <w:rsid w:val="27509605"/>
    <w:rsid w:val="275538D5"/>
    <w:rsid w:val="2769984A"/>
    <w:rsid w:val="276E8078"/>
    <w:rsid w:val="27729D23"/>
    <w:rsid w:val="27762C85"/>
    <w:rsid w:val="277DE9DB"/>
    <w:rsid w:val="278059C4"/>
    <w:rsid w:val="2784D69F"/>
    <w:rsid w:val="2787F4B3"/>
    <w:rsid w:val="2791634A"/>
    <w:rsid w:val="27964FD8"/>
    <w:rsid w:val="27967472"/>
    <w:rsid w:val="279A3233"/>
    <w:rsid w:val="279BD7C8"/>
    <w:rsid w:val="279CF5F4"/>
    <w:rsid w:val="279D96CA"/>
    <w:rsid w:val="279FDB15"/>
    <w:rsid w:val="27AA1A73"/>
    <w:rsid w:val="27AD6C60"/>
    <w:rsid w:val="27AE12EB"/>
    <w:rsid w:val="27B20367"/>
    <w:rsid w:val="27B3DD37"/>
    <w:rsid w:val="27B87355"/>
    <w:rsid w:val="27BD67C2"/>
    <w:rsid w:val="27BE6990"/>
    <w:rsid w:val="27C21CFF"/>
    <w:rsid w:val="27CFDBC8"/>
    <w:rsid w:val="27D4D72C"/>
    <w:rsid w:val="27D90BA9"/>
    <w:rsid w:val="27DA7330"/>
    <w:rsid w:val="27E08938"/>
    <w:rsid w:val="27F34D68"/>
    <w:rsid w:val="27F8670A"/>
    <w:rsid w:val="27FBABBC"/>
    <w:rsid w:val="2800171E"/>
    <w:rsid w:val="2801FCF3"/>
    <w:rsid w:val="280D0A3A"/>
    <w:rsid w:val="281EDA8C"/>
    <w:rsid w:val="2823306D"/>
    <w:rsid w:val="2825F4A8"/>
    <w:rsid w:val="282B8DDA"/>
    <w:rsid w:val="28382A7F"/>
    <w:rsid w:val="283E98A2"/>
    <w:rsid w:val="2841D0D6"/>
    <w:rsid w:val="28484AD6"/>
    <w:rsid w:val="284D9BA9"/>
    <w:rsid w:val="28528E34"/>
    <w:rsid w:val="285431A1"/>
    <w:rsid w:val="28683789"/>
    <w:rsid w:val="2882F819"/>
    <w:rsid w:val="288C49B8"/>
    <w:rsid w:val="289BC667"/>
    <w:rsid w:val="28A06D1C"/>
    <w:rsid w:val="28B69E2D"/>
    <w:rsid w:val="28B775EF"/>
    <w:rsid w:val="28B83AF1"/>
    <w:rsid w:val="28BB6DFA"/>
    <w:rsid w:val="28C12C35"/>
    <w:rsid w:val="28C80A32"/>
    <w:rsid w:val="28D04DE1"/>
    <w:rsid w:val="28D9BFDB"/>
    <w:rsid w:val="28DE0463"/>
    <w:rsid w:val="28E4165D"/>
    <w:rsid w:val="28E4BF84"/>
    <w:rsid w:val="28ED2B06"/>
    <w:rsid w:val="28EE209F"/>
    <w:rsid w:val="28F0E060"/>
    <w:rsid w:val="28F441FD"/>
    <w:rsid w:val="28F90140"/>
    <w:rsid w:val="28FB5762"/>
    <w:rsid w:val="29050328"/>
    <w:rsid w:val="2906512F"/>
    <w:rsid w:val="290AA9B0"/>
    <w:rsid w:val="29260AAB"/>
    <w:rsid w:val="29338255"/>
    <w:rsid w:val="293E2D3C"/>
    <w:rsid w:val="293EFDC5"/>
    <w:rsid w:val="293FFAA6"/>
    <w:rsid w:val="29421378"/>
    <w:rsid w:val="2944B87C"/>
    <w:rsid w:val="29526840"/>
    <w:rsid w:val="2959B1CA"/>
    <w:rsid w:val="2966266D"/>
    <w:rsid w:val="2968C624"/>
    <w:rsid w:val="29708B6C"/>
    <w:rsid w:val="2970B553"/>
    <w:rsid w:val="2974DCFD"/>
    <w:rsid w:val="2980E8B4"/>
    <w:rsid w:val="298783AD"/>
    <w:rsid w:val="298B8666"/>
    <w:rsid w:val="298E6CE5"/>
    <w:rsid w:val="2995E344"/>
    <w:rsid w:val="29991811"/>
    <w:rsid w:val="299C4DBD"/>
    <w:rsid w:val="29B6B9CD"/>
    <w:rsid w:val="29B7C894"/>
    <w:rsid w:val="29B8637C"/>
    <w:rsid w:val="29BBF2F4"/>
    <w:rsid w:val="29BE8EB1"/>
    <w:rsid w:val="29C3E227"/>
    <w:rsid w:val="29C97FBE"/>
    <w:rsid w:val="29E050D0"/>
    <w:rsid w:val="29F9C776"/>
    <w:rsid w:val="29FE372B"/>
    <w:rsid w:val="2A077152"/>
    <w:rsid w:val="2A08E8E3"/>
    <w:rsid w:val="2A0DAAE8"/>
    <w:rsid w:val="2A13048C"/>
    <w:rsid w:val="2A1411F2"/>
    <w:rsid w:val="2A14221E"/>
    <w:rsid w:val="2A1D7C05"/>
    <w:rsid w:val="2A21FB3B"/>
    <w:rsid w:val="2A25186B"/>
    <w:rsid w:val="2A29C587"/>
    <w:rsid w:val="2A365031"/>
    <w:rsid w:val="2A45749E"/>
    <w:rsid w:val="2A47493E"/>
    <w:rsid w:val="2A48C5AE"/>
    <w:rsid w:val="2A4A7305"/>
    <w:rsid w:val="2A4A81FA"/>
    <w:rsid w:val="2A521573"/>
    <w:rsid w:val="2A523FBC"/>
    <w:rsid w:val="2A5FBE07"/>
    <w:rsid w:val="2A6169A3"/>
    <w:rsid w:val="2A6900BB"/>
    <w:rsid w:val="2A6A78D2"/>
    <w:rsid w:val="2A6C5CEB"/>
    <w:rsid w:val="2A72D0C6"/>
    <w:rsid w:val="2A739B0F"/>
    <w:rsid w:val="2A766237"/>
    <w:rsid w:val="2A799750"/>
    <w:rsid w:val="2A7D52D4"/>
    <w:rsid w:val="2A7E8DBF"/>
    <w:rsid w:val="2A84A8B3"/>
    <w:rsid w:val="2A9E3387"/>
    <w:rsid w:val="2A9F8C5D"/>
    <w:rsid w:val="2AB0F475"/>
    <w:rsid w:val="2AB9E263"/>
    <w:rsid w:val="2ABBB86A"/>
    <w:rsid w:val="2ABE19F9"/>
    <w:rsid w:val="2ABE4494"/>
    <w:rsid w:val="2ACE34B9"/>
    <w:rsid w:val="2AD2BAC5"/>
    <w:rsid w:val="2AE9A429"/>
    <w:rsid w:val="2B034F23"/>
    <w:rsid w:val="2B04F0C0"/>
    <w:rsid w:val="2B087E31"/>
    <w:rsid w:val="2B08C8E1"/>
    <w:rsid w:val="2B0A001E"/>
    <w:rsid w:val="2B1071F9"/>
    <w:rsid w:val="2B17D1BD"/>
    <w:rsid w:val="2B190F9F"/>
    <w:rsid w:val="2B242C80"/>
    <w:rsid w:val="2B2B5C62"/>
    <w:rsid w:val="2B332407"/>
    <w:rsid w:val="2B34E2D6"/>
    <w:rsid w:val="2B39303E"/>
    <w:rsid w:val="2B4CC72A"/>
    <w:rsid w:val="2B4FCFC3"/>
    <w:rsid w:val="2B6790C4"/>
    <w:rsid w:val="2B71E851"/>
    <w:rsid w:val="2B7B7025"/>
    <w:rsid w:val="2B7C603A"/>
    <w:rsid w:val="2B7D6009"/>
    <w:rsid w:val="2B849489"/>
    <w:rsid w:val="2B85BF9E"/>
    <w:rsid w:val="2B8D0BF3"/>
    <w:rsid w:val="2B91126B"/>
    <w:rsid w:val="2B96C242"/>
    <w:rsid w:val="2BA97672"/>
    <w:rsid w:val="2BB4D59E"/>
    <w:rsid w:val="2BB5BA2C"/>
    <w:rsid w:val="2BB6572F"/>
    <w:rsid w:val="2BB8CB8A"/>
    <w:rsid w:val="2BCA77D9"/>
    <w:rsid w:val="2BD906D5"/>
    <w:rsid w:val="2BDEDD32"/>
    <w:rsid w:val="2BE0A865"/>
    <w:rsid w:val="2BE6B8FF"/>
    <w:rsid w:val="2BF007F9"/>
    <w:rsid w:val="2BF8323C"/>
    <w:rsid w:val="2BFBEC4E"/>
    <w:rsid w:val="2BFE9CF8"/>
    <w:rsid w:val="2C0764AE"/>
    <w:rsid w:val="2C190873"/>
    <w:rsid w:val="2C1DC8C1"/>
    <w:rsid w:val="2C1EAF74"/>
    <w:rsid w:val="2C31DBE7"/>
    <w:rsid w:val="2C4453B1"/>
    <w:rsid w:val="2C50C40F"/>
    <w:rsid w:val="2C521837"/>
    <w:rsid w:val="2C55A338"/>
    <w:rsid w:val="2C568F2B"/>
    <w:rsid w:val="2C63BBE3"/>
    <w:rsid w:val="2C6B4576"/>
    <w:rsid w:val="2C7CD052"/>
    <w:rsid w:val="2C84B15D"/>
    <w:rsid w:val="2C8D2F3F"/>
    <w:rsid w:val="2C91C636"/>
    <w:rsid w:val="2C94F79D"/>
    <w:rsid w:val="2C968025"/>
    <w:rsid w:val="2CA6A119"/>
    <w:rsid w:val="2CA7FB37"/>
    <w:rsid w:val="2CA8BE80"/>
    <w:rsid w:val="2CBD24AF"/>
    <w:rsid w:val="2CC2E395"/>
    <w:rsid w:val="2CC7AFC9"/>
    <w:rsid w:val="2CC86E8A"/>
    <w:rsid w:val="2CCAAC7C"/>
    <w:rsid w:val="2CCAAD89"/>
    <w:rsid w:val="2CD0962E"/>
    <w:rsid w:val="2CD603A7"/>
    <w:rsid w:val="2CD6C44D"/>
    <w:rsid w:val="2CDCDFD8"/>
    <w:rsid w:val="2CDD92E9"/>
    <w:rsid w:val="2CE186A6"/>
    <w:rsid w:val="2CE899AD"/>
    <w:rsid w:val="2CFEFF83"/>
    <w:rsid w:val="2CFF0704"/>
    <w:rsid w:val="2D00B4F0"/>
    <w:rsid w:val="2D113B3D"/>
    <w:rsid w:val="2D1224EF"/>
    <w:rsid w:val="2D1B8B44"/>
    <w:rsid w:val="2D259E2E"/>
    <w:rsid w:val="2D2ABE0E"/>
    <w:rsid w:val="2D2F4BF7"/>
    <w:rsid w:val="2D33AE35"/>
    <w:rsid w:val="2D3D2DCA"/>
    <w:rsid w:val="2D43166E"/>
    <w:rsid w:val="2D43EABE"/>
    <w:rsid w:val="2D46E6A7"/>
    <w:rsid w:val="2D47B715"/>
    <w:rsid w:val="2D4C3867"/>
    <w:rsid w:val="2D4D2DEE"/>
    <w:rsid w:val="2D4DDAFC"/>
    <w:rsid w:val="2D56C69A"/>
    <w:rsid w:val="2D5A0A73"/>
    <w:rsid w:val="2D7FA037"/>
    <w:rsid w:val="2D7FB23A"/>
    <w:rsid w:val="2D966372"/>
    <w:rsid w:val="2D97E33B"/>
    <w:rsid w:val="2DA09335"/>
    <w:rsid w:val="2DA2D068"/>
    <w:rsid w:val="2DAB798A"/>
    <w:rsid w:val="2DAEE90D"/>
    <w:rsid w:val="2DB6D2B5"/>
    <w:rsid w:val="2DBB621E"/>
    <w:rsid w:val="2DC23B23"/>
    <w:rsid w:val="2DCC052E"/>
    <w:rsid w:val="2DD22BCA"/>
    <w:rsid w:val="2DF01A8A"/>
    <w:rsid w:val="2DF6CF9C"/>
    <w:rsid w:val="2DF8521C"/>
    <w:rsid w:val="2DFD62BA"/>
    <w:rsid w:val="2DFE2D2D"/>
    <w:rsid w:val="2DFF75DC"/>
    <w:rsid w:val="2E02B72B"/>
    <w:rsid w:val="2E06C753"/>
    <w:rsid w:val="2E131B17"/>
    <w:rsid w:val="2E18A6B9"/>
    <w:rsid w:val="2E1C1BE7"/>
    <w:rsid w:val="2E223956"/>
    <w:rsid w:val="2E2559AB"/>
    <w:rsid w:val="2E25D57E"/>
    <w:rsid w:val="2E2BFF90"/>
    <w:rsid w:val="2E2CFBAF"/>
    <w:rsid w:val="2E337A63"/>
    <w:rsid w:val="2E33BA45"/>
    <w:rsid w:val="2E36EC56"/>
    <w:rsid w:val="2E3B9E21"/>
    <w:rsid w:val="2E44767A"/>
    <w:rsid w:val="2E455F64"/>
    <w:rsid w:val="2E47CBC5"/>
    <w:rsid w:val="2E4C09DC"/>
    <w:rsid w:val="2E4E1097"/>
    <w:rsid w:val="2E4FC717"/>
    <w:rsid w:val="2E51F896"/>
    <w:rsid w:val="2E5932F4"/>
    <w:rsid w:val="2E684D54"/>
    <w:rsid w:val="2E739CA3"/>
    <w:rsid w:val="2E77DD73"/>
    <w:rsid w:val="2E7EAEF0"/>
    <w:rsid w:val="2E7FFBAF"/>
    <w:rsid w:val="2E85EFFC"/>
    <w:rsid w:val="2E8BB178"/>
    <w:rsid w:val="2E8ED7EA"/>
    <w:rsid w:val="2E978F3C"/>
    <w:rsid w:val="2E98BDCB"/>
    <w:rsid w:val="2EBC2F3C"/>
    <w:rsid w:val="2EC390DD"/>
    <w:rsid w:val="2EC75C54"/>
    <w:rsid w:val="2ECA93F4"/>
    <w:rsid w:val="2ED01486"/>
    <w:rsid w:val="2ED358AB"/>
    <w:rsid w:val="2EDAC001"/>
    <w:rsid w:val="2EDB334C"/>
    <w:rsid w:val="2EDBC0B2"/>
    <w:rsid w:val="2EE0A4EB"/>
    <w:rsid w:val="2EE3A9A6"/>
    <w:rsid w:val="2EF92F82"/>
    <w:rsid w:val="2EFB0B9B"/>
    <w:rsid w:val="2F0AB4F6"/>
    <w:rsid w:val="2F0BB294"/>
    <w:rsid w:val="2F0BEDEA"/>
    <w:rsid w:val="2F0E2F8C"/>
    <w:rsid w:val="2F16E8FA"/>
    <w:rsid w:val="2F215036"/>
    <w:rsid w:val="2F27B21F"/>
    <w:rsid w:val="2F286DC4"/>
    <w:rsid w:val="2F310DB4"/>
    <w:rsid w:val="2F39487D"/>
    <w:rsid w:val="2F41C02F"/>
    <w:rsid w:val="2F467FF1"/>
    <w:rsid w:val="2F4BE1AC"/>
    <w:rsid w:val="2F514B90"/>
    <w:rsid w:val="2F524B4D"/>
    <w:rsid w:val="2F57B7EF"/>
    <w:rsid w:val="2F5FB5B1"/>
    <w:rsid w:val="2F618D60"/>
    <w:rsid w:val="2F61D2EC"/>
    <w:rsid w:val="2F780A8D"/>
    <w:rsid w:val="2F7C12B8"/>
    <w:rsid w:val="2F806DF5"/>
    <w:rsid w:val="2F83C93A"/>
    <w:rsid w:val="2F882559"/>
    <w:rsid w:val="2F8C81AD"/>
    <w:rsid w:val="2FA28E55"/>
    <w:rsid w:val="2FA336E8"/>
    <w:rsid w:val="2FA3599B"/>
    <w:rsid w:val="2FA37700"/>
    <w:rsid w:val="2FA4BB3E"/>
    <w:rsid w:val="2FA915EC"/>
    <w:rsid w:val="2FA93006"/>
    <w:rsid w:val="2FA9683F"/>
    <w:rsid w:val="2FBD481D"/>
    <w:rsid w:val="2FC54617"/>
    <w:rsid w:val="2FCBF33E"/>
    <w:rsid w:val="2FE6F02F"/>
    <w:rsid w:val="2FE83D37"/>
    <w:rsid w:val="2FEF318A"/>
    <w:rsid w:val="2FEF97DC"/>
    <w:rsid w:val="2FF6D455"/>
    <w:rsid w:val="2FFCD1A5"/>
    <w:rsid w:val="2FFF03AA"/>
    <w:rsid w:val="300B9B01"/>
    <w:rsid w:val="3014F46E"/>
    <w:rsid w:val="301790DA"/>
    <w:rsid w:val="3019F177"/>
    <w:rsid w:val="301B43A4"/>
    <w:rsid w:val="3022BEE1"/>
    <w:rsid w:val="30243A92"/>
    <w:rsid w:val="3039C5D6"/>
    <w:rsid w:val="303A85FC"/>
    <w:rsid w:val="303AFF66"/>
    <w:rsid w:val="304633DB"/>
    <w:rsid w:val="30466BB2"/>
    <w:rsid w:val="3048D42A"/>
    <w:rsid w:val="30552EE3"/>
    <w:rsid w:val="305B0119"/>
    <w:rsid w:val="30628584"/>
    <w:rsid w:val="30684EDD"/>
    <w:rsid w:val="306F7009"/>
    <w:rsid w:val="30745040"/>
    <w:rsid w:val="3076F604"/>
    <w:rsid w:val="307A3194"/>
    <w:rsid w:val="30804ED7"/>
    <w:rsid w:val="3082F48B"/>
    <w:rsid w:val="3084227C"/>
    <w:rsid w:val="308836BA"/>
    <w:rsid w:val="3098D4E9"/>
    <w:rsid w:val="309BFD83"/>
    <w:rsid w:val="30A36BBF"/>
    <w:rsid w:val="30A3C88C"/>
    <w:rsid w:val="30A60BFF"/>
    <w:rsid w:val="30B70BD2"/>
    <w:rsid w:val="30C01E6F"/>
    <w:rsid w:val="30C10F43"/>
    <w:rsid w:val="30C35E17"/>
    <w:rsid w:val="30C45C04"/>
    <w:rsid w:val="30CB27F9"/>
    <w:rsid w:val="30CBEAEE"/>
    <w:rsid w:val="30CDD6E9"/>
    <w:rsid w:val="30D1F6E7"/>
    <w:rsid w:val="30D4CE59"/>
    <w:rsid w:val="30DB6120"/>
    <w:rsid w:val="30E0CB19"/>
    <w:rsid w:val="30E4FC95"/>
    <w:rsid w:val="30E79DF1"/>
    <w:rsid w:val="30FE9379"/>
    <w:rsid w:val="3104E245"/>
    <w:rsid w:val="3114F981"/>
    <w:rsid w:val="31187C54"/>
    <w:rsid w:val="3119DC0A"/>
    <w:rsid w:val="311B7390"/>
    <w:rsid w:val="3129A4CE"/>
    <w:rsid w:val="312B314F"/>
    <w:rsid w:val="3145D077"/>
    <w:rsid w:val="3150F01B"/>
    <w:rsid w:val="3158DD3F"/>
    <w:rsid w:val="316A2084"/>
    <w:rsid w:val="316CB349"/>
    <w:rsid w:val="31703054"/>
    <w:rsid w:val="31769084"/>
    <w:rsid w:val="3180F694"/>
    <w:rsid w:val="318B8ADE"/>
    <w:rsid w:val="319142FF"/>
    <w:rsid w:val="319228BA"/>
    <w:rsid w:val="3192F3B6"/>
    <w:rsid w:val="3198E896"/>
    <w:rsid w:val="31A6A26E"/>
    <w:rsid w:val="31B0CCEA"/>
    <w:rsid w:val="31B5B485"/>
    <w:rsid w:val="31B6DCED"/>
    <w:rsid w:val="31BF32C2"/>
    <w:rsid w:val="31C0B4FF"/>
    <w:rsid w:val="31CB9B1A"/>
    <w:rsid w:val="31CD85B1"/>
    <w:rsid w:val="31D5FB7D"/>
    <w:rsid w:val="31DC6A90"/>
    <w:rsid w:val="31E1056B"/>
    <w:rsid w:val="31F8185D"/>
    <w:rsid w:val="3204C90D"/>
    <w:rsid w:val="320845A5"/>
    <w:rsid w:val="320C09DD"/>
    <w:rsid w:val="320D0E15"/>
    <w:rsid w:val="3213EAFB"/>
    <w:rsid w:val="3215ED93"/>
    <w:rsid w:val="32218BCB"/>
    <w:rsid w:val="323481FE"/>
    <w:rsid w:val="323BFB34"/>
    <w:rsid w:val="324D4963"/>
    <w:rsid w:val="3250AF47"/>
    <w:rsid w:val="32546355"/>
    <w:rsid w:val="3259B592"/>
    <w:rsid w:val="325E615A"/>
    <w:rsid w:val="326B024D"/>
    <w:rsid w:val="327A1B3B"/>
    <w:rsid w:val="327CDF43"/>
    <w:rsid w:val="3280FC1C"/>
    <w:rsid w:val="3281C2C3"/>
    <w:rsid w:val="328667A9"/>
    <w:rsid w:val="328B1F85"/>
    <w:rsid w:val="328DFBE4"/>
    <w:rsid w:val="32979A8D"/>
    <w:rsid w:val="32984653"/>
    <w:rsid w:val="329A8CCB"/>
    <w:rsid w:val="329D4EF9"/>
    <w:rsid w:val="329DA41F"/>
    <w:rsid w:val="32A53A97"/>
    <w:rsid w:val="32A7FDC4"/>
    <w:rsid w:val="32A99531"/>
    <w:rsid w:val="32AB913A"/>
    <w:rsid w:val="32B2AE1C"/>
    <w:rsid w:val="32CF6E1F"/>
    <w:rsid w:val="32D23FC1"/>
    <w:rsid w:val="32D9A8BA"/>
    <w:rsid w:val="32D9D553"/>
    <w:rsid w:val="32E34B83"/>
    <w:rsid w:val="32EB2900"/>
    <w:rsid w:val="32ED6492"/>
    <w:rsid w:val="32F96C54"/>
    <w:rsid w:val="32FB431A"/>
    <w:rsid w:val="32FFF404"/>
    <w:rsid w:val="33030154"/>
    <w:rsid w:val="3303726D"/>
    <w:rsid w:val="3307679F"/>
    <w:rsid w:val="3308643E"/>
    <w:rsid w:val="3308EEA3"/>
    <w:rsid w:val="33091CA5"/>
    <w:rsid w:val="330EF3C6"/>
    <w:rsid w:val="3313F3D1"/>
    <w:rsid w:val="331464A6"/>
    <w:rsid w:val="33184981"/>
    <w:rsid w:val="331DC04B"/>
    <w:rsid w:val="3320EED5"/>
    <w:rsid w:val="3327A8D8"/>
    <w:rsid w:val="332B1080"/>
    <w:rsid w:val="333513EE"/>
    <w:rsid w:val="33357816"/>
    <w:rsid w:val="333BB1C7"/>
    <w:rsid w:val="333C35CA"/>
    <w:rsid w:val="33414650"/>
    <w:rsid w:val="33478196"/>
    <w:rsid w:val="334D8ED8"/>
    <w:rsid w:val="33509AFB"/>
    <w:rsid w:val="335F864F"/>
    <w:rsid w:val="335FECE4"/>
    <w:rsid w:val="336378B9"/>
    <w:rsid w:val="336676D4"/>
    <w:rsid w:val="3371A59E"/>
    <w:rsid w:val="3378F164"/>
    <w:rsid w:val="337F7B04"/>
    <w:rsid w:val="3385EC3E"/>
    <w:rsid w:val="338C7B7E"/>
    <w:rsid w:val="33985F8B"/>
    <w:rsid w:val="339CBF98"/>
    <w:rsid w:val="339F18DF"/>
    <w:rsid w:val="33A179C5"/>
    <w:rsid w:val="33AB3EA9"/>
    <w:rsid w:val="33AE5D8D"/>
    <w:rsid w:val="33B56CB7"/>
    <w:rsid w:val="33BA6025"/>
    <w:rsid w:val="33BFF3DC"/>
    <w:rsid w:val="33C03644"/>
    <w:rsid w:val="33C1FCAC"/>
    <w:rsid w:val="33C791DC"/>
    <w:rsid w:val="33CED719"/>
    <w:rsid w:val="33D89EF0"/>
    <w:rsid w:val="33DAA994"/>
    <w:rsid w:val="33E5C551"/>
    <w:rsid w:val="33EF6C7D"/>
    <w:rsid w:val="33F428C4"/>
    <w:rsid w:val="33FBA40F"/>
    <w:rsid w:val="34052193"/>
    <w:rsid w:val="340761F4"/>
    <w:rsid w:val="340991CF"/>
    <w:rsid w:val="340D3F3D"/>
    <w:rsid w:val="340EFCAF"/>
    <w:rsid w:val="3412B62C"/>
    <w:rsid w:val="3413D271"/>
    <w:rsid w:val="341D34CF"/>
    <w:rsid w:val="34336129"/>
    <w:rsid w:val="3433DB24"/>
    <w:rsid w:val="34378A6E"/>
    <w:rsid w:val="343B0762"/>
    <w:rsid w:val="343D57AA"/>
    <w:rsid w:val="343DC939"/>
    <w:rsid w:val="343E21F3"/>
    <w:rsid w:val="344EEED4"/>
    <w:rsid w:val="3456CCAB"/>
    <w:rsid w:val="345A79A4"/>
    <w:rsid w:val="345BC272"/>
    <w:rsid w:val="345E9F63"/>
    <w:rsid w:val="345EF85B"/>
    <w:rsid w:val="3466090C"/>
    <w:rsid w:val="3468D76E"/>
    <w:rsid w:val="346D3F77"/>
    <w:rsid w:val="346E7B81"/>
    <w:rsid w:val="3470D404"/>
    <w:rsid w:val="34784A42"/>
    <w:rsid w:val="347CFE5A"/>
    <w:rsid w:val="3480EDCE"/>
    <w:rsid w:val="3482CEF0"/>
    <w:rsid w:val="3482EDCC"/>
    <w:rsid w:val="3485F543"/>
    <w:rsid w:val="34875E07"/>
    <w:rsid w:val="34876470"/>
    <w:rsid w:val="3488F545"/>
    <w:rsid w:val="3489C755"/>
    <w:rsid w:val="348EE384"/>
    <w:rsid w:val="349BC39A"/>
    <w:rsid w:val="349C5B12"/>
    <w:rsid w:val="349D9F53"/>
    <w:rsid w:val="34A0C477"/>
    <w:rsid w:val="34AA37E6"/>
    <w:rsid w:val="34BA8382"/>
    <w:rsid w:val="34CE4BB1"/>
    <w:rsid w:val="34D006F4"/>
    <w:rsid w:val="34D9DB0A"/>
    <w:rsid w:val="34DD9BC7"/>
    <w:rsid w:val="34EC348D"/>
    <w:rsid w:val="34EFA4BE"/>
    <w:rsid w:val="3506E9E8"/>
    <w:rsid w:val="350A0363"/>
    <w:rsid w:val="350AC395"/>
    <w:rsid w:val="350D27A1"/>
    <w:rsid w:val="350FECDF"/>
    <w:rsid w:val="3510C15A"/>
    <w:rsid w:val="351CBE00"/>
    <w:rsid w:val="3533DB97"/>
    <w:rsid w:val="35396319"/>
    <w:rsid w:val="353F2164"/>
    <w:rsid w:val="3543256C"/>
    <w:rsid w:val="3551FD8D"/>
    <w:rsid w:val="3554DE81"/>
    <w:rsid w:val="3562D676"/>
    <w:rsid w:val="35639921"/>
    <w:rsid w:val="356B6BDB"/>
    <w:rsid w:val="356B7FA6"/>
    <w:rsid w:val="3578A226"/>
    <w:rsid w:val="3587A361"/>
    <w:rsid w:val="358A7D3C"/>
    <w:rsid w:val="358E9764"/>
    <w:rsid w:val="359A1A0F"/>
    <w:rsid w:val="35A8C9DA"/>
    <w:rsid w:val="35AD4EC1"/>
    <w:rsid w:val="35AE41CB"/>
    <w:rsid w:val="35B973D6"/>
    <w:rsid w:val="35BA3089"/>
    <w:rsid w:val="35C2A2BF"/>
    <w:rsid w:val="35C7F5EA"/>
    <w:rsid w:val="35D11E0B"/>
    <w:rsid w:val="35D9212C"/>
    <w:rsid w:val="35DF3B20"/>
    <w:rsid w:val="35EAD31C"/>
    <w:rsid w:val="35FD5861"/>
    <w:rsid w:val="35FFF45D"/>
    <w:rsid w:val="360F335F"/>
    <w:rsid w:val="3613A7C4"/>
    <w:rsid w:val="361B5EA6"/>
    <w:rsid w:val="361C7D66"/>
    <w:rsid w:val="36246213"/>
    <w:rsid w:val="362DADAC"/>
    <w:rsid w:val="364138D1"/>
    <w:rsid w:val="364AA8ED"/>
    <w:rsid w:val="364D443B"/>
    <w:rsid w:val="3655F883"/>
    <w:rsid w:val="365DA111"/>
    <w:rsid w:val="36679BF5"/>
    <w:rsid w:val="3675D897"/>
    <w:rsid w:val="36763354"/>
    <w:rsid w:val="367C3293"/>
    <w:rsid w:val="36902800"/>
    <w:rsid w:val="36917545"/>
    <w:rsid w:val="36949F30"/>
    <w:rsid w:val="36A45830"/>
    <w:rsid w:val="36B69CE3"/>
    <w:rsid w:val="36B69D12"/>
    <w:rsid w:val="36B7B04D"/>
    <w:rsid w:val="36BEE5F6"/>
    <w:rsid w:val="36C6BF3E"/>
    <w:rsid w:val="36C88D13"/>
    <w:rsid w:val="36D92389"/>
    <w:rsid w:val="36DBF343"/>
    <w:rsid w:val="36E6C2BD"/>
    <w:rsid w:val="36EDD3C7"/>
    <w:rsid w:val="36F2069D"/>
    <w:rsid w:val="36FD7144"/>
    <w:rsid w:val="37007F1B"/>
    <w:rsid w:val="370245C9"/>
    <w:rsid w:val="3702F9E9"/>
    <w:rsid w:val="3704D3A9"/>
    <w:rsid w:val="3716C878"/>
    <w:rsid w:val="3717798B"/>
    <w:rsid w:val="3719433F"/>
    <w:rsid w:val="371AB18A"/>
    <w:rsid w:val="37290370"/>
    <w:rsid w:val="37318016"/>
    <w:rsid w:val="37386341"/>
    <w:rsid w:val="373ADF95"/>
    <w:rsid w:val="374A52D7"/>
    <w:rsid w:val="374CDEA4"/>
    <w:rsid w:val="374DA063"/>
    <w:rsid w:val="374F5261"/>
    <w:rsid w:val="37500510"/>
    <w:rsid w:val="3756B9CC"/>
    <w:rsid w:val="375F8901"/>
    <w:rsid w:val="376389C5"/>
    <w:rsid w:val="376964B0"/>
    <w:rsid w:val="37755A02"/>
    <w:rsid w:val="377ADD22"/>
    <w:rsid w:val="37849FAC"/>
    <w:rsid w:val="3787548A"/>
    <w:rsid w:val="378B79FB"/>
    <w:rsid w:val="37914A1E"/>
    <w:rsid w:val="3792E957"/>
    <w:rsid w:val="37970A90"/>
    <w:rsid w:val="37987279"/>
    <w:rsid w:val="37A5A9CF"/>
    <w:rsid w:val="37A7D753"/>
    <w:rsid w:val="37B6F1D9"/>
    <w:rsid w:val="37B717CF"/>
    <w:rsid w:val="37BA812F"/>
    <w:rsid w:val="37BAE7F6"/>
    <w:rsid w:val="37BDBB05"/>
    <w:rsid w:val="37BF964D"/>
    <w:rsid w:val="37DB87C6"/>
    <w:rsid w:val="37E0422F"/>
    <w:rsid w:val="37EBA98E"/>
    <w:rsid w:val="37ECE3B1"/>
    <w:rsid w:val="37EE3354"/>
    <w:rsid w:val="37F92573"/>
    <w:rsid w:val="37FDEFC1"/>
    <w:rsid w:val="3805621A"/>
    <w:rsid w:val="38123DC6"/>
    <w:rsid w:val="3815A382"/>
    <w:rsid w:val="38284EE4"/>
    <w:rsid w:val="3833CCFD"/>
    <w:rsid w:val="3836BB9D"/>
    <w:rsid w:val="3840A767"/>
    <w:rsid w:val="38418382"/>
    <w:rsid w:val="38629C31"/>
    <w:rsid w:val="3862BC14"/>
    <w:rsid w:val="38666FB6"/>
    <w:rsid w:val="387294D8"/>
    <w:rsid w:val="387AB762"/>
    <w:rsid w:val="387CFDC1"/>
    <w:rsid w:val="3886CD46"/>
    <w:rsid w:val="38888A36"/>
    <w:rsid w:val="38953121"/>
    <w:rsid w:val="389A9DB9"/>
    <w:rsid w:val="38A4913E"/>
    <w:rsid w:val="38A6BECB"/>
    <w:rsid w:val="38A99C7E"/>
    <w:rsid w:val="38AAA013"/>
    <w:rsid w:val="38C177DC"/>
    <w:rsid w:val="38C49EE4"/>
    <w:rsid w:val="38D5C998"/>
    <w:rsid w:val="38DF02DD"/>
    <w:rsid w:val="38E1BE9D"/>
    <w:rsid w:val="38E775AA"/>
    <w:rsid w:val="38E94499"/>
    <w:rsid w:val="38EE6355"/>
    <w:rsid w:val="38FA60DF"/>
    <w:rsid w:val="38FE16D8"/>
    <w:rsid w:val="390D0AE0"/>
    <w:rsid w:val="391F5C8D"/>
    <w:rsid w:val="392069C5"/>
    <w:rsid w:val="3926EE29"/>
    <w:rsid w:val="3928BE25"/>
    <w:rsid w:val="392EA02F"/>
    <w:rsid w:val="393B654A"/>
    <w:rsid w:val="3949EEA6"/>
    <w:rsid w:val="394F66C8"/>
    <w:rsid w:val="39642F64"/>
    <w:rsid w:val="3966B928"/>
    <w:rsid w:val="396F42AE"/>
    <w:rsid w:val="396F7F2E"/>
    <w:rsid w:val="397015A9"/>
    <w:rsid w:val="397330A9"/>
    <w:rsid w:val="39795127"/>
    <w:rsid w:val="399711AB"/>
    <w:rsid w:val="399DD933"/>
    <w:rsid w:val="39A2CA99"/>
    <w:rsid w:val="39A3136B"/>
    <w:rsid w:val="39A39BA6"/>
    <w:rsid w:val="39A3DC38"/>
    <w:rsid w:val="39A4DE54"/>
    <w:rsid w:val="39A6FF65"/>
    <w:rsid w:val="39AA5DEB"/>
    <w:rsid w:val="39ABEF9E"/>
    <w:rsid w:val="39C11BBF"/>
    <w:rsid w:val="39C1A632"/>
    <w:rsid w:val="39C4E931"/>
    <w:rsid w:val="39C80337"/>
    <w:rsid w:val="39C87247"/>
    <w:rsid w:val="39CF1A9B"/>
    <w:rsid w:val="39DDB150"/>
    <w:rsid w:val="39E0C569"/>
    <w:rsid w:val="39E291C4"/>
    <w:rsid w:val="39FCA41C"/>
    <w:rsid w:val="39FFB7BF"/>
    <w:rsid w:val="3A021AF8"/>
    <w:rsid w:val="3A03A4CF"/>
    <w:rsid w:val="3A049B98"/>
    <w:rsid w:val="3A1A3BF8"/>
    <w:rsid w:val="3A201FCB"/>
    <w:rsid w:val="3A229DA7"/>
    <w:rsid w:val="3A22C273"/>
    <w:rsid w:val="3A260CA9"/>
    <w:rsid w:val="3A2C4F3A"/>
    <w:rsid w:val="3A323F6F"/>
    <w:rsid w:val="3A333353"/>
    <w:rsid w:val="3A3CFB8A"/>
    <w:rsid w:val="3A4B2E30"/>
    <w:rsid w:val="3A579BA4"/>
    <w:rsid w:val="3A596D26"/>
    <w:rsid w:val="3A5A68A4"/>
    <w:rsid w:val="3A5DD3B3"/>
    <w:rsid w:val="3A619284"/>
    <w:rsid w:val="3A678B1E"/>
    <w:rsid w:val="3A708024"/>
    <w:rsid w:val="3A776BF1"/>
    <w:rsid w:val="3A78274C"/>
    <w:rsid w:val="3A7C544D"/>
    <w:rsid w:val="3A7E604A"/>
    <w:rsid w:val="3A867E6F"/>
    <w:rsid w:val="3A8889FF"/>
    <w:rsid w:val="3A8BC546"/>
    <w:rsid w:val="3A90148B"/>
    <w:rsid w:val="3A9D4519"/>
    <w:rsid w:val="3AA1C361"/>
    <w:rsid w:val="3AA2B08D"/>
    <w:rsid w:val="3AA66F37"/>
    <w:rsid w:val="3AAD3F0C"/>
    <w:rsid w:val="3AADE3CE"/>
    <w:rsid w:val="3AC16011"/>
    <w:rsid w:val="3AC38DDD"/>
    <w:rsid w:val="3AC655C8"/>
    <w:rsid w:val="3ACC362F"/>
    <w:rsid w:val="3AD0ABE9"/>
    <w:rsid w:val="3AD853C0"/>
    <w:rsid w:val="3AE0A089"/>
    <w:rsid w:val="3AE1045E"/>
    <w:rsid w:val="3AE7C5D0"/>
    <w:rsid w:val="3AEB1098"/>
    <w:rsid w:val="3AEFE62E"/>
    <w:rsid w:val="3AF21D83"/>
    <w:rsid w:val="3AF45382"/>
    <w:rsid w:val="3AF504EA"/>
    <w:rsid w:val="3AFCE6DD"/>
    <w:rsid w:val="3AFF461D"/>
    <w:rsid w:val="3B002D95"/>
    <w:rsid w:val="3B04D4D5"/>
    <w:rsid w:val="3B07FDD6"/>
    <w:rsid w:val="3B0A5CCB"/>
    <w:rsid w:val="3B0D5134"/>
    <w:rsid w:val="3B1FB20F"/>
    <w:rsid w:val="3B2631FC"/>
    <w:rsid w:val="3B2762B4"/>
    <w:rsid w:val="3B2EE185"/>
    <w:rsid w:val="3B2FF37A"/>
    <w:rsid w:val="3B3A9CE0"/>
    <w:rsid w:val="3B4214FD"/>
    <w:rsid w:val="3B4339B0"/>
    <w:rsid w:val="3B471AD5"/>
    <w:rsid w:val="3B4988FB"/>
    <w:rsid w:val="3B4A9798"/>
    <w:rsid w:val="3B507D52"/>
    <w:rsid w:val="3B581C43"/>
    <w:rsid w:val="3B584E3A"/>
    <w:rsid w:val="3B762126"/>
    <w:rsid w:val="3B78692B"/>
    <w:rsid w:val="3B7C64E3"/>
    <w:rsid w:val="3B899FDB"/>
    <w:rsid w:val="3B964AA2"/>
    <w:rsid w:val="3B983137"/>
    <w:rsid w:val="3B986F96"/>
    <w:rsid w:val="3B9EC933"/>
    <w:rsid w:val="3BA08EF2"/>
    <w:rsid w:val="3BA59A63"/>
    <w:rsid w:val="3BA6171C"/>
    <w:rsid w:val="3BB09AD9"/>
    <w:rsid w:val="3BBD5587"/>
    <w:rsid w:val="3BBE4488"/>
    <w:rsid w:val="3BC0A5AA"/>
    <w:rsid w:val="3BC4508F"/>
    <w:rsid w:val="3BC676CB"/>
    <w:rsid w:val="3BCF263C"/>
    <w:rsid w:val="3BDE3194"/>
    <w:rsid w:val="3BDF2032"/>
    <w:rsid w:val="3BE11687"/>
    <w:rsid w:val="3BE41FFA"/>
    <w:rsid w:val="3BF683D5"/>
    <w:rsid w:val="3BFDD90E"/>
    <w:rsid w:val="3C02BAA7"/>
    <w:rsid w:val="3C0D3107"/>
    <w:rsid w:val="3C2EDA9F"/>
    <w:rsid w:val="3C2FF6CE"/>
    <w:rsid w:val="3C308146"/>
    <w:rsid w:val="3C47F594"/>
    <w:rsid w:val="3C526AF8"/>
    <w:rsid w:val="3C53CC57"/>
    <w:rsid w:val="3C6A2362"/>
    <w:rsid w:val="3C74BBB3"/>
    <w:rsid w:val="3C7AEEC3"/>
    <w:rsid w:val="3C7C1509"/>
    <w:rsid w:val="3C827AF6"/>
    <w:rsid w:val="3C84356C"/>
    <w:rsid w:val="3C8814F9"/>
    <w:rsid w:val="3C8AF05D"/>
    <w:rsid w:val="3C90ABD9"/>
    <w:rsid w:val="3C90C441"/>
    <w:rsid w:val="3C947D75"/>
    <w:rsid w:val="3C9C2818"/>
    <w:rsid w:val="3CA14E88"/>
    <w:rsid w:val="3CA5AA62"/>
    <w:rsid w:val="3CA5F1B4"/>
    <w:rsid w:val="3CB27EE9"/>
    <w:rsid w:val="3CC0E7BC"/>
    <w:rsid w:val="3CC5DAD8"/>
    <w:rsid w:val="3CCA958B"/>
    <w:rsid w:val="3CD801C8"/>
    <w:rsid w:val="3CD96B13"/>
    <w:rsid w:val="3CDBC9B7"/>
    <w:rsid w:val="3CE1C8CB"/>
    <w:rsid w:val="3CE83DDD"/>
    <w:rsid w:val="3CF279A6"/>
    <w:rsid w:val="3CFFFB94"/>
    <w:rsid w:val="3D095EE0"/>
    <w:rsid w:val="3D0F5057"/>
    <w:rsid w:val="3D180A01"/>
    <w:rsid w:val="3D2837F0"/>
    <w:rsid w:val="3D2BBAF9"/>
    <w:rsid w:val="3D32A956"/>
    <w:rsid w:val="3D36149E"/>
    <w:rsid w:val="3D3CA70C"/>
    <w:rsid w:val="3D3E95CB"/>
    <w:rsid w:val="3D48FC91"/>
    <w:rsid w:val="3D4D08E8"/>
    <w:rsid w:val="3D5325C4"/>
    <w:rsid w:val="3D5B0BDE"/>
    <w:rsid w:val="3D5FFFE5"/>
    <w:rsid w:val="3D64D468"/>
    <w:rsid w:val="3D6556B4"/>
    <w:rsid w:val="3D712F78"/>
    <w:rsid w:val="3D7337BF"/>
    <w:rsid w:val="3D8061E0"/>
    <w:rsid w:val="3D899487"/>
    <w:rsid w:val="3D899716"/>
    <w:rsid w:val="3D8B9209"/>
    <w:rsid w:val="3D8ECE05"/>
    <w:rsid w:val="3D937535"/>
    <w:rsid w:val="3D97E593"/>
    <w:rsid w:val="3D9B2552"/>
    <w:rsid w:val="3DA3EEB8"/>
    <w:rsid w:val="3DBEBE73"/>
    <w:rsid w:val="3DC2A2FB"/>
    <w:rsid w:val="3DC37502"/>
    <w:rsid w:val="3DC49114"/>
    <w:rsid w:val="3DC56105"/>
    <w:rsid w:val="3DC885A1"/>
    <w:rsid w:val="3DDC3BD8"/>
    <w:rsid w:val="3DE8646A"/>
    <w:rsid w:val="3DF8DB9C"/>
    <w:rsid w:val="3DFF78F7"/>
    <w:rsid w:val="3E04123F"/>
    <w:rsid w:val="3E0979AB"/>
    <w:rsid w:val="3E0AAF73"/>
    <w:rsid w:val="3E0DDC67"/>
    <w:rsid w:val="3E18F4B3"/>
    <w:rsid w:val="3E1A4C7D"/>
    <w:rsid w:val="3E1A63EE"/>
    <w:rsid w:val="3E1E03EA"/>
    <w:rsid w:val="3E30BAB8"/>
    <w:rsid w:val="3E35E2C5"/>
    <w:rsid w:val="3E396157"/>
    <w:rsid w:val="3E3A0AE1"/>
    <w:rsid w:val="3E48B22F"/>
    <w:rsid w:val="3E4B7D55"/>
    <w:rsid w:val="3E4C33F0"/>
    <w:rsid w:val="3E514811"/>
    <w:rsid w:val="3E552FDE"/>
    <w:rsid w:val="3E553888"/>
    <w:rsid w:val="3E61F55B"/>
    <w:rsid w:val="3E62CE9F"/>
    <w:rsid w:val="3E67DD10"/>
    <w:rsid w:val="3E680C43"/>
    <w:rsid w:val="3E6D8496"/>
    <w:rsid w:val="3E72749E"/>
    <w:rsid w:val="3E75B7A0"/>
    <w:rsid w:val="3E787143"/>
    <w:rsid w:val="3E78A0FE"/>
    <w:rsid w:val="3E8028EB"/>
    <w:rsid w:val="3E86ACF3"/>
    <w:rsid w:val="3E8BE3D4"/>
    <w:rsid w:val="3E8FBB56"/>
    <w:rsid w:val="3E92FBE2"/>
    <w:rsid w:val="3E964AB5"/>
    <w:rsid w:val="3E984ADF"/>
    <w:rsid w:val="3EAD71CD"/>
    <w:rsid w:val="3EADB287"/>
    <w:rsid w:val="3EAE0372"/>
    <w:rsid w:val="3EB3079C"/>
    <w:rsid w:val="3EBC2B94"/>
    <w:rsid w:val="3EBFED1E"/>
    <w:rsid w:val="3ECA4924"/>
    <w:rsid w:val="3ED16408"/>
    <w:rsid w:val="3ED1AC14"/>
    <w:rsid w:val="3EDF6E3E"/>
    <w:rsid w:val="3EE30481"/>
    <w:rsid w:val="3EE38C97"/>
    <w:rsid w:val="3EE5C706"/>
    <w:rsid w:val="3EF1BAF9"/>
    <w:rsid w:val="3EFAB911"/>
    <w:rsid w:val="3F043040"/>
    <w:rsid w:val="3F04822D"/>
    <w:rsid w:val="3F096519"/>
    <w:rsid w:val="3F0D1814"/>
    <w:rsid w:val="3F11735A"/>
    <w:rsid w:val="3F178B3D"/>
    <w:rsid w:val="3F25B9E1"/>
    <w:rsid w:val="3F38D8BC"/>
    <w:rsid w:val="3F3AE18C"/>
    <w:rsid w:val="3F3B941C"/>
    <w:rsid w:val="3F3D64B2"/>
    <w:rsid w:val="3F3E9C26"/>
    <w:rsid w:val="3F40FD15"/>
    <w:rsid w:val="3F445405"/>
    <w:rsid w:val="3F4D7570"/>
    <w:rsid w:val="3F6250BF"/>
    <w:rsid w:val="3F65BB70"/>
    <w:rsid w:val="3F6A3593"/>
    <w:rsid w:val="3F7939DA"/>
    <w:rsid w:val="3F83F0BB"/>
    <w:rsid w:val="3F845EDD"/>
    <w:rsid w:val="3F9402B0"/>
    <w:rsid w:val="3F9A10E8"/>
    <w:rsid w:val="3FACA237"/>
    <w:rsid w:val="3FAD5DDE"/>
    <w:rsid w:val="3FB1985D"/>
    <w:rsid w:val="3FBD58DF"/>
    <w:rsid w:val="3FBF333B"/>
    <w:rsid w:val="3FBF3889"/>
    <w:rsid w:val="3FC157A9"/>
    <w:rsid w:val="3FC77253"/>
    <w:rsid w:val="3FD00750"/>
    <w:rsid w:val="3FD6907A"/>
    <w:rsid w:val="3FD8311C"/>
    <w:rsid w:val="3FDCFAAD"/>
    <w:rsid w:val="3FE0113C"/>
    <w:rsid w:val="3FE57B45"/>
    <w:rsid w:val="3FE5EEBE"/>
    <w:rsid w:val="3FEE845E"/>
    <w:rsid w:val="3FF62658"/>
    <w:rsid w:val="3FF63294"/>
    <w:rsid w:val="3FF69C87"/>
    <w:rsid w:val="3FFF421D"/>
    <w:rsid w:val="4003F53E"/>
    <w:rsid w:val="400DAB15"/>
    <w:rsid w:val="400EAFE3"/>
    <w:rsid w:val="4017988D"/>
    <w:rsid w:val="40257DF7"/>
    <w:rsid w:val="402B2461"/>
    <w:rsid w:val="402B5AB6"/>
    <w:rsid w:val="40317641"/>
    <w:rsid w:val="40318385"/>
    <w:rsid w:val="403A8C20"/>
    <w:rsid w:val="40553138"/>
    <w:rsid w:val="40577657"/>
    <w:rsid w:val="405DE962"/>
    <w:rsid w:val="4075D115"/>
    <w:rsid w:val="407C3A6F"/>
    <w:rsid w:val="408CDAFD"/>
    <w:rsid w:val="4093DB00"/>
    <w:rsid w:val="409B2988"/>
    <w:rsid w:val="409F2C0C"/>
    <w:rsid w:val="40A666B1"/>
    <w:rsid w:val="40AACBB5"/>
    <w:rsid w:val="40B0E718"/>
    <w:rsid w:val="40B62970"/>
    <w:rsid w:val="40BDC24D"/>
    <w:rsid w:val="40C26DAB"/>
    <w:rsid w:val="40C2DD41"/>
    <w:rsid w:val="40C4D491"/>
    <w:rsid w:val="40C7546D"/>
    <w:rsid w:val="40CCD538"/>
    <w:rsid w:val="40E6F9D4"/>
    <w:rsid w:val="40EA51A6"/>
    <w:rsid w:val="40F683A4"/>
    <w:rsid w:val="40F689A0"/>
    <w:rsid w:val="40FD8540"/>
    <w:rsid w:val="40FE782B"/>
    <w:rsid w:val="40FEAD46"/>
    <w:rsid w:val="410465EA"/>
    <w:rsid w:val="410D6957"/>
    <w:rsid w:val="410DA8CE"/>
    <w:rsid w:val="410EEB7F"/>
    <w:rsid w:val="4114D325"/>
    <w:rsid w:val="41152D5F"/>
    <w:rsid w:val="4122F046"/>
    <w:rsid w:val="4124AD6D"/>
    <w:rsid w:val="41256CC7"/>
    <w:rsid w:val="4127987F"/>
    <w:rsid w:val="412C196A"/>
    <w:rsid w:val="412D50E1"/>
    <w:rsid w:val="41398EC9"/>
    <w:rsid w:val="4146A313"/>
    <w:rsid w:val="414E6085"/>
    <w:rsid w:val="4157D026"/>
    <w:rsid w:val="415D9B5B"/>
    <w:rsid w:val="41614DC9"/>
    <w:rsid w:val="416BF8CD"/>
    <w:rsid w:val="4172949C"/>
    <w:rsid w:val="4183F506"/>
    <w:rsid w:val="41899C1E"/>
    <w:rsid w:val="41952467"/>
    <w:rsid w:val="419662C1"/>
    <w:rsid w:val="41A4E8B3"/>
    <w:rsid w:val="41B5EA7F"/>
    <w:rsid w:val="41B8B541"/>
    <w:rsid w:val="41C38B3B"/>
    <w:rsid w:val="41C8085C"/>
    <w:rsid w:val="41CC94E2"/>
    <w:rsid w:val="41D2A290"/>
    <w:rsid w:val="41D87311"/>
    <w:rsid w:val="41DF78F5"/>
    <w:rsid w:val="41E2E68F"/>
    <w:rsid w:val="41F004C0"/>
    <w:rsid w:val="41F48708"/>
    <w:rsid w:val="41FB182A"/>
    <w:rsid w:val="4202D598"/>
    <w:rsid w:val="4209360D"/>
    <w:rsid w:val="42097650"/>
    <w:rsid w:val="4210FB83"/>
    <w:rsid w:val="4214E31A"/>
    <w:rsid w:val="421E63AD"/>
    <w:rsid w:val="421EDE87"/>
    <w:rsid w:val="4224C7C8"/>
    <w:rsid w:val="422D14AC"/>
    <w:rsid w:val="4242472B"/>
    <w:rsid w:val="4249663B"/>
    <w:rsid w:val="425475AE"/>
    <w:rsid w:val="425543F6"/>
    <w:rsid w:val="4270DD2A"/>
    <w:rsid w:val="4273A4DA"/>
    <w:rsid w:val="427839B8"/>
    <w:rsid w:val="427D2E4F"/>
    <w:rsid w:val="427E8EB0"/>
    <w:rsid w:val="428E9E0C"/>
    <w:rsid w:val="428EFFF2"/>
    <w:rsid w:val="4296CD6B"/>
    <w:rsid w:val="42990310"/>
    <w:rsid w:val="42A25772"/>
    <w:rsid w:val="42A6D741"/>
    <w:rsid w:val="42BF3DA7"/>
    <w:rsid w:val="42C3634B"/>
    <w:rsid w:val="42C79837"/>
    <w:rsid w:val="42CFD3FF"/>
    <w:rsid w:val="42D84C6B"/>
    <w:rsid w:val="42DF41AE"/>
    <w:rsid w:val="42E1AF37"/>
    <w:rsid w:val="42EB3065"/>
    <w:rsid w:val="42EC8B0E"/>
    <w:rsid w:val="42EF22C0"/>
    <w:rsid w:val="42F187F6"/>
    <w:rsid w:val="43026479"/>
    <w:rsid w:val="4303A8DD"/>
    <w:rsid w:val="4306ABF3"/>
    <w:rsid w:val="430DCBCA"/>
    <w:rsid w:val="43134E20"/>
    <w:rsid w:val="4318D304"/>
    <w:rsid w:val="431B5ECB"/>
    <w:rsid w:val="431F3600"/>
    <w:rsid w:val="431F8EB8"/>
    <w:rsid w:val="432AF2A1"/>
    <w:rsid w:val="432D35C7"/>
    <w:rsid w:val="432F0D8E"/>
    <w:rsid w:val="432F3A36"/>
    <w:rsid w:val="432F3D2C"/>
    <w:rsid w:val="43328738"/>
    <w:rsid w:val="433637FB"/>
    <w:rsid w:val="43378973"/>
    <w:rsid w:val="4337A370"/>
    <w:rsid w:val="433CCAD3"/>
    <w:rsid w:val="433E45C2"/>
    <w:rsid w:val="4340B706"/>
    <w:rsid w:val="4343A3B3"/>
    <w:rsid w:val="4345865C"/>
    <w:rsid w:val="4348C8EC"/>
    <w:rsid w:val="4351FDF1"/>
    <w:rsid w:val="43524F48"/>
    <w:rsid w:val="436022BC"/>
    <w:rsid w:val="43679AC6"/>
    <w:rsid w:val="436B47E4"/>
    <w:rsid w:val="43748FDB"/>
    <w:rsid w:val="437D011A"/>
    <w:rsid w:val="4381657D"/>
    <w:rsid w:val="43887A75"/>
    <w:rsid w:val="4392052F"/>
    <w:rsid w:val="4399E8EC"/>
    <w:rsid w:val="43A2340B"/>
    <w:rsid w:val="43AA93F8"/>
    <w:rsid w:val="43ABF6DA"/>
    <w:rsid w:val="43ACE840"/>
    <w:rsid w:val="43C2C5E9"/>
    <w:rsid w:val="43CD8415"/>
    <w:rsid w:val="43D7F60C"/>
    <w:rsid w:val="43DA76B6"/>
    <w:rsid w:val="43EB0CB5"/>
    <w:rsid w:val="43F112D9"/>
    <w:rsid w:val="43FED1E8"/>
    <w:rsid w:val="44062111"/>
    <w:rsid w:val="440B7213"/>
    <w:rsid w:val="4416A5CE"/>
    <w:rsid w:val="441C9066"/>
    <w:rsid w:val="441CB803"/>
    <w:rsid w:val="442209AD"/>
    <w:rsid w:val="442E00E2"/>
    <w:rsid w:val="4438BA1A"/>
    <w:rsid w:val="4439977D"/>
    <w:rsid w:val="444D0A3C"/>
    <w:rsid w:val="445FBB0C"/>
    <w:rsid w:val="445FCCA4"/>
    <w:rsid w:val="44672DCC"/>
    <w:rsid w:val="4468802C"/>
    <w:rsid w:val="4469018B"/>
    <w:rsid w:val="446E2FAF"/>
    <w:rsid w:val="447190F2"/>
    <w:rsid w:val="4471FC8B"/>
    <w:rsid w:val="447257A4"/>
    <w:rsid w:val="447ADE8B"/>
    <w:rsid w:val="447BED33"/>
    <w:rsid w:val="447DF7C8"/>
    <w:rsid w:val="448CB4E2"/>
    <w:rsid w:val="44934B83"/>
    <w:rsid w:val="4493DEF9"/>
    <w:rsid w:val="449B8113"/>
    <w:rsid w:val="449E5C9E"/>
    <w:rsid w:val="449F5FBE"/>
    <w:rsid w:val="44A3064C"/>
    <w:rsid w:val="44A97C3F"/>
    <w:rsid w:val="44AC6401"/>
    <w:rsid w:val="44B48C0C"/>
    <w:rsid w:val="44B57C78"/>
    <w:rsid w:val="44C900B5"/>
    <w:rsid w:val="44CC5160"/>
    <w:rsid w:val="44CC7BD4"/>
    <w:rsid w:val="44CD7D3B"/>
    <w:rsid w:val="44CE02F1"/>
    <w:rsid w:val="44E71934"/>
    <w:rsid w:val="44EA4062"/>
    <w:rsid w:val="44EBE1A2"/>
    <w:rsid w:val="44EFDB4C"/>
    <w:rsid w:val="44F12DC9"/>
    <w:rsid w:val="44F7E0D2"/>
    <w:rsid w:val="45017A71"/>
    <w:rsid w:val="45043393"/>
    <w:rsid w:val="45096AB5"/>
    <w:rsid w:val="450BBEEB"/>
    <w:rsid w:val="452CFC72"/>
    <w:rsid w:val="452EC522"/>
    <w:rsid w:val="45458CD9"/>
    <w:rsid w:val="455C386A"/>
    <w:rsid w:val="455F9C7B"/>
    <w:rsid w:val="45648855"/>
    <w:rsid w:val="456CE2CA"/>
    <w:rsid w:val="456EA1B6"/>
    <w:rsid w:val="457192F7"/>
    <w:rsid w:val="4577F381"/>
    <w:rsid w:val="45797943"/>
    <w:rsid w:val="457C1705"/>
    <w:rsid w:val="45837693"/>
    <w:rsid w:val="45863DF8"/>
    <w:rsid w:val="4588D68B"/>
    <w:rsid w:val="4589DCC1"/>
    <w:rsid w:val="458D4824"/>
    <w:rsid w:val="458E2CC3"/>
    <w:rsid w:val="4591E592"/>
    <w:rsid w:val="459A7B49"/>
    <w:rsid w:val="45A76089"/>
    <w:rsid w:val="45B44475"/>
    <w:rsid w:val="45B6F976"/>
    <w:rsid w:val="45B9D80C"/>
    <w:rsid w:val="45BA09C5"/>
    <w:rsid w:val="45BE9ECC"/>
    <w:rsid w:val="45C266F9"/>
    <w:rsid w:val="45C2A3AF"/>
    <w:rsid w:val="45C9E613"/>
    <w:rsid w:val="45D46E41"/>
    <w:rsid w:val="45DFC7CF"/>
    <w:rsid w:val="45DFD766"/>
    <w:rsid w:val="45E0BDE8"/>
    <w:rsid w:val="45E31962"/>
    <w:rsid w:val="45E73EBC"/>
    <w:rsid w:val="45EB9CDD"/>
    <w:rsid w:val="45F85277"/>
    <w:rsid w:val="46016698"/>
    <w:rsid w:val="4602E11C"/>
    <w:rsid w:val="462589FA"/>
    <w:rsid w:val="4630E9C0"/>
    <w:rsid w:val="46313FC3"/>
    <w:rsid w:val="4632469B"/>
    <w:rsid w:val="46359595"/>
    <w:rsid w:val="4638A27C"/>
    <w:rsid w:val="463B70C2"/>
    <w:rsid w:val="463DABDE"/>
    <w:rsid w:val="4643DFF2"/>
    <w:rsid w:val="4644D87A"/>
    <w:rsid w:val="464DC40F"/>
    <w:rsid w:val="465977E8"/>
    <w:rsid w:val="4663039D"/>
    <w:rsid w:val="4673B1F4"/>
    <w:rsid w:val="467A89B1"/>
    <w:rsid w:val="467FF582"/>
    <w:rsid w:val="46806788"/>
    <w:rsid w:val="46924A30"/>
    <w:rsid w:val="469946BC"/>
    <w:rsid w:val="46A1A457"/>
    <w:rsid w:val="46A5889C"/>
    <w:rsid w:val="46AC92F9"/>
    <w:rsid w:val="46B057AF"/>
    <w:rsid w:val="46B16C2B"/>
    <w:rsid w:val="46B3702F"/>
    <w:rsid w:val="46B9DA84"/>
    <w:rsid w:val="46CF55C0"/>
    <w:rsid w:val="46DFE378"/>
    <w:rsid w:val="46F46C72"/>
    <w:rsid w:val="46F69CE8"/>
    <w:rsid w:val="47037EC4"/>
    <w:rsid w:val="4706DC67"/>
    <w:rsid w:val="4707D696"/>
    <w:rsid w:val="470AD739"/>
    <w:rsid w:val="4720B1B7"/>
    <w:rsid w:val="472AEBAA"/>
    <w:rsid w:val="475260AF"/>
    <w:rsid w:val="4756DD8A"/>
    <w:rsid w:val="475EBD04"/>
    <w:rsid w:val="47665C67"/>
    <w:rsid w:val="4766B76C"/>
    <w:rsid w:val="476BAE31"/>
    <w:rsid w:val="476D8733"/>
    <w:rsid w:val="4770EDA8"/>
    <w:rsid w:val="477178DA"/>
    <w:rsid w:val="4772E6E1"/>
    <w:rsid w:val="47790CB9"/>
    <w:rsid w:val="477B8702"/>
    <w:rsid w:val="4781049C"/>
    <w:rsid w:val="4781CEC3"/>
    <w:rsid w:val="4781F3AC"/>
    <w:rsid w:val="478240F3"/>
    <w:rsid w:val="4786F112"/>
    <w:rsid w:val="4787CFA7"/>
    <w:rsid w:val="478B1FFC"/>
    <w:rsid w:val="4792AB43"/>
    <w:rsid w:val="479C7025"/>
    <w:rsid w:val="47A4A629"/>
    <w:rsid w:val="47A72522"/>
    <w:rsid w:val="47B61238"/>
    <w:rsid w:val="47C70C58"/>
    <w:rsid w:val="47C7CD7A"/>
    <w:rsid w:val="47C8FA29"/>
    <w:rsid w:val="47CC59C5"/>
    <w:rsid w:val="47D2A592"/>
    <w:rsid w:val="47D52205"/>
    <w:rsid w:val="47D824D8"/>
    <w:rsid w:val="47DCFA5A"/>
    <w:rsid w:val="47EDF23B"/>
    <w:rsid w:val="47F48B0F"/>
    <w:rsid w:val="47F89B1E"/>
    <w:rsid w:val="47FF38A5"/>
    <w:rsid w:val="47FFC886"/>
    <w:rsid w:val="48071139"/>
    <w:rsid w:val="480ADA90"/>
    <w:rsid w:val="480CAA3E"/>
    <w:rsid w:val="481610B1"/>
    <w:rsid w:val="48165F4C"/>
    <w:rsid w:val="4819FE8C"/>
    <w:rsid w:val="481C517E"/>
    <w:rsid w:val="4825F36A"/>
    <w:rsid w:val="4826DD03"/>
    <w:rsid w:val="482F048B"/>
    <w:rsid w:val="483A0FFE"/>
    <w:rsid w:val="4847297F"/>
    <w:rsid w:val="484D1F15"/>
    <w:rsid w:val="485526B4"/>
    <w:rsid w:val="485E76D6"/>
    <w:rsid w:val="485EE99A"/>
    <w:rsid w:val="485F502F"/>
    <w:rsid w:val="4863291E"/>
    <w:rsid w:val="486FAA66"/>
    <w:rsid w:val="4870CD3B"/>
    <w:rsid w:val="48817A72"/>
    <w:rsid w:val="48821912"/>
    <w:rsid w:val="4884E65E"/>
    <w:rsid w:val="488C2F8E"/>
    <w:rsid w:val="488DA633"/>
    <w:rsid w:val="489712BE"/>
    <w:rsid w:val="489CC2D1"/>
    <w:rsid w:val="48A05FD3"/>
    <w:rsid w:val="48A124C2"/>
    <w:rsid w:val="48A54619"/>
    <w:rsid w:val="48B8AE4F"/>
    <w:rsid w:val="48C25CD8"/>
    <w:rsid w:val="48C621FA"/>
    <w:rsid w:val="48C9C121"/>
    <w:rsid w:val="48D4C1AF"/>
    <w:rsid w:val="48D79D94"/>
    <w:rsid w:val="48D87C93"/>
    <w:rsid w:val="48E7D0C6"/>
    <w:rsid w:val="48E9EDAD"/>
    <w:rsid w:val="48EB5812"/>
    <w:rsid w:val="48EDC601"/>
    <w:rsid w:val="48FBDC8E"/>
    <w:rsid w:val="48FC8B06"/>
    <w:rsid w:val="49048B9B"/>
    <w:rsid w:val="49082ED8"/>
    <w:rsid w:val="490ADFE2"/>
    <w:rsid w:val="49101F09"/>
    <w:rsid w:val="491051DA"/>
    <w:rsid w:val="49155318"/>
    <w:rsid w:val="491867BE"/>
    <w:rsid w:val="491DE87A"/>
    <w:rsid w:val="491FE428"/>
    <w:rsid w:val="4929C3B4"/>
    <w:rsid w:val="492C60FA"/>
    <w:rsid w:val="493190E4"/>
    <w:rsid w:val="4937415F"/>
    <w:rsid w:val="493FDBA9"/>
    <w:rsid w:val="494C9506"/>
    <w:rsid w:val="494E109A"/>
    <w:rsid w:val="495AF48C"/>
    <w:rsid w:val="495C9344"/>
    <w:rsid w:val="4963C42A"/>
    <w:rsid w:val="496BD974"/>
    <w:rsid w:val="497BDCD4"/>
    <w:rsid w:val="49894F97"/>
    <w:rsid w:val="49923782"/>
    <w:rsid w:val="4994E1E8"/>
    <w:rsid w:val="499E0C07"/>
    <w:rsid w:val="49A21119"/>
    <w:rsid w:val="49A7C072"/>
    <w:rsid w:val="49B25420"/>
    <w:rsid w:val="49B29CD1"/>
    <w:rsid w:val="49B400C4"/>
    <w:rsid w:val="49C59E10"/>
    <w:rsid w:val="49E0B389"/>
    <w:rsid w:val="49E753E6"/>
    <w:rsid w:val="49F62D0B"/>
    <w:rsid w:val="49FA4B6A"/>
    <w:rsid w:val="4A01AA67"/>
    <w:rsid w:val="4A0370CF"/>
    <w:rsid w:val="4A17FE8C"/>
    <w:rsid w:val="4A1C390F"/>
    <w:rsid w:val="4A277404"/>
    <w:rsid w:val="4A2E2008"/>
    <w:rsid w:val="4A309CEE"/>
    <w:rsid w:val="4A325252"/>
    <w:rsid w:val="4A420FBD"/>
    <w:rsid w:val="4A4231FC"/>
    <w:rsid w:val="4A47A42A"/>
    <w:rsid w:val="4A51DD8B"/>
    <w:rsid w:val="4A55167F"/>
    <w:rsid w:val="4A67EA02"/>
    <w:rsid w:val="4A6BB6D7"/>
    <w:rsid w:val="4A703225"/>
    <w:rsid w:val="4A79F9BA"/>
    <w:rsid w:val="4A7A61F8"/>
    <w:rsid w:val="4A7B4EE9"/>
    <w:rsid w:val="4A7C098F"/>
    <w:rsid w:val="4A7C2860"/>
    <w:rsid w:val="4A92CB19"/>
    <w:rsid w:val="4A936D0A"/>
    <w:rsid w:val="4A97243B"/>
    <w:rsid w:val="4A9BC3B4"/>
    <w:rsid w:val="4A9BEDED"/>
    <w:rsid w:val="4A9F7304"/>
    <w:rsid w:val="4AA6CBC0"/>
    <w:rsid w:val="4AA80245"/>
    <w:rsid w:val="4AA98903"/>
    <w:rsid w:val="4AB8192A"/>
    <w:rsid w:val="4ACF71AE"/>
    <w:rsid w:val="4AD0BA7C"/>
    <w:rsid w:val="4AD7CE83"/>
    <w:rsid w:val="4AE5DC17"/>
    <w:rsid w:val="4AE8CEAC"/>
    <w:rsid w:val="4B005314"/>
    <w:rsid w:val="4B02D536"/>
    <w:rsid w:val="4B082F58"/>
    <w:rsid w:val="4B0F6EFA"/>
    <w:rsid w:val="4B10F38F"/>
    <w:rsid w:val="4B256ED0"/>
    <w:rsid w:val="4B2E4085"/>
    <w:rsid w:val="4B3BBA70"/>
    <w:rsid w:val="4B3DEBE3"/>
    <w:rsid w:val="4B425659"/>
    <w:rsid w:val="4B5246AD"/>
    <w:rsid w:val="4B589E20"/>
    <w:rsid w:val="4B5B2695"/>
    <w:rsid w:val="4B5BF38B"/>
    <w:rsid w:val="4B5FCFA3"/>
    <w:rsid w:val="4B657923"/>
    <w:rsid w:val="4B766F7F"/>
    <w:rsid w:val="4B9BA6E7"/>
    <w:rsid w:val="4BA668F7"/>
    <w:rsid w:val="4BA900A9"/>
    <w:rsid w:val="4BA9DAEF"/>
    <w:rsid w:val="4BAC953B"/>
    <w:rsid w:val="4BADB1F6"/>
    <w:rsid w:val="4BB7704A"/>
    <w:rsid w:val="4BBE94A4"/>
    <w:rsid w:val="4BC74777"/>
    <w:rsid w:val="4BC811C0"/>
    <w:rsid w:val="4BCEC01B"/>
    <w:rsid w:val="4BD018CA"/>
    <w:rsid w:val="4BD98151"/>
    <w:rsid w:val="4BE2791E"/>
    <w:rsid w:val="4BEB14B5"/>
    <w:rsid w:val="4BF0C8D1"/>
    <w:rsid w:val="4BF5B577"/>
    <w:rsid w:val="4BF6AD71"/>
    <w:rsid w:val="4C0BDD56"/>
    <w:rsid w:val="4C0D6332"/>
    <w:rsid w:val="4C176D9E"/>
    <w:rsid w:val="4C181F4C"/>
    <w:rsid w:val="4C1F45F9"/>
    <w:rsid w:val="4C231787"/>
    <w:rsid w:val="4C29FC1C"/>
    <w:rsid w:val="4C2CD6ED"/>
    <w:rsid w:val="4C2DE5E3"/>
    <w:rsid w:val="4C31FE7C"/>
    <w:rsid w:val="4C3743AA"/>
    <w:rsid w:val="4C3942BF"/>
    <w:rsid w:val="4C3CD88A"/>
    <w:rsid w:val="4C461824"/>
    <w:rsid w:val="4C50FCDC"/>
    <w:rsid w:val="4C535F84"/>
    <w:rsid w:val="4C54D054"/>
    <w:rsid w:val="4C58F00A"/>
    <w:rsid w:val="4C619F0F"/>
    <w:rsid w:val="4C61A6DE"/>
    <w:rsid w:val="4C66480E"/>
    <w:rsid w:val="4C66B848"/>
    <w:rsid w:val="4C675EFB"/>
    <w:rsid w:val="4C73AA49"/>
    <w:rsid w:val="4C74386E"/>
    <w:rsid w:val="4C744496"/>
    <w:rsid w:val="4C79A507"/>
    <w:rsid w:val="4C7D9B5F"/>
    <w:rsid w:val="4C83616D"/>
    <w:rsid w:val="4C87ECA1"/>
    <w:rsid w:val="4C97E096"/>
    <w:rsid w:val="4CA35E35"/>
    <w:rsid w:val="4CAB154A"/>
    <w:rsid w:val="4CAB6DC2"/>
    <w:rsid w:val="4CB8932D"/>
    <w:rsid w:val="4CBA7E85"/>
    <w:rsid w:val="4CC84B4D"/>
    <w:rsid w:val="4CC8BCF1"/>
    <w:rsid w:val="4CCF1260"/>
    <w:rsid w:val="4CD89E15"/>
    <w:rsid w:val="4CD938CC"/>
    <w:rsid w:val="4CE041A2"/>
    <w:rsid w:val="4CE082EC"/>
    <w:rsid w:val="4CE71855"/>
    <w:rsid w:val="4CF592B0"/>
    <w:rsid w:val="4CFA8F1B"/>
    <w:rsid w:val="4CFBBC50"/>
    <w:rsid w:val="4D049877"/>
    <w:rsid w:val="4D064008"/>
    <w:rsid w:val="4D133752"/>
    <w:rsid w:val="4D1C3931"/>
    <w:rsid w:val="4D1C6354"/>
    <w:rsid w:val="4D208B6A"/>
    <w:rsid w:val="4D2423DA"/>
    <w:rsid w:val="4D3568AF"/>
    <w:rsid w:val="4D3DE3AF"/>
    <w:rsid w:val="4D3FA9A2"/>
    <w:rsid w:val="4D3FF1EB"/>
    <w:rsid w:val="4D406F59"/>
    <w:rsid w:val="4D54784A"/>
    <w:rsid w:val="4D55BEE1"/>
    <w:rsid w:val="4D5DD1E4"/>
    <w:rsid w:val="4D6022C9"/>
    <w:rsid w:val="4D6A19EB"/>
    <w:rsid w:val="4D77D082"/>
    <w:rsid w:val="4D86F162"/>
    <w:rsid w:val="4D8A4A7F"/>
    <w:rsid w:val="4D8BD7AE"/>
    <w:rsid w:val="4D90BB76"/>
    <w:rsid w:val="4D96DE88"/>
    <w:rsid w:val="4D986A3F"/>
    <w:rsid w:val="4D9DE0FD"/>
    <w:rsid w:val="4DA5842E"/>
    <w:rsid w:val="4DA6EE7B"/>
    <w:rsid w:val="4DA77BE1"/>
    <w:rsid w:val="4DA7F3DC"/>
    <w:rsid w:val="4DAC0FDE"/>
    <w:rsid w:val="4DAF96AB"/>
    <w:rsid w:val="4DD0EC93"/>
    <w:rsid w:val="4DD69309"/>
    <w:rsid w:val="4DDEDB89"/>
    <w:rsid w:val="4DED3AA2"/>
    <w:rsid w:val="4DF13267"/>
    <w:rsid w:val="4DF7BE6D"/>
    <w:rsid w:val="4DF9B6C1"/>
    <w:rsid w:val="4DF9B899"/>
    <w:rsid w:val="4DFB00C5"/>
    <w:rsid w:val="4E024BBB"/>
    <w:rsid w:val="4E14D1CE"/>
    <w:rsid w:val="4E195D67"/>
    <w:rsid w:val="4E1E2B14"/>
    <w:rsid w:val="4E1E5D2C"/>
    <w:rsid w:val="4E31FF89"/>
    <w:rsid w:val="4E354C5D"/>
    <w:rsid w:val="4E3F96FD"/>
    <w:rsid w:val="4E4607AA"/>
    <w:rsid w:val="4E57B024"/>
    <w:rsid w:val="4E5FED9C"/>
    <w:rsid w:val="4E6270A4"/>
    <w:rsid w:val="4E629526"/>
    <w:rsid w:val="4E6560C8"/>
    <w:rsid w:val="4E682135"/>
    <w:rsid w:val="4E7153CF"/>
    <w:rsid w:val="4E76F72B"/>
    <w:rsid w:val="4E79CB4B"/>
    <w:rsid w:val="4E7D4C88"/>
    <w:rsid w:val="4E7DDD87"/>
    <w:rsid w:val="4E808343"/>
    <w:rsid w:val="4E8175DE"/>
    <w:rsid w:val="4E81E00F"/>
    <w:rsid w:val="4E878A83"/>
    <w:rsid w:val="4E8C4859"/>
    <w:rsid w:val="4E8DA092"/>
    <w:rsid w:val="4E977DE1"/>
    <w:rsid w:val="4E9A02D5"/>
    <w:rsid w:val="4E9E6454"/>
    <w:rsid w:val="4EA0902F"/>
    <w:rsid w:val="4EA640CD"/>
    <w:rsid w:val="4EBC789C"/>
    <w:rsid w:val="4ECD1884"/>
    <w:rsid w:val="4ECDE02F"/>
    <w:rsid w:val="4ED0C06C"/>
    <w:rsid w:val="4ED2B6EB"/>
    <w:rsid w:val="4EE6B7C2"/>
    <w:rsid w:val="4EE8609B"/>
    <w:rsid w:val="4EEDD51F"/>
    <w:rsid w:val="4EF3A2F1"/>
    <w:rsid w:val="4EF66ECE"/>
    <w:rsid w:val="4EF7F7CD"/>
    <w:rsid w:val="4EFFD655"/>
    <w:rsid w:val="4F060EC0"/>
    <w:rsid w:val="4F06D414"/>
    <w:rsid w:val="4F09E4DC"/>
    <w:rsid w:val="4F0B20CE"/>
    <w:rsid w:val="4F0CBB1E"/>
    <w:rsid w:val="4F0CCDA3"/>
    <w:rsid w:val="4F1A463D"/>
    <w:rsid w:val="4F2C499F"/>
    <w:rsid w:val="4F38FCD9"/>
    <w:rsid w:val="4F3F3CCD"/>
    <w:rsid w:val="4F3FECBE"/>
    <w:rsid w:val="4F407CAC"/>
    <w:rsid w:val="4F408DEA"/>
    <w:rsid w:val="4F42B96D"/>
    <w:rsid w:val="4F45FF6B"/>
    <w:rsid w:val="4F495E98"/>
    <w:rsid w:val="4F569813"/>
    <w:rsid w:val="4F5744A5"/>
    <w:rsid w:val="4F5A1297"/>
    <w:rsid w:val="4F65E92B"/>
    <w:rsid w:val="4F681E76"/>
    <w:rsid w:val="4F75CD24"/>
    <w:rsid w:val="4F789A65"/>
    <w:rsid w:val="4F87076F"/>
    <w:rsid w:val="4F895BCF"/>
    <w:rsid w:val="4F8C158E"/>
    <w:rsid w:val="4F8DCD52"/>
    <w:rsid w:val="4F8F7080"/>
    <w:rsid w:val="4F948E06"/>
    <w:rsid w:val="4F9D5459"/>
    <w:rsid w:val="4FAC4116"/>
    <w:rsid w:val="4FBCC6E9"/>
    <w:rsid w:val="4FC10970"/>
    <w:rsid w:val="4FC248EB"/>
    <w:rsid w:val="4FC9414A"/>
    <w:rsid w:val="4FCEB52E"/>
    <w:rsid w:val="4FDE234C"/>
    <w:rsid w:val="4FE04B54"/>
    <w:rsid w:val="4FE4A455"/>
    <w:rsid w:val="4FE9223B"/>
    <w:rsid w:val="4FF030D3"/>
    <w:rsid w:val="4FF45FF1"/>
    <w:rsid w:val="4FF4E1D6"/>
    <w:rsid w:val="4FF534F9"/>
    <w:rsid w:val="4FF94157"/>
    <w:rsid w:val="50011AA4"/>
    <w:rsid w:val="5001CF55"/>
    <w:rsid w:val="5001EA59"/>
    <w:rsid w:val="50020934"/>
    <w:rsid w:val="5003A2A9"/>
    <w:rsid w:val="500F9EE6"/>
    <w:rsid w:val="50164CE1"/>
    <w:rsid w:val="50218A56"/>
    <w:rsid w:val="50260AA4"/>
    <w:rsid w:val="502C91F9"/>
    <w:rsid w:val="5032264A"/>
    <w:rsid w:val="503532DB"/>
    <w:rsid w:val="5038E07F"/>
    <w:rsid w:val="503C0E2E"/>
    <w:rsid w:val="503C291B"/>
    <w:rsid w:val="503C52EE"/>
    <w:rsid w:val="503D2479"/>
    <w:rsid w:val="503DAE0F"/>
    <w:rsid w:val="503DB442"/>
    <w:rsid w:val="503E40E8"/>
    <w:rsid w:val="50463650"/>
    <w:rsid w:val="50549E6A"/>
    <w:rsid w:val="5057CFF5"/>
    <w:rsid w:val="50690A7B"/>
    <w:rsid w:val="506FBCFB"/>
    <w:rsid w:val="50717B8C"/>
    <w:rsid w:val="5074342C"/>
    <w:rsid w:val="507BB655"/>
    <w:rsid w:val="507DAC45"/>
    <w:rsid w:val="507F2C18"/>
    <w:rsid w:val="508477AE"/>
    <w:rsid w:val="5085A2EA"/>
    <w:rsid w:val="5090A100"/>
    <w:rsid w:val="5093601D"/>
    <w:rsid w:val="509B8892"/>
    <w:rsid w:val="509C6F1E"/>
    <w:rsid w:val="509D9820"/>
    <w:rsid w:val="50B115F3"/>
    <w:rsid w:val="50B2897D"/>
    <w:rsid w:val="50C64C5F"/>
    <w:rsid w:val="50CB4F9F"/>
    <w:rsid w:val="50D1CEB1"/>
    <w:rsid w:val="50D4DA85"/>
    <w:rsid w:val="50D9237C"/>
    <w:rsid w:val="50DBE995"/>
    <w:rsid w:val="50EB664D"/>
    <w:rsid w:val="50EB69E4"/>
    <w:rsid w:val="50ECD413"/>
    <w:rsid w:val="510497D9"/>
    <w:rsid w:val="51092E45"/>
    <w:rsid w:val="510E8089"/>
    <w:rsid w:val="51106266"/>
    <w:rsid w:val="51188BA0"/>
    <w:rsid w:val="51232A88"/>
    <w:rsid w:val="512581B4"/>
    <w:rsid w:val="51263386"/>
    <w:rsid w:val="5131F46A"/>
    <w:rsid w:val="51378AB7"/>
    <w:rsid w:val="513948CA"/>
    <w:rsid w:val="513FAA6D"/>
    <w:rsid w:val="514567D4"/>
    <w:rsid w:val="514AB672"/>
    <w:rsid w:val="5157BEC7"/>
    <w:rsid w:val="51612185"/>
    <w:rsid w:val="516938C0"/>
    <w:rsid w:val="516C9D57"/>
    <w:rsid w:val="516F580A"/>
    <w:rsid w:val="51772037"/>
    <w:rsid w:val="517DB210"/>
    <w:rsid w:val="51878EB8"/>
    <w:rsid w:val="519196EF"/>
    <w:rsid w:val="51A24B91"/>
    <w:rsid w:val="51A76E9C"/>
    <w:rsid w:val="51A80891"/>
    <w:rsid w:val="51A974EA"/>
    <w:rsid w:val="51B094FA"/>
    <w:rsid w:val="51BC1B1F"/>
    <w:rsid w:val="51BE758B"/>
    <w:rsid w:val="51C0AC5B"/>
    <w:rsid w:val="51D29F73"/>
    <w:rsid w:val="51E7C051"/>
    <w:rsid w:val="51EF92E4"/>
    <w:rsid w:val="51F03BDE"/>
    <w:rsid w:val="51F81C9F"/>
    <w:rsid w:val="51FDE949"/>
    <w:rsid w:val="52082D97"/>
    <w:rsid w:val="520CB58B"/>
    <w:rsid w:val="520F5572"/>
    <w:rsid w:val="5211A143"/>
    <w:rsid w:val="5219D650"/>
    <w:rsid w:val="522145E2"/>
    <w:rsid w:val="52225932"/>
    <w:rsid w:val="522896F2"/>
    <w:rsid w:val="522C7BF9"/>
    <w:rsid w:val="52391B0F"/>
    <w:rsid w:val="52415B47"/>
    <w:rsid w:val="524BC4D0"/>
    <w:rsid w:val="5250822F"/>
    <w:rsid w:val="52514F87"/>
    <w:rsid w:val="525CCAFD"/>
    <w:rsid w:val="526DADF2"/>
    <w:rsid w:val="526F14F3"/>
    <w:rsid w:val="5270FFE3"/>
    <w:rsid w:val="5272FD18"/>
    <w:rsid w:val="5280396B"/>
    <w:rsid w:val="52887A9E"/>
    <w:rsid w:val="529E77D8"/>
    <w:rsid w:val="52A45276"/>
    <w:rsid w:val="52A48441"/>
    <w:rsid w:val="52A9A4C7"/>
    <w:rsid w:val="52AD1CAC"/>
    <w:rsid w:val="52AFE183"/>
    <w:rsid w:val="52BD28F0"/>
    <w:rsid w:val="52BE9296"/>
    <w:rsid w:val="52C21FAD"/>
    <w:rsid w:val="52C98374"/>
    <w:rsid w:val="52D2B84D"/>
    <w:rsid w:val="52D6154A"/>
    <w:rsid w:val="52DB95FE"/>
    <w:rsid w:val="52DD0E65"/>
    <w:rsid w:val="52ECD4C0"/>
    <w:rsid w:val="52F45FB0"/>
    <w:rsid w:val="5304D650"/>
    <w:rsid w:val="530D6824"/>
    <w:rsid w:val="53137914"/>
    <w:rsid w:val="531ED725"/>
    <w:rsid w:val="532166DB"/>
    <w:rsid w:val="53219E78"/>
    <w:rsid w:val="5337276D"/>
    <w:rsid w:val="5343E721"/>
    <w:rsid w:val="534AD3F6"/>
    <w:rsid w:val="534FA64A"/>
    <w:rsid w:val="535868C9"/>
    <w:rsid w:val="5361EC69"/>
    <w:rsid w:val="536B413F"/>
    <w:rsid w:val="536D33FE"/>
    <w:rsid w:val="537536B5"/>
    <w:rsid w:val="538C664E"/>
    <w:rsid w:val="538D156D"/>
    <w:rsid w:val="53908406"/>
    <w:rsid w:val="53994F99"/>
    <w:rsid w:val="53A878C8"/>
    <w:rsid w:val="53A8BFE1"/>
    <w:rsid w:val="53A9F09A"/>
    <w:rsid w:val="53AE53AE"/>
    <w:rsid w:val="53B26A97"/>
    <w:rsid w:val="53B4215B"/>
    <w:rsid w:val="53BD6F55"/>
    <w:rsid w:val="53CD5ADF"/>
    <w:rsid w:val="53CFEFAE"/>
    <w:rsid w:val="53D1CD77"/>
    <w:rsid w:val="53D75048"/>
    <w:rsid w:val="53E0D2A7"/>
    <w:rsid w:val="53E1DC48"/>
    <w:rsid w:val="53E4636D"/>
    <w:rsid w:val="53E63445"/>
    <w:rsid w:val="53E8EB06"/>
    <w:rsid w:val="53EA52C9"/>
    <w:rsid w:val="53ECB1C9"/>
    <w:rsid w:val="5400D8F5"/>
    <w:rsid w:val="54027E68"/>
    <w:rsid w:val="540A8F0E"/>
    <w:rsid w:val="540F4203"/>
    <w:rsid w:val="54137DED"/>
    <w:rsid w:val="541533E0"/>
    <w:rsid w:val="541E3BF1"/>
    <w:rsid w:val="542CAC88"/>
    <w:rsid w:val="54438170"/>
    <w:rsid w:val="54489D89"/>
    <w:rsid w:val="544B7C9D"/>
    <w:rsid w:val="544C3EEA"/>
    <w:rsid w:val="54526F8C"/>
    <w:rsid w:val="5452F6D0"/>
    <w:rsid w:val="5457425C"/>
    <w:rsid w:val="545F17F0"/>
    <w:rsid w:val="546F81FC"/>
    <w:rsid w:val="5470A440"/>
    <w:rsid w:val="547ED9AA"/>
    <w:rsid w:val="5480F1E6"/>
    <w:rsid w:val="54875A94"/>
    <w:rsid w:val="54A0B663"/>
    <w:rsid w:val="54AB8D21"/>
    <w:rsid w:val="54B0DB95"/>
    <w:rsid w:val="54B89EF0"/>
    <w:rsid w:val="54D9922B"/>
    <w:rsid w:val="54DE27CE"/>
    <w:rsid w:val="54E86749"/>
    <w:rsid w:val="54F1F595"/>
    <w:rsid w:val="54FA7241"/>
    <w:rsid w:val="550D7F4D"/>
    <w:rsid w:val="551734A6"/>
    <w:rsid w:val="5518DF2B"/>
    <w:rsid w:val="551D8B34"/>
    <w:rsid w:val="5520C2D3"/>
    <w:rsid w:val="55234F57"/>
    <w:rsid w:val="552CF799"/>
    <w:rsid w:val="5541B9F9"/>
    <w:rsid w:val="554653FC"/>
    <w:rsid w:val="5553ACAB"/>
    <w:rsid w:val="5553CA25"/>
    <w:rsid w:val="5555E350"/>
    <w:rsid w:val="5556FD7F"/>
    <w:rsid w:val="5557465A"/>
    <w:rsid w:val="55580477"/>
    <w:rsid w:val="555CE6F0"/>
    <w:rsid w:val="557016C1"/>
    <w:rsid w:val="55709CEF"/>
    <w:rsid w:val="5577E8A9"/>
    <w:rsid w:val="55781C49"/>
    <w:rsid w:val="55791638"/>
    <w:rsid w:val="557B8A37"/>
    <w:rsid w:val="558EEE52"/>
    <w:rsid w:val="5592D60D"/>
    <w:rsid w:val="55938B64"/>
    <w:rsid w:val="5597AC27"/>
    <w:rsid w:val="559CBB8F"/>
    <w:rsid w:val="55A00427"/>
    <w:rsid w:val="55A96FD4"/>
    <w:rsid w:val="55ABEEAA"/>
    <w:rsid w:val="55AC9C7F"/>
    <w:rsid w:val="55BCBE69"/>
    <w:rsid w:val="55C02B06"/>
    <w:rsid w:val="55C13842"/>
    <w:rsid w:val="55C72EBD"/>
    <w:rsid w:val="55C9A45A"/>
    <w:rsid w:val="55D70597"/>
    <w:rsid w:val="55DC7FAE"/>
    <w:rsid w:val="55DFD434"/>
    <w:rsid w:val="55E4B1B5"/>
    <w:rsid w:val="55ECC95D"/>
    <w:rsid w:val="55F02D2B"/>
    <w:rsid w:val="55F1E0E6"/>
    <w:rsid w:val="55F300EC"/>
    <w:rsid w:val="55F3BA46"/>
    <w:rsid w:val="55F4EFBD"/>
    <w:rsid w:val="55FAE3C7"/>
    <w:rsid w:val="5601707F"/>
    <w:rsid w:val="5602058C"/>
    <w:rsid w:val="56038C9F"/>
    <w:rsid w:val="560F48B8"/>
    <w:rsid w:val="562A29F1"/>
    <w:rsid w:val="562ADFED"/>
    <w:rsid w:val="562D0B7D"/>
    <w:rsid w:val="563BFAB1"/>
    <w:rsid w:val="56406C11"/>
    <w:rsid w:val="564FEC22"/>
    <w:rsid w:val="56505ADB"/>
    <w:rsid w:val="5652AA17"/>
    <w:rsid w:val="56547EAE"/>
    <w:rsid w:val="5655B02C"/>
    <w:rsid w:val="565DA536"/>
    <w:rsid w:val="5660C78C"/>
    <w:rsid w:val="56664CF6"/>
    <w:rsid w:val="56690E42"/>
    <w:rsid w:val="566CCAD1"/>
    <w:rsid w:val="566FDAA7"/>
    <w:rsid w:val="5677A376"/>
    <w:rsid w:val="567A415F"/>
    <w:rsid w:val="56844B99"/>
    <w:rsid w:val="56850569"/>
    <w:rsid w:val="5687C6F5"/>
    <w:rsid w:val="5687CDA4"/>
    <w:rsid w:val="568E05BA"/>
    <w:rsid w:val="5699D863"/>
    <w:rsid w:val="56A0299B"/>
    <w:rsid w:val="56A4D450"/>
    <w:rsid w:val="56A7E355"/>
    <w:rsid w:val="56B41465"/>
    <w:rsid w:val="56B59318"/>
    <w:rsid w:val="56B978FE"/>
    <w:rsid w:val="56C635B6"/>
    <w:rsid w:val="56C737E3"/>
    <w:rsid w:val="56CCCD42"/>
    <w:rsid w:val="56CD900C"/>
    <w:rsid w:val="56D0288E"/>
    <w:rsid w:val="56D02EAD"/>
    <w:rsid w:val="56D38712"/>
    <w:rsid w:val="56D3E121"/>
    <w:rsid w:val="56D50C0C"/>
    <w:rsid w:val="56D9F34D"/>
    <w:rsid w:val="56E5DEA2"/>
    <w:rsid w:val="56E6D54F"/>
    <w:rsid w:val="56E9AF7F"/>
    <w:rsid w:val="56E9E250"/>
    <w:rsid w:val="56F1AF50"/>
    <w:rsid w:val="56F32B3F"/>
    <w:rsid w:val="56F653FD"/>
    <w:rsid w:val="56FC11FF"/>
    <w:rsid w:val="57008494"/>
    <w:rsid w:val="5706D1FD"/>
    <w:rsid w:val="570732FC"/>
    <w:rsid w:val="57112DB3"/>
    <w:rsid w:val="571CA05B"/>
    <w:rsid w:val="571ECC5D"/>
    <w:rsid w:val="57272327"/>
    <w:rsid w:val="5727E178"/>
    <w:rsid w:val="57292495"/>
    <w:rsid w:val="57298BBC"/>
    <w:rsid w:val="572FC4CC"/>
    <w:rsid w:val="573A1AC4"/>
    <w:rsid w:val="573CF282"/>
    <w:rsid w:val="573F6F10"/>
    <w:rsid w:val="57410F60"/>
    <w:rsid w:val="5745F976"/>
    <w:rsid w:val="5747980F"/>
    <w:rsid w:val="5749D3BC"/>
    <w:rsid w:val="57508821"/>
    <w:rsid w:val="575C7022"/>
    <w:rsid w:val="5769BBAF"/>
    <w:rsid w:val="576BE58C"/>
    <w:rsid w:val="576C0936"/>
    <w:rsid w:val="576F1123"/>
    <w:rsid w:val="576FDB56"/>
    <w:rsid w:val="5770435E"/>
    <w:rsid w:val="5775330F"/>
    <w:rsid w:val="57922194"/>
    <w:rsid w:val="579A571B"/>
    <w:rsid w:val="579DD8F4"/>
    <w:rsid w:val="57B340CA"/>
    <w:rsid w:val="57BD6283"/>
    <w:rsid w:val="57BEFC03"/>
    <w:rsid w:val="57CA4757"/>
    <w:rsid w:val="57D48C64"/>
    <w:rsid w:val="57DB921E"/>
    <w:rsid w:val="57DDE5BD"/>
    <w:rsid w:val="57EE7119"/>
    <w:rsid w:val="57FB577B"/>
    <w:rsid w:val="580448D6"/>
    <w:rsid w:val="58337167"/>
    <w:rsid w:val="5837780E"/>
    <w:rsid w:val="58387D69"/>
    <w:rsid w:val="5838DFC0"/>
    <w:rsid w:val="583C0FB1"/>
    <w:rsid w:val="583D655A"/>
    <w:rsid w:val="5842812F"/>
    <w:rsid w:val="5848131D"/>
    <w:rsid w:val="585021A3"/>
    <w:rsid w:val="5851CE93"/>
    <w:rsid w:val="5857252F"/>
    <w:rsid w:val="585ACAEC"/>
    <w:rsid w:val="58670641"/>
    <w:rsid w:val="586C1BE4"/>
    <w:rsid w:val="586CEEFB"/>
    <w:rsid w:val="586ECD0A"/>
    <w:rsid w:val="5873FB0C"/>
    <w:rsid w:val="5879F852"/>
    <w:rsid w:val="587EAA8B"/>
    <w:rsid w:val="58810C9E"/>
    <w:rsid w:val="5882F26A"/>
    <w:rsid w:val="5886CEF3"/>
    <w:rsid w:val="589354DE"/>
    <w:rsid w:val="58958E62"/>
    <w:rsid w:val="58A98B40"/>
    <w:rsid w:val="58B397DE"/>
    <w:rsid w:val="58D8CFB5"/>
    <w:rsid w:val="58D9FDAE"/>
    <w:rsid w:val="58DA97B8"/>
    <w:rsid w:val="58DAB587"/>
    <w:rsid w:val="58F4A924"/>
    <w:rsid w:val="58F64163"/>
    <w:rsid w:val="59001633"/>
    <w:rsid w:val="590DBFB8"/>
    <w:rsid w:val="591705C7"/>
    <w:rsid w:val="5919B958"/>
    <w:rsid w:val="591DCFCE"/>
    <w:rsid w:val="5921D96E"/>
    <w:rsid w:val="59260D59"/>
    <w:rsid w:val="5928A55F"/>
    <w:rsid w:val="5928D34D"/>
    <w:rsid w:val="5937CAD6"/>
    <w:rsid w:val="5938DFE1"/>
    <w:rsid w:val="593A7302"/>
    <w:rsid w:val="59400461"/>
    <w:rsid w:val="5943FE69"/>
    <w:rsid w:val="59494FF9"/>
    <w:rsid w:val="595A6AAC"/>
    <w:rsid w:val="596C2B49"/>
    <w:rsid w:val="596EFBFF"/>
    <w:rsid w:val="59869707"/>
    <w:rsid w:val="5987F086"/>
    <w:rsid w:val="5989439A"/>
    <w:rsid w:val="5992076E"/>
    <w:rsid w:val="599E3197"/>
    <w:rsid w:val="599E345D"/>
    <w:rsid w:val="599EC59E"/>
    <w:rsid w:val="59A0D641"/>
    <w:rsid w:val="59A2E9ED"/>
    <w:rsid w:val="59A4B055"/>
    <w:rsid w:val="59AB6406"/>
    <w:rsid w:val="59B2C067"/>
    <w:rsid w:val="59BC0754"/>
    <w:rsid w:val="59BCDB3A"/>
    <w:rsid w:val="59CC12E6"/>
    <w:rsid w:val="59DB77D1"/>
    <w:rsid w:val="59E1F2CA"/>
    <w:rsid w:val="59EB244B"/>
    <w:rsid w:val="59EEF43F"/>
    <w:rsid w:val="59EFC9D0"/>
    <w:rsid w:val="59F0BBDC"/>
    <w:rsid w:val="59FD1506"/>
    <w:rsid w:val="5A124114"/>
    <w:rsid w:val="5A153426"/>
    <w:rsid w:val="5A166292"/>
    <w:rsid w:val="5A1A2F1F"/>
    <w:rsid w:val="5A208776"/>
    <w:rsid w:val="5A335E79"/>
    <w:rsid w:val="5A3DDD61"/>
    <w:rsid w:val="5A4896DF"/>
    <w:rsid w:val="5A4B8B3C"/>
    <w:rsid w:val="5A5756AF"/>
    <w:rsid w:val="5A5D0B0A"/>
    <w:rsid w:val="5A67D219"/>
    <w:rsid w:val="5A685BFC"/>
    <w:rsid w:val="5A71D77F"/>
    <w:rsid w:val="5A721FE7"/>
    <w:rsid w:val="5A74B02C"/>
    <w:rsid w:val="5A86E1A5"/>
    <w:rsid w:val="5A9A351E"/>
    <w:rsid w:val="5AA603E3"/>
    <w:rsid w:val="5AA78D22"/>
    <w:rsid w:val="5AACD54D"/>
    <w:rsid w:val="5AAD7C13"/>
    <w:rsid w:val="5AAEA2B6"/>
    <w:rsid w:val="5AAFE9CE"/>
    <w:rsid w:val="5ABCDCED"/>
    <w:rsid w:val="5AC3D1FE"/>
    <w:rsid w:val="5AC6B94B"/>
    <w:rsid w:val="5AC73B6C"/>
    <w:rsid w:val="5AC7C264"/>
    <w:rsid w:val="5AC87937"/>
    <w:rsid w:val="5AC883C3"/>
    <w:rsid w:val="5AD026DD"/>
    <w:rsid w:val="5ADA109D"/>
    <w:rsid w:val="5AE3432B"/>
    <w:rsid w:val="5AE83443"/>
    <w:rsid w:val="5AF167FD"/>
    <w:rsid w:val="5AF3CB7B"/>
    <w:rsid w:val="5AF6B9CE"/>
    <w:rsid w:val="5AF8B972"/>
    <w:rsid w:val="5AFB526C"/>
    <w:rsid w:val="5AFCE6F6"/>
    <w:rsid w:val="5B03A8FD"/>
    <w:rsid w:val="5B14EF07"/>
    <w:rsid w:val="5B1944B0"/>
    <w:rsid w:val="5B2C28C3"/>
    <w:rsid w:val="5B2D68BA"/>
    <w:rsid w:val="5B2E08C0"/>
    <w:rsid w:val="5B30CAC6"/>
    <w:rsid w:val="5B35A512"/>
    <w:rsid w:val="5B3AF4CB"/>
    <w:rsid w:val="5B3E10E6"/>
    <w:rsid w:val="5B3E2614"/>
    <w:rsid w:val="5B472E0E"/>
    <w:rsid w:val="5B4776F2"/>
    <w:rsid w:val="5B53605A"/>
    <w:rsid w:val="5B588435"/>
    <w:rsid w:val="5B600908"/>
    <w:rsid w:val="5B67E461"/>
    <w:rsid w:val="5B6A1FE9"/>
    <w:rsid w:val="5B6F8BD8"/>
    <w:rsid w:val="5B711F7D"/>
    <w:rsid w:val="5B7676C5"/>
    <w:rsid w:val="5B770794"/>
    <w:rsid w:val="5B7D5D92"/>
    <w:rsid w:val="5B7FA67D"/>
    <w:rsid w:val="5B817664"/>
    <w:rsid w:val="5B87E815"/>
    <w:rsid w:val="5B8ACEF5"/>
    <w:rsid w:val="5B972642"/>
    <w:rsid w:val="5B9C3513"/>
    <w:rsid w:val="5BB1BFDA"/>
    <w:rsid w:val="5BB33F70"/>
    <w:rsid w:val="5BBAD587"/>
    <w:rsid w:val="5BBDACAE"/>
    <w:rsid w:val="5BC0F7A0"/>
    <w:rsid w:val="5BC18796"/>
    <w:rsid w:val="5BD742A1"/>
    <w:rsid w:val="5BD7CAA8"/>
    <w:rsid w:val="5BE899DC"/>
    <w:rsid w:val="5BE8EF34"/>
    <w:rsid w:val="5BEB6650"/>
    <w:rsid w:val="5BF37708"/>
    <w:rsid w:val="5BF94579"/>
    <w:rsid w:val="5C02AD5E"/>
    <w:rsid w:val="5C05911B"/>
    <w:rsid w:val="5C07EF7F"/>
    <w:rsid w:val="5C0C79DD"/>
    <w:rsid w:val="5C1D4C93"/>
    <w:rsid w:val="5C27C7D3"/>
    <w:rsid w:val="5C284FA1"/>
    <w:rsid w:val="5C29546E"/>
    <w:rsid w:val="5C30A8AA"/>
    <w:rsid w:val="5C3AC8A8"/>
    <w:rsid w:val="5C400922"/>
    <w:rsid w:val="5C406159"/>
    <w:rsid w:val="5C419FDB"/>
    <w:rsid w:val="5C421512"/>
    <w:rsid w:val="5C422481"/>
    <w:rsid w:val="5C4821E0"/>
    <w:rsid w:val="5C498B40"/>
    <w:rsid w:val="5C49AC65"/>
    <w:rsid w:val="5C4AA475"/>
    <w:rsid w:val="5C50209C"/>
    <w:rsid w:val="5C5674B2"/>
    <w:rsid w:val="5C58FA0B"/>
    <w:rsid w:val="5C5D10CF"/>
    <w:rsid w:val="5C5F262A"/>
    <w:rsid w:val="5C6F85B8"/>
    <w:rsid w:val="5C70505B"/>
    <w:rsid w:val="5C71063E"/>
    <w:rsid w:val="5C7A2F03"/>
    <w:rsid w:val="5C815562"/>
    <w:rsid w:val="5C84705D"/>
    <w:rsid w:val="5C8CA165"/>
    <w:rsid w:val="5C8DCA5A"/>
    <w:rsid w:val="5C90F239"/>
    <w:rsid w:val="5C917423"/>
    <w:rsid w:val="5C968F8E"/>
    <w:rsid w:val="5C96BF19"/>
    <w:rsid w:val="5C9DEAF4"/>
    <w:rsid w:val="5CA6FCDE"/>
    <w:rsid w:val="5CA74FFA"/>
    <w:rsid w:val="5CB1314F"/>
    <w:rsid w:val="5CB9436B"/>
    <w:rsid w:val="5CBC384E"/>
    <w:rsid w:val="5CBC6B1F"/>
    <w:rsid w:val="5CC717A2"/>
    <w:rsid w:val="5CCFA78F"/>
    <w:rsid w:val="5CD4C933"/>
    <w:rsid w:val="5CD7EFA9"/>
    <w:rsid w:val="5D016E33"/>
    <w:rsid w:val="5D05472B"/>
    <w:rsid w:val="5D0A1FDF"/>
    <w:rsid w:val="5D0B1C02"/>
    <w:rsid w:val="5D0DC5F0"/>
    <w:rsid w:val="5D1404AC"/>
    <w:rsid w:val="5D1711A8"/>
    <w:rsid w:val="5D1BCE05"/>
    <w:rsid w:val="5D218A67"/>
    <w:rsid w:val="5D23FDD2"/>
    <w:rsid w:val="5D24C712"/>
    <w:rsid w:val="5D296D24"/>
    <w:rsid w:val="5D382220"/>
    <w:rsid w:val="5D3988EE"/>
    <w:rsid w:val="5D4C670B"/>
    <w:rsid w:val="5D543FD8"/>
    <w:rsid w:val="5D5747F4"/>
    <w:rsid w:val="5D57903D"/>
    <w:rsid w:val="5D633F02"/>
    <w:rsid w:val="5D698C5D"/>
    <w:rsid w:val="5D703127"/>
    <w:rsid w:val="5D780DAD"/>
    <w:rsid w:val="5D781C62"/>
    <w:rsid w:val="5D784F29"/>
    <w:rsid w:val="5D7E66A1"/>
    <w:rsid w:val="5D88BB79"/>
    <w:rsid w:val="5D8C193A"/>
    <w:rsid w:val="5D9694C8"/>
    <w:rsid w:val="5D976ECA"/>
    <w:rsid w:val="5D9BC67A"/>
    <w:rsid w:val="5D9D51D4"/>
    <w:rsid w:val="5DA310AA"/>
    <w:rsid w:val="5DA8C885"/>
    <w:rsid w:val="5DB617D8"/>
    <w:rsid w:val="5DB697C3"/>
    <w:rsid w:val="5DBE8162"/>
    <w:rsid w:val="5DBF23BE"/>
    <w:rsid w:val="5DCB7A19"/>
    <w:rsid w:val="5DCFAAD1"/>
    <w:rsid w:val="5DD29304"/>
    <w:rsid w:val="5DD333BD"/>
    <w:rsid w:val="5DD3781B"/>
    <w:rsid w:val="5DD6AC8A"/>
    <w:rsid w:val="5DDBBBA4"/>
    <w:rsid w:val="5DDD8AB6"/>
    <w:rsid w:val="5DE5F9A3"/>
    <w:rsid w:val="5E019C59"/>
    <w:rsid w:val="5E055773"/>
    <w:rsid w:val="5E073027"/>
    <w:rsid w:val="5E07A1DD"/>
    <w:rsid w:val="5E0D6142"/>
    <w:rsid w:val="5E0E928E"/>
    <w:rsid w:val="5E10AA43"/>
    <w:rsid w:val="5E179D31"/>
    <w:rsid w:val="5E1CBAEF"/>
    <w:rsid w:val="5E217FDE"/>
    <w:rsid w:val="5E2BAB22"/>
    <w:rsid w:val="5E2E2B3E"/>
    <w:rsid w:val="5E316EE9"/>
    <w:rsid w:val="5E32354E"/>
    <w:rsid w:val="5E3699AE"/>
    <w:rsid w:val="5E460CD2"/>
    <w:rsid w:val="5E46E104"/>
    <w:rsid w:val="5E4A3BE7"/>
    <w:rsid w:val="5E511B50"/>
    <w:rsid w:val="5E6F7033"/>
    <w:rsid w:val="5E71F9DE"/>
    <w:rsid w:val="5E763948"/>
    <w:rsid w:val="5E7BAEA3"/>
    <w:rsid w:val="5E7BF167"/>
    <w:rsid w:val="5E7E5D92"/>
    <w:rsid w:val="5E897E9A"/>
    <w:rsid w:val="5EAAFBB9"/>
    <w:rsid w:val="5EB094BE"/>
    <w:rsid w:val="5EB3BDD5"/>
    <w:rsid w:val="5EB3F5C9"/>
    <w:rsid w:val="5EB5FC2B"/>
    <w:rsid w:val="5ED614F4"/>
    <w:rsid w:val="5ED6A4E2"/>
    <w:rsid w:val="5ED706EE"/>
    <w:rsid w:val="5ED86741"/>
    <w:rsid w:val="5EE03D1A"/>
    <w:rsid w:val="5EE33D91"/>
    <w:rsid w:val="5EE5578D"/>
    <w:rsid w:val="5EF83BD2"/>
    <w:rsid w:val="5EFC7FB0"/>
    <w:rsid w:val="5EFE90BE"/>
    <w:rsid w:val="5F02818C"/>
    <w:rsid w:val="5F0299A8"/>
    <w:rsid w:val="5F08A7B8"/>
    <w:rsid w:val="5F0B780B"/>
    <w:rsid w:val="5F138710"/>
    <w:rsid w:val="5F18EC9A"/>
    <w:rsid w:val="5F1D6632"/>
    <w:rsid w:val="5F239788"/>
    <w:rsid w:val="5F377618"/>
    <w:rsid w:val="5F3CB4FE"/>
    <w:rsid w:val="5F3EAD5C"/>
    <w:rsid w:val="5F4805A2"/>
    <w:rsid w:val="5F4C53CF"/>
    <w:rsid w:val="5F527D37"/>
    <w:rsid w:val="5F579EB9"/>
    <w:rsid w:val="5F58C6E2"/>
    <w:rsid w:val="5F5D3D3C"/>
    <w:rsid w:val="5F5D9409"/>
    <w:rsid w:val="5F62F72F"/>
    <w:rsid w:val="5F6A54EF"/>
    <w:rsid w:val="5F702200"/>
    <w:rsid w:val="5F737E46"/>
    <w:rsid w:val="5F76391E"/>
    <w:rsid w:val="5F7E8F6D"/>
    <w:rsid w:val="5F8C9F43"/>
    <w:rsid w:val="5F9518AF"/>
    <w:rsid w:val="5F972043"/>
    <w:rsid w:val="5F9A4027"/>
    <w:rsid w:val="5F9C6D0F"/>
    <w:rsid w:val="5FA47815"/>
    <w:rsid w:val="5FA9B8E7"/>
    <w:rsid w:val="5FAA538E"/>
    <w:rsid w:val="5FB55658"/>
    <w:rsid w:val="5FC80448"/>
    <w:rsid w:val="5FCD4676"/>
    <w:rsid w:val="5FD9B0DA"/>
    <w:rsid w:val="5FDF56EC"/>
    <w:rsid w:val="5FF0D2A0"/>
    <w:rsid w:val="5FF46FA3"/>
    <w:rsid w:val="6007D378"/>
    <w:rsid w:val="6008172B"/>
    <w:rsid w:val="600A827D"/>
    <w:rsid w:val="600D4374"/>
    <w:rsid w:val="6013308F"/>
    <w:rsid w:val="60166CF0"/>
    <w:rsid w:val="60310091"/>
    <w:rsid w:val="603620A0"/>
    <w:rsid w:val="6040F14B"/>
    <w:rsid w:val="60433521"/>
    <w:rsid w:val="604B876A"/>
    <w:rsid w:val="60534027"/>
    <w:rsid w:val="6066FC1F"/>
    <w:rsid w:val="60691520"/>
    <w:rsid w:val="6071BAE3"/>
    <w:rsid w:val="6072DE5D"/>
    <w:rsid w:val="60776272"/>
    <w:rsid w:val="60868E99"/>
    <w:rsid w:val="6089A60F"/>
    <w:rsid w:val="60971539"/>
    <w:rsid w:val="609AFD9D"/>
    <w:rsid w:val="609CD059"/>
    <w:rsid w:val="60A4F812"/>
    <w:rsid w:val="60AEB5E7"/>
    <w:rsid w:val="60AF5771"/>
    <w:rsid w:val="60B93051"/>
    <w:rsid w:val="60BF5404"/>
    <w:rsid w:val="60C2BA46"/>
    <w:rsid w:val="60C621EE"/>
    <w:rsid w:val="60CA13F9"/>
    <w:rsid w:val="60D16527"/>
    <w:rsid w:val="60D31B7B"/>
    <w:rsid w:val="60DB3CC0"/>
    <w:rsid w:val="60DD324B"/>
    <w:rsid w:val="60DECDA1"/>
    <w:rsid w:val="60E026A5"/>
    <w:rsid w:val="60EE2CCE"/>
    <w:rsid w:val="60EFBB5F"/>
    <w:rsid w:val="611854F9"/>
    <w:rsid w:val="612767F3"/>
    <w:rsid w:val="612857FE"/>
    <w:rsid w:val="612EFD16"/>
    <w:rsid w:val="6130E47E"/>
    <w:rsid w:val="61373DD7"/>
    <w:rsid w:val="613B528E"/>
    <w:rsid w:val="614AF4E3"/>
    <w:rsid w:val="61538A20"/>
    <w:rsid w:val="61538FE1"/>
    <w:rsid w:val="615C3939"/>
    <w:rsid w:val="616DC7A4"/>
    <w:rsid w:val="6177DF3F"/>
    <w:rsid w:val="617A9237"/>
    <w:rsid w:val="6183A216"/>
    <w:rsid w:val="61846CCD"/>
    <w:rsid w:val="61951AD8"/>
    <w:rsid w:val="619597D2"/>
    <w:rsid w:val="61972407"/>
    <w:rsid w:val="6197C8CD"/>
    <w:rsid w:val="6199F045"/>
    <w:rsid w:val="619BC145"/>
    <w:rsid w:val="619D4A44"/>
    <w:rsid w:val="619EE30E"/>
    <w:rsid w:val="61A6295D"/>
    <w:rsid w:val="61AC83FB"/>
    <w:rsid w:val="61ACC48E"/>
    <w:rsid w:val="61C80B77"/>
    <w:rsid w:val="61D4CDAC"/>
    <w:rsid w:val="61D5FCDF"/>
    <w:rsid w:val="61DA833E"/>
    <w:rsid w:val="61DD1918"/>
    <w:rsid w:val="61E013D4"/>
    <w:rsid w:val="61E132DA"/>
    <w:rsid w:val="61EEB357"/>
    <w:rsid w:val="6203F01B"/>
    <w:rsid w:val="62058F59"/>
    <w:rsid w:val="620629FE"/>
    <w:rsid w:val="62081219"/>
    <w:rsid w:val="620EAAD4"/>
    <w:rsid w:val="6215E0BA"/>
    <w:rsid w:val="622087BB"/>
    <w:rsid w:val="622A7CEB"/>
    <w:rsid w:val="6230740A"/>
    <w:rsid w:val="6230C151"/>
    <w:rsid w:val="624C4BB2"/>
    <w:rsid w:val="624F4BA5"/>
    <w:rsid w:val="6251850F"/>
    <w:rsid w:val="625DC311"/>
    <w:rsid w:val="6265ED56"/>
    <w:rsid w:val="626DF0BF"/>
    <w:rsid w:val="627D024B"/>
    <w:rsid w:val="627D41AF"/>
    <w:rsid w:val="627E18AC"/>
    <w:rsid w:val="6284AB43"/>
    <w:rsid w:val="62882B23"/>
    <w:rsid w:val="6298BFEA"/>
    <w:rsid w:val="62A1D953"/>
    <w:rsid w:val="62A97141"/>
    <w:rsid w:val="62B5BB70"/>
    <w:rsid w:val="62B88942"/>
    <w:rsid w:val="62BB528C"/>
    <w:rsid w:val="62BBB070"/>
    <w:rsid w:val="62D1B3E4"/>
    <w:rsid w:val="62DA23A9"/>
    <w:rsid w:val="62E099A3"/>
    <w:rsid w:val="62EAFDF5"/>
    <w:rsid w:val="62ECF5F2"/>
    <w:rsid w:val="62F1CF01"/>
    <w:rsid w:val="62F82D6E"/>
    <w:rsid w:val="62FA22FA"/>
    <w:rsid w:val="62FA4CCF"/>
    <w:rsid w:val="6306358E"/>
    <w:rsid w:val="63064117"/>
    <w:rsid w:val="630945AA"/>
    <w:rsid w:val="632E466B"/>
    <w:rsid w:val="632F62BC"/>
    <w:rsid w:val="634A4375"/>
    <w:rsid w:val="634E5C23"/>
    <w:rsid w:val="63515080"/>
    <w:rsid w:val="635E6F46"/>
    <w:rsid w:val="63613935"/>
    <w:rsid w:val="636A4510"/>
    <w:rsid w:val="6377BA87"/>
    <w:rsid w:val="6383F0EF"/>
    <w:rsid w:val="638A71A2"/>
    <w:rsid w:val="6396679E"/>
    <w:rsid w:val="639FAB9A"/>
    <w:rsid w:val="63A786D8"/>
    <w:rsid w:val="63B7E318"/>
    <w:rsid w:val="63B8C0C0"/>
    <w:rsid w:val="63BB2595"/>
    <w:rsid w:val="63CD87A8"/>
    <w:rsid w:val="63D00F7B"/>
    <w:rsid w:val="63D3645E"/>
    <w:rsid w:val="63D47FC8"/>
    <w:rsid w:val="63DEA98F"/>
    <w:rsid w:val="63E5E79D"/>
    <w:rsid w:val="63EB4995"/>
    <w:rsid w:val="63F47F58"/>
    <w:rsid w:val="63F8C4C8"/>
    <w:rsid w:val="63FFFF0D"/>
    <w:rsid w:val="64041DF4"/>
    <w:rsid w:val="6404A573"/>
    <w:rsid w:val="6406375F"/>
    <w:rsid w:val="6408AF4C"/>
    <w:rsid w:val="64119975"/>
    <w:rsid w:val="641C5AE2"/>
    <w:rsid w:val="642CE830"/>
    <w:rsid w:val="642D896C"/>
    <w:rsid w:val="642DC9D3"/>
    <w:rsid w:val="644001BA"/>
    <w:rsid w:val="6446D9DB"/>
    <w:rsid w:val="64474D1D"/>
    <w:rsid w:val="644DBE93"/>
    <w:rsid w:val="6452E7CD"/>
    <w:rsid w:val="6456B666"/>
    <w:rsid w:val="64594604"/>
    <w:rsid w:val="645EAB0F"/>
    <w:rsid w:val="645ED468"/>
    <w:rsid w:val="6460013D"/>
    <w:rsid w:val="646119EB"/>
    <w:rsid w:val="64651072"/>
    <w:rsid w:val="6465879D"/>
    <w:rsid w:val="646590E3"/>
    <w:rsid w:val="6484AD8D"/>
    <w:rsid w:val="648798D3"/>
    <w:rsid w:val="6488D0DA"/>
    <w:rsid w:val="6489BEBF"/>
    <w:rsid w:val="64991DC1"/>
    <w:rsid w:val="64A2A304"/>
    <w:rsid w:val="64A81327"/>
    <w:rsid w:val="64AAFFC3"/>
    <w:rsid w:val="64B27D13"/>
    <w:rsid w:val="64C0FE27"/>
    <w:rsid w:val="64C1ED0C"/>
    <w:rsid w:val="64D4B835"/>
    <w:rsid w:val="64D5E9DA"/>
    <w:rsid w:val="64D60F18"/>
    <w:rsid w:val="64DDC60F"/>
    <w:rsid w:val="64E377BA"/>
    <w:rsid w:val="64E7DB07"/>
    <w:rsid w:val="64E94F26"/>
    <w:rsid w:val="64F73A29"/>
    <w:rsid w:val="64FC2FE0"/>
    <w:rsid w:val="65049819"/>
    <w:rsid w:val="6506D985"/>
    <w:rsid w:val="650ACD23"/>
    <w:rsid w:val="650C3F60"/>
    <w:rsid w:val="65103299"/>
    <w:rsid w:val="6515B7B7"/>
    <w:rsid w:val="651937C4"/>
    <w:rsid w:val="65239F80"/>
    <w:rsid w:val="65274934"/>
    <w:rsid w:val="65275E26"/>
    <w:rsid w:val="652A0480"/>
    <w:rsid w:val="652F8032"/>
    <w:rsid w:val="653E8D4A"/>
    <w:rsid w:val="6547C4CA"/>
    <w:rsid w:val="654C4228"/>
    <w:rsid w:val="655563E6"/>
    <w:rsid w:val="655AE091"/>
    <w:rsid w:val="65628C9D"/>
    <w:rsid w:val="6565160C"/>
    <w:rsid w:val="6567BFF1"/>
    <w:rsid w:val="6581F0C9"/>
    <w:rsid w:val="6599B593"/>
    <w:rsid w:val="659F89C1"/>
    <w:rsid w:val="65A51EA5"/>
    <w:rsid w:val="65A62F9C"/>
    <w:rsid w:val="65AD65DA"/>
    <w:rsid w:val="65B79006"/>
    <w:rsid w:val="65B7BC9F"/>
    <w:rsid w:val="65C4B1B4"/>
    <w:rsid w:val="65C85588"/>
    <w:rsid w:val="65CF07B7"/>
    <w:rsid w:val="65D46A99"/>
    <w:rsid w:val="65D6B55F"/>
    <w:rsid w:val="65DB8A39"/>
    <w:rsid w:val="65E50721"/>
    <w:rsid w:val="65EA3FC9"/>
    <w:rsid w:val="65FA65A1"/>
    <w:rsid w:val="65FB1FD9"/>
    <w:rsid w:val="6605E784"/>
    <w:rsid w:val="660BFCE6"/>
    <w:rsid w:val="661591CA"/>
    <w:rsid w:val="661CCA59"/>
    <w:rsid w:val="661D8896"/>
    <w:rsid w:val="662AE0E0"/>
    <w:rsid w:val="66335CA4"/>
    <w:rsid w:val="66364548"/>
    <w:rsid w:val="663A5D2C"/>
    <w:rsid w:val="6646994A"/>
    <w:rsid w:val="6649C51F"/>
    <w:rsid w:val="66542221"/>
    <w:rsid w:val="66570A36"/>
    <w:rsid w:val="6659F164"/>
    <w:rsid w:val="665A4312"/>
    <w:rsid w:val="665F7232"/>
    <w:rsid w:val="666AD43A"/>
    <w:rsid w:val="6673A23D"/>
    <w:rsid w:val="667B7A80"/>
    <w:rsid w:val="66862FB6"/>
    <w:rsid w:val="668C3FF5"/>
    <w:rsid w:val="66923834"/>
    <w:rsid w:val="66A13BE4"/>
    <w:rsid w:val="66A392E5"/>
    <w:rsid w:val="66A5A908"/>
    <w:rsid w:val="66B2F566"/>
    <w:rsid w:val="66B352A4"/>
    <w:rsid w:val="66B5EA68"/>
    <w:rsid w:val="66B9D2FE"/>
    <w:rsid w:val="66BB0BDD"/>
    <w:rsid w:val="66BB3425"/>
    <w:rsid w:val="66C72E2D"/>
    <w:rsid w:val="66CF1721"/>
    <w:rsid w:val="66D258A1"/>
    <w:rsid w:val="66DC2159"/>
    <w:rsid w:val="66E48535"/>
    <w:rsid w:val="66EBF9C9"/>
    <w:rsid w:val="66F4B88C"/>
    <w:rsid w:val="67016EFA"/>
    <w:rsid w:val="670B3346"/>
    <w:rsid w:val="670B931F"/>
    <w:rsid w:val="670BA308"/>
    <w:rsid w:val="670DBA4F"/>
    <w:rsid w:val="67145480"/>
    <w:rsid w:val="671FB941"/>
    <w:rsid w:val="672D3A04"/>
    <w:rsid w:val="67380B1F"/>
    <w:rsid w:val="67454C88"/>
    <w:rsid w:val="67471E8B"/>
    <w:rsid w:val="6756AC5A"/>
    <w:rsid w:val="67690869"/>
    <w:rsid w:val="6770F538"/>
    <w:rsid w:val="67735B51"/>
    <w:rsid w:val="6774A37D"/>
    <w:rsid w:val="6775369A"/>
    <w:rsid w:val="6779F40B"/>
    <w:rsid w:val="6781853B"/>
    <w:rsid w:val="67857C38"/>
    <w:rsid w:val="67961B73"/>
    <w:rsid w:val="679AF5AB"/>
    <w:rsid w:val="679C02B5"/>
    <w:rsid w:val="67A3B6F5"/>
    <w:rsid w:val="67A51D03"/>
    <w:rsid w:val="67A57F10"/>
    <w:rsid w:val="67A658B3"/>
    <w:rsid w:val="67A9E29A"/>
    <w:rsid w:val="67AD7F01"/>
    <w:rsid w:val="67ADCC87"/>
    <w:rsid w:val="67BA728F"/>
    <w:rsid w:val="67BD5355"/>
    <w:rsid w:val="67C121A8"/>
    <w:rsid w:val="67C1617F"/>
    <w:rsid w:val="67CD4836"/>
    <w:rsid w:val="67CDEDCD"/>
    <w:rsid w:val="67CE8656"/>
    <w:rsid w:val="67DC9B09"/>
    <w:rsid w:val="67E552A6"/>
    <w:rsid w:val="67EA4EA8"/>
    <w:rsid w:val="67F4F702"/>
    <w:rsid w:val="67F5101C"/>
    <w:rsid w:val="67F8450E"/>
    <w:rsid w:val="67FF9A32"/>
    <w:rsid w:val="68004652"/>
    <w:rsid w:val="6806CCA8"/>
    <w:rsid w:val="6808D254"/>
    <w:rsid w:val="68155E6A"/>
    <w:rsid w:val="6815F6CD"/>
    <w:rsid w:val="68172116"/>
    <w:rsid w:val="682663DE"/>
    <w:rsid w:val="6826D6E2"/>
    <w:rsid w:val="6826EB6C"/>
    <w:rsid w:val="682C7A5A"/>
    <w:rsid w:val="68374D1D"/>
    <w:rsid w:val="683D6954"/>
    <w:rsid w:val="683D8742"/>
    <w:rsid w:val="683E4D10"/>
    <w:rsid w:val="683F5908"/>
    <w:rsid w:val="68454BCE"/>
    <w:rsid w:val="68511C5C"/>
    <w:rsid w:val="6857F539"/>
    <w:rsid w:val="6870F0EE"/>
    <w:rsid w:val="68727E28"/>
    <w:rsid w:val="6874909E"/>
    <w:rsid w:val="687A0F34"/>
    <w:rsid w:val="687C4717"/>
    <w:rsid w:val="68814C17"/>
    <w:rsid w:val="688AD035"/>
    <w:rsid w:val="6893B71F"/>
    <w:rsid w:val="689B0E2D"/>
    <w:rsid w:val="689BDFE8"/>
    <w:rsid w:val="689E3DF8"/>
    <w:rsid w:val="68A1BA92"/>
    <w:rsid w:val="68C2240B"/>
    <w:rsid w:val="68C5FCB3"/>
    <w:rsid w:val="68C754D7"/>
    <w:rsid w:val="68CC3894"/>
    <w:rsid w:val="68D12313"/>
    <w:rsid w:val="68EB1125"/>
    <w:rsid w:val="68EB4081"/>
    <w:rsid w:val="68F4A626"/>
    <w:rsid w:val="69015384"/>
    <w:rsid w:val="69074F00"/>
    <w:rsid w:val="690B50E6"/>
    <w:rsid w:val="690BA81C"/>
    <w:rsid w:val="690C877B"/>
    <w:rsid w:val="690D370B"/>
    <w:rsid w:val="6910A812"/>
    <w:rsid w:val="69117827"/>
    <w:rsid w:val="691642F3"/>
    <w:rsid w:val="691682BA"/>
    <w:rsid w:val="691D2FD2"/>
    <w:rsid w:val="6921B8E5"/>
    <w:rsid w:val="6926B07D"/>
    <w:rsid w:val="693F2CA2"/>
    <w:rsid w:val="69442E61"/>
    <w:rsid w:val="694AED91"/>
    <w:rsid w:val="694DB0DB"/>
    <w:rsid w:val="6951CF8C"/>
    <w:rsid w:val="69542D39"/>
    <w:rsid w:val="69569A6B"/>
    <w:rsid w:val="696122C7"/>
    <w:rsid w:val="6973A429"/>
    <w:rsid w:val="69749F40"/>
    <w:rsid w:val="69751B75"/>
    <w:rsid w:val="697D4C56"/>
    <w:rsid w:val="697E9E16"/>
    <w:rsid w:val="6983B1A7"/>
    <w:rsid w:val="698D8DCD"/>
    <w:rsid w:val="698E92DA"/>
    <w:rsid w:val="699CA6FD"/>
    <w:rsid w:val="699EB167"/>
    <w:rsid w:val="69A6CD39"/>
    <w:rsid w:val="69A77918"/>
    <w:rsid w:val="69B39FFB"/>
    <w:rsid w:val="69B3A0DA"/>
    <w:rsid w:val="69BDCDE0"/>
    <w:rsid w:val="69BF61A8"/>
    <w:rsid w:val="69C74D32"/>
    <w:rsid w:val="69C956AE"/>
    <w:rsid w:val="69E234E4"/>
    <w:rsid w:val="69E6269B"/>
    <w:rsid w:val="69E76A63"/>
    <w:rsid w:val="69ED0109"/>
    <w:rsid w:val="69F16930"/>
    <w:rsid w:val="69F1858D"/>
    <w:rsid w:val="69F36E52"/>
    <w:rsid w:val="69F4A51A"/>
    <w:rsid w:val="69FD9C68"/>
    <w:rsid w:val="6A061F78"/>
    <w:rsid w:val="6A0726AF"/>
    <w:rsid w:val="6A086321"/>
    <w:rsid w:val="6A0B7D40"/>
    <w:rsid w:val="6A0FB55D"/>
    <w:rsid w:val="6A1105E5"/>
    <w:rsid w:val="6A169DAD"/>
    <w:rsid w:val="6A1CAC0F"/>
    <w:rsid w:val="6A2528B7"/>
    <w:rsid w:val="6A29991D"/>
    <w:rsid w:val="6A30476F"/>
    <w:rsid w:val="6A33D8BE"/>
    <w:rsid w:val="6A357074"/>
    <w:rsid w:val="6A3A3C53"/>
    <w:rsid w:val="6A4424DB"/>
    <w:rsid w:val="6A464463"/>
    <w:rsid w:val="6A49875A"/>
    <w:rsid w:val="6A4ED600"/>
    <w:rsid w:val="6A5780E2"/>
    <w:rsid w:val="6A594D53"/>
    <w:rsid w:val="6A612632"/>
    <w:rsid w:val="6A64B3D8"/>
    <w:rsid w:val="6A6E5A7E"/>
    <w:rsid w:val="6A70EF85"/>
    <w:rsid w:val="6A7377F6"/>
    <w:rsid w:val="6A79DB44"/>
    <w:rsid w:val="6A8F52A4"/>
    <w:rsid w:val="6A932CBA"/>
    <w:rsid w:val="6A97A490"/>
    <w:rsid w:val="6A98CFB5"/>
    <w:rsid w:val="6A9BCD2E"/>
    <w:rsid w:val="6AA0D96F"/>
    <w:rsid w:val="6AA1692D"/>
    <w:rsid w:val="6AA4A508"/>
    <w:rsid w:val="6AB4F006"/>
    <w:rsid w:val="6AB522D7"/>
    <w:rsid w:val="6AB866F6"/>
    <w:rsid w:val="6AB9BC93"/>
    <w:rsid w:val="6ABDEE55"/>
    <w:rsid w:val="6ABFA619"/>
    <w:rsid w:val="6AC236CA"/>
    <w:rsid w:val="6AC967B0"/>
    <w:rsid w:val="6ACC2D0B"/>
    <w:rsid w:val="6ADCD82E"/>
    <w:rsid w:val="6ADDA34E"/>
    <w:rsid w:val="6AE2E8A9"/>
    <w:rsid w:val="6AE8BD5F"/>
    <w:rsid w:val="6AF15927"/>
    <w:rsid w:val="6AF21AED"/>
    <w:rsid w:val="6AF5475A"/>
    <w:rsid w:val="6AF57462"/>
    <w:rsid w:val="6B019564"/>
    <w:rsid w:val="6B0B82DC"/>
    <w:rsid w:val="6B0F7EEB"/>
    <w:rsid w:val="6B103D57"/>
    <w:rsid w:val="6B11118F"/>
    <w:rsid w:val="6B126EF8"/>
    <w:rsid w:val="6B16CEBE"/>
    <w:rsid w:val="6B18DA5D"/>
    <w:rsid w:val="6B25B587"/>
    <w:rsid w:val="6B2F97B4"/>
    <w:rsid w:val="6B30713D"/>
    <w:rsid w:val="6B4C4FB7"/>
    <w:rsid w:val="6B4FBE1D"/>
    <w:rsid w:val="6B57D1A2"/>
    <w:rsid w:val="6B5E9EB0"/>
    <w:rsid w:val="6B6E98D3"/>
    <w:rsid w:val="6B6FA1AF"/>
    <w:rsid w:val="6B733D10"/>
    <w:rsid w:val="6B7BCA24"/>
    <w:rsid w:val="6B7E0EC5"/>
    <w:rsid w:val="6B84407B"/>
    <w:rsid w:val="6B89C750"/>
    <w:rsid w:val="6B905EF7"/>
    <w:rsid w:val="6B926CAA"/>
    <w:rsid w:val="6B941B42"/>
    <w:rsid w:val="6B96F603"/>
    <w:rsid w:val="6B97F6DF"/>
    <w:rsid w:val="6B9CA3FE"/>
    <w:rsid w:val="6B9F567E"/>
    <w:rsid w:val="6B9F5C1D"/>
    <w:rsid w:val="6BA3D763"/>
    <w:rsid w:val="6BA52D3E"/>
    <w:rsid w:val="6BB2A13B"/>
    <w:rsid w:val="6BBD4E53"/>
    <w:rsid w:val="6BC251E1"/>
    <w:rsid w:val="6BC32372"/>
    <w:rsid w:val="6BC7666A"/>
    <w:rsid w:val="6BC8955A"/>
    <w:rsid w:val="6BCA611F"/>
    <w:rsid w:val="6BD38C17"/>
    <w:rsid w:val="6BD670DB"/>
    <w:rsid w:val="6BDE63B8"/>
    <w:rsid w:val="6BE38324"/>
    <w:rsid w:val="6BE56489"/>
    <w:rsid w:val="6BEE67EB"/>
    <w:rsid w:val="6BFA42FE"/>
    <w:rsid w:val="6C04429F"/>
    <w:rsid w:val="6C05AB10"/>
    <w:rsid w:val="6C118707"/>
    <w:rsid w:val="6C1869B5"/>
    <w:rsid w:val="6C277D55"/>
    <w:rsid w:val="6C29118B"/>
    <w:rsid w:val="6C30AEC6"/>
    <w:rsid w:val="6C32D9AE"/>
    <w:rsid w:val="6C499783"/>
    <w:rsid w:val="6C4B4081"/>
    <w:rsid w:val="6C550459"/>
    <w:rsid w:val="6C5745DD"/>
    <w:rsid w:val="6C5C2E2A"/>
    <w:rsid w:val="6C5EDF1D"/>
    <w:rsid w:val="6C62821B"/>
    <w:rsid w:val="6C63A2E5"/>
    <w:rsid w:val="6C6BCC70"/>
    <w:rsid w:val="6C6BF4BC"/>
    <w:rsid w:val="6C6F68F1"/>
    <w:rsid w:val="6C72DC7B"/>
    <w:rsid w:val="6C7699D8"/>
    <w:rsid w:val="6C7B0138"/>
    <w:rsid w:val="6C88B571"/>
    <w:rsid w:val="6C8CF253"/>
    <w:rsid w:val="6C926553"/>
    <w:rsid w:val="6C928074"/>
    <w:rsid w:val="6C9A3BB3"/>
    <w:rsid w:val="6C9AC176"/>
    <w:rsid w:val="6C9C0CB3"/>
    <w:rsid w:val="6CA6705A"/>
    <w:rsid w:val="6CA8A012"/>
    <w:rsid w:val="6CAB40EE"/>
    <w:rsid w:val="6CB1F036"/>
    <w:rsid w:val="6CBF5B4E"/>
    <w:rsid w:val="6CC4A97F"/>
    <w:rsid w:val="6CC4DC50"/>
    <w:rsid w:val="6CE01B90"/>
    <w:rsid w:val="6CE0675D"/>
    <w:rsid w:val="6CE15034"/>
    <w:rsid w:val="6CE246C8"/>
    <w:rsid w:val="6CE3F7FF"/>
    <w:rsid w:val="6CE46F94"/>
    <w:rsid w:val="6CE64FD3"/>
    <w:rsid w:val="6CEE7C21"/>
    <w:rsid w:val="6CF98B90"/>
    <w:rsid w:val="6CFCB449"/>
    <w:rsid w:val="6D02966D"/>
    <w:rsid w:val="6D0797FE"/>
    <w:rsid w:val="6D0A3DB7"/>
    <w:rsid w:val="6D0E7235"/>
    <w:rsid w:val="6D0F7745"/>
    <w:rsid w:val="6D14B377"/>
    <w:rsid w:val="6D16A36F"/>
    <w:rsid w:val="6D1AABAC"/>
    <w:rsid w:val="6D1CD2F1"/>
    <w:rsid w:val="6D283038"/>
    <w:rsid w:val="6D336E2B"/>
    <w:rsid w:val="6D3D789D"/>
    <w:rsid w:val="6D49EBAC"/>
    <w:rsid w:val="6D4B73C6"/>
    <w:rsid w:val="6D4C7AF2"/>
    <w:rsid w:val="6D4E18B0"/>
    <w:rsid w:val="6D539322"/>
    <w:rsid w:val="6D5D0730"/>
    <w:rsid w:val="6D5FEFD5"/>
    <w:rsid w:val="6D649BF6"/>
    <w:rsid w:val="6D65C851"/>
    <w:rsid w:val="6D671918"/>
    <w:rsid w:val="6D67E1F9"/>
    <w:rsid w:val="6D6D23F5"/>
    <w:rsid w:val="6D883E94"/>
    <w:rsid w:val="6D8E26D0"/>
    <w:rsid w:val="6D911FB9"/>
    <w:rsid w:val="6D9A60C9"/>
    <w:rsid w:val="6D9DE55D"/>
    <w:rsid w:val="6DA08FAB"/>
    <w:rsid w:val="6DA0CDEF"/>
    <w:rsid w:val="6DA6F376"/>
    <w:rsid w:val="6DAB0571"/>
    <w:rsid w:val="6DAEE52C"/>
    <w:rsid w:val="6DAFEC06"/>
    <w:rsid w:val="6DB3E2C8"/>
    <w:rsid w:val="6DB87009"/>
    <w:rsid w:val="6DBC886C"/>
    <w:rsid w:val="6DCF9AA3"/>
    <w:rsid w:val="6DDA7D79"/>
    <w:rsid w:val="6DE14C0A"/>
    <w:rsid w:val="6DE5D1E7"/>
    <w:rsid w:val="6DF03355"/>
    <w:rsid w:val="6DF5AA25"/>
    <w:rsid w:val="6DF62BC4"/>
    <w:rsid w:val="6DFCA839"/>
    <w:rsid w:val="6DFCB361"/>
    <w:rsid w:val="6E015311"/>
    <w:rsid w:val="6E0C5DB5"/>
    <w:rsid w:val="6E0D5CE5"/>
    <w:rsid w:val="6E119E28"/>
    <w:rsid w:val="6E12B594"/>
    <w:rsid w:val="6E1536A5"/>
    <w:rsid w:val="6E1A3455"/>
    <w:rsid w:val="6E1AB9A3"/>
    <w:rsid w:val="6E1C7528"/>
    <w:rsid w:val="6E20FC68"/>
    <w:rsid w:val="6E38BECE"/>
    <w:rsid w:val="6E38E479"/>
    <w:rsid w:val="6E3B2375"/>
    <w:rsid w:val="6E3C9BC0"/>
    <w:rsid w:val="6E402D53"/>
    <w:rsid w:val="6E41F559"/>
    <w:rsid w:val="6E44B735"/>
    <w:rsid w:val="6E46FBDF"/>
    <w:rsid w:val="6E50CAEC"/>
    <w:rsid w:val="6E59056B"/>
    <w:rsid w:val="6E596FDF"/>
    <w:rsid w:val="6E63242D"/>
    <w:rsid w:val="6E6EE9B3"/>
    <w:rsid w:val="6E826E09"/>
    <w:rsid w:val="6E828288"/>
    <w:rsid w:val="6E8EE3BB"/>
    <w:rsid w:val="6E90A40D"/>
    <w:rsid w:val="6E91B54B"/>
    <w:rsid w:val="6EA2DF2B"/>
    <w:rsid w:val="6EA563BE"/>
    <w:rsid w:val="6EA6045A"/>
    <w:rsid w:val="6EB25304"/>
    <w:rsid w:val="6EB44F58"/>
    <w:rsid w:val="6EBD3EB3"/>
    <w:rsid w:val="6EBD554A"/>
    <w:rsid w:val="6EC02EAC"/>
    <w:rsid w:val="6EC361C6"/>
    <w:rsid w:val="6ECC37E3"/>
    <w:rsid w:val="6EEC722C"/>
    <w:rsid w:val="6EEF48EE"/>
    <w:rsid w:val="6EF41AB1"/>
    <w:rsid w:val="6EF5434B"/>
    <w:rsid w:val="6EFA1119"/>
    <w:rsid w:val="6EFBCAB9"/>
    <w:rsid w:val="6EFD1CEE"/>
    <w:rsid w:val="6F06F38F"/>
    <w:rsid w:val="6F1037D9"/>
    <w:rsid w:val="6F169BF2"/>
    <w:rsid w:val="6F18A0CF"/>
    <w:rsid w:val="6F238164"/>
    <w:rsid w:val="6F407445"/>
    <w:rsid w:val="6F4E7D40"/>
    <w:rsid w:val="6F5E5C45"/>
    <w:rsid w:val="6F5F224D"/>
    <w:rsid w:val="6F6167DE"/>
    <w:rsid w:val="6F6286E4"/>
    <w:rsid w:val="6F657D26"/>
    <w:rsid w:val="6F70E8C2"/>
    <w:rsid w:val="6F776026"/>
    <w:rsid w:val="6F7E70CA"/>
    <w:rsid w:val="6F805AEE"/>
    <w:rsid w:val="6F8959B1"/>
    <w:rsid w:val="6F8AEB04"/>
    <w:rsid w:val="6F9F8CB6"/>
    <w:rsid w:val="6FA3C93F"/>
    <w:rsid w:val="6FAD721B"/>
    <w:rsid w:val="6FAE3765"/>
    <w:rsid w:val="6FB351B2"/>
    <w:rsid w:val="6FBF63BB"/>
    <w:rsid w:val="6FC10645"/>
    <w:rsid w:val="6FC155BC"/>
    <w:rsid w:val="6FC4F075"/>
    <w:rsid w:val="6FC67547"/>
    <w:rsid w:val="6FD3F8F7"/>
    <w:rsid w:val="6FDBC30E"/>
    <w:rsid w:val="6FDCE6E5"/>
    <w:rsid w:val="6FE1EF06"/>
    <w:rsid w:val="6FE29000"/>
    <w:rsid w:val="6FE2AFCB"/>
    <w:rsid w:val="6FEE2A2F"/>
    <w:rsid w:val="6FF3927A"/>
    <w:rsid w:val="70050265"/>
    <w:rsid w:val="7009BBEE"/>
    <w:rsid w:val="700AC7A7"/>
    <w:rsid w:val="700E1C90"/>
    <w:rsid w:val="701A6154"/>
    <w:rsid w:val="701B4B6E"/>
    <w:rsid w:val="701BF453"/>
    <w:rsid w:val="7026CE92"/>
    <w:rsid w:val="702A65E7"/>
    <w:rsid w:val="70347879"/>
    <w:rsid w:val="7034C7CD"/>
    <w:rsid w:val="7037D75F"/>
    <w:rsid w:val="703CB3BC"/>
    <w:rsid w:val="70462F39"/>
    <w:rsid w:val="704A5CAB"/>
    <w:rsid w:val="704C4950"/>
    <w:rsid w:val="705AACD2"/>
    <w:rsid w:val="705C8A1B"/>
    <w:rsid w:val="7064E3E3"/>
    <w:rsid w:val="7076C5C0"/>
    <w:rsid w:val="707E421C"/>
    <w:rsid w:val="707E74ED"/>
    <w:rsid w:val="70834FE0"/>
    <w:rsid w:val="7085C5EE"/>
    <w:rsid w:val="70956E75"/>
    <w:rsid w:val="70985510"/>
    <w:rsid w:val="70A569A1"/>
    <w:rsid w:val="70B0CAAB"/>
    <w:rsid w:val="70B7BCE5"/>
    <w:rsid w:val="70BD110C"/>
    <w:rsid w:val="70CAF2A7"/>
    <w:rsid w:val="70CC697A"/>
    <w:rsid w:val="70D2E00D"/>
    <w:rsid w:val="70D6DB91"/>
    <w:rsid w:val="70E235DE"/>
    <w:rsid w:val="70E3F759"/>
    <w:rsid w:val="70EA42D4"/>
    <w:rsid w:val="70F76247"/>
    <w:rsid w:val="70FE2228"/>
    <w:rsid w:val="7103FC63"/>
    <w:rsid w:val="71058015"/>
    <w:rsid w:val="71070D3D"/>
    <w:rsid w:val="71186DD0"/>
    <w:rsid w:val="712C0090"/>
    <w:rsid w:val="712FC0D8"/>
    <w:rsid w:val="7135843A"/>
    <w:rsid w:val="713665A1"/>
    <w:rsid w:val="71373F5E"/>
    <w:rsid w:val="7138A167"/>
    <w:rsid w:val="7138D0F8"/>
    <w:rsid w:val="713BD636"/>
    <w:rsid w:val="713BD74B"/>
    <w:rsid w:val="71479F10"/>
    <w:rsid w:val="714A8277"/>
    <w:rsid w:val="714C73C1"/>
    <w:rsid w:val="714D2131"/>
    <w:rsid w:val="71563739"/>
    <w:rsid w:val="7161B61A"/>
    <w:rsid w:val="7164C465"/>
    <w:rsid w:val="7164DBD3"/>
    <w:rsid w:val="7165DD23"/>
    <w:rsid w:val="71725D03"/>
    <w:rsid w:val="71742349"/>
    <w:rsid w:val="7174389B"/>
    <w:rsid w:val="717D6F27"/>
    <w:rsid w:val="717F4E6F"/>
    <w:rsid w:val="71809EBB"/>
    <w:rsid w:val="7187DAF7"/>
    <w:rsid w:val="719A89FE"/>
    <w:rsid w:val="71A0F430"/>
    <w:rsid w:val="71A595E0"/>
    <w:rsid w:val="71B1AB3D"/>
    <w:rsid w:val="71B23351"/>
    <w:rsid w:val="71B6D2A5"/>
    <w:rsid w:val="71B7047B"/>
    <w:rsid w:val="71C0615D"/>
    <w:rsid w:val="71C2192F"/>
    <w:rsid w:val="71CBE152"/>
    <w:rsid w:val="71CF92D2"/>
    <w:rsid w:val="71D56580"/>
    <w:rsid w:val="71E36992"/>
    <w:rsid w:val="71EC18DC"/>
    <w:rsid w:val="7201EEC4"/>
    <w:rsid w:val="72084D26"/>
    <w:rsid w:val="720B0FC4"/>
    <w:rsid w:val="720E756D"/>
    <w:rsid w:val="7211500B"/>
    <w:rsid w:val="721534D8"/>
    <w:rsid w:val="7215B503"/>
    <w:rsid w:val="721A707B"/>
    <w:rsid w:val="7231B357"/>
    <w:rsid w:val="723458FF"/>
    <w:rsid w:val="72349411"/>
    <w:rsid w:val="723A0F13"/>
    <w:rsid w:val="723DF54D"/>
    <w:rsid w:val="723F3083"/>
    <w:rsid w:val="724C2681"/>
    <w:rsid w:val="72544CD1"/>
    <w:rsid w:val="7256C9B5"/>
    <w:rsid w:val="72612FD1"/>
    <w:rsid w:val="726D59B3"/>
    <w:rsid w:val="726D7325"/>
    <w:rsid w:val="726FA7D2"/>
    <w:rsid w:val="727194A9"/>
    <w:rsid w:val="727BED96"/>
    <w:rsid w:val="727DD507"/>
    <w:rsid w:val="72890CB3"/>
    <w:rsid w:val="728CD137"/>
    <w:rsid w:val="7290171C"/>
    <w:rsid w:val="72A7A3D7"/>
    <w:rsid w:val="72A8FF74"/>
    <w:rsid w:val="72A9F5FF"/>
    <w:rsid w:val="72B01646"/>
    <w:rsid w:val="72B0CDBD"/>
    <w:rsid w:val="72B5076F"/>
    <w:rsid w:val="72BC07F4"/>
    <w:rsid w:val="72C5431C"/>
    <w:rsid w:val="72C707BB"/>
    <w:rsid w:val="72C9DBFB"/>
    <w:rsid w:val="72F1A209"/>
    <w:rsid w:val="72FF31AD"/>
    <w:rsid w:val="72FF660A"/>
    <w:rsid w:val="730488B9"/>
    <w:rsid w:val="7315CF0A"/>
    <w:rsid w:val="7319084B"/>
    <w:rsid w:val="731D9BBC"/>
    <w:rsid w:val="731FC978"/>
    <w:rsid w:val="73237A75"/>
    <w:rsid w:val="733294D5"/>
    <w:rsid w:val="7336A800"/>
    <w:rsid w:val="7339D8B0"/>
    <w:rsid w:val="73401777"/>
    <w:rsid w:val="734B4BE9"/>
    <w:rsid w:val="734B582C"/>
    <w:rsid w:val="73533A52"/>
    <w:rsid w:val="7358C175"/>
    <w:rsid w:val="7363AB31"/>
    <w:rsid w:val="736D53B2"/>
    <w:rsid w:val="736DDCE2"/>
    <w:rsid w:val="736E2D02"/>
    <w:rsid w:val="73748FC7"/>
    <w:rsid w:val="73765F76"/>
    <w:rsid w:val="737A4269"/>
    <w:rsid w:val="737AAF46"/>
    <w:rsid w:val="7385B3EA"/>
    <w:rsid w:val="738DA665"/>
    <w:rsid w:val="738DB5AD"/>
    <w:rsid w:val="7393066E"/>
    <w:rsid w:val="7398F3D4"/>
    <w:rsid w:val="739E39BE"/>
    <w:rsid w:val="73A62D11"/>
    <w:rsid w:val="73A9E25A"/>
    <w:rsid w:val="73AD6758"/>
    <w:rsid w:val="73B0157F"/>
    <w:rsid w:val="73B68E79"/>
    <w:rsid w:val="73B6F0E9"/>
    <w:rsid w:val="73B7B7EE"/>
    <w:rsid w:val="73BFA028"/>
    <w:rsid w:val="73C73F16"/>
    <w:rsid w:val="73CBE6F8"/>
    <w:rsid w:val="73CC8EFF"/>
    <w:rsid w:val="73D5713E"/>
    <w:rsid w:val="73E32040"/>
    <w:rsid w:val="73E64A3A"/>
    <w:rsid w:val="73E67E00"/>
    <w:rsid w:val="73EA31CB"/>
    <w:rsid w:val="73EB7873"/>
    <w:rsid w:val="73EEC7DA"/>
    <w:rsid w:val="73FA1ADC"/>
    <w:rsid w:val="73FB4767"/>
    <w:rsid w:val="73FC01A3"/>
    <w:rsid w:val="7407FF32"/>
    <w:rsid w:val="740A1353"/>
    <w:rsid w:val="740C95E3"/>
    <w:rsid w:val="740F4289"/>
    <w:rsid w:val="7410059E"/>
    <w:rsid w:val="7412EA5B"/>
    <w:rsid w:val="7416883D"/>
    <w:rsid w:val="742189BC"/>
    <w:rsid w:val="7429CE26"/>
    <w:rsid w:val="742BBD4C"/>
    <w:rsid w:val="742F9F13"/>
    <w:rsid w:val="742FDA7B"/>
    <w:rsid w:val="743F15E3"/>
    <w:rsid w:val="743F9905"/>
    <w:rsid w:val="7449E9F0"/>
    <w:rsid w:val="744C5197"/>
    <w:rsid w:val="744D4D32"/>
    <w:rsid w:val="744EDA87"/>
    <w:rsid w:val="74519891"/>
    <w:rsid w:val="745241A3"/>
    <w:rsid w:val="745680E4"/>
    <w:rsid w:val="7458F837"/>
    <w:rsid w:val="745A899A"/>
    <w:rsid w:val="745B874E"/>
    <w:rsid w:val="74625C95"/>
    <w:rsid w:val="7464D51E"/>
    <w:rsid w:val="7465BC47"/>
    <w:rsid w:val="74696363"/>
    <w:rsid w:val="747398E8"/>
    <w:rsid w:val="7474B0B9"/>
    <w:rsid w:val="74787048"/>
    <w:rsid w:val="7479AECD"/>
    <w:rsid w:val="74803985"/>
    <w:rsid w:val="7486CB4A"/>
    <w:rsid w:val="74887C21"/>
    <w:rsid w:val="748CA004"/>
    <w:rsid w:val="7492C25A"/>
    <w:rsid w:val="74999290"/>
    <w:rsid w:val="749AFE77"/>
    <w:rsid w:val="749BAE81"/>
    <w:rsid w:val="749CFC66"/>
    <w:rsid w:val="74A47AEE"/>
    <w:rsid w:val="74A6BD88"/>
    <w:rsid w:val="74C148F0"/>
    <w:rsid w:val="74C18381"/>
    <w:rsid w:val="74C1DB50"/>
    <w:rsid w:val="74C379DC"/>
    <w:rsid w:val="74D210C4"/>
    <w:rsid w:val="74D702AF"/>
    <w:rsid w:val="74DC91A5"/>
    <w:rsid w:val="74DFD65B"/>
    <w:rsid w:val="74E24E9D"/>
    <w:rsid w:val="74E59866"/>
    <w:rsid w:val="74EF1577"/>
    <w:rsid w:val="74F18100"/>
    <w:rsid w:val="74F608F4"/>
    <w:rsid w:val="7505F3FD"/>
    <w:rsid w:val="750AF0E3"/>
    <w:rsid w:val="75131DAA"/>
    <w:rsid w:val="7520B215"/>
    <w:rsid w:val="752987E0"/>
    <w:rsid w:val="7529C50C"/>
    <w:rsid w:val="752A63DE"/>
    <w:rsid w:val="752FA16F"/>
    <w:rsid w:val="7535962D"/>
    <w:rsid w:val="75383F60"/>
    <w:rsid w:val="753A5051"/>
    <w:rsid w:val="753EE59A"/>
    <w:rsid w:val="7541D1B4"/>
    <w:rsid w:val="754B8A5B"/>
    <w:rsid w:val="754E1B94"/>
    <w:rsid w:val="7553CE6D"/>
    <w:rsid w:val="75617D33"/>
    <w:rsid w:val="7563C877"/>
    <w:rsid w:val="75658E51"/>
    <w:rsid w:val="75690E9D"/>
    <w:rsid w:val="75707364"/>
    <w:rsid w:val="757A0F42"/>
    <w:rsid w:val="75827BF8"/>
    <w:rsid w:val="75829F11"/>
    <w:rsid w:val="7587DCA8"/>
    <w:rsid w:val="7594BA6D"/>
    <w:rsid w:val="7597184D"/>
    <w:rsid w:val="759D4302"/>
    <w:rsid w:val="759DFA43"/>
    <w:rsid w:val="75A7E963"/>
    <w:rsid w:val="75AABB9C"/>
    <w:rsid w:val="75B0E861"/>
    <w:rsid w:val="75B1B089"/>
    <w:rsid w:val="75B992D2"/>
    <w:rsid w:val="75C13F9B"/>
    <w:rsid w:val="75C2D9BF"/>
    <w:rsid w:val="75C88828"/>
    <w:rsid w:val="75CE603A"/>
    <w:rsid w:val="75D675C7"/>
    <w:rsid w:val="75D83908"/>
    <w:rsid w:val="75DA863D"/>
    <w:rsid w:val="75DFB305"/>
    <w:rsid w:val="75E98B6D"/>
    <w:rsid w:val="75F49F26"/>
    <w:rsid w:val="75FA26BC"/>
    <w:rsid w:val="75FF26FA"/>
    <w:rsid w:val="7601B001"/>
    <w:rsid w:val="7603C6C1"/>
    <w:rsid w:val="7608A451"/>
    <w:rsid w:val="760B0C01"/>
    <w:rsid w:val="76177327"/>
    <w:rsid w:val="76183EC5"/>
    <w:rsid w:val="7619A4AD"/>
    <w:rsid w:val="761CECEC"/>
    <w:rsid w:val="761F6888"/>
    <w:rsid w:val="76203EC6"/>
    <w:rsid w:val="7632BBA0"/>
    <w:rsid w:val="76357E18"/>
    <w:rsid w:val="763AFA8B"/>
    <w:rsid w:val="7643DA58"/>
    <w:rsid w:val="764D76CD"/>
    <w:rsid w:val="765AADE1"/>
    <w:rsid w:val="765B3F17"/>
    <w:rsid w:val="765B876F"/>
    <w:rsid w:val="7667F741"/>
    <w:rsid w:val="76821108"/>
    <w:rsid w:val="76838387"/>
    <w:rsid w:val="7685B3A8"/>
    <w:rsid w:val="7691FF9D"/>
    <w:rsid w:val="7698BF25"/>
    <w:rsid w:val="7699848A"/>
    <w:rsid w:val="769ECBF4"/>
    <w:rsid w:val="76A2B7DA"/>
    <w:rsid w:val="76B0F5FF"/>
    <w:rsid w:val="76B3FB2F"/>
    <w:rsid w:val="76CD4387"/>
    <w:rsid w:val="76E17FDC"/>
    <w:rsid w:val="76E504CE"/>
    <w:rsid w:val="76E84A31"/>
    <w:rsid w:val="76F1F6A4"/>
    <w:rsid w:val="76F2C956"/>
    <w:rsid w:val="76FB9749"/>
    <w:rsid w:val="7703DF39"/>
    <w:rsid w:val="770AB089"/>
    <w:rsid w:val="77159E27"/>
    <w:rsid w:val="7718F2B4"/>
    <w:rsid w:val="7719D1C9"/>
    <w:rsid w:val="771E4CFE"/>
    <w:rsid w:val="77208BE5"/>
    <w:rsid w:val="7724DC19"/>
    <w:rsid w:val="77295F14"/>
    <w:rsid w:val="772ECA49"/>
    <w:rsid w:val="77320610"/>
    <w:rsid w:val="773A9ED7"/>
    <w:rsid w:val="77465025"/>
    <w:rsid w:val="774C7F42"/>
    <w:rsid w:val="774E18ED"/>
    <w:rsid w:val="77522199"/>
    <w:rsid w:val="775660BC"/>
    <w:rsid w:val="77566678"/>
    <w:rsid w:val="77585CA1"/>
    <w:rsid w:val="7758C064"/>
    <w:rsid w:val="775D2E41"/>
    <w:rsid w:val="77601E57"/>
    <w:rsid w:val="77712430"/>
    <w:rsid w:val="777356AE"/>
    <w:rsid w:val="7778BB55"/>
    <w:rsid w:val="7779A6F9"/>
    <w:rsid w:val="777D74A4"/>
    <w:rsid w:val="777F907E"/>
    <w:rsid w:val="778758EE"/>
    <w:rsid w:val="7788CACB"/>
    <w:rsid w:val="7796E925"/>
    <w:rsid w:val="779CA42E"/>
    <w:rsid w:val="77AB6391"/>
    <w:rsid w:val="77BC70EA"/>
    <w:rsid w:val="77BFDB07"/>
    <w:rsid w:val="77C73871"/>
    <w:rsid w:val="77D63C69"/>
    <w:rsid w:val="77D84F2F"/>
    <w:rsid w:val="77DB2796"/>
    <w:rsid w:val="77DEAB58"/>
    <w:rsid w:val="77E0BC2A"/>
    <w:rsid w:val="77E33306"/>
    <w:rsid w:val="77EC280A"/>
    <w:rsid w:val="77EF563E"/>
    <w:rsid w:val="77FBC86C"/>
    <w:rsid w:val="77FE2044"/>
    <w:rsid w:val="780833DA"/>
    <w:rsid w:val="780A3C1D"/>
    <w:rsid w:val="780E82FA"/>
    <w:rsid w:val="78192CB0"/>
    <w:rsid w:val="781CEBAE"/>
    <w:rsid w:val="78214D21"/>
    <w:rsid w:val="7828C2F4"/>
    <w:rsid w:val="7830728A"/>
    <w:rsid w:val="78307507"/>
    <w:rsid w:val="78374353"/>
    <w:rsid w:val="7839FF3D"/>
    <w:rsid w:val="78414901"/>
    <w:rsid w:val="78477E21"/>
    <w:rsid w:val="784B5D60"/>
    <w:rsid w:val="7853ACBA"/>
    <w:rsid w:val="7855661B"/>
    <w:rsid w:val="7858C44F"/>
    <w:rsid w:val="78596A9F"/>
    <w:rsid w:val="7867DAF0"/>
    <w:rsid w:val="78686844"/>
    <w:rsid w:val="786AEAE4"/>
    <w:rsid w:val="787171B5"/>
    <w:rsid w:val="7877CBA4"/>
    <w:rsid w:val="787C715B"/>
    <w:rsid w:val="788639B9"/>
    <w:rsid w:val="789F83D5"/>
    <w:rsid w:val="78A2B7D4"/>
    <w:rsid w:val="78A3F134"/>
    <w:rsid w:val="78A96BD5"/>
    <w:rsid w:val="78A9AAFC"/>
    <w:rsid w:val="78ABAFA7"/>
    <w:rsid w:val="78B34905"/>
    <w:rsid w:val="78CA0927"/>
    <w:rsid w:val="78D2B49D"/>
    <w:rsid w:val="78DBA15F"/>
    <w:rsid w:val="78E2B9C9"/>
    <w:rsid w:val="78E7EE55"/>
    <w:rsid w:val="78F10083"/>
    <w:rsid w:val="78F9F3C0"/>
    <w:rsid w:val="79057B81"/>
    <w:rsid w:val="790870D0"/>
    <w:rsid w:val="790AECE7"/>
    <w:rsid w:val="79167834"/>
    <w:rsid w:val="791FCBDA"/>
    <w:rsid w:val="792A036D"/>
    <w:rsid w:val="792A7A7B"/>
    <w:rsid w:val="792B9F43"/>
    <w:rsid w:val="7930A92A"/>
    <w:rsid w:val="7931F1F8"/>
    <w:rsid w:val="79349655"/>
    <w:rsid w:val="79433BBF"/>
    <w:rsid w:val="794705C4"/>
    <w:rsid w:val="795112D7"/>
    <w:rsid w:val="79544E06"/>
    <w:rsid w:val="795C47F2"/>
    <w:rsid w:val="795E850F"/>
    <w:rsid w:val="795F083D"/>
    <w:rsid w:val="79699C83"/>
    <w:rsid w:val="796C8AB6"/>
    <w:rsid w:val="798B2080"/>
    <w:rsid w:val="799C4ABF"/>
    <w:rsid w:val="79A81410"/>
    <w:rsid w:val="79AC573C"/>
    <w:rsid w:val="79AD0A38"/>
    <w:rsid w:val="79AFA632"/>
    <w:rsid w:val="79B060B7"/>
    <w:rsid w:val="79B574C5"/>
    <w:rsid w:val="79BBEA8B"/>
    <w:rsid w:val="79D717C9"/>
    <w:rsid w:val="79D7649F"/>
    <w:rsid w:val="79DB16E4"/>
    <w:rsid w:val="79E0B4CE"/>
    <w:rsid w:val="79E83CB2"/>
    <w:rsid w:val="79E90B9E"/>
    <w:rsid w:val="79EDDDE8"/>
    <w:rsid w:val="79EFD928"/>
    <w:rsid w:val="79F5D278"/>
    <w:rsid w:val="79F969E0"/>
    <w:rsid w:val="79FBB24C"/>
    <w:rsid w:val="79FD7ADB"/>
    <w:rsid w:val="7A08A5D8"/>
    <w:rsid w:val="7A1D8452"/>
    <w:rsid w:val="7A29858E"/>
    <w:rsid w:val="7A348FA8"/>
    <w:rsid w:val="7A3B3AC3"/>
    <w:rsid w:val="7A3EB2F0"/>
    <w:rsid w:val="7A44D769"/>
    <w:rsid w:val="7A4E967B"/>
    <w:rsid w:val="7A563514"/>
    <w:rsid w:val="7A56F450"/>
    <w:rsid w:val="7A67F3F0"/>
    <w:rsid w:val="7A6F3671"/>
    <w:rsid w:val="7A710043"/>
    <w:rsid w:val="7A750703"/>
    <w:rsid w:val="7A7593B2"/>
    <w:rsid w:val="7A75F6C4"/>
    <w:rsid w:val="7A862F6B"/>
    <w:rsid w:val="7A8D3944"/>
    <w:rsid w:val="7A994BAF"/>
    <w:rsid w:val="7A9F196E"/>
    <w:rsid w:val="7AACFDCF"/>
    <w:rsid w:val="7AB40B37"/>
    <w:rsid w:val="7AB607D4"/>
    <w:rsid w:val="7AB7638B"/>
    <w:rsid w:val="7AB9791F"/>
    <w:rsid w:val="7ABA3DA0"/>
    <w:rsid w:val="7ABCDF69"/>
    <w:rsid w:val="7ABEF4CE"/>
    <w:rsid w:val="7ABF72B1"/>
    <w:rsid w:val="7ABFF03D"/>
    <w:rsid w:val="7AC841C0"/>
    <w:rsid w:val="7ACB806F"/>
    <w:rsid w:val="7AE72394"/>
    <w:rsid w:val="7AE90AAB"/>
    <w:rsid w:val="7AF5E983"/>
    <w:rsid w:val="7AF7E7D6"/>
    <w:rsid w:val="7AF9A152"/>
    <w:rsid w:val="7AFA93B6"/>
    <w:rsid w:val="7AFB1D36"/>
    <w:rsid w:val="7AFC61AD"/>
    <w:rsid w:val="7B09464C"/>
    <w:rsid w:val="7B0B8022"/>
    <w:rsid w:val="7B0F7031"/>
    <w:rsid w:val="7B1E207C"/>
    <w:rsid w:val="7B28CBFE"/>
    <w:rsid w:val="7B3076AD"/>
    <w:rsid w:val="7B32DD9A"/>
    <w:rsid w:val="7B3DA0F8"/>
    <w:rsid w:val="7B41F60A"/>
    <w:rsid w:val="7B424DFD"/>
    <w:rsid w:val="7B42D2D8"/>
    <w:rsid w:val="7B4A9E6A"/>
    <w:rsid w:val="7B4EBD8D"/>
    <w:rsid w:val="7B59D7E2"/>
    <w:rsid w:val="7B5B9B3E"/>
    <w:rsid w:val="7B62D943"/>
    <w:rsid w:val="7B69DBA6"/>
    <w:rsid w:val="7B6A330F"/>
    <w:rsid w:val="7B6C9CE4"/>
    <w:rsid w:val="7B6E0CDF"/>
    <w:rsid w:val="7B85549D"/>
    <w:rsid w:val="7B885824"/>
    <w:rsid w:val="7B9699CE"/>
    <w:rsid w:val="7BA93B36"/>
    <w:rsid w:val="7BB27B91"/>
    <w:rsid w:val="7BC10BE4"/>
    <w:rsid w:val="7BC42528"/>
    <w:rsid w:val="7BD072AA"/>
    <w:rsid w:val="7BD9E55C"/>
    <w:rsid w:val="7BDC5B44"/>
    <w:rsid w:val="7BDDE5DD"/>
    <w:rsid w:val="7BDF9070"/>
    <w:rsid w:val="7BF2F7DB"/>
    <w:rsid w:val="7BF5EF47"/>
    <w:rsid w:val="7BFABD63"/>
    <w:rsid w:val="7BFDBC39"/>
    <w:rsid w:val="7BFE94FE"/>
    <w:rsid w:val="7C012801"/>
    <w:rsid w:val="7C1B8FAD"/>
    <w:rsid w:val="7C2BC634"/>
    <w:rsid w:val="7C307A05"/>
    <w:rsid w:val="7C323707"/>
    <w:rsid w:val="7C336BA6"/>
    <w:rsid w:val="7C3BA471"/>
    <w:rsid w:val="7C430D37"/>
    <w:rsid w:val="7C4B5B58"/>
    <w:rsid w:val="7C593C30"/>
    <w:rsid w:val="7C5D89B2"/>
    <w:rsid w:val="7C5E6245"/>
    <w:rsid w:val="7C6EE5D8"/>
    <w:rsid w:val="7C764928"/>
    <w:rsid w:val="7C7D454D"/>
    <w:rsid w:val="7C861B5D"/>
    <w:rsid w:val="7C8695DC"/>
    <w:rsid w:val="7C86EF8F"/>
    <w:rsid w:val="7C8A9E77"/>
    <w:rsid w:val="7C8BCF39"/>
    <w:rsid w:val="7C963C3A"/>
    <w:rsid w:val="7C9B6844"/>
    <w:rsid w:val="7C9C82D6"/>
    <w:rsid w:val="7CA0E0B5"/>
    <w:rsid w:val="7CA2B8D1"/>
    <w:rsid w:val="7CABB666"/>
    <w:rsid w:val="7CBD4D24"/>
    <w:rsid w:val="7CBEA5F7"/>
    <w:rsid w:val="7CC6CD63"/>
    <w:rsid w:val="7CC88EA6"/>
    <w:rsid w:val="7CCB5ECA"/>
    <w:rsid w:val="7CD438E4"/>
    <w:rsid w:val="7CD4FCAF"/>
    <w:rsid w:val="7CD71512"/>
    <w:rsid w:val="7CDC60E0"/>
    <w:rsid w:val="7CDDAE82"/>
    <w:rsid w:val="7CEAC44E"/>
    <w:rsid w:val="7D06A583"/>
    <w:rsid w:val="7D072A91"/>
    <w:rsid w:val="7D097B33"/>
    <w:rsid w:val="7D157400"/>
    <w:rsid w:val="7D16A120"/>
    <w:rsid w:val="7D17B1BD"/>
    <w:rsid w:val="7D1C158C"/>
    <w:rsid w:val="7D2D76D1"/>
    <w:rsid w:val="7D31CBD3"/>
    <w:rsid w:val="7D3293F8"/>
    <w:rsid w:val="7D3A897D"/>
    <w:rsid w:val="7D3D490B"/>
    <w:rsid w:val="7D47DF76"/>
    <w:rsid w:val="7D50DBF6"/>
    <w:rsid w:val="7D53D699"/>
    <w:rsid w:val="7D53E88E"/>
    <w:rsid w:val="7D551E7F"/>
    <w:rsid w:val="7D59396A"/>
    <w:rsid w:val="7D5ACE7B"/>
    <w:rsid w:val="7D66CB80"/>
    <w:rsid w:val="7D73ADDF"/>
    <w:rsid w:val="7D745A32"/>
    <w:rsid w:val="7D821574"/>
    <w:rsid w:val="7D835843"/>
    <w:rsid w:val="7D877515"/>
    <w:rsid w:val="7D937F11"/>
    <w:rsid w:val="7DB5DEEB"/>
    <w:rsid w:val="7DB76AE7"/>
    <w:rsid w:val="7DB826FE"/>
    <w:rsid w:val="7DBF8B0C"/>
    <w:rsid w:val="7DC204C8"/>
    <w:rsid w:val="7DCDE18A"/>
    <w:rsid w:val="7DD013F8"/>
    <w:rsid w:val="7DD24EE2"/>
    <w:rsid w:val="7DD6FE3A"/>
    <w:rsid w:val="7DDC12E3"/>
    <w:rsid w:val="7DE49070"/>
    <w:rsid w:val="7DEADCE5"/>
    <w:rsid w:val="7DEB599E"/>
    <w:rsid w:val="7DF1DE62"/>
    <w:rsid w:val="7DF2D6FC"/>
    <w:rsid w:val="7DF9FA27"/>
    <w:rsid w:val="7DFCD5EA"/>
    <w:rsid w:val="7DFF066C"/>
    <w:rsid w:val="7E0C0206"/>
    <w:rsid w:val="7E0CF1CC"/>
    <w:rsid w:val="7E15BBC3"/>
    <w:rsid w:val="7E1AF1BB"/>
    <w:rsid w:val="7E1DAD21"/>
    <w:rsid w:val="7E20FA25"/>
    <w:rsid w:val="7E21BA8B"/>
    <w:rsid w:val="7E27E64E"/>
    <w:rsid w:val="7E32B277"/>
    <w:rsid w:val="7E32C796"/>
    <w:rsid w:val="7E357DE5"/>
    <w:rsid w:val="7E43B673"/>
    <w:rsid w:val="7E4481F2"/>
    <w:rsid w:val="7E47FC03"/>
    <w:rsid w:val="7E51EE85"/>
    <w:rsid w:val="7E524F3A"/>
    <w:rsid w:val="7E56BB49"/>
    <w:rsid w:val="7E611FFC"/>
    <w:rsid w:val="7E65B33C"/>
    <w:rsid w:val="7E65E482"/>
    <w:rsid w:val="7E799B7B"/>
    <w:rsid w:val="7E89AAC3"/>
    <w:rsid w:val="7E8BA651"/>
    <w:rsid w:val="7E8FC5CE"/>
    <w:rsid w:val="7E9DB3C0"/>
    <w:rsid w:val="7EA6684B"/>
    <w:rsid w:val="7EA80E8F"/>
    <w:rsid w:val="7EB9C6F4"/>
    <w:rsid w:val="7EBD8FC9"/>
    <w:rsid w:val="7EC570FE"/>
    <w:rsid w:val="7EC61A33"/>
    <w:rsid w:val="7EC8D7BE"/>
    <w:rsid w:val="7ECAF2A0"/>
    <w:rsid w:val="7ED18385"/>
    <w:rsid w:val="7ED36D80"/>
    <w:rsid w:val="7ED556CA"/>
    <w:rsid w:val="7ED82ECC"/>
    <w:rsid w:val="7EE4FB68"/>
    <w:rsid w:val="7EEED793"/>
    <w:rsid w:val="7EF0BC6E"/>
    <w:rsid w:val="7EF3D261"/>
    <w:rsid w:val="7EFDF667"/>
    <w:rsid w:val="7F0026E1"/>
    <w:rsid w:val="7F017810"/>
    <w:rsid w:val="7F08ACFF"/>
    <w:rsid w:val="7F0AA5FA"/>
    <w:rsid w:val="7F0F02C4"/>
    <w:rsid w:val="7F16CBB4"/>
    <w:rsid w:val="7F191C6D"/>
    <w:rsid w:val="7F22BA25"/>
    <w:rsid w:val="7F252895"/>
    <w:rsid w:val="7F30180F"/>
    <w:rsid w:val="7F35FD76"/>
    <w:rsid w:val="7F39D2EA"/>
    <w:rsid w:val="7F3F7F40"/>
    <w:rsid w:val="7F42E5DC"/>
    <w:rsid w:val="7F435768"/>
    <w:rsid w:val="7F44E954"/>
    <w:rsid w:val="7F455CCE"/>
    <w:rsid w:val="7F4C72E3"/>
    <w:rsid w:val="7F549718"/>
    <w:rsid w:val="7F62EA4F"/>
    <w:rsid w:val="7F693AA8"/>
    <w:rsid w:val="7F6B276C"/>
    <w:rsid w:val="7F7030BD"/>
    <w:rsid w:val="7F7ECD3A"/>
    <w:rsid w:val="7F864693"/>
    <w:rsid w:val="7F8ACA16"/>
    <w:rsid w:val="7F9145A5"/>
    <w:rsid w:val="7F962F2F"/>
    <w:rsid w:val="7FAD8970"/>
    <w:rsid w:val="7FB054C9"/>
    <w:rsid w:val="7FB6ABEF"/>
    <w:rsid w:val="7FBE23A4"/>
    <w:rsid w:val="7FBE4967"/>
    <w:rsid w:val="7FBEC5B2"/>
    <w:rsid w:val="7FC20FB4"/>
    <w:rsid w:val="7FC4059E"/>
    <w:rsid w:val="7FC42D62"/>
    <w:rsid w:val="7FC501BD"/>
    <w:rsid w:val="7FD19A8E"/>
    <w:rsid w:val="7FDAFC49"/>
    <w:rsid w:val="7FDEB143"/>
    <w:rsid w:val="7FDEE3E6"/>
    <w:rsid w:val="7FDFAD04"/>
    <w:rsid w:val="7FE77288"/>
    <w:rsid w:val="7FEA448A"/>
    <w:rsid w:val="7FF28BAA"/>
    <w:rsid w:val="7FF76AD2"/>
    <w:rsid w:val="7FF86D3A"/>
    <w:rsid w:val="7FFFB05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82733"/>
  <w15:docId w15:val="{9ADF7C4F-E5E9-4172-93E9-1BAD0A61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3EA"/>
    <w:pPr>
      <w:spacing w:before="120" w:after="120" w:line="240" w:lineRule="auto"/>
    </w:pPr>
    <w:rPr>
      <w:rFonts w:ascii="Calibri Light" w:eastAsia="Times New Roman" w:hAnsi="Calibri Light" w:cs="Times New Roman"/>
      <w:szCs w:val="20"/>
      <w:lang w:eastAsia="en-AU"/>
    </w:rPr>
  </w:style>
  <w:style w:type="paragraph" w:styleId="Heading1">
    <w:name w:val="heading 1"/>
    <w:basedOn w:val="HeadingBase"/>
    <w:next w:val="Normal"/>
    <w:link w:val="Heading1Char"/>
    <w:qFormat/>
    <w:rsid w:val="008043EA"/>
    <w:pPr>
      <w:spacing w:before="600" w:line="460" w:lineRule="exact"/>
      <w:outlineLvl w:val="0"/>
    </w:pPr>
    <w:rPr>
      <w:b/>
      <w:bCs w:val="0"/>
      <w:color w:val="5D779D" w:themeColor="accent3"/>
      <w:sz w:val="44"/>
    </w:rPr>
  </w:style>
  <w:style w:type="paragraph" w:styleId="Heading2">
    <w:name w:val="heading 2"/>
    <w:basedOn w:val="HeadingBase"/>
    <w:next w:val="Normal"/>
    <w:link w:val="Heading2Char"/>
    <w:qFormat/>
    <w:rsid w:val="008043EA"/>
    <w:pPr>
      <w:spacing w:before="360" w:line="460" w:lineRule="exact"/>
      <w:outlineLvl w:val="1"/>
    </w:pPr>
    <w:rPr>
      <w:bCs w:val="0"/>
      <w:iCs/>
      <w:color w:val="2C384A"/>
      <w:sz w:val="36"/>
      <w:szCs w:val="28"/>
    </w:rPr>
  </w:style>
  <w:style w:type="paragraph" w:styleId="Heading3">
    <w:name w:val="heading 3"/>
    <w:basedOn w:val="HeadingBase"/>
    <w:next w:val="Normal"/>
    <w:link w:val="Heading3Char"/>
    <w:qFormat/>
    <w:rsid w:val="008043EA"/>
    <w:pPr>
      <w:spacing w:before="320" w:after="0" w:line="276" w:lineRule="auto"/>
      <w:outlineLvl w:val="2"/>
    </w:pPr>
    <w:rPr>
      <w:b/>
      <w:bCs w:val="0"/>
      <w:color w:val="4D7861" w:themeColor="accent2"/>
      <w:sz w:val="28"/>
      <w:szCs w:val="26"/>
    </w:rPr>
  </w:style>
  <w:style w:type="paragraph" w:styleId="Heading4">
    <w:name w:val="heading 4"/>
    <w:basedOn w:val="HeadingBase"/>
    <w:next w:val="Normal"/>
    <w:link w:val="Heading4Char"/>
    <w:qFormat/>
    <w:rsid w:val="008043EA"/>
    <w:pPr>
      <w:spacing w:before="280" w:after="0" w:line="276" w:lineRule="auto"/>
      <w:outlineLvl w:val="3"/>
    </w:pPr>
    <w:rPr>
      <w:rFonts w:ascii="Calibri Light" w:hAnsi="Calibri Light"/>
      <w:bCs w:val="0"/>
      <w:color w:val="4D7861" w:themeColor="accent2"/>
      <w:sz w:val="24"/>
      <w:szCs w:val="26"/>
    </w:rPr>
  </w:style>
  <w:style w:type="paragraph" w:styleId="Heading5">
    <w:name w:val="heading 5"/>
    <w:basedOn w:val="HeadingBase"/>
    <w:next w:val="Normal"/>
    <w:link w:val="Heading5Char"/>
    <w:qFormat/>
    <w:rsid w:val="007407E4"/>
    <w:pPr>
      <w:spacing w:before="120" w:after="0" w:line="276" w:lineRule="auto"/>
      <w:outlineLvl w:val="4"/>
    </w:pPr>
    <w:rPr>
      <w:rFonts w:ascii="Calibri Light" w:hAnsi="Calibri Light"/>
      <w:b/>
      <w:bCs w:val="0"/>
      <w:iCs/>
      <w:color w:val="000000" w:themeColor="text1"/>
      <w:sz w:val="22"/>
    </w:rPr>
  </w:style>
  <w:style w:type="paragraph" w:styleId="Heading6">
    <w:name w:val="heading 6"/>
    <w:basedOn w:val="HeadingBase"/>
    <w:next w:val="Normal"/>
    <w:link w:val="Heading6Char"/>
    <w:rsid w:val="008043EA"/>
    <w:pPr>
      <w:spacing w:before="120" w:after="0" w:line="276" w:lineRule="auto"/>
      <w:outlineLvl w:val="5"/>
    </w:pPr>
    <w:rPr>
      <w:rFonts w:ascii="Calibri Light" w:hAnsi="Calibri Light"/>
      <w:bCs w:val="0"/>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3EA"/>
    <w:rPr>
      <w:rFonts w:ascii="Calibri" w:eastAsia="Times New Roman" w:hAnsi="Calibri" w:cs="Arial"/>
      <w:b/>
      <w:color w:val="5D779D" w:themeColor="accent3"/>
      <w:kern w:val="32"/>
      <w:sz w:val="44"/>
      <w:szCs w:val="36"/>
      <w:lang w:eastAsia="en-AU"/>
    </w:rPr>
  </w:style>
  <w:style w:type="character" w:customStyle="1" w:styleId="Heading2Char">
    <w:name w:val="Heading 2 Char"/>
    <w:basedOn w:val="DefaultParagraphFont"/>
    <w:link w:val="Heading2"/>
    <w:rsid w:val="008043EA"/>
    <w:rPr>
      <w:rFonts w:ascii="Calibri" w:eastAsia="Times New Roman" w:hAnsi="Calibri" w:cs="Arial"/>
      <w:iCs/>
      <w:color w:val="2C384A"/>
      <w:kern w:val="32"/>
      <w:sz w:val="36"/>
      <w:szCs w:val="28"/>
      <w:lang w:eastAsia="en-AU"/>
    </w:rPr>
  </w:style>
  <w:style w:type="character" w:customStyle="1" w:styleId="Heading3Char">
    <w:name w:val="Heading 3 Char"/>
    <w:basedOn w:val="DefaultParagraphFont"/>
    <w:link w:val="Heading3"/>
    <w:rsid w:val="008043EA"/>
    <w:rPr>
      <w:rFonts w:ascii="Calibri" w:eastAsia="Times New Roman" w:hAnsi="Calibri" w:cs="Arial"/>
      <w:b/>
      <w:color w:val="4D7861" w:themeColor="accent2"/>
      <w:kern w:val="32"/>
      <w:sz w:val="28"/>
      <w:szCs w:val="26"/>
      <w:lang w:eastAsia="en-AU"/>
    </w:rPr>
  </w:style>
  <w:style w:type="character" w:customStyle="1" w:styleId="Heading4Char">
    <w:name w:val="Heading 4 Char"/>
    <w:basedOn w:val="DefaultParagraphFont"/>
    <w:link w:val="Heading4"/>
    <w:rsid w:val="008043EA"/>
    <w:rPr>
      <w:rFonts w:ascii="Calibri Light" w:eastAsia="Times New Roman" w:hAnsi="Calibri Light" w:cs="Arial"/>
      <w:color w:val="4D7861" w:themeColor="accent2"/>
      <w:kern w:val="32"/>
      <w:sz w:val="24"/>
      <w:szCs w:val="26"/>
      <w:lang w:eastAsia="en-AU"/>
    </w:rPr>
  </w:style>
  <w:style w:type="character" w:customStyle="1" w:styleId="Heading5Char">
    <w:name w:val="Heading 5 Char"/>
    <w:basedOn w:val="DefaultParagraphFont"/>
    <w:link w:val="Heading5"/>
    <w:rsid w:val="008043EA"/>
    <w:rPr>
      <w:rFonts w:ascii="Calibri Light" w:eastAsia="Times New Roman" w:hAnsi="Calibri Light" w:cs="Arial"/>
      <w:b/>
      <w:iCs/>
      <w:color w:val="000000" w:themeColor="text1"/>
      <w:kern w:val="32"/>
      <w:szCs w:val="36"/>
      <w:lang w:eastAsia="en-AU"/>
    </w:rPr>
  </w:style>
  <w:style w:type="character" w:customStyle="1" w:styleId="Heading6Char">
    <w:name w:val="Heading 6 Char"/>
    <w:basedOn w:val="DefaultParagraphFont"/>
    <w:link w:val="Heading6"/>
    <w:rsid w:val="008043EA"/>
    <w:rPr>
      <w:rFonts w:ascii="Calibri Light" w:eastAsia="Times New Roman" w:hAnsi="Calibri Light" w:cs="Arial"/>
      <w:color w:val="000000" w:themeColor="text1"/>
      <w:kern w:val="32"/>
      <w:lang w:eastAsia="en-AU"/>
    </w:rPr>
  </w:style>
  <w:style w:type="paragraph" w:customStyle="1" w:styleId="ChartGraphic">
    <w:name w:val="Chart Graphic"/>
    <w:basedOn w:val="Normal"/>
    <w:next w:val="Normal"/>
    <w:rsid w:val="008043EA"/>
    <w:pPr>
      <w:keepNext/>
      <w:spacing w:before="0" w:after="0"/>
      <w:jc w:val="center"/>
    </w:pPr>
    <w:rPr>
      <w:color w:val="004A7F"/>
      <w:sz w:val="20"/>
    </w:rPr>
  </w:style>
  <w:style w:type="paragraph" w:customStyle="1" w:styleId="AlphaParagraph">
    <w:name w:val="Alpha Paragraph"/>
    <w:basedOn w:val="Normal"/>
    <w:qFormat/>
    <w:rsid w:val="008043EA"/>
    <w:pPr>
      <w:numPr>
        <w:ilvl w:val="1"/>
        <w:numId w:val="11"/>
      </w:numPr>
      <w:spacing w:before="0"/>
    </w:pPr>
  </w:style>
  <w:style w:type="table" w:styleId="TableGridLight">
    <w:name w:val="Grid Table Light"/>
    <w:basedOn w:val="TableNormal"/>
    <w:uiPriority w:val="40"/>
    <w:rsid w:val="00313D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xHeading">
    <w:name w:val="Box Heading"/>
    <w:basedOn w:val="Normal"/>
    <w:next w:val="Normal"/>
    <w:qFormat/>
    <w:rsid w:val="006016A6"/>
    <w:pPr>
      <w:keepNext/>
      <w:spacing w:before="240"/>
    </w:pPr>
    <w:rPr>
      <w:b/>
      <w:color w:val="2C384A" w:themeColor="accent1"/>
      <w:sz w:val="28"/>
      <w:szCs w:val="26"/>
    </w:rPr>
  </w:style>
  <w:style w:type="paragraph" w:customStyle="1" w:styleId="BoxText">
    <w:name w:val="Box Text"/>
    <w:basedOn w:val="Normal"/>
    <w:link w:val="BoxTextChar"/>
    <w:rsid w:val="008043EA"/>
  </w:style>
  <w:style w:type="paragraph" w:customStyle="1" w:styleId="Bullet">
    <w:name w:val="Bullet"/>
    <w:aliases w:val="Body,BodyNum,Bullet + line,Bullet Char1,Bullet Char1 Char Char Char,Bullet Char1 Char Char Char Char,Bullet Char1 Char Char Char Char Char,b,b + line,b1,b1 Char Char Char,bulleted,level 1"/>
    <w:basedOn w:val="Normal"/>
    <w:link w:val="BulletChar"/>
    <w:qFormat/>
    <w:rsid w:val="008043EA"/>
    <w:pPr>
      <w:numPr>
        <w:numId w:val="9"/>
      </w:numPr>
      <w:tabs>
        <w:tab w:val="left" w:pos="720"/>
      </w:tabs>
      <w:spacing w:after="0" w:line="276" w:lineRule="auto"/>
    </w:pPr>
  </w:style>
  <w:style w:type="paragraph" w:customStyle="1" w:styleId="ChartandTableFootnoteAlpha">
    <w:name w:val="Chart and Table Footnote Alpha"/>
    <w:rsid w:val="008043EA"/>
    <w:pPr>
      <w:numPr>
        <w:numId w:val="7"/>
      </w:numPr>
      <w:spacing w:after="0" w:line="240" w:lineRule="auto"/>
      <w:jc w:val="both"/>
    </w:pPr>
    <w:rPr>
      <w:rFonts w:ascii="Calibri" w:eastAsia="Times New Roman" w:hAnsi="Calibri" w:cs="Times New Roman"/>
      <w:color w:val="000000"/>
      <w:sz w:val="18"/>
      <w:szCs w:val="16"/>
      <w:lang w:eastAsia="en-AU"/>
    </w:rPr>
  </w:style>
  <w:style w:type="paragraph" w:customStyle="1" w:styleId="ChartMainHeading">
    <w:name w:val="Chart Main Heading"/>
    <w:basedOn w:val="TableMainHeading"/>
    <w:next w:val="ChartGraphic"/>
    <w:qFormat/>
    <w:rsid w:val="008043EA"/>
    <w:pPr>
      <w:jc w:val="center"/>
    </w:pPr>
  </w:style>
  <w:style w:type="paragraph" w:customStyle="1" w:styleId="ChartorTableNote">
    <w:name w:val="Chart or Table Note"/>
    <w:next w:val="Normal"/>
    <w:qFormat/>
    <w:rsid w:val="008043EA"/>
    <w:pPr>
      <w:spacing w:after="0" w:line="240" w:lineRule="auto"/>
      <w:jc w:val="both"/>
    </w:pPr>
    <w:rPr>
      <w:rFonts w:ascii="Calibri" w:eastAsia="Times New Roman" w:hAnsi="Calibri" w:cs="Times New Roman"/>
      <w:color w:val="000000"/>
      <w:sz w:val="18"/>
      <w:szCs w:val="20"/>
      <w:lang w:eastAsia="en-AU"/>
    </w:rPr>
  </w:style>
  <w:style w:type="paragraph" w:customStyle="1" w:styleId="ChartSecondHeading">
    <w:name w:val="Chart Second Heading"/>
    <w:basedOn w:val="TableSecondHeading"/>
    <w:next w:val="ChartGraphic"/>
    <w:rsid w:val="008043EA"/>
    <w:pPr>
      <w:jc w:val="center"/>
    </w:pPr>
    <w:rPr>
      <w:b w:val="0"/>
      <w:bCs/>
    </w:rPr>
  </w:style>
  <w:style w:type="paragraph" w:customStyle="1" w:styleId="ReportDate">
    <w:name w:val="Report Date"/>
    <w:basedOn w:val="Normal"/>
    <w:link w:val="ReportDateChar"/>
    <w:rsid w:val="00082FC2"/>
    <w:pPr>
      <w:keepNext/>
      <w:spacing w:before="0" w:after="360"/>
    </w:pPr>
    <w:rPr>
      <w:color w:val="2C384A" w:themeColor="accent1"/>
      <w:sz w:val="32"/>
    </w:rPr>
  </w:style>
  <w:style w:type="paragraph" w:customStyle="1" w:styleId="Dash">
    <w:name w:val="Dash"/>
    <w:basedOn w:val="Normal"/>
    <w:link w:val="DashChar"/>
    <w:qFormat/>
    <w:rsid w:val="008043EA"/>
    <w:pPr>
      <w:numPr>
        <w:ilvl w:val="1"/>
        <w:numId w:val="1"/>
      </w:numPr>
      <w:spacing w:before="0"/>
    </w:pPr>
  </w:style>
  <w:style w:type="paragraph" w:customStyle="1" w:styleId="DoubleDot">
    <w:name w:val="Double Dot"/>
    <w:basedOn w:val="Normal"/>
    <w:link w:val="DoubleDotChar"/>
    <w:qFormat/>
    <w:rsid w:val="008043EA"/>
    <w:pPr>
      <w:numPr>
        <w:ilvl w:val="2"/>
        <w:numId w:val="1"/>
      </w:numPr>
      <w:spacing w:before="0"/>
    </w:pPr>
  </w:style>
  <w:style w:type="paragraph" w:customStyle="1" w:styleId="TableMainHeading">
    <w:name w:val="Table Main Heading"/>
    <w:basedOn w:val="Heading3noTOC"/>
    <w:next w:val="Normal"/>
    <w:autoRedefine/>
    <w:qFormat/>
    <w:rsid w:val="00F665D7"/>
    <w:pPr>
      <w:spacing w:before="120"/>
    </w:pPr>
    <w:rPr>
      <w:b w:val="0"/>
      <w:sz w:val="26"/>
    </w:rPr>
  </w:style>
  <w:style w:type="paragraph" w:customStyle="1" w:styleId="FooterEven">
    <w:name w:val="Footer Even"/>
    <w:basedOn w:val="Footer"/>
    <w:rsid w:val="00E81A40"/>
    <w:pPr>
      <w:tabs>
        <w:tab w:val="clear" w:pos="9072"/>
      </w:tabs>
      <w:jc w:val="left"/>
    </w:pPr>
  </w:style>
  <w:style w:type="paragraph" w:customStyle="1" w:styleId="FooterOdd">
    <w:name w:val="Footer Odd"/>
    <w:basedOn w:val="Footer"/>
    <w:rsid w:val="00E81A40"/>
    <w:pPr>
      <w:tabs>
        <w:tab w:val="clear" w:pos="9072"/>
      </w:tabs>
    </w:pPr>
    <w:rPr>
      <w:noProof w:val="0"/>
    </w:rPr>
  </w:style>
  <w:style w:type="character" w:styleId="Hyperlink">
    <w:name w:val="Hyperlink"/>
    <w:basedOn w:val="DefaultParagraphFont"/>
    <w:uiPriority w:val="99"/>
    <w:rsid w:val="00823A66"/>
    <w:rPr>
      <w:color w:val="3A6FAF"/>
      <w:u w:val="single"/>
    </w:rPr>
  </w:style>
  <w:style w:type="paragraph" w:customStyle="1" w:styleId="OutlineNumbered1">
    <w:name w:val="Outline Numbered 1"/>
    <w:basedOn w:val="Normal"/>
    <w:link w:val="OutlineNumbered1Char"/>
    <w:rsid w:val="008043EA"/>
    <w:pPr>
      <w:numPr>
        <w:numId w:val="6"/>
      </w:numPr>
      <w:spacing w:before="0"/>
    </w:pPr>
  </w:style>
  <w:style w:type="paragraph" w:customStyle="1" w:styleId="OneLevelNumberedParagraph">
    <w:name w:val="One Level Numbered Paragraph"/>
    <w:basedOn w:val="Normal"/>
    <w:rsid w:val="008043EA"/>
    <w:pPr>
      <w:numPr>
        <w:numId w:val="5"/>
      </w:numPr>
      <w:tabs>
        <w:tab w:val="num" w:pos="360"/>
      </w:tabs>
      <w:spacing w:before="0"/>
    </w:pPr>
  </w:style>
  <w:style w:type="paragraph" w:customStyle="1" w:styleId="OutlineNumbered2">
    <w:name w:val="Outline Numbered 2"/>
    <w:basedOn w:val="Normal"/>
    <w:rsid w:val="008043EA"/>
    <w:pPr>
      <w:numPr>
        <w:ilvl w:val="1"/>
        <w:numId w:val="6"/>
      </w:numPr>
      <w:spacing w:before="0"/>
    </w:pPr>
  </w:style>
  <w:style w:type="paragraph" w:customStyle="1" w:styleId="OutlineNumbered3">
    <w:name w:val="Outline Numbered 3"/>
    <w:basedOn w:val="Normal"/>
    <w:rsid w:val="008043EA"/>
    <w:pPr>
      <w:numPr>
        <w:ilvl w:val="2"/>
        <w:numId w:val="6"/>
      </w:numPr>
      <w:spacing w:before="0"/>
    </w:pPr>
  </w:style>
  <w:style w:type="paragraph" w:customStyle="1" w:styleId="SingleParagraph">
    <w:name w:val="Single Paragraph"/>
    <w:basedOn w:val="Normal"/>
    <w:link w:val="SingleParagraphChar"/>
    <w:rsid w:val="008043EA"/>
    <w:pPr>
      <w:spacing w:before="0" w:after="0"/>
    </w:pPr>
  </w:style>
  <w:style w:type="paragraph" w:customStyle="1" w:styleId="TableSecondHeading">
    <w:name w:val="Table Second Heading"/>
    <w:basedOn w:val="Normal"/>
    <w:next w:val="Normal"/>
    <w:rsid w:val="008043EA"/>
    <w:pPr>
      <w:keepNext/>
      <w:spacing w:before="0" w:after="20"/>
    </w:pPr>
    <w:rPr>
      <w:b/>
      <w:color w:val="004A7F"/>
    </w:rPr>
  </w:style>
  <w:style w:type="paragraph" w:customStyle="1" w:styleId="TableColumnHeadingCentred">
    <w:name w:val="Table Column Heading Centred"/>
    <w:basedOn w:val="TableTextLeft"/>
    <w:rsid w:val="00AB6791"/>
    <w:pPr>
      <w:jc w:val="center"/>
    </w:pPr>
    <w:rPr>
      <w:b/>
      <w:color w:val="2C384A" w:themeColor="accent1"/>
      <w:sz w:val="20"/>
    </w:rPr>
  </w:style>
  <w:style w:type="paragraph" w:customStyle="1" w:styleId="TableColumnHeadingLeft">
    <w:name w:val="Table Column Heading Left"/>
    <w:basedOn w:val="TableTextLeft"/>
    <w:rsid w:val="00AB6791"/>
    <w:rPr>
      <w:b/>
      <w:color w:val="2C384A" w:themeColor="accent1"/>
      <w:sz w:val="20"/>
    </w:rPr>
  </w:style>
  <w:style w:type="paragraph" w:customStyle="1" w:styleId="TableColumnHeadingRight">
    <w:name w:val="Table Column Heading Right"/>
    <w:basedOn w:val="TableTextLeft"/>
    <w:rsid w:val="00AB6791"/>
    <w:pPr>
      <w:jc w:val="right"/>
    </w:pPr>
    <w:rPr>
      <w:b/>
      <w:color w:val="2C384A" w:themeColor="accent1"/>
      <w:sz w:val="20"/>
    </w:rPr>
  </w:style>
  <w:style w:type="table" w:styleId="TableGrid">
    <w:name w:val="Table Grid"/>
    <w:basedOn w:val="TableNormal"/>
    <w:rsid w:val="00AB6791"/>
    <w:pPr>
      <w:spacing w:before="40" w:after="40" w:line="240" w:lineRule="auto"/>
    </w:pPr>
    <w:rPr>
      <w:rFonts w:ascii="Calibri Light" w:eastAsia="Times New Roman" w:hAnsi="Calibri Light" w:cs="Times New Roman"/>
      <w:sz w:val="20"/>
      <w:szCs w:val="20"/>
      <w:lang w:eastAsia="en-AU"/>
    </w:rPr>
    <w:tblPr/>
    <w:tcPr>
      <w:shd w:val="clear" w:color="auto" w:fill="auto"/>
    </w:tcPr>
    <w:tblStylePr w:type="firstRow">
      <w:pPr>
        <w:wordWrap/>
        <w:spacing w:beforeLines="40" w:before="40" w:beforeAutospacing="0" w:afterLines="40" w:after="40" w:afterAutospacing="0" w:line="240" w:lineRule="auto"/>
        <w:jc w:val="left"/>
      </w:pPr>
      <w:rPr>
        <w:rFonts w:ascii="Calibri Light" w:hAnsi="Calibri Light"/>
        <w:b/>
        <w:color w:val="2C384A" w:themeColor="accent1"/>
        <w:sz w:val="20"/>
      </w:rPr>
      <w:tblPr/>
      <w:tcPr>
        <w:shd w:val="clear" w:color="auto" w:fill="EEEEEE" w:themeFill="background2"/>
      </w:tcPr>
    </w:tblStylePr>
  </w:style>
  <w:style w:type="paragraph" w:customStyle="1" w:styleId="TableTextCentered">
    <w:name w:val="Table Text Centered"/>
    <w:basedOn w:val="TableTextRight"/>
    <w:rsid w:val="008043EA"/>
    <w:pPr>
      <w:jc w:val="center"/>
    </w:pPr>
  </w:style>
  <w:style w:type="paragraph" w:customStyle="1" w:styleId="TableTextLeft">
    <w:name w:val="Table Text Left"/>
    <w:basedOn w:val="TableTextRight"/>
    <w:rsid w:val="008043EA"/>
    <w:pPr>
      <w:jc w:val="left"/>
    </w:pPr>
  </w:style>
  <w:style w:type="paragraph" w:customStyle="1" w:styleId="TableTextRight">
    <w:name w:val="Table Text Right"/>
    <w:basedOn w:val="Normal"/>
    <w:rsid w:val="008043EA"/>
    <w:pPr>
      <w:spacing w:before="40" w:after="40"/>
      <w:jc w:val="right"/>
    </w:pPr>
    <w:rPr>
      <w:color w:val="000000"/>
      <w:sz w:val="18"/>
    </w:rPr>
  </w:style>
  <w:style w:type="paragraph" w:styleId="TOC1">
    <w:name w:val="toc 1"/>
    <w:basedOn w:val="Normal"/>
    <w:next w:val="Normal"/>
    <w:uiPriority w:val="39"/>
    <w:rsid w:val="008043EA"/>
    <w:pPr>
      <w:keepNext/>
      <w:tabs>
        <w:tab w:val="right" w:leader="dot" w:pos="9072"/>
      </w:tabs>
      <w:spacing w:before="180" w:after="0"/>
      <w:ind w:right="-2"/>
    </w:pPr>
    <w:rPr>
      <w:b/>
      <w:noProof/>
      <w:color w:val="002C4A"/>
      <w:szCs w:val="22"/>
    </w:rPr>
  </w:style>
  <w:style w:type="paragraph" w:styleId="TOC2">
    <w:name w:val="toc 2"/>
    <w:basedOn w:val="Normal"/>
    <w:next w:val="Normal"/>
    <w:uiPriority w:val="39"/>
    <w:rsid w:val="008043EA"/>
    <w:pPr>
      <w:keepNext/>
      <w:tabs>
        <w:tab w:val="right" w:leader="dot" w:pos="9072"/>
      </w:tabs>
      <w:spacing w:before="40" w:after="20"/>
      <w:ind w:right="-2"/>
    </w:pPr>
    <w:rPr>
      <w:noProof/>
      <w:color w:val="004A7F"/>
    </w:rPr>
  </w:style>
  <w:style w:type="paragraph" w:styleId="TOC3">
    <w:name w:val="toc 3"/>
    <w:basedOn w:val="Normal"/>
    <w:next w:val="Normal"/>
    <w:uiPriority w:val="39"/>
    <w:rsid w:val="008043EA"/>
    <w:pPr>
      <w:tabs>
        <w:tab w:val="right" w:leader="dot" w:pos="9072"/>
      </w:tabs>
      <w:spacing w:before="20" w:after="0"/>
      <w:ind w:left="284" w:right="-2"/>
    </w:pPr>
    <w:rPr>
      <w:rFonts w:cs="Calibri"/>
      <w:noProof/>
    </w:rPr>
  </w:style>
  <w:style w:type="numbering" w:customStyle="1" w:styleId="OutlineList">
    <w:name w:val="OutlineList"/>
    <w:uiPriority w:val="99"/>
    <w:rsid w:val="008043EA"/>
    <w:pPr>
      <w:numPr>
        <w:numId w:val="4"/>
      </w:numPr>
    </w:pPr>
  </w:style>
  <w:style w:type="numbering" w:customStyle="1" w:styleId="BulletedList">
    <w:name w:val="Bulleted List"/>
    <w:uiPriority w:val="99"/>
    <w:rsid w:val="008043EA"/>
    <w:pPr>
      <w:numPr>
        <w:numId w:val="1"/>
      </w:numPr>
    </w:pPr>
  </w:style>
  <w:style w:type="numbering" w:customStyle="1" w:styleId="BoxBulletedList">
    <w:name w:val="Box Bulleted List"/>
    <w:uiPriority w:val="99"/>
    <w:rsid w:val="008043EA"/>
    <w:pPr>
      <w:numPr>
        <w:numId w:val="2"/>
      </w:numPr>
    </w:pPr>
  </w:style>
  <w:style w:type="numbering" w:customStyle="1" w:styleId="OneLevelList">
    <w:name w:val="OneLevelList"/>
    <w:uiPriority w:val="99"/>
    <w:rsid w:val="008043EA"/>
    <w:pPr>
      <w:numPr>
        <w:numId w:val="3"/>
      </w:numPr>
    </w:pPr>
  </w:style>
  <w:style w:type="numbering" w:customStyle="1" w:styleId="ChartandTableFootnoteAlphaList">
    <w:name w:val="ChartandTableFootnoteAlphaList"/>
    <w:uiPriority w:val="99"/>
    <w:rsid w:val="008043EA"/>
    <w:pPr>
      <w:numPr>
        <w:numId w:val="7"/>
      </w:numPr>
    </w:pPr>
  </w:style>
  <w:style w:type="paragraph" w:customStyle="1" w:styleId="Heading1Numbered">
    <w:name w:val="Heading 1 Numbered"/>
    <w:basedOn w:val="Heading1"/>
    <w:next w:val="Normal"/>
    <w:rsid w:val="008043EA"/>
    <w:pPr>
      <w:numPr>
        <w:numId w:val="10"/>
      </w:numPr>
    </w:pPr>
  </w:style>
  <w:style w:type="character" w:customStyle="1" w:styleId="SingleParagraphChar">
    <w:name w:val="Single Paragraph Char"/>
    <w:basedOn w:val="DefaultParagraphFont"/>
    <w:link w:val="SingleParagraph"/>
    <w:rsid w:val="008043EA"/>
    <w:rPr>
      <w:rFonts w:ascii="Calibri Light" w:eastAsia="Times New Roman" w:hAnsi="Calibri Light" w:cs="Times New Roman"/>
      <w:szCs w:val="20"/>
      <w:lang w:eastAsia="en-AU"/>
    </w:rPr>
  </w:style>
  <w:style w:type="paragraph" w:customStyle="1" w:styleId="Heading2Numbered">
    <w:name w:val="Heading 2 Numbered"/>
    <w:basedOn w:val="Heading2"/>
    <w:next w:val="Normal"/>
    <w:rsid w:val="008043EA"/>
    <w:pPr>
      <w:numPr>
        <w:ilvl w:val="1"/>
        <w:numId w:val="10"/>
      </w:numPr>
    </w:pPr>
  </w:style>
  <w:style w:type="paragraph" w:customStyle="1" w:styleId="Heading3Numbered">
    <w:name w:val="Heading 3 Numbered"/>
    <w:basedOn w:val="Heading3"/>
    <w:rsid w:val="008043EA"/>
    <w:pPr>
      <w:numPr>
        <w:ilvl w:val="2"/>
        <w:numId w:val="10"/>
      </w:numPr>
    </w:pPr>
  </w:style>
  <w:style w:type="paragraph" w:styleId="Title">
    <w:name w:val="Title"/>
    <w:basedOn w:val="Normal"/>
    <w:next w:val="Normal"/>
    <w:link w:val="TitleChar"/>
    <w:uiPriority w:val="10"/>
    <w:rsid w:val="00082FC2"/>
    <w:pPr>
      <w:spacing w:before="0"/>
      <w:contextualSpacing/>
    </w:pPr>
    <w:rPr>
      <w:rFonts w:eastAsiaTheme="majorEastAsia" w:cstheme="majorBidi"/>
      <w:b/>
      <w:color w:val="2C384A" w:themeColor="accent1"/>
      <w:spacing w:val="5"/>
      <w:kern w:val="28"/>
      <w:sz w:val="72"/>
      <w:szCs w:val="52"/>
    </w:rPr>
  </w:style>
  <w:style w:type="character" w:customStyle="1" w:styleId="TitleChar">
    <w:name w:val="Title Char"/>
    <w:basedOn w:val="DefaultParagraphFont"/>
    <w:link w:val="Title"/>
    <w:uiPriority w:val="10"/>
    <w:rsid w:val="00082FC2"/>
    <w:rPr>
      <w:rFonts w:ascii="Calibri Light" w:eastAsiaTheme="majorEastAsia" w:hAnsi="Calibri Light" w:cstheme="majorBidi"/>
      <w:b/>
      <w:color w:val="2C384A" w:themeColor="accent1"/>
      <w:spacing w:val="5"/>
      <w:kern w:val="28"/>
      <w:sz w:val="72"/>
      <w:szCs w:val="52"/>
      <w:lang w:eastAsia="en-AU"/>
    </w:rPr>
  </w:style>
  <w:style w:type="paragraph" w:styleId="Subtitle">
    <w:name w:val="Subtitle"/>
    <w:basedOn w:val="Normal"/>
    <w:next w:val="Normal"/>
    <w:link w:val="SubtitleChar"/>
    <w:uiPriority w:val="11"/>
    <w:rsid w:val="00082FC2"/>
    <w:pPr>
      <w:numPr>
        <w:ilvl w:val="1"/>
      </w:numPr>
      <w:spacing w:after="360"/>
    </w:pPr>
    <w:rPr>
      <w:rFonts w:eastAsiaTheme="majorEastAsia" w:cstheme="majorBidi"/>
      <w:iCs/>
      <w:color w:val="5D779D" w:themeColor="accent3"/>
      <w:sz w:val="44"/>
      <w:szCs w:val="44"/>
    </w:rPr>
  </w:style>
  <w:style w:type="character" w:customStyle="1" w:styleId="SubtitleChar">
    <w:name w:val="Subtitle Char"/>
    <w:basedOn w:val="DefaultParagraphFont"/>
    <w:link w:val="Subtitle"/>
    <w:uiPriority w:val="11"/>
    <w:rsid w:val="00082FC2"/>
    <w:rPr>
      <w:rFonts w:ascii="Calibri Light" w:eastAsiaTheme="majorEastAsia" w:hAnsi="Calibri Light" w:cstheme="majorBidi"/>
      <w:iCs/>
      <w:color w:val="5D779D" w:themeColor="accent3"/>
      <w:sz w:val="44"/>
      <w:szCs w:val="44"/>
      <w:lang w:eastAsia="en-AU"/>
    </w:rPr>
  </w:style>
  <w:style w:type="character" w:styleId="SubtleEmphasis">
    <w:name w:val="Subtle Emphasis"/>
    <w:basedOn w:val="DefaultParagraphFont"/>
    <w:uiPriority w:val="19"/>
    <w:rsid w:val="008043EA"/>
    <w:rPr>
      <w:i/>
      <w:iCs/>
      <w:color w:val="808080" w:themeColor="text1" w:themeTint="7F"/>
    </w:rPr>
  </w:style>
  <w:style w:type="paragraph" w:styleId="Header">
    <w:name w:val="header"/>
    <w:basedOn w:val="Normal"/>
    <w:link w:val="HeaderChar"/>
    <w:uiPriority w:val="99"/>
    <w:unhideWhenUsed/>
    <w:rsid w:val="008043EA"/>
    <w:pPr>
      <w:keepNext/>
      <w:spacing w:before="0" w:after="0"/>
      <w:jc w:val="right"/>
    </w:pPr>
    <w:rPr>
      <w:color w:val="004A7F"/>
      <w:sz w:val="20"/>
    </w:rPr>
  </w:style>
  <w:style w:type="character" w:customStyle="1" w:styleId="HeaderChar">
    <w:name w:val="Header Char"/>
    <w:basedOn w:val="DefaultParagraphFont"/>
    <w:link w:val="Header"/>
    <w:uiPriority w:val="99"/>
    <w:rsid w:val="008043EA"/>
    <w:rPr>
      <w:rFonts w:ascii="Calibri Light" w:eastAsia="Times New Roman" w:hAnsi="Calibri Light" w:cs="Times New Roman"/>
      <w:color w:val="004A7F"/>
      <w:sz w:val="20"/>
      <w:szCs w:val="20"/>
      <w:lang w:eastAsia="en-AU"/>
    </w:rPr>
  </w:style>
  <w:style w:type="character" w:styleId="PlaceholderText">
    <w:name w:val="Placeholder Text"/>
    <w:basedOn w:val="DefaultParagraphFont"/>
    <w:uiPriority w:val="99"/>
    <w:semiHidden/>
    <w:rsid w:val="008043EA"/>
    <w:rPr>
      <w:color w:val="808080"/>
    </w:rPr>
  </w:style>
  <w:style w:type="paragraph" w:customStyle="1" w:styleId="HeadingBase">
    <w:name w:val="Heading Base"/>
    <w:rsid w:val="008043EA"/>
    <w:pPr>
      <w:keepNext/>
      <w:spacing w:after="120" w:line="240" w:lineRule="auto"/>
    </w:pPr>
    <w:rPr>
      <w:rFonts w:ascii="Calibri" w:eastAsia="Times New Roman" w:hAnsi="Calibri" w:cs="Arial"/>
      <w:bCs/>
      <w:color w:val="002C4A"/>
      <w:kern w:val="32"/>
      <w:sz w:val="48"/>
      <w:szCs w:val="36"/>
      <w:lang w:eastAsia="en-AU"/>
    </w:rPr>
  </w:style>
  <w:style w:type="character" w:customStyle="1" w:styleId="ReportDateChar">
    <w:name w:val="Report Date Char"/>
    <w:basedOn w:val="DefaultParagraphFont"/>
    <w:link w:val="ReportDate"/>
    <w:rsid w:val="00082FC2"/>
    <w:rPr>
      <w:rFonts w:ascii="Calibri Light" w:eastAsia="Times New Roman" w:hAnsi="Calibri Light" w:cs="Times New Roman"/>
      <w:color w:val="2C384A" w:themeColor="accent1"/>
      <w:sz w:val="32"/>
      <w:szCs w:val="20"/>
      <w:lang w:eastAsia="en-AU"/>
    </w:rPr>
  </w:style>
  <w:style w:type="paragraph" w:customStyle="1" w:styleId="TableTextIndented">
    <w:name w:val="Table Text Indented"/>
    <w:basedOn w:val="TableTextLeft"/>
    <w:rsid w:val="008043EA"/>
    <w:pPr>
      <w:ind w:left="284"/>
    </w:pPr>
  </w:style>
  <w:style w:type="paragraph" w:customStyle="1" w:styleId="TableHeadingContinued">
    <w:name w:val="Table Heading Continued"/>
    <w:basedOn w:val="TableMainHeading"/>
    <w:next w:val="TableGraphic"/>
    <w:rsid w:val="008043EA"/>
  </w:style>
  <w:style w:type="paragraph" w:customStyle="1" w:styleId="TableGraphic">
    <w:name w:val="Table Graphic"/>
    <w:basedOn w:val="HeadingBase"/>
    <w:next w:val="Normal"/>
    <w:rsid w:val="008043EA"/>
    <w:pPr>
      <w:spacing w:after="0"/>
    </w:pPr>
  </w:style>
  <w:style w:type="character" w:styleId="FootnoteReference">
    <w:name w:val="footnote reference"/>
    <w:basedOn w:val="DefaultParagraphFont"/>
    <w:uiPriority w:val="99"/>
    <w:rsid w:val="00EE323D"/>
    <w:rPr>
      <w:sz w:val="18"/>
      <w:vertAlign w:val="superscript"/>
    </w:rPr>
  </w:style>
  <w:style w:type="paragraph" w:styleId="FootnoteText">
    <w:name w:val="footnote text"/>
    <w:basedOn w:val="Normal"/>
    <w:link w:val="FootnoteTextChar"/>
    <w:uiPriority w:val="99"/>
    <w:rsid w:val="008043EA"/>
    <w:pPr>
      <w:spacing w:before="0" w:after="0"/>
      <w:ind w:left="397" w:hanging="397"/>
    </w:pPr>
    <w:rPr>
      <w:sz w:val="20"/>
    </w:rPr>
  </w:style>
  <w:style w:type="character" w:customStyle="1" w:styleId="FootnoteTextChar">
    <w:name w:val="Footnote Text Char"/>
    <w:basedOn w:val="DefaultParagraphFont"/>
    <w:link w:val="FootnoteText"/>
    <w:uiPriority w:val="99"/>
    <w:rsid w:val="008043EA"/>
    <w:rPr>
      <w:rFonts w:ascii="Calibri Light" w:eastAsia="Times New Roman" w:hAnsi="Calibri Light" w:cs="Times New Roman"/>
      <w:sz w:val="20"/>
      <w:szCs w:val="20"/>
      <w:lang w:eastAsia="en-AU"/>
    </w:rPr>
  </w:style>
  <w:style w:type="paragraph" w:customStyle="1" w:styleId="Heading3noTOC">
    <w:name w:val="Heading 3 no TOC"/>
    <w:basedOn w:val="Heading3"/>
    <w:rsid w:val="00257AEE"/>
    <w:rPr>
      <w:rFonts w:cs="Calibri"/>
    </w:rPr>
  </w:style>
  <w:style w:type="paragraph" w:styleId="BalloonText">
    <w:name w:val="Balloon Text"/>
    <w:basedOn w:val="Normal"/>
    <w:link w:val="BalloonTextChar"/>
    <w:uiPriority w:val="99"/>
    <w:semiHidden/>
    <w:unhideWhenUsed/>
    <w:rsid w:val="008043E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EA"/>
    <w:rPr>
      <w:rFonts w:ascii="Tahoma" w:eastAsia="Times New Roman" w:hAnsi="Tahoma" w:cs="Tahoma"/>
      <w:sz w:val="16"/>
      <w:szCs w:val="16"/>
      <w:lang w:eastAsia="en-AU"/>
    </w:rPr>
  </w:style>
  <w:style w:type="character" w:customStyle="1" w:styleId="BulletChar">
    <w:name w:val="Bullet Char"/>
    <w:aliases w:val="Body Char,Bulleted Para Char,Bullets Char,FooterText Char,L Char,List Paragraph Char,List Paragraph1 Char,List Paragraph11 Char,List Paragraph2 Char,Number Char,Recommendation Char,b + line Char,b + line Char Char,b Char,b Char Char,b1 Char"/>
    <w:basedOn w:val="DefaultParagraphFont"/>
    <w:link w:val="Bullet"/>
    <w:qFormat/>
    <w:locked/>
    <w:rsid w:val="008043EA"/>
    <w:rPr>
      <w:rFonts w:ascii="Calibri Light" w:eastAsia="Times New Roman" w:hAnsi="Calibri Light" w:cs="Times New Roman"/>
      <w:szCs w:val="20"/>
      <w:lang w:eastAsia="en-AU"/>
    </w:rPr>
  </w:style>
  <w:style w:type="paragraph" w:customStyle="1" w:styleId="Boxbullet">
    <w:name w:val="Box bullet"/>
    <w:basedOn w:val="Bullet"/>
    <w:rsid w:val="008043EA"/>
    <w:pPr>
      <w:tabs>
        <w:tab w:val="num" w:pos="284"/>
      </w:tabs>
      <w:spacing w:before="60"/>
      <w:ind w:left="170" w:hanging="170"/>
    </w:pPr>
    <w:rPr>
      <w:color w:val="0D0D0D" w:themeColor="text1" w:themeTint="F2"/>
    </w:rPr>
  </w:style>
  <w:style w:type="character" w:customStyle="1" w:styleId="DashChar">
    <w:name w:val="Dash Char"/>
    <w:basedOn w:val="DefaultParagraphFont"/>
    <w:link w:val="Dash"/>
    <w:locked/>
    <w:rsid w:val="008043EA"/>
    <w:rPr>
      <w:rFonts w:ascii="Calibri Light" w:eastAsia="Times New Roman" w:hAnsi="Calibri Light" w:cs="Times New Roman"/>
      <w:szCs w:val="20"/>
      <w:lang w:eastAsia="en-AU"/>
    </w:rPr>
  </w:style>
  <w:style w:type="paragraph" w:customStyle="1" w:styleId="Boxdash">
    <w:name w:val="Box dash"/>
    <w:basedOn w:val="Dash"/>
    <w:rsid w:val="008043EA"/>
    <w:pPr>
      <w:tabs>
        <w:tab w:val="clear" w:pos="567"/>
        <w:tab w:val="num" w:pos="1040"/>
      </w:tabs>
      <w:spacing w:before="60" w:after="0" w:line="276" w:lineRule="auto"/>
      <w:ind w:left="454" w:hanging="170"/>
    </w:pPr>
    <w:rPr>
      <w:rFonts w:eastAsiaTheme="minorHAnsi"/>
      <w:color w:val="0D0D0D" w:themeColor="text1" w:themeTint="F2"/>
      <w:lang w:eastAsia="en-US"/>
    </w:rPr>
  </w:style>
  <w:style w:type="character" w:customStyle="1" w:styleId="DoubleDotChar">
    <w:name w:val="Double Dot Char"/>
    <w:basedOn w:val="DefaultParagraphFont"/>
    <w:link w:val="DoubleDot"/>
    <w:locked/>
    <w:rsid w:val="008043EA"/>
    <w:rPr>
      <w:rFonts w:ascii="Calibri Light" w:eastAsia="Times New Roman" w:hAnsi="Calibri Light" w:cs="Times New Roman"/>
      <w:szCs w:val="20"/>
      <w:lang w:eastAsia="en-AU"/>
    </w:rPr>
  </w:style>
  <w:style w:type="paragraph" w:customStyle="1" w:styleId="Boxdoubledot">
    <w:name w:val="Box double dot"/>
    <w:basedOn w:val="DoubleDot"/>
    <w:rsid w:val="008043EA"/>
    <w:pPr>
      <w:tabs>
        <w:tab w:val="clear" w:pos="850"/>
        <w:tab w:val="left" w:pos="567"/>
        <w:tab w:val="num" w:pos="1560"/>
      </w:tabs>
      <w:spacing w:before="60" w:after="0" w:line="276" w:lineRule="auto"/>
      <w:ind w:left="567" w:hanging="142"/>
    </w:pPr>
    <w:rPr>
      <w:rFonts w:eastAsiaTheme="minorHAnsi"/>
      <w:color w:val="0D0D0D" w:themeColor="text1" w:themeTint="F2"/>
      <w:lang w:eastAsia="en-US"/>
    </w:rPr>
  </w:style>
  <w:style w:type="character" w:customStyle="1" w:styleId="BoxTextChar">
    <w:name w:val="Box Text Char"/>
    <w:basedOn w:val="DefaultParagraphFont"/>
    <w:link w:val="BoxText"/>
    <w:locked/>
    <w:rsid w:val="008043EA"/>
    <w:rPr>
      <w:rFonts w:ascii="Calibri Light" w:eastAsia="Times New Roman" w:hAnsi="Calibri Light" w:cs="Times New Roman"/>
      <w:szCs w:val="20"/>
      <w:lang w:eastAsia="en-AU"/>
    </w:rPr>
  </w:style>
  <w:style w:type="character" w:styleId="Strong">
    <w:name w:val="Strong"/>
    <w:basedOn w:val="DefaultParagraphFont"/>
    <w:rsid w:val="00555D14"/>
    <w:rPr>
      <w:b/>
      <w:bCs/>
    </w:rPr>
  </w:style>
  <w:style w:type="paragraph" w:customStyle="1" w:styleId="Instructions">
    <w:name w:val="Instructions"/>
    <w:basedOn w:val="Normal"/>
    <w:uiPriority w:val="1"/>
    <w:qFormat/>
    <w:rsid w:val="00555D14"/>
    <w:pPr>
      <w:shd w:val="clear" w:color="auto" w:fill="FFFF00"/>
      <w:ind w:left="170" w:hanging="170"/>
    </w:pPr>
    <w:rPr>
      <w:rFonts w:asciiTheme="minorHAnsi" w:hAnsiTheme="minorHAnsi"/>
      <w:sz w:val="20"/>
      <w:szCs w:val="24"/>
    </w:rPr>
  </w:style>
  <w:style w:type="character" w:styleId="UnresolvedMention">
    <w:name w:val="Unresolved Mention"/>
    <w:basedOn w:val="DefaultParagraphFont"/>
    <w:uiPriority w:val="99"/>
    <w:unhideWhenUsed/>
    <w:rsid w:val="00F347A4"/>
    <w:rPr>
      <w:color w:val="605E5C"/>
      <w:shd w:val="clear" w:color="auto" w:fill="E1DFDD"/>
    </w:rPr>
  </w:style>
  <w:style w:type="paragraph" w:styleId="Footer">
    <w:name w:val="footer"/>
    <w:basedOn w:val="Normal"/>
    <w:link w:val="FooterChar"/>
    <w:unhideWhenUsed/>
    <w:rsid w:val="00E13E90"/>
    <w:pPr>
      <w:keepNext/>
      <w:tabs>
        <w:tab w:val="center" w:pos="9072"/>
      </w:tabs>
      <w:spacing w:before="0" w:after="0"/>
      <w:jc w:val="right"/>
    </w:pPr>
    <w:rPr>
      <w:noProof/>
      <w:color w:val="2C384A" w:themeColor="accent1"/>
      <w:sz w:val="20"/>
    </w:rPr>
  </w:style>
  <w:style w:type="character" w:customStyle="1" w:styleId="FooterChar">
    <w:name w:val="Footer Char"/>
    <w:basedOn w:val="DefaultParagraphFont"/>
    <w:link w:val="Footer"/>
    <w:rsid w:val="00E13E90"/>
    <w:rPr>
      <w:rFonts w:ascii="Calibri Light" w:eastAsia="Times New Roman" w:hAnsi="Calibri Light" w:cs="Times New Roman"/>
      <w:noProof/>
      <w:color w:val="2C384A" w:themeColor="accent1"/>
      <w:sz w:val="20"/>
      <w:szCs w:val="20"/>
      <w:lang w:eastAsia="en-AU"/>
    </w:rPr>
  </w:style>
  <w:style w:type="paragraph" w:styleId="ListParagraph">
    <w:name w:val="List Paragraph"/>
    <w:basedOn w:val="Normal"/>
    <w:uiPriority w:val="34"/>
    <w:qFormat/>
    <w:rsid w:val="00D26ABA"/>
    <w:pPr>
      <w:ind w:left="720"/>
      <w:contextualSpacing/>
    </w:pPr>
  </w:style>
  <w:style w:type="character" w:styleId="CommentReference">
    <w:name w:val="annotation reference"/>
    <w:basedOn w:val="DefaultParagraphFont"/>
    <w:uiPriority w:val="99"/>
    <w:semiHidden/>
    <w:unhideWhenUsed/>
    <w:rsid w:val="003C45B7"/>
    <w:rPr>
      <w:sz w:val="16"/>
      <w:szCs w:val="16"/>
    </w:rPr>
  </w:style>
  <w:style w:type="paragraph" w:styleId="CommentText">
    <w:name w:val="annotation text"/>
    <w:basedOn w:val="Normal"/>
    <w:link w:val="CommentTextChar"/>
    <w:uiPriority w:val="99"/>
    <w:unhideWhenUsed/>
    <w:rsid w:val="003C45B7"/>
    <w:rPr>
      <w:rFonts w:ascii="Calibri" w:hAnsi="Calibri"/>
      <w:sz w:val="20"/>
    </w:rPr>
  </w:style>
  <w:style w:type="character" w:customStyle="1" w:styleId="CommentTextChar">
    <w:name w:val="Comment Text Char"/>
    <w:basedOn w:val="DefaultParagraphFont"/>
    <w:link w:val="CommentText"/>
    <w:uiPriority w:val="99"/>
    <w:rsid w:val="003C45B7"/>
    <w:rPr>
      <w:rFonts w:ascii="Calibri" w:eastAsia="Times New Roman" w:hAnsi="Calibri" w:cs="Times New Roman"/>
      <w:sz w:val="20"/>
      <w:szCs w:val="20"/>
      <w:lang w:eastAsia="en-AU"/>
    </w:rPr>
  </w:style>
  <w:style w:type="paragraph" w:styleId="Revision">
    <w:name w:val="Revision"/>
    <w:hidden/>
    <w:uiPriority w:val="99"/>
    <w:semiHidden/>
    <w:rsid w:val="009E08F0"/>
    <w:pPr>
      <w:spacing w:after="0" w:line="240" w:lineRule="auto"/>
    </w:pPr>
    <w:rPr>
      <w:rFonts w:ascii="Calibri Light" w:eastAsia="Times New Roman" w:hAnsi="Calibri Light" w:cs="Times New Roman"/>
      <w:szCs w:val="20"/>
      <w:lang w:eastAsia="en-AU"/>
    </w:rPr>
  </w:style>
  <w:style w:type="paragraph" w:styleId="NormalWeb">
    <w:name w:val="Normal (Web)"/>
    <w:basedOn w:val="Normal"/>
    <w:uiPriority w:val="99"/>
    <w:unhideWhenUsed/>
    <w:rsid w:val="00792B05"/>
    <w:rPr>
      <w:rFonts w:ascii="Times New Roman" w:hAnsi="Times New Roman"/>
      <w:sz w:val="24"/>
      <w:szCs w:val="24"/>
    </w:rPr>
  </w:style>
  <w:style w:type="character" w:customStyle="1" w:styleId="normaltextrun">
    <w:name w:val="normaltextrun"/>
    <w:basedOn w:val="DefaultParagraphFont"/>
    <w:rsid w:val="005D65DE"/>
  </w:style>
  <w:style w:type="character" w:customStyle="1" w:styleId="eop">
    <w:name w:val="eop"/>
    <w:basedOn w:val="DefaultParagraphFont"/>
    <w:rsid w:val="005D65DE"/>
  </w:style>
  <w:style w:type="paragraph" w:styleId="CommentSubject">
    <w:name w:val="annotation subject"/>
    <w:basedOn w:val="CommentText"/>
    <w:next w:val="CommentText"/>
    <w:link w:val="CommentSubjectChar"/>
    <w:uiPriority w:val="99"/>
    <w:semiHidden/>
    <w:unhideWhenUsed/>
    <w:rsid w:val="005B520E"/>
    <w:rPr>
      <w:rFonts w:ascii="Calibri Light" w:hAnsi="Calibri Light"/>
      <w:b/>
      <w:bCs/>
    </w:rPr>
  </w:style>
  <w:style w:type="character" w:customStyle="1" w:styleId="CommentSubjectChar">
    <w:name w:val="Comment Subject Char"/>
    <w:basedOn w:val="CommentTextChar"/>
    <w:link w:val="CommentSubject"/>
    <w:uiPriority w:val="99"/>
    <w:semiHidden/>
    <w:rsid w:val="005B520E"/>
    <w:rPr>
      <w:rFonts w:ascii="Calibri Light" w:eastAsia="Times New Roman" w:hAnsi="Calibri Light" w:cs="Times New Roman"/>
      <w:b/>
      <w:bCs/>
      <w:sz w:val="20"/>
      <w:szCs w:val="20"/>
      <w:lang w:eastAsia="en-AU"/>
    </w:rPr>
  </w:style>
  <w:style w:type="paragraph" w:customStyle="1" w:styleId="AppendixHeading">
    <w:name w:val="Appendix Heading"/>
    <w:basedOn w:val="Heading1"/>
    <w:next w:val="Normal"/>
    <w:rsid w:val="00E7386C"/>
  </w:style>
  <w:style w:type="paragraph" w:customStyle="1" w:styleId="NotesHeading">
    <w:name w:val="Notes Heading"/>
    <w:basedOn w:val="Normal"/>
    <w:rsid w:val="00E7386C"/>
    <w:pPr>
      <w:keepNext/>
      <w:spacing w:before="240" w:after="360" w:line="259" w:lineRule="auto"/>
      <w:jc w:val="center"/>
    </w:pPr>
    <w:rPr>
      <w:rFonts w:ascii="Century Gothic" w:hAnsi="Century Gothic"/>
      <w:smallCaps/>
      <w:color w:val="5F5F5F" w:themeColor="text2"/>
      <w:sz w:val="36"/>
      <w:szCs w:val="36"/>
    </w:rPr>
  </w:style>
  <w:style w:type="paragraph" w:customStyle="1" w:styleId="HeaderEven">
    <w:name w:val="Header Even"/>
    <w:basedOn w:val="Header"/>
    <w:qFormat/>
    <w:rsid w:val="00E7386C"/>
    <w:pPr>
      <w:spacing w:line="259" w:lineRule="auto"/>
      <w:jc w:val="left"/>
    </w:pPr>
    <w:rPr>
      <w:color w:val="002C47"/>
    </w:rPr>
  </w:style>
  <w:style w:type="paragraph" w:customStyle="1" w:styleId="HeaderOdd">
    <w:name w:val="Header Odd"/>
    <w:basedOn w:val="Header"/>
    <w:qFormat/>
    <w:rsid w:val="00E7386C"/>
    <w:pPr>
      <w:spacing w:line="259" w:lineRule="auto"/>
    </w:pPr>
    <w:rPr>
      <w:color w:val="002C47"/>
    </w:rPr>
  </w:style>
  <w:style w:type="paragraph" w:customStyle="1" w:styleId="SecurityClassificationHeader">
    <w:name w:val="Security Classification Header"/>
    <w:link w:val="SecurityClassificationHeaderChar"/>
    <w:rsid w:val="00E7386C"/>
    <w:pPr>
      <w:spacing w:before="360" w:after="60"/>
      <w:jc w:val="center"/>
    </w:pPr>
    <w:rPr>
      <w:rFonts w:ascii="Calibri" w:eastAsia="Times New Roman" w:hAnsi="Calibri" w:cs="Calibri"/>
      <w:b/>
      <w:color w:val="FF0000"/>
      <w:sz w:val="24"/>
      <w:szCs w:val="20"/>
      <w:lang w:eastAsia="en-AU"/>
    </w:rPr>
  </w:style>
  <w:style w:type="character" w:customStyle="1" w:styleId="SecurityClassificationHeaderChar">
    <w:name w:val="Security Classification Header Char"/>
    <w:basedOn w:val="HeaderChar"/>
    <w:link w:val="SecurityClassificationHeader"/>
    <w:rsid w:val="00E7386C"/>
    <w:rPr>
      <w:rFonts w:ascii="Calibri" w:eastAsia="Times New Roman" w:hAnsi="Calibri" w:cs="Calibri"/>
      <w:b/>
      <w:color w:val="FF0000"/>
      <w:sz w:val="24"/>
      <w:szCs w:val="20"/>
      <w:lang w:eastAsia="en-AU"/>
    </w:rPr>
  </w:style>
  <w:style w:type="paragraph" w:customStyle="1" w:styleId="SecurityClassificationFooter">
    <w:name w:val="Security Classification Footer"/>
    <w:link w:val="SecurityClassificationFooterChar"/>
    <w:rsid w:val="00E7386C"/>
    <w:pPr>
      <w:spacing w:before="360" w:after="60"/>
      <w:jc w:val="center"/>
    </w:pPr>
    <w:rPr>
      <w:rFonts w:ascii="Calibri" w:eastAsia="Times New Roman" w:hAnsi="Calibri" w:cs="Calibri"/>
      <w:b/>
      <w:color w:val="FF0000"/>
      <w:sz w:val="24"/>
      <w:szCs w:val="20"/>
      <w:lang w:eastAsia="en-AU"/>
    </w:rPr>
  </w:style>
  <w:style w:type="character" w:customStyle="1" w:styleId="SecurityClassificationFooterChar">
    <w:name w:val="Security Classification Footer Char"/>
    <w:basedOn w:val="HeaderChar"/>
    <w:link w:val="SecurityClassificationFooter"/>
    <w:rsid w:val="00E7386C"/>
    <w:rPr>
      <w:rFonts w:ascii="Calibri" w:eastAsia="Times New Roman" w:hAnsi="Calibri" w:cs="Calibri"/>
      <w:b/>
      <w:color w:val="FF0000"/>
      <w:sz w:val="24"/>
      <w:szCs w:val="20"/>
      <w:lang w:eastAsia="en-AU"/>
    </w:rPr>
  </w:style>
  <w:style w:type="paragraph" w:customStyle="1" w:styleId="DLMSecurityHeader">
    <w:name w:val="DLM Security Header"/>
    <w:link w:val="DLMSecurityHeaderChar"/>
    <w:rsid w:val="00E7386C"/>
    <w:pPr>
      <w:spacing w:before="60" w:after="240"/>
      <w:jc w:val="center"/>
    </w:pPr>
    <w:rPr>
      <w:rFonts w:ascii="Calibri" w:eastAsia="Times New Roman" w:hAnsi="Calibri" w:cs="Calibri"/>
      <w:b/>
      <w:color w:val="FF0000"/>
      <w:sz w:val="24"/>
      <w:szCs w:val="20"/>
      <w:lang w:eastAsia="en-AU"/>
    </w:rPr>
  </w:style>
  <w:style w:type="character" w:customStyle="1" w:styleId="DLMSecurityHeaderChar">
    <w:name w:val="DLM Security Header Char"/>
    <w:basedOn w:val="HeaderChar"/>
    <w:link w:val="DLMSecurityHeader"/>
    <w:rsid w:val="00E7386C"/>
    <w:rPr>
      <w:rFonts w:ascii="Calibri" w:eastAsia="Times New Roman" w:hAnsi="Calibri" w:cs="Calibri"/>
      <w:b/>
      <w:color w:val="FF0000"/>
      <w:sz w:val="24"/>
      <w:szCs w:val="20"/>
      <w:lang w:eastAsia="en-AU"/>
    </w:rPr>
  </w:style>
  <w:style w:type="paragraph" w:customStyle="1" w:styleId="DLMSecurityFooter">
    <w:name w:val="DLM Security Footer"/>
    <w:link w:val="DLMSecurityFooterChar"/>
    <w:rsid w:val="00E7386C"/>
    <w:pPr>
      <w:spacing w:before="240" w:after="60"/>
      <w:jc w:val="center"/>
    </w:pPr>
    <w:rPr>
      <w:rFonts w:ascii="Calibri" w:eastAsia="Times New Roman" w:hAnsi="Calibri" w:cs="Calibri"/>
      <w:b/>
      <w:color w:val="FF0000"/>
      <w:sz w:val="24"/>
      <w:szCs w:val="20"/>
      <w:lang w:eastAsia="en-AU"/>
    </w:rPr>
  </w:style>
  <w:style w:type="character" w:customStyle="1" w:styleId="DLMSecurityFooterChar">
    <w:name w:val="DLM Security Footer Char"/>
    <w:basedOn w:val="HeaderChar"/>
    <w:link w:val="DLMSecurityFooter"/>
    <w:rsid w:val="00E7386C"/>
    <w:rPr>
      <w:rFonts w:ascii="Calibri" w:eastAsia="Times New Roman" w:hAnsi="Calibri" w:cs="Calibri"/>
      <w:b/>
      <w:color w:val="FF0000"/>
      <w:sz w:val="24"/>
      <w:szCs w:val="20"/>
      <w:lang w:eastAsia="en-AU"/>
    </w:rPr>
  </w:style>
  <w:style w:type="character" w:customStyle="1" w:styleId="OutlineNumbered1Char">
    <w:name w:val="Outline Numbered 1 Char"/>
    <w:basedOn w:val="DefaultParagraphFont"/>
    <w:link w:val="OutlineNumbered1"/>
    <w:rsid w:val="00E7386C"/>
    <w:rPr>
      <w:rFonts w:ascii="Calibri Light" w:eastAsia="Times New Roman" w:hAnsi="Calibri Light" w:cs="Times New Roman"/>
      <w:szCs w:val="20"/>
      <w:lang w:eastAsia="en-AU"/>
    </w:rPr>
  </w:style>
  <w:style w:type="table" w:styleId="GridTable3">
    <w:name w:val="Grid Table 3"/>
    <w:basedOn w:val="TableNormal"/>
    <w:uiPriority w:val="48"/>
    <w:rsid w:val="00E738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E738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73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3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7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7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7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79D" w:themeFill="accent3"/>
      </w:tcPr>
    </w:tblStylePr>
    <w:tblStylePr w:type="band1Vert">
      <w:tblPr/>
      <w:tcPr>
        <w:shd w:val="clear" w:color="auto" w:fill="BDC8D8" w:themeFill="accent3" w:themeFillTint="66"/>
      </w:tcPr>
    </w:tblStylePr>
    <w:tblStylePr w:type="band1Horz">
      <w:tblPr/>
      <w:tcPr>
        <w:shd w:val="clear" w:color="auto" w:fill="BDC8D8" w:themeFill="accent3" w:themeFillTint="66"/>
      </w:tcPr>
    </w:tblStylePr>
  </w:style>
  <w:style w:type="paragraph" w:customStyle="1" w:styleId="paragraph">
    <w:name w:val="paragraph"/>
    <w:basedOn w:val="Normal"/>
    <w:rsid w:val="00E7386C"/>
    <w:pPr>
      <w:spacing w:before="100" w:beforeAutospacing="1" w:after="100" w:afterAutospacing="1" w:line="259" w:lineRule="auto"/>
    </w:pPr>
    <w:rPr>
      <w:rFonts w:ascii="Times New Roman" w:hAnsi="Times New Roman"/>
      <w:sz w:val="24"/>
      <w:szCs w:val="24"/>
    </w:rPr>
  </w:style>
  <w:style w:type="character" w:styleId="FollowedHyperlink">
    <w:name w:val="FollowedHyperlink"/>
    <w:basedOn w:val="DefaultParagraphFont"/>
    <w:uiPriority w:val="99"/>
    <w:semiHidden/>
    <w:unhideWhenUsed/>
    <w:rsid w:val="00E7386C"/>
    <w:rPr>
      <w:color w:val="844D9E" w:themeColor="followedHyperlink"/>
      <w:u w:val="single"/>
    </w:rPr>
  </w:style>
  <w:style w:type="character" w:customStyle="1" w:styleId="findhit">
    <w:name w:val="findhit"/>
    <w:basedOn w:val="DefaultParagraphFont"/>
    <w:rsid w:val="00E7386C"/>
  </w:style>
  <w:style w:type="character" w:styleId="Mention">
    <w:name w:val="Mention"/>
    <w:basedOn w:val="DefaultParagraphFont"/>
    <w:uiPriority w:val="99"/>
    <w:unhideWhenUsed/>
    <w:rsid w:val="00E7386C"/>
    <w:rPr>
      <w:color w:val="2B579A"/>
      <w:shd w:val="clear" w:color="auto" w:fill="E1DFDD"/>
    </w:rPr>
  </w:style>
  <w:style w:type="character" w:styleId="Emphasis">
    <w:name w:val="Emphasis"/>
    <w:basedOn w:val="DefaultParagraphFont"/>
    <w:uiPriority w:val="20"/>
    <w:qFormat/>
    <w:rsid w:val="00E7386C"/>
    <w:rPr>
      <w:i/>
      <w:iCs/>
    </w:rPr>
  </w:style>
  <w:style w:type="paragraph" w:styleId="Caption">
    <w:name w:val="caption"/>
    <w:basedOn w:val="Normal"/>
    <w:next w:val="Normal"/>
    <w:uiPriority w:val="35"/>
    <w:unhideWhenUsed/>
    <w:qFormat/>
    <w:rsid w:val="007C20F7"/>
    <w:pPr>
      <w:spacing w:before="0" w:after="200"/>
    </w:pPr>
    <w:rPr>
      <w:i/>
      <w:iCs/>
      <w:color w:val="5F5F5F" w:themeColor="text2"/>
      <w:sz w:val="18"/>
      <w:szCs w:val="18"/>
    </w:rPr>
  </w:style>
  <w:style w:type="character" w:customStyle="1" w:styleId="ui-provider">
    <w:name w:val="ui-provider"/>
    <w:basedOn w:val="DefaultParagraphFont"/>
    <w:rsid w:val="00407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9572">
      <w:bodyDiv w:val="1"/>
      <w:marLeft w:val="0"/>
      <w:marRight w:val="0"/>
      <w:marTop w:val="0"/>
      <w:marBottom w:val="0"/>
      <w:divBdr>
        <w:top w:val="none" w:sz="0" w:space="0" w:color="auto"/>
        <w:left w:val="none" w:sz="0" w:space="0" w:color="auto"/>
        <w:bottom w:val="none" w:sz="0" w:space="0" w:color="auto"/>
        <w:right w:val="none" w:sz="0" w:space="0" w:color="auto"/>
      </w:divBdr>
    </w:div>
    <w:div w:id="892545488">
      <w:bodyDiv w:val="1"/>
      <w:marLeft w:val="0"/>
      <w:marRight w:val="0"/>
      <w:marTop w:val="0"/>
      <w:marBottom w:val="0"/>
      <w:divBdr>
        <w:top w:val="none" w:sz="0" w:space="0" w:color="auto"/>
        <w:left w:val="none" w:sz="0" w:space="0" w:color="auto"/>
        <w:bottom w:val="none" w:sz="0" w:space="0" w:color="auto"/>
        <w:right w:val="none" w:sz="0" w:space="0" w:color="auto"/>
      </w:divBdr>
    </w:div>
    <w:div w:id="943148215">
      <w:bodyDiv w:val="1"/>
      <w:marLeft w:val="0"/>
      <w:marRight w:val="0"/>
      <w:marTop w:val="0"/>
      <w:marBottom w:val="0"/>
      <w:divBdr>
        <w:top w:val="none" w:sz="0" w:space="0" w:color="auto"/>
        <w:left w:val="none" w:sz="0" w:space="0" w:color="auto"/>
        <w:bottom w:val="none" w:sz="0" w:space="0" w:color="auto"/>
        <w:right w:val="none" w:sz="0" w:space="0" w:color="auto"/>
      </w:divBdr>
    </w:div>
    <w:div w:id="1408261065">
      <w:bodyDiv w:val="1"/>
      <w:marLeft w:val="0"/>
      <w:marRight w:val="0"/>
      <w:marTop w:val="0"/>
      <w:marBottom w:val="0"/>
      <w:divBdr>
        <w:top w:val="none" w:sz="0" w:space="0" w:color="auto"/>
        <w:left w:val="none" w:sz="0" w:space="0" w:color="auto"/>
        <w:bottom w:val="none" w:sz="0" w:space="0" w:color="auto"/>
        <w:right w:val="none" w:sz="0" w:space="0" w:color="auto"/>
      </w:divBdr>
    </w:div>
    <w:div w:id="1597593321">
      <w:bodyDiv w:val="1"/>
      <w:marLeft w:val="0"/>
      <w:marRight w:val="0"/>
      <w:marTop w:val="0"/>
      <w:marBottom w:val="0"/>
      <w:divBdr>
        <w:top w:val="none" w:sz="0" w:space="0" w:color="auto"/>
        <w:left w:val="none" w:sz="0" w:space="0" w:color="auto"/>
        <w:bottom w:val="none" w:sz="0" w:space="0" w:color="auto"/>
        <w:right w:val="none" w:sz="0" w:space="0" w:color="auto"/>
      </w:divBdr>
    </w:div>
    <w:div w:id="1667322260">
      <w:bodyDiv w:val="1"/>
      <w:marLeft w:val="0"/>
      <w:marRight w:val="0"/>
      <w:marTop w:val="0"/>
      <w:marBottom w:val="0"/>
      <w:divBdr>
        <w:top w:val="none" w:sz="0" w:space="0" w:color="auto"/>
        <w:left w:val="none" w:sz="0" w:space="0" w:color="auto"/>
        <w:bottom w:val="none" w:sz="0" w:space="0" w:color="auto"/>
        <w:right w:val="none" w:sz="0" w:space="0" w:color="auto"/>
      </w:divBdr>
    </w:div>
    <w:div w:id="1852911798">
      <w:bodyDiv w:val="1"/>
      <w:marLeft w:val="0"/>
      <w:marRight w:val="0"/>
      <w:marTop w:val="0"/>
      <w:marBottom w:val="0"/>
      <w:divBdr>
        <w:top w:val="none" w:sz="0" w:space="0" w:color="auto"/>
        <w:left w:val="none" w:sz="0" w:space="0" w:color="auto"/>
        <w:bottom w:val="none" w:sz="0" w:space="0" w:color="auto"/>
        <w:right w:val="none" w:sz="0" w:space="0" w:color="auto"/>
      </w:divBdr>
    </w:div>
    <w:div w:id="1872375315">
      <w:bodyDiv w:val="1"/>
      <w:marLeft w:val="0"/>
      <w:marRight w:val="0"/>
      <w:marTop w:val="0"/>
      <w:marBottom w:val="0"/>
      <w:divBdr>
        <w:top w:val="none" w:sz="0" w:space="0" w:color="auto"/>
        <w:left w:val="none" w:sz="0" w:space="0" w:color="auto"/>
        <w:bottom w:val="none" w:sz="0" w:space="0" w:color="auto"/>
        <w:right w:val="none" w:sz="0" w:space="0" w:color="auto"/>
      </w:divBdr>
    </w:div>
    <w:div w:id="1981423938">
      <w:bodyDiv w:val="1"/>
      <w:marLeft w:val="0"/>
      <w:marRight w:val="0"/>
      <w:marTop w:val="0"/>
      <w:marBottom w:val="0"/>
      <w:divBdr>
        <w:top w:val="none" w:sz="0" w:space="0" w:color="auto"/>
        <w:left w:val="none" w:sz="0" w:space="0" w:color="auto"/>
        <w:bottom w:val="none" w:sz="0" w:space="0" w:color="auto"/>
        <w:right w:val="none" w:sz="0" w:space="0" w:color="auto"/>
      </w:divBdr>
    </w:div>
    <w:div w:id="206262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3.0/au/deed.en" TargetMode="External"/><Relationship Id="rId18" Type="http://schemas.openxmlformats.org/officeDocument/2006/relationships/hyperlink" Target="mailto:media@treasury.gov.au" TargetMode="External"/><Relationship Id="rId26" Type="http://schemas.openxmlformats.org/officeDocument/2006/relationships/image" Target="media/image5.png"/><Relationship Id="rId39" Type="http://schemas.openxmlformats.org/officeDocument/2006/relationships/header" Target="header7.xml"/><Relationship Id="rId21" Type="http://schemas.openxmlformats.org/officeDocument/2006/relationships/footer" Target="footer1.xml"/><Relationship Id="rId34" Type="http://schemas.openxmlformats.org/officeDocument/2006/relationships/footer" Target="footer5.xm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creativecommons.org/licenses/by/3.0/au/deed.en" TargetMode="External"/><Relationship Id="rId20" Type="http://schemas.openxmlformats.org/officeDocument/2006/relationships/header" Target="header2.xml"/><Relationship Id="rId29" Type="http://schemas.openxmlformats.org/officeDocument/2006/relationships/hyperlink" Target="https://www.dcceew.gov.au/climate-change/publications/national-greenhouse-accounts-factor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climatereportingconsultation@treasury.gov.au" TargetMode="External"/><Relationship Id="rId32" Type="http://schemas.openxmlformats.org/officeDocument/2006/relationships/header" Target="header4.xml"/><Relationship Id="rId37" Type="http://schemas.openxmlformats.org/officeDocument/2006/relationships/header" Target="header6.xml"/><Relationship Id="rId40"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footer" Target="footer3.xml"/><Relationship Id="rId28" Type="http://schemas.openxmlformats.org/officeDocument/2006/relationships/image" Target="media/image6.png"/><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reativecommons.org/licenses/by/3.0/au/legalcode" TargetMode="External"/><Relationship Id="rId22" Type="http://schemas.openxmlformats.org/officeDocument/2006/relationships/footer" Target="footer2.xml"/><Relationship Id="rId27" Type="http://schemas.openxmlformats.org/officeDocument/2006/relationships/hyperlink" Target="mailto:climatereportingconsultation@treasury.gov.au" TargetMode="External"/><Relationship Id="rId30" Type="http://schemas.openxmlformats.org/officeDocument/2006/relationships/image" Target="media/image7.png"/><Relationship Id="rId35" Type="http://schemas.openxmlformats.org/officeDocument/2006/relationships/header" Target="header5.xml"/><Relationship Id="rId43" Type="http://schemas.microsoft.com/office/2019/05/relationships/documenttasks" Target="documenttasks/documenttasks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ww.pmc.gov.au/government/commonwealth-coat-arms" TargetMode="External"/><Relationship Id="rId25" Type="http://schemas.openxmlformats.org/officeDocument/2006/relationships/hyperlink" Target="https://treasury.gov.au/consultation/c2022-314397" TargetMode="External"/><Relationship Id="rId33" Type="http://schemas.openxmlformats.org/officeDocument/2006/relationships/footer" Target="footer4.xml"/><Relationship Id="rId38" Type="http://schemas.openxmlformats.org/officeDocument/2006/relationships/footer" Target="footer7.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3" Type="http://schemas.openxmlformats.org/officeDocument/2006/relationships/hyperlink" Target="https://aasb.gov.au/media/xu5leeby/aasb-auasb_rr_climaterelateddisclosures_12-22.pdf" TargetMode="External"/><Relationship Id="rId2" Type="http://schemas.openxmlformats.org/officeDocument/2006/relationships/hyperlink" Target="https://www.cdsb.net/sites/default/files/tcfd_good_practice_handbook_v5_pages.pdf" TargetMode="External"/><Relationship Id="rId1" Type="http://schemas.openxmlformats.org/officeDocument/2006/relationships/hyperlink" Target="https://www.cleanenergyregulator.gov.au/NGER/National%20greenhouse%20and%20energy%20reporting%20data/Extract-of-National-Greenhouse-and-Energy-Register-by-year/national-greenhouse-and-energy-register-2021-22" TargetMode="External"/><Relationship Id="rId4" Type="http://schemas.openxmlformats.org/officeDocument/2006/relationships/hyperlink" Target="https://www.cleanenergyregulator.gov.au/Infohub/Audits/register-of-auditors"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_rels/header6.xml.rels><?xml version="1.0" encoding="UTF-8" standalone="yes"?>
<Relationships xmlns="http://schemas.openxmlformats.org/package/2006/relationships"><Relationship Id="rId1" Type="http://schemas.openxmlformats.org/officeDocument/2006/relationships/image" Target="media/image8.jpeg"/></Relationships>
</file>

<file path=word/_rels/header7.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Treasury\Workgroup%20Templates\Treasury\TSY%20Consultation%20Paper.dotm" TargetMode="External"/></Relationships>
</file>

<file path=word/documenttasks/documenttasks1.xml><?xml version="1.0" encoding="utf-8"?>
<t:Tasks xmlns:t="http://schemas.microsoft.com/office/tasks/2019/documenttasks" xmlns:oel="http://schemas.microsoft.com/office/2019/extlst">
  <t:Task id="{739196CD-BB53-4AC5-9E24-B3BB24037D06}">
    <t:Anchor>
      <t:Comment id="1647097895"/>
    </t:Anchor>
    <t:History>
      <t:Event id="{6D4297A9-F563-4B94-99C3-2720CF8D94E5}" time="2023-05-18T03:12:19.379Z">
        <t:Attribution userId="S::hannah.skewes@treasury.gov.au::019b9da4-3dba-446a-8441-9bd6cd54a71f" userProvider="AD" userName="Skewes, Hannah"/>
        <t:Anchor>
          <t:Comment id="1647097895"/>
        </t:Anchor>
        <t:Create/>
      </t:Event>
      <t:Event id="{1EFC33AD-BE70-4AE8-A4E3-9D9C274FB891}" time="2023-05-18T03:12:19.379Z">
        <t:Attribution userId="S::hannah.skewes@treasury.gov.au::019b9da4-3dba-446a-8441-9bd6cd54a71f" userProvider="AD" userName="Skewes, Hannah"/>
        <t:Anchor>
          <t:Comment id="1647097895"/>
        </t:Anchor>
        <t:Assign userId="S::Daniel.Pham@TREASURY.GOV.AU::1004719a-fa24-4f38-ad62-82e5f59680d9" userProvider="AD" userName="Pham, Daniel"/>
      </t:Event>
      <t:Event id="{B6B6157B-FF0E-484E-9730-3ACC36FE7A07}" time="2023-05-18T03:12:19.379Z">
        <t:Attribution userId="S::hannah.skewes@treasury.gov.au::019b9da4-3dba-446a-8441-9bd6cd54a71f" userProvider="AD" userName="Skewes, Hannah"/>
        <t:Anchor>
          <t:Comment id="1647097895"/>
        </t:Anchor>
        <t:SetTitle title="@Pham, Daniel can you please review? I'm not sure this is the best framing - wondering if there's more compelling framing from the rest of the positions or in the stakeholder subs/elsewhere in CP?"/>
      </t:Event>
    </t:History>
  </t:Task>
</t:Tasks>
</file>

<file path=word/theme/theme1.xml><?xml version="1.0" encoding="utf-8"?>
<a:theme xmlns:a="http://schemas.openxmlformats.org/drawingml/2006/main" name="TSY Corporate">
  <a:themeElements>
    <a:clrScheme name="TSY Corporate">
      <a:dk1>
        <a:sysClr val="windowText" lastClr="000000"/>
      </a:dk1>
      <a:lt1>
        <a:sysClr val="window" lastClr="FFFFFF"/>
      </a:lt1>
      <a:dk2>
        <a:srgbClr val="5F5F5F"/>
      </a:dk2>
      <a:lt2>
        <a:srgbClr val="EEEEEE"/>
      </a:lt2>
      <a:accent1>
        <a:srgbClr val="2C384A"/>
      </a:accent1>
      <a:accent2>
        <a:srgbClr val="4D7861"/>
      </a:accent2>
      <a:accent3>
        <a:srgbClr val="5D779D"/>
      </a:accent3>
      <a:accent4>
        <a:srgbClr val="B1F0CF"/>
      </a:accent4>
      <a:accent5>
        <a:srgbClr val="90B6F0"/>
      </a:accent5>
      <a:accent6>
        <a:srgbClr val="F0AE81"/>
      </a:accent6>
      <a:hlink>
        <a:srgbClr val="3A6FAF"/>
      </a:hlink>
      <a:folHlink>
        <a:srgbClr val="844D9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F535DBE82ACB4E9E5D2371E16BCF8B" ma:contentTypeVersion="17" ma:contentTypeDescription="Create a new document." ma:contentTypeScope="" ma:versionID="cdf031ea9479d2b1675b30143c46532b">
  <xsd:schema xmlns:xsd="http://www.w3.org/2001/XMLSchema" xmlns:xs="http://www.w3.org/2001/XMLSchema" xmlns:p="http://schemas.microsoft.com/office/2006/metadata/properties" xmlns:ns2="54e260aa-fe05-4d61-8c39-0bbe75d038fe" xmlns:ns3="fe39d773-a83d-4623-ae74-f25711a76616" xmlns:ns4="b1d4becd-58cd-4a36-9a0c-792cb8b9adce" targetNamespace="http://schemas.microsoft.com/office/2006/metadata/properties" ma:root="true" ma:fieldsID="39bf3b7c4d238623d48c48d003d275b7" ns2:_="" ns3:_="" ns4:_="">
    <xsd:import namespace="54e260aa-fe05-4d61-8c39-0bbe75d038fe"/>
    <xsd:import namespace="fe39d773-a83d-4623-ae74-f25711a76616"/>
    <xsd:import namespace="b1d4becd-58cd-4a36-9a0c-792cb8b9adce"/>
    <xsd:element name="properties">
      <xsd:complexType>
        <xsd:sequence>
          <xsd:element name="documentManagement">
            <xsd:complexType>
              <xsd:all>
                <xsd:element ref="ns3:_dlc_DocId" minOccurs="0"/>
                <xsd:element ref="ns3:_dlc_DocIdUrl" minOccurs="0"/>
                <xsd:element ref="ns3:_dlc_DocIdPersistId" minOccurs="0"/>
                <xsd:element ref="ns3:a48f371a4a874164b16a8c4aab488f5c" minOccurs="0"/>
                <xsd:element ref="ns2:TaxCatchAll" minOccurs="0"/>
                <xsd:element ref="ns2:TaxCatchAllLabel" minOccurs="0"/>
                <xsd:element ref="ns3:e4fe7dcdd1c0411bbf19a4de3665191f" minOccurs="0"/>
                <xsd:element ref="ns3:gfba5f33532c49208d2320ce38cc3c2b" minOccurs="0"/>
                <xsd:element ref="ns3:kfc39f3e4e2747ae990d3c8bb74a5a64" minOccurs="0"/>
                <xsd:element ref="ns3:ge25bdd0d6464e36b066695d9e81d63d" minOccurs="0"/>
                <xsd:element ref="ns2:Reportingtype"/>
                <xsd:element ref="ns2:Designimplementationphase" minOccurs="0"/>
                <xsd:element ref="ns4:MediaServiceMetadata" minOccurs="0"/>
                <xsd:element ref="ns4:MediaServiceFastMetadata"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260aa-fe05-4d61-8c39-0bbe75d038f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cf8f5c9-a34c-4458-af2c-99a5a61a2f59}" ma:internalName="TaxCatchAll" ma:showField="CatchAllData" ma:web="54e260aa-fe05-4d61-8c39-0bbe75d038fe">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cf8f5c9-a34c-4458-af2c-99a5a61a2f59}" ma:internalName="TaxCatchAllLabel" ma:readOnly="true" ma:showField="CatchAllDataLabel" ma:web="54e260aa-fe05-4d61-8c39-0bbe75d038fe">
      <xsd:complexType>
        <xsd:complexContent>
          <xsd:extension base="dms:MultiChoiceLookup">
            <xsd:sequence>
              <xsd:element name="Value" type="dms:Lookup" maxOccurs="unbounded" minOccurs="0" nillable="true"/>
            </xsd:sequence>
          </xsd:extension>
        </xsd:complexContent>
      </xsd:complexType>
    </xsd:element>
    <xsd:element name="Reportingtype" ma:index="23" ma:displayName="Reporting type" ma:format="Dropdown" ma:internalName="Reportingtype">
      <xsd:simpleType>
        <xsd:union memberTypes="dms:Text">
          <xsd:simpleType>
            <xsd:restriction base="dms:Choice">
              <xsd:enumeration value="Financial"/>
              <xsd:enumeration value="Climate"/>
              <xsd:enumeration value="Sustainability"/>
              <xsd:enumeration value="Nature/Biodiversity"/>
            </xsd:restriction>
          </xsd:simpleType>
        </xsd:union>
      </xsd:simpleType>
    </xsd:element>
    <xsd:element name="Designimplementationphase" ma:index="24" nillable="true" ma:displayName="Reporting phase" ma:format="Dropdown" ma:internalName="Designimplementationphase">
      <xsd:simpleType>
        <xsd:union memberTypes="dms:Text">
          <xsd:simpleType>
            <xsd:restriction base="dms:Choice">
              <xsd:enumeration value="Discovery"/>
              <xsd:enumeration value="Design"/>
              <xsd:enumeration value="Implementation"/>
              <xsd:enumeration value="Maintenance"/>
            </xsd:restriction>
          </xsd:simpleType>
        </xsd:union>
      </xsd:simple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39d773-a83d-4623-ae74-f25711a766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48f371a4a874164b16a8c4aab488f5c" ma:index="11" ma:taxonomy="true" ma:internalName="a48f371a4a874164b16a8c4aab488f5c" ma:taxonomyFieldName="eTheme" ma:displayName="Theme" ma:readOnly="false" ma:default="1;#Corporations|8e06e377-d048-47e4-9d64-1b585ddc328f" ma:fieldId="{a48f371a-4a87-4164-b16a-8c4aab488f5c}" ma:sspId="218240cd-c75f-40bd-87f4-262ac964b25b" ma:termSetId="8e821040-f1a6-4dbe-a897-c33883d56fe7" ma:anchorId="00000000-0000-0000-0000-000000000000" ma:open="false" ma:isKeyword="false">
      <xsd:complexType>
        <xsd:sequence>
          <xsd:element ref="pc:Terms" minOccurs="0" maxOccurs="1"/>
        </xsd:sequence>
      </xsd:complexType>
    </xsd:element>
    <xsd:element name="e4fe7dcdd1c0411bbf19a4de3665191f" ma:index="15" ma:taxonomy="true" ma:internalName="e4fe7dcdd1c0411bbf19a4de3665191f" ma:taxonomyFieldName="eActivity" ma:displayName="Activity" ma:readOnly="false" ma:default="" ma:fieldId="{e4fe7dcd-d1c0-411b-bf19-a4de3665191f}" ma:sspId="218240cd-c75f-40bd-87f4-262ac964b25b" ma:termSetId="0e230c5a-19e6-488d-9d06-496b6f91429d" ma:anchorId="00000000-0000-0000-0000-000000000000" ma:open="false" ma:isKeyword="false">
      <xsd:complexType>
        <xsd:sequence>
          <xsd:element ref="pc:Terms" minOccurs="0" maxOccurs="1"/>
        </xsd:sequence>
      </xsd:complexType>
    </xsd:element>
    <xsd:element name="gfba5f33532c49208d2320ce38cc3c2b" ma:index="17" ma:taxonomy="true" ma:internalName="gfba5f33532c49208d2320ce38cc3c2b" ma:taxonomyFieldName="eTopic" ma:displayName="Topic" ma:readOnly="false" ma:default="" ma:fieldId="{0fba5f33-532c-4920-8d23-20ce38cc3c2b}" ma:taxonomyMulti="true" ma:sspId="218240cd-c75f-40bd-87f4-262ac964b25b" ma:termSetId="7d0931e9-eb35-4015-888b-a9c44ef94f36" ma:anchorId="00000000-0000-0000-0000-000000000000" ma:open="false" ma:isKeyword="false">
      <xsd:complexType>
        <xsd:sequence>
          <xsd:element ref="pc:Terms" minOccurs="0" maxOccurs="1"/>
        </xsd:sequence>
      </xsd:complexType>
    </xsd:element>
    <xsd:element name="kfc39f3e4e2747ae990d3c8bb74a5a64" ma:index="19" ma:taxonomy="true" ma:internalName="kfc39f3e4e2747ae990d3c8bb74a5a64" ma:taxonomyFieldName="eDocumentType" ma:displayName="Document Type" ma:readOnly="false" ma:default="" ma:fieldId="{4fc39f3e-4e27-47ae-990d-3c8bb74a5a64}" ma:sspId="218240cd-c75f-40bd-87f4-262ac964b25b" ma:termSetId="5abbaea2-7bd8-41be-8943-70ce3a1bb8e3" ma:anchorId="00000000-0000-0000-0000-000000000000" ma:open="false" ma:isKeyword="false">
      <xsd:complexType>
        <xsd:sequence>
          <xsd:element ref="pc:Terms" minOccurs="0" maxOccurs="1"/>
        </xsd:sequence>
      </xsd:complexType>
    </xsd:element>
    <xsd:element name="ge25bdd0d6464e36b066695d9e81d63d" ma:index="21" nillable="true" ma:taxonomy="true" ma:internalName="ge25bdd0d6464e36b066695d9e81d63d" ma:taxonomyFieldName="TSYStatus" ma:displayName="Status" ma:readOnly="false" ma:fieldId="{0e25bdd0-d646-4e36-b066-695d9e81d63d}" ma:sspId="218240cd-c75f-40bd-87f4-262ac964b25b" ma:termSetId="0dee1059-c087-421a-b814-4a0f1864648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d4becd-58cd-4a36-9a0c-792cb8b9adce"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4e260aa-fe05-4d61-8c39-0bbe75d038fe">
      <Value>8</Value>
      <Value>60</Value>
      <Value>1</Value>
      <Value>14</Value>
    </TaxCatchAll>
    <_dlc_DocId xmlns="fe39d773-a83d-4623-ae74-f25711a76616">UWC6U7XPFMSA-1137559803-319</_dlc_DocId>
    <_dlc_DocIdUrl xmlns="fe39d773-a83d-4623-ae74-f25711a76616">
      <Url>https://austreasury.sharepoint.com/sites/corporations-function/_layouts/15/DocIdRedir.aspx?ID=UWC6U7XPFMSA-1137559803-319</Url>
      <Description>UWC6U7XPFMSA-1137559803-319</Description>
    </_dlc_DocIdUrl>
    <e4fe7dcdd1c0411bbf19a4de3665191f xmlns="fe39d773-a83d-4623-ae74-f25711a76616">
      <Terms xmlns="http://schemas.microsoft.com/office/infopath/2007/PartnerControls">
        <TermInfo xmlns="http://schemas.microsoft.com/office/infopath/2007/PartnerControls">
          <TermName xmlns="http://schemas.microsoft.com/office/infopath/2007/PartnerControls">Consultation</TermName>
          <TermId xmlns="http://schemas.microsoft.com/office/infopath/2007/PartnerControls">dc375a31-9a38-4dbf-8c94-7aeffc3c2066</TermId>
        </TermInfo>
      </Terms>
    </e4fe7dcdd1c0411bbf19a4de3665191f>
    <kfc39f3e4e2747ae990d3c8bb74a5a64 xmlns="fe39d773-a83d-4623-ae74-f25711a76616">
      <Terms xmlns="http://schemas.microsoft.com/office/infopath/2007/PartnerControls">
        <TermInfo xmlns="http://schemas.microsoft.com/office/infopath/2007/PartnerControls">
          <TermName xmlns="http://schemas.microsoft.com/office/infopath/2007/PartnerControls">Paper</TermName>
          <TermId xmlns="http://schemas.microsoft.com/office/infopath/2007/PartnerControls">292f4105-dd3a-44fd-bb8a-e8b20844f612</TermId>
        </TermInfo>
      </Terms>
    </kfc39f3e4e2747ae990d3c8bb74a5a64>
    <Designimplementationphase xmlns="54e260aa-fe05-4d61-8c39-0bbe75d038fe">Design</Designimplementationphase>
    <ge25bdd0d6464e36b066695d9e81d63d xmlns="fe39d773-a83d-4623-ae74-f25711a76616">
      <Terms xmlns="http://schemas.microsoft.com/office/infopath/2007/PartnerControls"/>
    </ge25bdd0d6464e36b066695d9e81d63d>
    <a48f371a4a874164b16a8c4aab488f5c xmlns="fe39d773-a83d-4623-ae74-f25711a76616">
      <Terms xmlns="http://schemas.microsoft.com/office/infopath/2007/PartnerControls">
        <TermInfo xmlns="http://schemas.microsoft.com/office/infopath/2007/PartnerControls">
          <TermName xmlns="http://schemas.microsoft.com/office/infopath/2007/PartnerControls">Corporations</TermName>
          <TermId xmlns="http://schemas.microsoft.com/office/infopath/2007/PartnerControls">8e06e377-d048-47e4-9d64-1b585ddc328f</TermId>
        </TermInfo>
      </Terms>
    </a48f371a4a874164b16a8c4aab488f5c>
    <gfba5f33532c49208d2320ce38cc3c2b xmlns="fe39d773-a83d-4623-ae74-f25711a76616">
      <Terms xmlns="http://schemas.microsoft.com/office/infopath/2007/PartnerControls">
        <TermInfo xmlns="http://schemas.microsoft.com/office/infopath/2007/PartnerControls">
          <TermName xmlns="http://schemas.microsoft.com/office/infopath/2007/PartnerControls">Reporting</TermName>
          <TermId xmlns="http://schemas.microsoft.com/office/infopath/2007/PartnerControls">aab3b708-6f1d-43ba-98ac-391ddc1d6cca</TermId>
        </TermInfo>
      </Terms>
    </gfba5f33532c49208d2320ce38cc3c2b>
    <Reportingtype xmlns="54e260aa-fe05-4d61-8c39-0bbe75d038fe">Climate</Reportingtype>
    <SharedWithUsers xmlns="54e260aa-fe05-4d61-8c39-0bbe75d038fe">
      <UserInfo>
        <DisplayName>Tease, Warren</DisplayName>
        <AccountId>72</AccountId>
        <AccountType/>
      </UserInfo>
      <UserInfo>
        <DisplayName>Skewes, Hannah</DisplayName>
        <AccountId>44</AccountId>
        <AccountType/>
      </UserInfo>
      <UserInfo>
        <DisplayName>Patwardhan, Deepika</DisplayName>
        <AccountId>48</AccountId>
        <AccountType/>
      </UserInfo>
      <UserInfo>
        <DisplayName>Solomon, Jordanna</DisplayName>
        <AccountId>57</AccountId>
        <AccountType/>
      </UserInfo>
      <UserInfo>
        <DisplayName>McCallum, Rebecca</DisplayName>
        <AccountId>24</AccountId>
        <AccountType/>
      </UserInfo>
      <UserInfo>
        <DisplayName>Aicken, Zahia</DisplayName>
        <AccountId>54</AccountId>
        <AccountType/>
      </UserInfo>
      <UserInfo>
        <DisplayName>Pham, Daniel</DisplayName>
        <AccountId>56</AccountId>
        <AccountType/>
      </UserInfo>
      <UserInfo>
        <DisplayName>Robertson, Anne</DisplayName>
        <AccountId>47</AccountId>
        <AccountType/>
      </UserInfo>
      <UserInfo>
        <DisplayName>Hurley, Sam</DisplayName>
        <AccountId>154</AccountId>
        <AccountType/>
      </UserInfo>
      <UserInfo>
        <DisplayName>Bajaj, Nandini</DisplayName>
        <AccountId>69</AccountId>
        <AccountType/>
      </UserInfo>
      <UserInfo>
        <DisplayName>Rechter, Brent</DisplayName>
        <AccountId>55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0734975-00E5-41B7-9C59-97481161AF72}">
  <ds:schemaRefs>
    <ds:schemaRef ds:uri="http://schemas.microsoft.com/sharepoint/v3/contenttype/forms"/>
  </ds:schemaRefs>
</ds:datastoreItem>
</file>

<file path=customXml/itemProps2.xml><?xml version="1.0" encoding="utf-8"?>
<ds:datastoreItem xmlns:ds="http://schemas.openxmlformats.org/officeDocument/2006/customXml" ds:itemID="{37B1FEB6-AFD7-43CA-896B-2F0222B38E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260aa-fe05-4d61-8c39-0bbe75d038fe"/>
    <ds:schemaRef ds:uri="fe39d773-a83d-4623-ae74-f25711a76616"/>
    <ds:schemaRef ds:uri="b1d4becd-58cd-4a36-9a0c-792cb8b9a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7C6C82-A1B8-424F-A36F-D303866C2BF9}">
  <ds:schemaRefs>
    <ds:schemaRef ds:uri="http://schemas.microsoft.com/office/2006/metadata/properties"/>
    <ds:schemaRef ds:uri="http://schemas.microsoft.com/office/infopath/2007/PartnerControls"/>
    <ds:schemaRef ds:uri="54e260aa-fe05-4d61-8c39-0bbe75d038fe"/>
    <ds:schemaRef ds:uri="fe39d773-a83d-4623-ae74-f25711a76616"/>
  </ds:schemaRefs>
</ds:datastoreItem>
</file>

<file path=customXml/itemProps4.xml><?xml version="1.0" encoding="utf-8"?>
<ds:datastoreItem xmlns:ds="http://schemas.openxmlformats.org/officeDocument/2006/customXml" ds:itemID="{16ABC14A-321F-4C8A-82B8-B4D997F73160}">
  <ds:schemaRefs>
    <ds:schemaRef ds:uri="http://schemas.openxmlformats.org/officeDocument/2006/bibliography"/>
  </ds:schemaRefs>
</ds:datastoreItem>
</file>

<file path=customXml/itemProps5.xml><?xml version="1.0" encoding="utf-8"?>
<ds:datastoreItem xmlns:ds="http://schemas.openxmlformats.org/officeDocument/2006/customXml" ds:itemID="{3F0DE647-35F5-48D5-A6FE-B7A010CD01B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TSY Consultation Paper</Template>
  <TotalTime>1</TotalTime>
  <Pages>9</Pages>
  <Words>12435</Words>
  <Characters>70880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Climate-related financial disclosure - consultation paper</vt:lpstr>
    </vt:vector>
  </TitlesOfParts>
  <Company/>
  <LinksUpToDate>false</LinksUpToDate>
  <CharactersWithSpaces>83149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Climate-related financial disclosure - consultation paper</dc:title>
  <dc:subject/>
  <dc:creator>Treasury</dc:creator>
  <cp:keywords/>
  <dc:description/>
  <cp:lastModifiedBy>Frank Zeichner</cp:lastModifiedBy>
  <cp:revision>2</cp:revision>
  <cp:lastPrinted>2023-06-27T00:07:00Z</cp:lastPrinted>
  <dcterms:created xsi:type="dcterms:W3CDTF">2023-08-11T03:37:00Z</dcterms:created>
  <dcterms:modified xsi:type="dcterms:W3CDTF">2023-08-11T03:37:00Z</dcterms:modified>
  <cp:category/>
</cp:coreProperties>
</file>