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CF29" w14:textId="77777777" w:rsidR="008D467C" w:rsidRDefault="00EE4F93" w:rsidP="24E182B5">
      <w:pPr>
        <w:jc w:val="center"/>
        <w:rPr>
          <w:rFonts w:ascii="Times New Roman" w:eastAsia="Times New Roman" w:hAnsi="Times New Roman" w:cs="Times New Roman"/>
        </w:rPr>
      </w:pPr>
      <w:r>
        <w:rPr>
          <w:rFonts w:ascii="Times New Roman" w:hAnsi="Times New Roman"/>
          <w:noProof/>
        </w:rPr>
        <w:drawing>
          <wp:inline distT="0" distB="0" distL="0" distR="0" wp14:anchorId="677577F3" wp14:editId="208796B9">
            <wp:extent cx="3756764" cy="1127029"/>
            <wp:effectExtent l="0" t="0" r="0" b="0"/>
            <wp:docPr id="327213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13843" name="Picture 327213843"/>
                    <pic:cNvPicPr/>
                  </pic:nvPicPr>
                  <pic:blipFill>
                    <a:blip r:embed="rId5">
                      <a:extLst>
                        <a:ext uri="{28A0092B-C50C-407E-A947-70E740481C1C}">
                          <a14:useLocalDpi xmlns:a14="http://schemas.microsoft.com/office/drawing/2010/main"/>
                        </a:ext>
                      </a:extLst>
                    </a:blip>
                    <a:srcRect t="35000" b="35000"/>
                    <a:stretch>
                      <a:fillRect/>
                    </a:stretch>
                  </pic:blipFill>
                  <pic:spPr>
                    <a:xfrm>
                      <a:off x="0" y="0"/>
                      <a:ext cx="3756764" cy="1127029"/>
                    </a:xfrm>
                    <a:prstGeom prst="rect">
                      <a:avLst/>
                    </a:prstGeom>
                  </pic:spPr>
                </pic:pic>
              </a:graphicData>
            </a:graphic>
          </wp:inline>
        </w:drawing>
      </w:r>
    </w:p>
    <w:p w14:paraId="3F6026B8" w14:textId="77777777" w:rsidR="24E182B5" w:rsidRDefault="24E182B5" w:rsidP="24E182B5">
      <w:pPr>
        <w:jc w:val="center"/>
        <w:rPr>
          <w:rFonts w:ascii="Times New Roman" w:eastAsia="Times New Roman" w:hAnsi="Times New Roman" w:cs="Times New Roman"/>
        </w:rPr>
      </w:pPr>
    </w:p>
    <w:p w14:paraId="66BA3DFA" w14:textId="77777777" w:rsidR="24E182B5" w:rsidRDefault="24E182B5" w:rsidP="24E182B5">
      <w:pPr>
        <w:jc w:val="center"/>
        <w:rPr>
          <w:rFonts w:ascii="Times New Roman" w:eastAsia="Times New Roman" w:hAnsi="Times New Roman" w:cs="Times New Roman"/>
        </w:rPr>
      </w:pPr>
    </w:p>
    <w:p w14:paraId="11E8978F" w14:textId="77777777" w:rsidR="24E182B5" w:rsidRDefault="24E182B5" w:rsidP="24E182B5">
      <w:pPr>
        <w:jc w:val="center"/>
        <w:rPr>
          <w:rFonts w:ascii="Times New Roman" w:eastAsia="Times New Roman" w:hAnsi="Times New Roman" w:cs="Times New Roman"/>
        </w:rPr>
      </w:pPr>
    </w:p>
    <w:p w14:paraId="230B0678" w14:textId="77777777" w:rsidR="7697168C" w:rsidRDefault="7697168C" w:rsidP="24E182B5">
      <w:pPr>
        <w:jc w:val="center"/>
        <w:rPr>
          <w:rFonts w:ascii="Times New Roman" w:eastAsia="Times New Roman" w:hAnsi="Times New Roman" w:cs="Times New Roman"/>
        </w:rPr>
      </w:pPr>
      <w:r w:rsidRPr="24E182B5">
        <w:rPr>
          <w:rFonts w:ascii="Times New Roman" w:eastAsia="Times New Roman" w:hAnsi="Times New Roman" w:cs="Times New Roman"/>
        </w:rPr>
        <w:t xml:space="preserve">Stevan Ramirez Cajamarca, </w:t>
      </w:r>
      <w:hyperlink r:id="rId6">
        <w:r w:rsidRPr="24E182B5">
          <w:rPr>
            <w:rStyle w:val="Hyperlink"/>
            <w:rFonts w:ascii="Times New Roman" w:eastAsia="Times New Roman" w:hAnsi="Times New Roman" w:cs="Times New Roman"/>
          </w:rPr>
          <w:t>s.ramirezc2@uniandes.edu.co</w:t>
        </w:r>
      </w:hyperlink>
    </w:p>
    <w:p w14:paraId="7903E1F0" w14:textId="77777777" w:rsidR="7697168C" w:rsidRDefault="7697168C" w:rsidP="24E182B5">
      <w:pPr>
        <w:jc w:val="center"/>
        <w:rPr>
          <w:rFonts w:ascii="Times New Roman" w:eastAsia="Times New Roman" w:hAnsi="Times New Roman" w:cs="Times New Roman"/>
        </w:rPr>
      </w:pPr>
      <w:r w:rsidRPr="24E182B5">
        <w:rPr>
          <w:rFonts w:ascii="Times New Roman" w:eastAsia="Times New Roman" w:hAnsi="Times New Roman" w:cs="Times New Roman"/>
        </w:rPr>
        <w:t xml:space="preserve">Nicolas Steven Lara Villa, </w:t>
      </w:r>
      <w:hyperlink r:id="rId7">
        <w:r w:rsidRPr="24E182B5">
          <w:rPr>
            <w:rStyle w:val="Hyperlink"/>
            <w:rFonts w:ascii="Times New Roman" w:eastAsia="Times New Roman" w:hAnsi="Times New Roman" w:cs="Times New Roman"/>
          </w:rPr>
          <w:t>n.larav@uniandes.edu.co</w:t>
        </w:r>
      </w:hyperlink>
    </w:p>
    <w:p w14:paraId="24FFA4CF" w14:textId="77777777" w:rsidR="7697168C" w:rsidRDefault="7697168C" w:rsidP="24E182B5">
      <w:pPr>
        <w:jc w:val="center"/>
        <w:rPr>
          <w:rFonts w:ascii="Times New Roman" w:eastAsia="Times New Roman" w:hAnsi="Times New Roman" w:cs="Times New Roman"/>
        </w:rPr>
      </w:pPr>
      <w:r w:rsidRPr="24E182B5">
        <w:rPr>
          <w:rFonts w:ascii="Times New Roman" w:eastAsia="Times New Roman" w:hAnsi="Times New Roman" w:cs="Times New Roman"/>
        </w:rPr>
        <w:t xml:space="preserve">Jersson Mauricio </w:t>
      </w:r>
      <w:r w:rsidR="1467DE81" w:rsidRPr="24E182B5">
        <w:rPr>
          <w:rFonts w:ascii="Times New Roman" w:eastAsia="Times New Roman" w:hAnsi="Times New Roman" w:cs="Times New Roman"/>
        </w:rPr>
        <w:t>Rodríguez</w:t>
      </w:r>
      <w:r w:rsidRPr="24E182B5">
        <w:rPr>
          <w:rFonts w:ascii="Times New Roman" w:eastAsia="Times New Roman" w:hAnsi="Times New Roman" w:cs="Times New Roman"/>
        </w:rPr>
        <w:t xml:space="preserve"> Aponte, </w:t>
      </w:r>
      <w:hyperlink r:id="rId8">
        <w:r w:rsidRPr="24E182B5">
          <w:rPr>
            <w:rStyle w:val="Hyperlink"/>
            <w:rFonts w:ascii="Times New Roman" w:eastAsia="Times New Roman" w:hAnsi="Times New Roman" w:cs="Times New Roman"/>
          </w:rPr>
          <w:t>jm.rodrigueza1@uniandes.edu.co</w:t>
        </w:r>
      </w:hyperlink>
    </w:p>
    <w:p w14:paraId="7E624CF9" w14:textId="77777777" w:rsidR="47FC000B" w:rsidRDefault="47FC000B" w:rsidP="24E182B5">
      <w:pPr>
        <w:jc w:val="center"/>
        <w:rPr>
          <w:rFonts w:ascii="Times New Roman" w:eastAsia="Times New Roman" w:hAnsi="Times New Roman" w:cs="Times New Roman"/>
        </w:rPr>
      </w:pPr>
      <w:r w:rsidRPr="24E182B5">
        <w:rPr>
          <w:rFonts w:ascii="Times New Roman" w:eastAsia="Times New Roman" w:hAnsi="Times New Roman" w:cs="Times New Roman"/>
        </w:rPr>
        <w:t xml:space="preserve">Sergio Andres Ballesteros Suarez, </w:t>
      </w:r>
      <w:hyperlink r:id="rId9">
        <w:r w:rsidRPr="24E182B5">
          <w:rPr>
            <w:rStyle w:val="Hyperlink"/>
            <w:rFonts w:ascii="Times New Roman" w:eastAsia="Times New Roman" w:hAnsi="Times New Roman" w:cs="Times New Roman"/>
          </w:rPr>
          <w:t>sa.ballesteros@uniandes.edu.co</w:t>
        </w:r>
      </w:hyperlink>
    </w:p>
    <w:p w14:paraId="1C2FDA01" w14:textId="77777777" w:rsidR="24E182B5" w:rsidRDefault="24E182B5" w:rsidP="24E182B5">
      <w:pPr>
        <w:jc w:val="center"/>
        <w:rPr>
          <w:rFonts w:ascii="Times New Roman" w:eastAsia="Times New Roman" w:hAnsi="Times New Roman" w:cs="Times New Roman"/>
        </w:rPr>
      </w:pPr>
    </w:p>
    <w:p w14:paraId="72CB216A" w14:textId="77777777" w:rsidR="24E182B5" w:rsidRDefault="24E182B5" w:rsidP="24E182B5">
      <w:pPr>
        <w:jc w:val="center"/>
        <w:rPr>
          <w:rFonts w:ascii="Times New Roman" w:eastAsia="Times New Roman" w:hAnsi="Times New Roman" w:cs="Times New Roman"/>
        </w:rPr>
      </w:pPr>
    </w:p>
    <w:p w14:paraId="75CDE387" w14:textId="77777777" w:rsidR="24E182B5" w:rsidRDefault="24E182B5" w:rsidP="24E182B5">
      <w:pPr>
        <w:jc w:val="center"/>
        <w:rPr>
          <w:rFonts w:ascii="Times New Roman" w:eastAsia="Times New Roman" w:hAnsi="Times New Roman" w:cs="Times New Roman"/>
        </w:rPr>
      </w:pPr>
    </w:p>
    <w:p w14:paraId="769EB457" w14:textId="77777777" w:rsidR="561D7882" w:rsidRDefault="32AD7877" w:rsidP="24E182B5">
      <w:pPr>
        <w:jc w:val="center"/>
        <w:rPr>
          <w:rFonts w:ascii="Times New Roman" w:eastAsia="Times New Roman" w:hAnsi="Times New Roman" w:cs="Times New Roman"/>
        </w:rPr>
      </w:pPr>
      <w:r w:rsidRPr="25DE8CCF">
        <w:rPr>
          <w:rFonts w:ascii="Times New Roman" w:eastAsia="Times New Roman" w:hAnsi="Times New Roman" w:cs="Times New Roman"/>
        </w:rPr>
        <w:t>Microproyecto - Sistema de Alerta Temprana de Dengue Grave en Colombia</w:t>
      </w:r>
    </w:p>
    <w:p w14:paraId="41796903" w14:textId="77777777" w:rsidR="24E182B5" w:rsidRDefault="24E182B5" w:rsidP="24E182B5">
      <w:pPr>
        <w:jc w:val="center"/>
        <w:rPr>
          <w:rFonts w:ascii="Times New Roman" w:eastAsia="Times New Roman" w:hAnsi="Times New Roman" w:cs="Times New Roman"/>
        </w:rPr>
      </w:pPr>
    </w:p>
    <w:p w14:paraId="69BE7838" w14:textId="77777777" w:rsidR="24E182B5" w:rsidRDefault="24E182B5" w:rsidP="24E182B5">
      <w:pPr>
        <w:jc w:val="center"/>
        <w:rPr>
          <w:rFonts w:ascii="Times New Roman" w:eastAsia="Times New Roman" w:hAnsi="Times New Roman" w:cs="Times New Roman"/>
        </w:rPr>
      </w:pPr>
    </w:p>
    <w:p w14:paraId="4B16FE45" w14:textId="77777777" w:rsidR="24E182B5" w:rsidRDefault="24E182B5" w:rsidP="24E182B5">
      <w:pPr>
        <w:jc w:val="center"/>
        <w:rPr>
          <w:rFonts w:ascii="Times New Roman" w:eastAsia="Times New Roman" w:hAnsi="Times New Roman" w:cs="Times New Roman"/>
        </w:rPr>
      </w:pPr>
    </w:p>
    <w:p w14:paraId="4C25758E" w14:textId="77777777" w:rsidR="24E182B5" w:rsidRDefault="24E182B5" w:rsidP="24E182B5">
      <w:pPr>
        <w:jc w:val="center"/>
        <w:rPr>
          <w:rFonts w:ascii="Times New Roman" w:eastAsia="Times New Roman" w:hAnsi="Times New Roman" w:cs="Times New Roman"/>
        </w:rPr>
      </w:pPr>
    </w:p>
    <w:p w14:paraId="541BB648" w14:textId="77777777" w:rsidR="44EB8F46" w:rsidRDefault="44EB8F46" w:rsidP="24E182B5">
      <w:pPr>
        <w:spacing w:after="0" w:line="360" w:lineRule="auto"/>
        <w:jc w:val="center"/>
        <w:rPr>
          <w:rFonts w:ascii="Times New Roman" w:eastAsia="Times New Roman" w:hAnsi="Times New Roman" w:cs="Times New Roman"/>
          <w:color w:val="000000" w:themeColor="text1"/>
          <w:lang w:val="es-CO"/>
        </w:rPr>
      </w:pPr>
      <w:r w:rsidRPr="24E182B5">
        <w:rPr>
          <w:rFonts w:ascii="Times New Roman" w:eastAsia="Times New Roman" w:hAnsi="Times New Roman" w:cs="Times New Roman"/>
          <w:color w:val="000000" w:themeColor="text1"/>
          <w:lang w:val="es-CO"/>
        </w:rPr>
        <w:t xml:space="preserve">  </w:t>
      </w:r>
      <w:r w:rsidRPr="24E182B5">
        <w:rPr>
          <w:rStyle w:val="Estilo3"/>
          <w:rFonts w:ascii="Times New Roman" w:eastAsia="Times New Roman" w:hAnsi="Times New Roman" w:cs="Times New Roman"/>
          <w:color w:val="000000" w:themeColor="text1"/>
          <w:lang w:val="es-CO"/>
        </w:rPr>
        <w:t>Universidad de los Andes</w:t>
      </w:r>
      <w:r>
        <w:rPr>
          <w:rFonts w:ascii="Times New Roman" w:hAnsi="Times New Roman"/>
        </w:rPr>
        <w:br/>
      </w:r>
      <w:r w:rsidRPr="24E182B5">
        <w:rPr>
          <w:rFonts w:ascii="Times New Roman" w:eastAsia="Times New Roman" w:hAnsi="Times New Roman" w:cs="Times New Roman"/>
          <w:color w:val="000000" w:themeColor="text1"/>
          <w:lang w:val="es-CO"/>
        </w:rPr>
        <w:t xml:space="preserve"> Facultad </w:t>
      </w:r>
      <w:r w:rsidR="45E58728" w:rsidRPr="24E182B5">
        <w:rPr>
          <w:rFonts w:ascii="Times New Roman" w:eastAsia="Times New Roman" w:hAnsi="Times New Roman" w:cs="Times New Roman"/>
          <w:color w:val="000000" w:themeColor="text1"/>
          <w:lang w:val="es-CO"/>
        </w:rPr>
        <w:t>de Ingeniería</w:t>
      </w:r>
    </w:p>
    <w:p w14:paraId="462CBF00" w14:textId="77777777" w:rsidR="44EB8F46" w:rsidRDefault="44EB8F46" w:rsidP="24E182B5">
      <w:pPr>
        <w:spacing w:after="0" w:line="360" w:lineRule="auto"/>
        <w:jc w:val="center"/>
        <w:rPr>
          <w:rFonts w:ascii="Times New Roman" w:eastAsia="Times New Roman" w:hAnsi="Times New Roman" w:cs="Times New Roman"/>
          <w:color w:val="000000" w:themeColor="text1"/>
          <w:lang w:val="es-CO"/>
        </w:rPr>
      </w:pPr>
      <w:r w:rsidRPr="24E182B5">
        <w:rPr>
          <w:rFonts w:ascii="Times New Roman" w:eastAsia="Times New Roman" w:hAnsi="Times New Roman" w:cs="Times New Roman"/>
          <w:color w:val="000000" w:themeColor="text1"/>
          <w:lang w:val="es-CO"/>
        </w:rPr>
        <w:t xml:space="preserve">  Maestría en Int</w:t>
      </w:r>
      <w:r w:rsidR="77DE7584" w:rsidRPr="24E182B5">
        <w:rPr>
          <w:rFonts w:ascii="Times New Roman" w:eastAsia="Times New Roman" w:hAnsi="Times New Roman" w:cs="Times New Roman"/>
          <w:color w:val="000000" w:themeColor="text1"/>
          <w:lang w:val="es-CO"/>
        </w:rPr>
        <w:t>eligencia</w:t>
      </w:r>
      <w:r w:rsidRPr="24E182B5">
        <w:rPr>
          <w:rFonts w:ascii="Times New Roman" w:eastAsia="Times New Roman" w:hAnsi="Times New Roman" w:cs="Times New Roman"/>
          <w:color w:val="000000" w:themeColor="text1"/>
          <w:lang w:val="es-CO"/>
        </w:rPr>
        <w:t xml:space="preserve"> Artificial</w:t>
      </w:r>
    </w:p>
    <w:p w14:paraId="3DA82A7B" w14:textId="77777777" w:rsidR="7E3F62D7" w:rsidRDefault="7E3F62D7" w:rsidP="24E182B5">
      <w:pPr>
        <w:spacing w:after="0" w:line="360" w:lineRule="auto"/>
        <w:jc w:val="center"/>
        <w:rPr>
          <w:rFonts w:ascii="Times New Roman" w:eastAsia="Times New Roman" w:hAnsi="Times New Roman" w:cs="Times New Roman"/>
          <w:color w:val="000000" w:themeColor="text1"/>
          <w:lang w:val="es-CO"/>
        </w:rPr>
      </w:pPr>
      <w:r w:rsidRPr="24E182B5">
        <w:rPr>
          <w:rFonts w:ascii="Times New Roman" w:eastAsia="Times New Roman" w:hAnsi="Times New Roman" w:cs="Times New Roman"/>
          <w:color w:val="000000" w:themeColor="text1"/>
          <w:lang w:val="es-CO"/>
        </w:rPr>
        <w:t>Proyecto - Desarrollo de Soluciones</w:t>
      </w:r>
    </w:p>
    <w:p w14:paraId="77729576" w14:textId="77777777" w:rsidR="44EB8F46" w:rsidRDefault="44EB8F46" w:rsidP="24E182B5">
      <w:pPr>
        <w:spacing w:after="0" w:line="360" w:lineRule="auto"/>
        <w:jc w:val="center"/>
        <w:rPr>
          <w:rFonts w:ascii="Times New Roman" w:eastAsia="Times New Roman" w:hAnsi="Times New Roman" w:cs="Times New Roman"/>
          <w:color w:val="000000" w:themeColor="text1"/>
        </w:rPr>
      </w:pPr>
      <w:r w:rsidRPr="24E182B5">
        <w:rPr>
          <w:rFonts w:ascii="Times New Roman" w:eastAsia="Times New Roman" w:hAnsi="Times New Roman" w:cs="Times New Roman"/>
          <w:color w:val="000000" w:themeColor="text1"/>
          <w:lang w:val="es-CO"/>
        </w:rPr>
        <w:t xml:space="preserve"> </w:t>
      </w:r>
      <w:r w:rsidR="719DCE96" w:rsidRPr="24E182B5">
        <w:rPr>
          <w:rFonts w:ascii="Times New Roman" w:eastAsia="Times New Roman" w:hAnsi="Times New Roman" w:cs="Times New Roman"/>
          <w:color w:val="000000" w:themeColor="text1"/>
          <w:lang w:val="es-CO"/>
        </w:rPr>
        <w:t>Bogotá</w:t>
      </w:r>
      <w:r w:rsidRPr="24E182B5">
        <w:rPr>
          <w:rFonts w:ascii="Times New Roman" w:eastAsia="Times New Roman" w:hAnsi="Times New Roman" w:cs="Times New Roman"/>
          <w:color w:val="000000" w:themeColor="text1"/>
          <w:lang w:val="es-CO"/>
        </w:rPr>
        <w:t xml:space="preserve">, Colombia </w:t>
      </w:r>
    </w:p>
    <w:p w14:paraId="01DCB579" w14:textId="77777777" w:rsidR="29F55A76" w:rsidRDefault="29F55A76" w:rsidP="24E182B5">
      <w:pPr>
        <w:spacing w:after="0" w:line="360" w:lineRule="auto"/>
        <w:jc w:val="center"/>
        <w:rPr>
          <w:rFonts w:ascii="Times New Roman" w:eastAsia="Times New Roman" w:hAnsi="Times New Roman" w:cs="Times New Roman"/>
          <w:color w:val="000000" w:themeColor="text1"/>
          <w:lang w:val="es-CO"/>
        </w:rPr>
      </w:pPr>
      <w:r w:rsidRPr="24E182B5">
        <w:rPr>
          <w:rFonts w:ascii="Times New Roman" w:eastAsia="Times New Roman" w:hAnsi="Times New Roman" w:cs="Times New Roman"/>
          <w:color w:val="000000" w:themeColor="text1"/>
          <w:lang w:val="es-CO"/>
        </w:rPr>
        <w:t>2026</w:t>
      </w:r>
    </w:p>
    <w:p w14:paraId="0B2AA220" w14:textId="77777777" w:rsidR="24E182B5" w:rsidRDefault="24E182B5" w:rsidP="24E182B5">
      <w:pPr>
        <w:jc w:val="center"/>
        <w:rPr>
          <w:rFonts w:ascii="Times New Roman" w:eastAsia="Times New Roman" w:hAnsi="Times New Roman" w:cs="Times New Roman"/>
        </w:rPr>
      </w:pPr>
    </w:p>
    <w:p w14:paraId="7D9A5DD2" w14:textId="77777777" w:rsidR="24E182B5" w:rsidRDefault="24E182B5" w:rsidP="24E182B5">
      <w:pPr>
        <w:jc w:val="center"/>
        <w:rPr>
          <w:rFonts w:ascii="Times New Roman" w:eastAsia="Times New Roman" w:hAnsi="Times New Roman" w:cs="Times New Roman"/>
        </w:rPr>
      </w:pPr>
    </w:p>
    <w:p w14:paraId="260E3AF7" w14:textId="77777777" w:rsidR="24E182B5" w:rsidRDefault="24E182B5" w:rsidP="24E182B5">
      <w:pPr>
        <w:jc w:val="center"/>
        <w:rPr>
          <w:rFonts w:ascii="Times New Roman" w:eastAsia="Times New Roman" w:hAnsi="Times New Roman" w:cs="Times New Roman"/>
        </w:rPr>
      </w:pPr>
    </w:p>
    <w:p w14:paraId="0AF8DFD7" w14:textId="77777777" w:rsidR="24E182B5" w:rsidRDefault="24E182B5" w:rsidP="24E182B5">
      <w:pPr>
        <w:jc w:val="center"/>
        <w:rPr>
          <w:rFonts w:ascii="Times New Roman" w:eastAsia="Times New Roman" w:hAnsi="Times New Roman" w:cs="Times New Roman"/>
        </w:rPr>
      </w:pPr>
    </w:p>
    <w:p w14:paraId="6E2A0901" w14:textId="77777777" w:rsidR="00E40435" w:rsidRDefault="00E40435" w:rsidP="24E182B5">
      <w:pPr>
        <w:jc w:val="center"/>
        <w:rPr>
          <w:rFonts w:ascii="Times New Roman" w:eastAsia="Times New Roman" w:hAnsi="Times New Roman" w:cs="Times New Roman"/>
          <w:b/>
          <w:bCs/>
        </w:rPr>
      </w:pPr>
    </w:p>
    <w:p w14:paraId="5E529377" w14:textId="4E60AF18" w:rsidR="22A6A205" w:rsidRDefault="22A6A205" w:rsidP="24E182B5">
      <w:pPr>
        <w:jc w:val="center"/>
      </w:pPr>
      <w:r w:rsidRPr="24E182B5">
        <w:rPr>
          <w:rFonts w:ascii="Times New Roman" w:eastAsia="Times New Roman" w:hAnsi="Times New Roman" w:cs="Times New Roman"/>
          <w:b/>
          <w:bCs/>
        </w:rPr>
        <w:lastRenderedPageBreak/>
        <w:t>Contexto</w:t>
      </w:r>
    </w:p>
    <w:p w14:paraId="20F02EDF" w14:textId="77777777" w:rsidR="22A6A205" w:rsidRDefault="22A6A205" w:rsidP="24E182B5">
      <w:pPr>
        <w:jc w:val="both"/>
      </w:pPr>
      <w:r w:rsidRPr="24E182B5">
        <w:rPr>
          <w:rFonts w:ascii="Times New Roman" w:eastAsia="Times New Roman" w:hAnsi="Times New Roman" w:cs="Times New Roman"/>
        </w:rPr>
        <w:t xml:space="preserve">Las enfermedades transmitidas por vectores representan un desafío relevante para la salud pública, especialmente en regiones tropicales donde las condiciones climáticas y ambientales favorecen su transmisión. Entre ellas, el dengue presenta una alta incidencia y puede generar brotes de rápida propagación con impactos importantes en la morbilidad y mortalidad. En Colombia es una enfermedad endémica y se han presentado epidemias recurrentes, incluida la registrada entre 2023 y 2024. </w:t>
      </w:r>
    </w:p>
    <w:p w14:paraId="3942F768" w14:textId="77777777" w:rsidR="22A6A205" w:rsidRDefault="22A6A205" w:rsidP="24E182B5">
      <w:pPr>
        <w:jc w:val="both"/>
      </w:pPr>
      <w:r w:rsidRPr="24E182B5">
        <w:rPr>
          <w:rFonts w:ascii="Times New Roman" w:eastAsia="Times New Roman" w:hAnsi="Times New Roman" w:cs="Times New Roman"/>
        </w:rPr>
        <w:t>El país cuenta con información histórica proveniente del SIVIGILA, con registros mensuales de casos de dengue a escala municipal entre 2007 y 2024. Estos datos pueden complementarse con variables climáticas mensuales, como temperatura y precipitación obtenidas mediante Google Earth Engine, y datos demográficos de población urbana y rural provenientes del DANE. En conjunto, estas fuentes permiten analizar la dinámica temporal y territorial de la transmisión y constituyen la base de información disponible para desarrollar modelos de alerta temprana.</w:t>
      </w:r>
    </w:p>
    <w:p w14:paraId="591A14D1" w14:textId="77777777" w:rsidR="24E182B5" w:rsidRDefault="24E182B5" w:rsidP="24E182B5">
      <w:pPr>
        <w:jc w:val="both"/>
        <w:rPr>
          <w:rFonts w:ascii="Times New Roman" w:eastAsia="Times New Roman" w:hAnsi="Times New Roman" w:cs="Times New Roman"/>
          <w:b/>
          <w:bCs/>
        </w:rPr>
      </w:pPr>
    </w:p>
    <w:p w14:paraId="589D6D11" w14:textId="77777777" w:rsidR="628619CD" w:rsidRDefault="628619CD" w:rsidP="24E182B5">
      <w:pPr>
        <w:jc w:val="center"/>
        <w:rPr>
          <w:rFonts w:ascii="Times New Roman" w:eastAsia="Times New Roman" w:hAnsi="Times New Roman" w:cs="Times New Roman"/>
          <w:b/>
          <w:bCs/>
        </w:rPr>
      </w:pPr>
      <w:r w:rsidRPr="24E182B5">
        <w:rPr>
          <w:rFonts w:ascii="Times New Roman" w:eastAsia="Times New Roman" w:hAnsi="Times New Roman" w:cs="Times New Roman"/>
          <w:b/>
          <w:bCs/>
        </w:rPr>
        <w:t xml:space="preserve">Planteamiento del </w:t>
      </w:r>
      <w:r w:rsidR="266053BD" w:rsidRPr="24E182B5">
        <w:rPr>
          <w:rFonts w:ascii="Times New Roman" w:eastAsia="Times New Roman" w:hAnsi="Times New Roman" w:cs="Times New Roman"/>
          <w:b/>
          <w:bCs/>
        </w:rPr>
        <w:t>p</w:t>
      </w:r>
      <w:r w:rsidRPr="24E182B5">
        <w:rPr>
          <w:rFonts w:ascii="Times New Roman" w:eastAsia="Times New Roman" w:hAnsi="Times New Roman" w:cs="Times New Roman"/>
          <w:b/>
          <w:bCs/>
        </w:rPr>
        <w:t>roblema</w:t>
      </w:r>
    </w:p>
    <w:p w14:paraId="2A6E0888" w14:textId="77777777" w:rsidR="7C5D503B" w:rsidRDefault="7C5D503B" w:rsidP="24E182B5">
      <w:pPr>
        <w:jc w:val="both"/>
      </w:pPr>
      <w:r w:rsidRPr="24E182B5">
        <w:rPr>
          <w:rFonts w:ascii="Times New Roman" w:eastAsia="Times New Roman" w:hAnsi="Times New Roman" w:cs="Times New Roman"/>
        </w:rPr>
        <w:t xml:space="preserve">La ocurrencia de incrementos súbitos en los casos de dengue plantea la necesidad de anticipar los municipios que podrían experimentar un exceso de casos antes de alcanzar una fase epidémica. Una identificación tardía reduce el margen disponible para implementar acciones preventivas de control vectorial y preparar oportunamente recursos hospitalarios, personal médico e insumos. </w:t>
      </w:r>
    </w:p>
    <w:p w14:paraId="5A4A1DB3" w14:textId="77777777" w:rsidR="7C5D503B" w:rsidRDefault="7C5D503B" w:rsidP="24E182B5">
      <w:pPr>
        <w:jc w:val="both"/>
      </w:pPr>
      <w:r w:rsidRPr="24E182B5">
        <w:rPr>
          <w:rFonts w:ascii="Times New Roman" w:eastAsia="Times New Roman" w:hAnsi="Times New Roman" w:cs="Times New Roman"/>
        </w:rPr>
        <w:t>La disponibilidad de información histórica epidemiológica, climática y demográfica abre la posibilidad de utilizar técnicas de inteligencia artificial para reconocer patrones que precedan estos incrementos. Sin embargo, el reto consiste en transformar dichos datos en información predictiva que permita identificar territorialmente el riesgo con suficiente anticipación para apoyar la toma de decisiones.</w:t>
      </w:r>
    </w:p>
    <w:p w14:paraId="68624320" w14:textId="77777777" w:rsidR="24E182B5" w:rsidRDefault="24E182B5" w:rsidP="24E182B5">
      <w:pPr>
        <w:jc w:val="both"/>
        <w:rPr>
          <w:rFonts w:ascii="Times New Roman" w:eastAsia="Times New Roman" w:hAnsi="Times New Roman" w:cs="Times New Roman"/>
        </w:rPr>
      </w:pPr>
    </w:p>
    <w:p w14:paraId="1CB6206F" w14:textId="77777777" w:rsidR="628619CD" w:rsidRDefault="173273E7" w:rsidP="24E182B5">
      <w:pPr>
        <w:jc w:val="center"/>
        <w:rPr>
          <w:rFonts w:ascii="Times New Roman" w:eastAsia="Times New Roman" w:hAnsi="Times New Roman" w:cs="Times New Roman"/>
          <w:b/>
          <w:bCs/>
        </w:rPr>
      </w:pPr>
      <w:r w:rsidRPr="25DE8CCF">
        <w:rPr>
          <w:rFonts w:ascii="Times New Roman" w:eastAsia="Times New Roman" w:hAnsi="Times New Roman" w:cs="Times New Roman"/>
          <w:b/>
          <w:bCs/>
        </w:rPr>
        <w:t>Pregunta de negocio</w:t>
      </w:r>
    </w:p>
    <w:p w14:paraId="1206F4D4" w14:textId="77777777" w:rsidR="38342253" w:rsidRDefault="38342253" w:rsidP="25DE8CCF">
      <w:pPr>
        <w:jc w:val="both"/>
      </w:pPr>
      <w:r w:rsidRPr="25DE8CCF">
        <w:rPr>
          <w:rFonts w:ascii="Times New Roman" w:eastAsia="Times New Roman" w:hAnsi="Times New Roman" w:cs="Times New Roman"/>
        </w:rPr>
        <w:t>¿Qué municipios presentan riesgo de experimentar un exceso de casos de dengue en los próximas 4 a 8 semanas, de manera que sea posible anticipar la ocurrencia de un brote y apoyar la toma oportuna de medidas preventivas?</w:t>
      </w:r>
    </w:p>
    <w:p w14:paraId="2FEB2CD4" w14:textId="77777777" w:rsidR="24E182B5" w:rsidRDefault="24E182B5" w:rsidP="24E182B5">
      <w:pPr>
        <w:jc w:val="both"/>
        <w:rPr>
          <w:rFonts w:ascii="Times New Roman" w:eastAsia="Times New Roman" w:hAnsi="Times New Roman" w:cs="Times New Roman"/>
        </w:rPr>
      </w:pPr>
    </w:p>
    <w:p w14:paraId="6C238340" w14:textId="77777777" w:rsidR="4DAA6CBF" w:rsidRDefault="2107A062" w:rsidP="24E182B5">
      <w:pPr>
        <w:jc w:val="center"/>
        <w:rPr>
          <w:rFonts w:ascii="Times New Roman" w:eastAsia="Times New Roman" w:hAnsi="Times New Roman" w:cs="Times New Roman"/>
          <w:b/>
          <w:bCs/>
        </w:rPr>
      </w:pPr>
      <w:r w:rsidRPr="25DE8CCF">
        <w:rPr>
          <w:rFonts w:ascii="Times New Roman" w:eastAsia="Times New Roman" w:hAnsi="Times New Roman" w:cs="Times New Roman"/>
          <w:b/>
          <w:bCs/>
        </w:rPr>
        <w:t>Solución propuesta</w:t>
      </w:r>
    </w:p>
    <w:p w14:paraId="296F1DF8" w14:textId="77777777" w:rsidR="74C22810" w:rsidRDefault="74C22810" w:rsidP="25DE8CCF">
      <w:pPr>
        <w:jc w:val="both"/>
      </w:pPr>
      <w:r w:rsidRPr="25DE8CCF">
        <w:rPr>
          <w:rFonts w:ascii="Times New Roman" w:eastAsia="Times New Roman" w:hAnsi="Times New Roman" w:cs="Times New Roman"/>
        </w:rPr>
        <w:t>Se propone desarrollar un prototipo funcional de alerta temprana basado en inteligencia artificial, orientado a estimar el riesgo de exceso de casos de dengue a nivel municipal con un horizonte predictivo de 4 a 8 semanas.</w:t>
      </w:r>
    </w:p>
    <w:p w14:paraId="26DD8657" w14:textId="77777777" w:rsidR="25DE8CCF" w:rsidRDefault="25DE8CCF" w:rsidP="25DE8CCF">
      <w:pPr>
        <w:jc w:val="both"/>
        <w:rPr>
          <w:rFonts w:ascii="Times New Roman" w:eastAsia="Times New Roman" w:hAnsi="Times New Roman" w:cs="Times New Roman"/>
        </w:rPr>
      </w:pPr>
    </w:p>
    <w:p w14:paraId="1B7789E1" w14:textId="77777777" w:rsidR="74C22810" w:rsidRDefault="74C22810" w:rsidP="25DE8CCF">
      <w:pPr>
        <w:jc w:val="both"/>
      </w:pPr>
      <w:r>
        <w:rPr>
          <w:rFonts w:ascii="Times New Roman" w:hAnsi="Times New Roman"/>
        </w:rPr>
        <w:lastRenderedPageBreak/>
        <w:t>La solución integrará un modelo supervisado entrenado a partir de las fuentes de datos definidas para el proyecto. Se desarrollarán y compararán diferentes versiones del modelo, priorizando XGBoost como arquitectura base por las siguientes razones: (1) maneja nativamente valores faltantes mediante un criterio de ganancia por defecto durante el aprendizaje del árbol, lo que es crítico dado que los datos de temperatura MODIS LST presentan un 59.7% de nulos por cobertura nubosa (Chen &amp; Guestrin, 2016); (2) no impone supuestos distribucionales sobre los datos, lo que es apropiado para eventos raros y de distribución asimétrica como el dengue grave; (3) permite incorporar directamente características de rezago epidemiológico (t-1 a t-8 semanas) y ventanas móviles sin transformaciones adicionales; (4) produce importancia de variables interpretable (gain, SHAP), relevante para validación clínica y epidemiológica; y (5) ha mostrado buen desempeño en estudios recientes de predicción de dengue con variables climáticas y epidemiológicas tabulares (Guo et al., 2017). Los experimentos serán registrados mediante MLflow para seleccionar la alternativa con mejor desempeño. El modelo seleccionado será empaquetado y expuesto mediante una API de inferencia.</w:t>
      </w:r>
    </w:p>
    <w:p w14:paraId="53F14126" w14:textId="77777777" w:rsidR="000D1289" w:rsidRDefault="00000000">
      <w:pPr>
        <w:jc w:val="both"/>
      </w:pPr>
      <w:r w:rsidRPr="00E40435">
        <w:rPr>
          <w:rFonts w:ascii="Times New Roman" w:hAnsi="Times New Roman"/>
          <w:i/>
          <w:sz w:val="18"/>
          <w:lang w:val="en-US"/>
        </w:rPr>
        <w:t xml:space="preserve">Fuentes: Chen, T., &amp; Guestrin, C. (2016). XGBoost: A scalable tree boosting system. Proceedings of the 22nd ACM SIGKDD International Conference on Knowledge Discovery and Data Mining, 785-794. doi:10.1145/2939672.2939785. | Guo, P., Liu, T., Zhang, Q., Wang, L., Xiao, J., Zhang, Q., ... &amp; Ma, W. (2017). Developing a dengue forecast model using machine learning: A case study in China. </w:t>
      </w:r>
      <w:r>
        <w:rPr>
          <w:rFonts w:ascii="Times New Roman" w:hAnsi="Times New Roman"/>
          <w:i/>
          <w:sz w:val="18"/>
        </w:rPr>
        <w:t>PLOS Neglected Tropical Diseases, 11(10), e0005973. doi:10.1371/journal.pntd.0005973.</w:t>
      </w:r>
    </w:p>
    <w:p w14:paraId="695D226C" w14:textId="77777777" w:rsidR="74C22810" w:rsidRDefault="74C22810" w:rsidP="25DE8CCF">
      <w:pPr>
        <w:jc w:val="both"/>
      </w:pPr>
      <w:r w:rsidRPr="25DE8CCF">
        <w:rPr>
          <w:rFonts w:ascii="Times New Roman" w:eastAsia="Times New Roman" w:hAnsi="Times New Roman" w:cs="Times New Roman"/>
        </w:rPr>
        <w:t xml:space="preserve">Como interfaz de usuario se desarrollará un tablero interactivo que consumirá la API y permitirá consultar los resultados predictivos, identificar territorialmente los municipios con mayor riesgo y visualizar información descriptiva relevante para interpretar las predicciones. </w:t>
      </w:r>
    </w:p>
    <w:p w14:paraId="34FE7E59" w14:textId="77777777" w:rsidR="74C22810" w:rsidRDefault="74C22810" w:rsidP="25DE8CCF">
      <w:pPr>
        <w:jc w:val="both"/>
      </w:pPr>
      <w:r w:rsidRPr="25DE8CCF">
        <w:rPr>
          <w:rFonts w:ascii="Times New Roman" w:eastAsia="Times New Roman" w:hAnsi="Times New Roman" w:cs="Times New Roman"/>
        </w:rPr>
        <w:t>El producto se desplegará utilizando contenedores Docker, mientras que Git y DVC permitirán versionar respectivamente el código y los datos, favoreciendo la reproducibilidad de la solució</w:t>
      </w:r>
    </w:p>
    <w:p w14:paraId="2241F280" w14:textId="77777777" w:rsidR="24E182B5" w:rsidRDefault="24E182B5" w:rsidP="24E182B5">
      <w:pPr>
        <w:jc w:val="both"/>
        <w:rPr>
          <w:rFonts w:ascii="Times New Roman" w:eastAsia="Times New Roman" w:hAnsi="Times New Roman" w:cs="Times New Roman"/>
        </w:rPr>
      </w:pPr>
    </w:p>
    <w:p w14:paraId="5700EDFE" w14:textId="77777777" w:rsidR="628619CD" w:rsidRDefault="628619CD" w:rsidP="24E182B5">
      <w:pPr>
        <w:jc w:val="center"/>
        <w:rPr>
          <w:rFonts w:ascii="Times New Roman" w:eastAsia="Times New Roman" w:hAnsi="Times New Roman" w:cs="Times New Roman"/>
          <w:b/>
          <w:bCs/>
        </w:rPr>
      </w:pPr>
      <w:r w:rsidRPr="24E182B5">
        <w:rPr>
          <w:rFonts w:ascii="Times New Roman" w:eastAsia="Times New Roman" w:hAnsi="Times New Roman" w:cs="Times New Roman"/>
          <w:b/>
          <w:bCs/>
        </w:rPr>
        <w:t>Alcance</w:t>
      </w:r>
    </w:p>
    <w:p w14:paraId="59B70CC7" w14:textId="77777777" w:rsidR="4B7DFF5D" w:rsidRDefault="4B7DFF5D" w:rsidP="24E182B5">
      <w:pPr>
        <w:jc w:val="both"/>
      </w:pPr>
      <w:r w:rsidRPr="24E182B5">
        <w:rPr>
          <w:rFonts w:ascii="Times New Roman" w:eastAsia="Times New Roman" w:hAnsi="Times New Roman" w:cs="Times New Roman"/>
        </w:rPr>
        <w:t xml:space="preserve">El microproyecto comprenderá el ciclo necesario para construir y desplegar un prototipo analítico funcional, desde el procesamiento y exploración de los datos hasta la disponibilidad de las predicciones mediante el tablero. Este es precisamente el nivel de desarrollo exigido por el curso. </w:t>
      </w:r>
    </w:p>
    <w:p w14:paraId="5E721086" w14:textId="77777777" w:rsidR="4B7DFF5D" w:rsidRDefault="4B7DFF5D" w:rsidP="24E182B5">
      <w:pPr>
        <w:jc w:val="both"/>
      </w:pPr>
      <w:r w:rsidRPr="24E182B5">
        <w:rPr>
          <w:rFonts w:ascii="Times New Roman" w:eastAsia="Times New Roman" w:hAnsi="Times New Roman" w:cs="Times New Roman"/>
        </w:rPr>
        <w:t>El alcance incluye:</w:t>
      </w:r>
    </w:p>
    <w:p w14:paraId="58F0C38A" w14:textId="77777777" w:rsidR="4B7DFF5D" w:rsidRDefault="4B7DFF5D" w:rsidP="24E182B5">
      <w:pPr>
        <w:pStyle w:val="ListParagraph"/>
        <w:numPr>
          <w:ilvl w:val="0"/>
          <w:numId w:val="2"/>
        </w:numPr>
        <w:jc w:val="both"/>
        <w:rPr>
          <w:rFonts w:ascii="Times New Roman" w:eastAsia="Times New Roman" w:hAnsi="Times New Roman" w:cs="Times New Roman"/>
        </w:rPr>
      </w:pPr>
      <w:r w:rsidRPr="24E182B5">
        <w:rPr>
          <w:rFonts w:ascii="Times New Roman" w:eastAsia="Times New Roman" w:hAnsi="Times New Roman" w:cs="Times New Roman"/>
        </w:rPr>
        <w:t xml:space="preserve">Preparación, exploración y versionamiento de los datos. </w:t>
      </w:r>
    </w:p>
    <w:p w14:paraId="278A5D53" w14:textId="77777777" w:rsidR="4B7DFF5D" w:rsidRDefault="4B7DFF5D" w:rsidP="24E182B5">
      <w:pPr>
        <w:pStyle w:val="ListParagraph"/>
        <w:numPr>
          <w:ilvl w:val="0"/>
          <w:numId w:val="2"/>
        </w:numPr>
        <w:jc w:val="both"/>
        <w:rPr>
          <w:rFonts w:ascii="Times New Roman" w:eastAsia="Times New Roman" w:hAnsi="Times New Roman" w:cs="Times New Roman"/>
        </w:rPr>
      </w:pPr>
      <w:r w:rsidRPr="24E182B5">
        <w:rPr>
          <w:rFonts w:ascii="Times New Roman" w:eastAsia="Times New Roman" w:hAnsi="Times New Roman" w:cs="Times New Roman"/>
        </w:rPr>
        <w:t xml:space="preserve">Desarrollo, experimentación, comparación y selección de modelos supervisados. </w:t>
      </w:r>
    </w:p>
    <w:p w14:paraId="022B0AFA" w14:textId="77777777" w:rsidR="4B7DFF5D" w:rsidRDefault="4B7DFF5D" w:rsidP="24E182B5">
      <w:pPr>
        <w:pStyle w:val="ListParagraph"/>
        <w:numPr>
          <w:ilvl w:val="0"/>
          <w:numId w:val="2"/>
        </w:numPr>
        <w:jc w:val="both"/>
        <w:rPr>
          <w:rFonts w:ascii="Times New Roman" w:eastAsia="Times New Roman" w:hAnsi="Times New Roman" w:cs="Times New Roman"/>
        </w:rPr>
      </w:pPr>
      <w:r w:rsidRPr="24E182B5">
        <w:rPr>
          <w:rFonts w:ascii="Times New Roman" w:eastAsia="Times New Roman" w:hAnsi="Times New Roman" w:cs="Times New Roman"/>
        </w:rPr>
        <w:t xml:space="preserve">Construcción de pipelines de procesamiento y entrenamiento. </w:t>
      </w:r>
    </w:p>
    <w:p w14:paraId="4850D9C8" w14:textId="77777777" w:rsidR="4B7DFF5D" w:rsidRDefault="4B7DFF5D" w:rsidP="24E182B5">
      <w:pPr>
        <w:pStyle w:val="ListParagraph"/>
        <w:numPr>
          <w:ilvl w:val="0"/>
          <w:numId w:val="2"/>
        </w:numPr>
        <w:jc w:val="both"/>
        <w:rPr>
          <w:rFonts w:ascii="Times New Roman" w:eastAsia="Times New Roman" w:hAnsi="Times New Roman" w:cs="Times New Roman"/>
        </w:rPr>
      </w:pPr>
      <w:r w:rsidRPr="24E182B5">
        <w:rPr>
          <w:rFonts w:ascii="Times New Roman" w:eastAsia="Times New Roman" w:hAnsi="Times New Roman" w:cs="Times New Roman"/>
        </w:rPr>
        <w:t xml:space="preserve">Empaquetamiento del modelo seleccionado y exposición de inferencias mediante API. </w:t>
      </w:r>
    </w:p>
    <w:p w14:paraId="60BFBA01" w14:textId="77777777" w:rsidR="4B7DFF5D" w:rsidRDefault="4B7DFF5D" w:rsidP="24E182B5">
      <w:pPr>
        <w:pStyle w:val="ListParagraph"/>
        <w:numPr>
          <w:ilvl w:val="0"/>
          <w:numId w:val="2"/>
        </w:numPr>
        <w:jc w:val="both"/>
        <w:rPr>
          <w:rFonts w:ascii="Times New Roman" w:eastAsia="Times New Roman" w:hAnsi="Times New Roman" w:cs="Times New Roman"/>
        </w:rPr>
      </w:pPr>
      <w:r w:rsidRPr="24E182B5">
        <w:rPr>
          <w:rFonts w:ascii="Times New Roman" w:eastAsia="Times New Roman" w:hAnsi="Times New Roman" w:cs="Times New Roman"/>
        </w:rPr>
        <w:t xml:space="preserve">Desarrollo de un tablero para consultar predicciones y visualizaciones descriptivas. </w:t>
      </w:r>
    </w:p>
    <w:p w14:paraId="364F9BDE" w14:textId="77777777" w:rsidR="4B7DFF5D" w:rsidRDefault="4B7DFF5D" w:rsidP="24E182B5">
      <w:pPr>
        <w:pStyle w:val="ListParagraph"/>
        <w:numPr>
          <w:ilvl w:val="0"/>
          <w:numId w:val="2"/>
        </w:numPr>
        <w:jc w:val="both"/>
        <w:rPr>
          <w:rFonts w:ascii="Times New Roman" w:eastAsia="Times New Roman" w:hAnsi="Times New Roman" w:cs="Times New Roman"/>
        </w:rPr>
      </w:pPr>
      <w:r w:rsidRPr="24E182B5">
        <w:rPr>
          <w:rFonts w:ascii="Times New Roman" w:eastAsia="Times New Roman" w:hAnsi="Times New Roman" w:cs="Times New Roman"/>
        </w:rPr>
        <w:t xml:space="preserve">Integración y despliegue del modelo, API y tablero mediante contenedores. </w:t>
      </w:r>
    </w:p>
    <w:p w14:paraId="271B75E2" w14:textId="77777777" w:rsidR="4B7DFF5D" w:rsidRDefault="4B7DFF5D" w:rsidP="24E182B5">
      <w:pPr>
        <w:pStyle w:val="ListParagraph"/>
        <w:numPr>
          <w:ilvl w:val="0"/>
          <w:numId w:val="2"/>
        </w:numPr>
        <w:jc w:val="both"/>
        <w:rPr>
          <w:rFonts w:ascii="Times New Roman" w:eastAsia="Times New Roman" w:hAnsi="Times New Roman" w:cs="Times New Roman"/>
        </w:rPr>
      </w:pPr>
      <w:r w:rsidRPr="24E182B5">
        <w:rPr>
          <w:rFonts w:ascii="Times New Roman" w:eastAsia="Times New Roman" w:hAnsi="Times New Roman" w:cs="Times New Roman"/>
        </w:rPr>
        <w:t xml:space="preserve">Versionamiento de código, datos, modelos y experimentos mediante Git, DVC y MLflow. </w:t>
      </w:r>
    </w:p>
    <w:p w14:paraId="63861798" w14:textId="77777777" w:rsidR="4B7DFF5D" w:rsidRDefault="4B7DFF5D" w:rsidP="24E182B5">
      <w:pPr>
        <w:jc w:val="both"/>
      </w:pPr>
      <w:r w:rsidRPr="24E182B5">
        <w:rPr>
          <w:rFonts w:ascii="Times New Roman" w:eastAsia="Times New Roman" w:hAnsi="Times New Roman" w:cs="Times New Roman"/>
        </w:rPr>
        <w:lastRenderedPageBreak/>
        <w:t>El producto tendrá carácter de prototipo académico y no pretende sustituir los sistemas oficiales de vigilancia epidemiológica ni automatizar decisiones de intervención sanitaria.</w:t>
      </w:r>
    </w:p>
    <w:p w14:paraId="2A4420C6" w14:textId="77777777" w:rsidR="24E182B5" w:rsidRDefault="24E182B5" w:rsidP="24E182B5">
      <w:pPr>
        <w:jc w:val="both"/>
        <w:rPr>
          <w:rFonts w:ascii="Times New Roman" w:eastAsia="Times New Roman" w:hAnsi="Times New Roman" w:cs="Times New Roman"/>
        </w:rPr>
      </w:pPr>
    </w:p>
    <w:p w14:paraId="12AA1DC1" w14:textId="77777777" w:rsidR="628619CD" w:rsidRDefault="628619CD" w:rsidP="24E182B5">
      <w:pPr>
        <w:jc w:val="center"/>
        <w:rPr>
          <w:rFonts w:ascii="Times New Roman" w:eastAsia="Times New Roman" w:hAnsi="Times New Roman" w:cs="Times New Roman"/>
          <w:b/>
          <w:bCs/>
        </w:rPr>
      </w:pPr>
      <w:r w:rsidRPr="24E182B5">
        <w:rPr>
          <w:rFonts w:ascii="Times New Roman" w:eastAsia="Times New Roman" w:hAnsi="Times New Roman" w:cs="Times New Roman"/>
          <w:b/>
          <w:bCs/>
        </w:rPr>
        <w:t>Descripción del conjunt</w:t>
      </w:r>
      <w:r w:rsidR="0F9F418E" w:rsidRPr="24E182B5">
        <w:rPr>
          <w:rFonts w:ascii="Times New Roman" w:eastAsia="Times New Roman" w:hAnsi="Times New Roman" w:cs="Times New Roman"/>
          <w:b/>
          <w:bCs/>
        </w:rPr>
        <w:t>o</w:t>
      </w:r>
      <w:r w:rsidRPr="24E182B5">
        <w:rPr>
          <w:rFonts w:ascii="Times New Roman" w:eastAsia="Times New Roman" w:hAnsi="Times New Roman" w:cs="Times New Roman"/>
          <w:b/>
          <w:bCs/>
        </w:rPr>
        <w:t xml:space="preserve"> de datos</w:t>
      </w:r>
    </w:p>
    <w:p w14:paraId="23443614" w14:textId="77777777" w:rsidR="7E5B98CD" w:rsidRDefault="7E5B98CD" w:rsidP="25DE8CCF">
      <w:pPr>
        <w:jc w:val="both"/>
      </w:pPr>
      <w:r>
        <w:rPr>
          <w:rFonts w:ascii="Times New Roman" w:hAnsi="Times New Roman"/>
        </w:rPr>
        <w:t>El proyecto utilizará datos estructurados en formato CSV con registros de casos de dengue por municipio en Colombia entre 2007 y 2024, provenientes de SIVIGILA. El modelo predictivo se enfocará en dengue grave (COD_EVE 220) como variable objetivo principal, dado que representa el evento de mayor impacto en el sistema de salud y fue seleccionado como target prioritario por el equipo. La fase piloto restringirá el análisis a dos municipios: Bucaramanga (Santander) y Cali (Valle del Cauca), seleccionados por su alta incidencia histórica, disponibilidad de datos y representatividad geográfica de distintas regiones del país. Los datos se complementarán con variables climáticas mensuales de temperatura y precipitación obtenidas mediante Google Earth Engine y datos demográficos del DANE. Los datos son agregados, anonimizados, de acceso público y serán versionados mediante DVC.</w:t>
      </w:r>
    </w:p>
    <w:p w14:paraId="0ADB6341" w14:textId="77777777" w:rsidR="18EF3844" w:rsidRDefault="18EF3844" w:rsidP="25DE8CCF">
      <w:pPr>
        <w:jc w:val="center"/>
      </w:pPr>
      <w:r w:rsidRPr="25DE8CCF">
        <w:rPr>
          <w:rFonts w:ascii="Times New Roman" w:eastAsia="Times New Roman" w:hAnsi="Times New Roman" w:cs="Times New Roman"/>
          <w:b/>
          <w:bCs/>
        </w:rPr>
        <w:t>Definición de exceso de casos</w:t>
      </w:r>
    </w:p>
    <w:p w14:paraId="1D7B5AC1" w14:textId="77777777" w:rsidR="18EF3844" w:rsidRDefault="18EF3844" w:rsidP="25DE8CCF">
      <w:pPr>
        <w:jc w:val="both"/>
        <w:rPr>
          <w:rFonts w:ascii="Times New Roman" w:eastAsia="Times New Roman" w:hAnsi="Times New Roman" w:cs="Times New Roman"/>
        </w:rPr>
      </w:pPr>
      <w:r w:rsidRPr="25DE8CCF">
        <w:rPr>
          <w:rFonts w:ascii="Times New Roman" w:eastAsia="Times New Roman" w:hAnsi="Times New Roman" w:cs="Times New Roman"/>
        </w:rPr>
        <w:t>Se define como "exceso de casos" cualquier semana epidemiológica en la que el número de casos de dengue en un municipio supere el percentil 75 (P75) de la distribución histórica de la misma semana epidemiológica, calculado sobre el período de referencia 2007-2019 (excluyendo años de epidemia mayor: 2010, 2013, 2016, 2019). Esta definición operacionaliza el corredor endémico, estándar en la vigilancia epidemiológica latinoamericana: el P75 delimita la zona de epidemia de la zona de alerta y es el umbral convencional para activar acciones de respuesta institucional.</w:t>
      </w:r>
    </w:p>
    <w:p w14:paraId="2055630D" w14:textId="77777777" w:rsidR="18EF3844" w:rsidRDefault="18EF3844" w:rsidP="25DE8CCF">
      <w:pPr>
        <w:jc w:val="both"/>
        <w:rPr>
          <w:rFonts w:ascii="Times New Roman" w:eastAsia="Times New Roman" w:hAnsi="Times New Roman" w:cs="Times New Roman"/>
          <w:i/>
          <w:iCs/>
        </w:rPr>
      </w:pPr>
      <w:r w:rsidRPr="25DE8CCF">
        <w:rPr>
          <w:rFonts w:ascii="Times New Roman" w:eastAsia="Times New Roman" w:hAnsi="Times New Roman" w:cs="Times New Roman"/>
          <w:i/>
          <w:iCs/>
        </w:rPr>
        <w:t xml:space="preserve">Fuentes: Bortman, M. (1999). Elaboración de corredores o canales endémicos mediante planillas de cálculo. Revista Panamericana de Salud Pública, 5(1), 1-8. </w:t>
      </w:r>
      <w:hyperlink r:id="rId10">
        <w:r w:rsidRPr="25DE8CCF">
          <w:rPr>
            <w:rFonts w:ascii="Times New Roman" w:eastAsia="Times New Roman" w:hAnsi="Times New Roman" w:cs="Times New Roman"/>
            <w:i/>
            <w:iCs/>
          </w:rPr>
          <w:t>https://doi.org/10.1590/S1020-49891999000100001</w:t>
        </w:r>
      </w:hyperlink>
      <w:r w:rsidRPr="25DE8CCF">
        <w:rPr>
          <w:rFonts w:ascii="Times New Roman" w:eastAsia="Times New Roman" w:hAnsi="Times New Roman" w:cs="Times New Roman"/>
          <w:i/>
          <w:iCs/>
        </w:rPr>
        <w:t>. Adoptado por el Instituto Nacional de Salud (INS). (2023). Protocolo de vigilancia en salud pública - Dengue (v4). Ministerio de Salud y Protección Social, Colombia.</w:t>
      </w:r>
    </w:p>
    <w:p w14:paraId="06C5A166" w14:textId="77777777" w:rsidR="18EF3844" w:rsidRDefault="18EF3844" w:rsidP="25DE8CCF">
      <w:pPr>
        <w:spacing w:before="240" w:after="240"/>
        <w:jc w:val="center"/>
      </w:pPr>
      <w:r w:rsidRPr="25DE8CCF">
        <w:rPr>
          <w:rFonts w:ascii="Times New Roman" w:eastAsiaTheme="minorEastAsia" w:hAnsi="Times New Roman"/>
          <w:b/>
          <w:bCs/>
        </w:rPr>
        <w:t>Alcance municipal</w:t>
      </w:r>
    </w:p>
    <w:p w14:paraId="66CD77F4" w14:textId="77777777" w:rsidR="18EF3844" w:rsidRDefault="18EF3844" w:rsidP="25DE8CCF">
      <w:pPr>
        <w:spacing w:before="240" w:after="240"/>
        <w:jc w:val="both"/>
        <w:rPr>
          <w:rFonts w:ascii="Times New Roman" w:eastAsia="Times New Roman" w:hAnsi="Times New Roman" w:cs="Times New Roman"/>
        </w:rPr>
      </w:pPr>
      <w:r>
        <w:rPr>
          <w:rFonts w:ascii="Times New Roman" w:hAnsi="Times New Roman"/>
        </w:rPr>
        <w:t>La fase piloto se centrará en dos municipios: Bucaramanga (Santander) y Cali (Valle del Cauca). Ambos cumplen el criterio de endemicidad D4 (≥10 años con casos y ≥200 casos acumulados en 2007-2024) y figuran entre los 10 municipios con mayor carga histórica de dengue grave en el país. Esta selección permite construir modelos con series temporales robustas, validar la metodología en dos contextos geográficos y climáticos distintos, y reducir la complejidad computacional en la fase de prototipado. El universo completo de 621 municipios endémicos identificados en el EDA queda disponible para escalar el modelo en fases posteriores.</w:t>
      </w:r>
    </w:p>
    <w:p w14:paraId="737FCACB" w14:textId="77777777" w:rsidR="18EF3844" w:rsidRPr="00EE4F93" w:rsidRDefault="18EF3844" w:rsidP="25DE8CCF">
      <w:pPr>
        <w:spacing w:before="240" w:after="240"/>
        <w:jc w:val="both"/>
        <w:rPr>
          <w:lang w:val="en-US"/>
        </w:rPr>
      </w:pPr>
      <w:r w:rsidRPr="00EE4F93">
        <w:rPr>
          <w:rFonts w:ascii="Times New Roman" w:eastAsiaTheme="minorEastAsia" w:hAnsi="Times New Roman"/>
          <w:i/>
          <w:iCs/>
          <w:lang w:val="en-US"/>
        </w:rPr>
        <w:t xml:space="preserve">Fuentes: Brady, O. J., Gething, P. W., Bhatt, S., et al. </w:t>
      </w:r>
      <w:r w:rsidRPr="002260A2">
        <w:rPr>
          <w:rFonts w:ascii="Times New Roman" w:eastAsiaTheme="minorEastAsia" w:hAnsi="Times New Roman"/>
          <w:i/>
          <w:iCs/>
          <w:lang w:val="en-US"/>
        </w:rPr>
        <w:t xml:space="preserve">(2012). </w:t>
      </w:r>
      <w:r w:rsidRPr="00EE4F93">
        <w:rPr>
          <w:rFonts w:ascii="Times New Roman" w:eastAsiaTheme="minorEastAsia" w:hAnsi="Times New Roman"/>
          <w:i/>
          <w:iCs/>
          <w:lang w:val="en-US"/>
        </w:rPr>
        <w:t xml:space="preserve">Refining the global spatial limits of dengue virus transmission by evidence-based consensus. PLOS Neglected Tropical </w:t>
      </w:r>
      <w:r w:rsidRPr="00EE4F93">
        <w:rPr>
          <w:rFonts w:ascii="Times New Roman" w:eastAsiaTheme="minorEastAsia" w:hAnsi="Times New Roman"/>
          <w:i/>
          <w:iCs/>
          <w:lang w:val="en-US"/>
        </w:rPr>
        <w:lastRenderedPageBreak/>
        <w:t xml:space="preserve">Diseases, 6(8), e1760. </w:t>
      </w:r>
      <w:hyperlink r:id="rId11">
        <w:r w:rsidRPr="00EE4F93">
          <w:rPr>
            <w:rFonts w:eastAsiaTheme="minorEastAsia"/>
            <w:i/>
            <w:iCs/>
            <w:lang w:val="en-US"/>
          </w:rPr>
          <w:t>https://doi.org/10.1371/journal.pntd.0001760</w:t>
        </w:r>
      </w:hyperlink>
      <w:r w:rsidRPr="00EE4F93">
        <w:rPr>
          <w:rFonts w:ascii="Times New Roman" w:eastAsiaTheme="minorEastAsia" w:hAnsi="Times New Roman"/>
          <w:i/>
          <w:iCs/>
          <w:lang w:val="en-US"/>
        </w:rPr>
        <w:t xml:space="preserve">. Lowe, R., Bailey, T. C., Stephenson, D. B., et al. </w:t>
      </w:r>
      <w:r w:rsidRPr="002260A2">
        <w:rPr>
          <w:rFonts w:ascii="Times New Roman" w:eastAsiaTheme="minorEastAsia" w:hAnsi="Times New Roman"/>
          <w:i/>
          <w:iCs/>
          <w:lang w:val="en-US"/>
        </w:rPr>
        <w:t xml:space="preserve">(2011). </w:t>
      </w:r>
      <w:r w:rsidRPr="00EE4F93">
        <w:rPr>
          <w:rFonts w:ascii="Times New Roman" w:eastAsiaTheme="minorEastAsia" w:hAnsi="Times New Roman"/>
          <w:i/>
          <w:iCs/>
          <w:lang w:val="en-US"/>
        </w:rPr>
        <w:t>Spatio-temporal modelling of climate-sensitive disease risk. Computers and Geosciences, 37(3), 371-381.</w:t>
      </w:r>
    </w:p>
    <w:p w14:paraId="0893B0F4" w14:textId="77777777" w:rsidR="25DE8CCF" w:rsidRPr="002260A2" w:rsidRDefault="25DE8CCF" w:rsidP="25DE8CCF">
      <w:pPr>
        <w:spacing w:before="240" w:after="240"/>
        <w:jc w:val="both"/>
        <w:rPr>
          <w:rFonts w:eastAsiaTheme="minorEastAsia"/>
          <w:i/>
          <w:iCs/>
          <w:lang w:val="en-US"/>
        </w:rPr>
      </w:pPr>
    </w:p>
    <w:p w14:paraId="24F84700" w14:textId="77777777" w:rsidR="2FB2C1BA" w:rsidRDefault="2FB2C1BA" w:rsidP="24E182B5">
      <w:pPr>
        <w:jc w:val="center"/>
        <w:rPr>
          <w:rFonts w:ascii="Times New Roman" w:eastAsia="Times New Roman" w:hAnsi="Times New Roman" w:cs="Times New Roman"/>
          <w:b/>
          <w:bCs/>
        </w:rPr>
      </w:pPr>
      <w:r w:rsidRPr="24E182B5">
        <w:rPr>
          <w:rFonts w:ascii="Times New Roman" w:eastAsia="Times New Roman" w:hAnsi="Times New Roman" w:cs="Times New Roman"/>
          <w:b/>
          <w:bCs/>
        </w:rPr>
        <w:t>Información de los repositorios</w:t>
      </w:r>
    </w:p>
    <w:p w14:paraId="63C893FA" w14:textId="77777777" w:rsidR="42AA25DA" w:rsidRDefault="6A013FEA" w:rsidP="24E182B5">
      <w:pPr>
        <w:jc w:val="both"/>
      </w:pPr>
      <w:r w:rsidRPr="25DE8CCF">
        <w:rPr>
          <w:rFonts w:ascii="Times New Roman" w:eastAsia="Times New Roman" w:hAnsi="Times New Roman" w:cs="Times New Roman"/>
        </w:rPr>
        <w:t>El proyecto utiliza GitHub para versionar y gestionar colaborativamente el código fuente, registrando los aportes del equipo mediante commits, y DVC para el versionamiento de los conjuntos de datos. Ambos repositorios permitirán mantener trazabilidad, reproducibilidad y control sobre la evolución de los principales artefactos del proyecto</w:t>
      </w:r>
    </w:p>
    <w:p w14:paraId="20E1DAE1" w14:textId="77777777" w:rsidR="25DE8CCF" w:rsidRDefault="25DE8CCF" w:rsidP="25DE8CCF">
      <w:pPr>
        <w:jc w:val="center"/>
        <w:rPr>
          <w:rFonts w:ascii="Times New Roman" w:eastAsia="Times New Roman" w:hAnsi="Times New Roman" w:cs="Times New Roman"/>
        </w:rPr>
      </w:pPr>
    </w:p>
    <w:p w14:paraId="1396A349" w14:textId="77777777" w:rsidR="25DE8CCF" w:rsidRDefault="25DE8CCF" w:rsidP="25DE8CCF">
      <w:pPr>
        <w:jc w:val="center"/>
        <w:rPr>
          <w:rFonts w:ascii="Times New Roman" w:eastAsia="Times New Roman" w:hAnsi="Times New Roman" w:cs="Times New Roman"/>
        </w:rPr>
      </w:pPr>
    </w:p>
    <w:p w14:paraId="1502EE2E" w14:textId="77777777" w:rsidR="25DE8CCF" w:rsidRDefault="25DE8CCF" w:rsidP="25DE8CCF">
      <w:pPr>
        <w:jc w:val="center"/>
        <w:rPr>
          <w:rFonts w:ascii="Times New Roman" w:eastAsia="Times New Roman" w:hAnsi="Times New Roman" w:cs="Times New Roman"/>
        </w:rPr>
      </w:pPr>
    </w:p>
    <w:p w14:paraId="2C781934" w14:textId="77777777" w:rsidR="58DB5EC0" w:rsidRPr="00EE4F93" w:rsidRDefault="58DB5EC0" w:rsidP="25DE8CCF">
      <w:pPr>
        <w:jc w:val="center"/>
        <w:rPr>
          <w:b/>
          <w:bCs/>
          <w:lang w:val="en-US"/>
        </w:rPr>
      </w:pPr>
      <w:r w:rsidRPr="00EE4F93">
        <w:rPr>
          <w:rFonts w:ascii="Times New Roman" w:eastAsia="Times New Roman" w:hAnsi="Times New Roman" w:cs="Times New Roman"/>
          <w:b/>
          <w:bCs/>
          <w:lang w:val="en-US"/>
        </w:rPr>
        <w:t xml:space="preserve">GitHub: </w:t>
      </w:r>
      <w:hyperlink r:id="rId12">
        <w:r w:rsidRPr="00EE4F93">
          <w:rPr>
            <w:rStyle w:val="Hyperlink"/>
            <w:rFonts w:ascii="Times New Roman" w:hAnsi="Times New Roman"/>
            <w:b/>
            <w:bCs/>
            <w:lang w:val="en-US"/>
          </w:rPr>
          <w:t>https://github.com/j-mauro-r/microproyecto-tema3.git</w:t>
        </w:r>
      </w:hyperlink>
    </w:p>
    <w:p w14:paraId="166BA61A" w14:textId="77777777" w:rsidR="216BE6E4" w:rsidRPr="00EE4F93" w:rsidRDefault="216BE6E4" w:rsidP="25DE8CCF">
      <w:pPr>
        <w:jc w:val="both"/>
        <w:rPr>
          <w:lang w:val="en-US"/>
        </w:rPr>
      </w:pPr>
    </w:p>
    <w:p w14:paraId="3ACFEE7D" w14:textId="77777777" w:rsidR="562FDA52" w:rsidRDefault="562FDA52" w:rsidP="25DE8CCF">
      <w:pPr>
        <w:jc w:val="both"/>
      </w:pPr>
      <w:r>
        <w:rPr>
          <w:rFonts w:ascii="Times New Roman" w:hAnsi="Times New Roman"/>
        </w:rPr>
        <w:t>Instancia EC2: la generación de los datos procesados se realizó en entorno local con Python 3.12. Los experimentos de entrenamiento serán ejecutados en una instancia EC2 de AWS Academy (configuración pendiente).</w:t>
      </w:r>
    </w:p>
    <w:p w14:paraId="55FD1058" w14:textId="77777777" w:rsidR="25DE8CCF" w:rsidRDefault="25DE8CCF" w:rsidP="25DE8CCF">
      <w:pPr>
        <w:jc w:val="center"/>
        <w:rPr>
          <w:highlight w:val="yellow"/>
        </w:rPr>
      </w:pPr>
    </w:p>
    <w:p w14:paraId="6868DF20" w14:textId="77777777" w:rsidR="5BEBA45A" w:rsidRDefault="5BEBA45A" w:rsidP="25DE8CCF">
      <w:pPr>
        <w:jc w:val="both"/>
      </w:pPr>
      <w:r>
        <w:rPr>
          <w:rFonts w:ascii="Times New Roman" w:hAnsi="Times New Roman"/>
        </w:rPr>
        <w:t>Bucket S3: s3://microproyecto-tema3-dvc/dvcstore - bucket dedicado al versionamiento de datos mediante DVC, configurado como remote por defecto con el alias s3store.</w:t>
      </w:r>
    </w:p>
    <w:p w14:paraId="1A44C2B1" w14:textId="77777777" w:rsidR="25DE8CCF" w:rsidRDefault="25DE8CCF" w:rsidP="25DE8CCF">
      <w:pPr>
        <w:jc w:val="center"/>
        <w:rPr>
          <w:highlight w:val="yellow"/>
        </w:rPr>
      </w:pPr>
    </w:p>
    <w:p w14:paraId="5AEDC1A3" w14:textId="77777777" w:rsidR="25670F9F" w:rsidRDefault="25670F9F" w:rsidP="25DE8CCF">
      <w:pPr>
        <w:jc w:val="both"/>
      </w:pPr>
      <w:r w:rsidRPr="00EE4F93">
        <w:rPr>
          <w:rFonts w:ascii="Times New Roman" w:hAnsi="Times New Roman"/>
          <w:lang w:val="en-US"/>
        </w:rPr>
        <w:t xml:space="preserve">Repositorio DVC: DVC 3.67.1 con backend S3. </w:t>
      </w:r>
      <w:r>
        <w:rPr>
          <w:rFonts w:ascii="Times New Roman" w:hAnsi="Times New Roman"/>
        </w:rPr>
        <w:t>Archivos versionados: sivigila_dengue_completo.csv (1.63M filas, clásico + grave 2007-2024), sivigila_dengue_consolidado.csv (dengue clásico, 1.585M filas), sivigila_dengue_grave_consolidado.csv (dengue grave, 48,823 filas), gee_lst_municipios.csv (temperatura MODIS LST diaria, 7.14M filas), dengue_semanal_municipio_completo.csv (serie semanal por municipio). El archivo .dvc/config define el remote s3store apuntando al bucket S3.</w:t>
      </w:r>
    </w:p>
    <w:p w14:paraId="6E2A7309" w14:textId="77777777" w:rsidR="24E182B5" w:rsidRDefault="24E182B5" w:rsidP="24E182B5">
      <w:pPr>
        <w:jc w:val="center"/>
        <w:rPr>
          <w:rFonts w:ascii="Times New Roman" w:eastAsia="Times New Roman" w:hAnsi="Times New Roman" w:cs="Times New Roman"/>
        </w:rPr>
      </w:pPr>
    </w:p>
    <w:p w14:paraId="6D8C24E4" w14:textId="77777777" w:rsidR="008D467C" w:rsidRDefault="008D467C">
      <w:pPr>
        <w:jc w:val="center"/>
      </w:pPr>
    </w:p>
    <w:p w14:paraId="34702C26" w14:textId="77777777" w:rsidR="00926215" w:rsidRDefault="00000000">
      <w:pPr>
        <w:jc w:val="center"/>
      </w:pPr>
      <w:r>
        <w:rPr>
          <w:rFonts w:ascii="Times New Roman" w:hAnsi="Times New Roman"/>
          <w:noProof/>
        </w:rPr>
        <w:lastRenderedPageBreak/>
        <w:drawing>
          <wp:inline distT="0" distB="0" distL="0" distR="0" wp14:anchorId="4FFDF3AD" wp14:editId="5C7A122E">
            <wp:extent cx="4114800" cy="1266092"/>
            <wp:effectExtent l="0" t="0" r="0" b="0"/>
            <wp:docPr id="327213844" name="Picture 32721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ico_por_ano.png"/>
                    <pic:cNvPicPr/>
                  </pic:nvPicPr>
                  <pic:blipFill>
                    <a:blip r:embed="rId13"/>
                    <a:stretch>
                      <a:fillRect/>
                    </a:stretch>
                  </pic:blipFill>
                  <pic:spPr>
                    <a:xfrm>
                      <a:off x="0" y="0"/>
                      <a:ext cx="4114800" cy="1266092"/>
                    </a:xfrm>
                    <a:prstGeom prst="rect">
                      <a:avLst/>
                    </a:prstGeom>
                  </pic:spPr>
                </pic:pic>
              </a:graphicData>
            </a:graphic>
          </wp:inline>
        </w:drawing>
      </w:r>
    </w:p>
    <w:p w14:paraId="4E5A883E" w14:textId="77777777" w:rsidR="00926215" w:rsidRDefault="00000000">
      <w:pPr>
        <w:jc w:val="center"/>
      </w:pPr>
      <w:r>
        <w:rPr>
          <w:rFonts w:ascii="Times New Roman" w:hAnsi="Times New Roman"/>
          <w:i/>
          <w:color w:val="5A5A5A"/>
          <w:sz w:val="18"/>
        </w:rPr>
        <w:t>Figura 1. Casos de dengue clásico por año (2007-2024). En rojo: años epidémicos.</w:t>
      </w:r>
    </w:p>
    <w:p w14:paraId="02299595" w14:textId="77777777" w:rsidR="00926215" w:rsidRDefault="00000000">
      <w:pPr>
        <w:jc w:val="center"/>
      </w:pPr>
      <w:r>
        <w:rPr>
          <w:rFonts w:ascii="Times New Roman" w:hAnsi="Times New Roman"/>
          <w:noProof/>
        </w:rPr>
        <w:drawing>
          <wp:inline distT="0" distB="0" distL="0" distR="0" wp14:anchorId="521862D9" wp14:editId="0C950D81">
            <wp:extent cx="4114800" cy="1582615"/>
            <wp:effectExtent l="0" t="0" r="0" b="0"/>
            <wp:docPr id="327213845" name="Picture 32721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rredor_endemico_nacional.png"/>
                    <pic:cNvPicPr/>
                  </pic:nvPicPr>
                  <pic:blipFill>
                    <a:blip r:embed="rId14"/>
                    <a:stretch>
                      <a:fillRect/>
                    </a:stretch>
                  </pic:blipFill>
                  <pic:spPr>
                    <a:xfrm>
                      <a:off x="0" y="0"/>
                      <a:ext cx="4114800" cy="1582615"/>
                    </a:xfrm>
                    <a:prstGeom prst="rect">
                      <a:avLst/>
                    </a:prstGeom>
                  </pic:spPr>
                </pic:pic>
              </a:graphicData>
            </a:graphic>
          </wp:inline>
        </w:drawing>
      </w:r>
    </w:p>
    <w:p w14:paraId="105C2D8E" w14:textId="77777777" w:rsidR="00926215" w:rsidRDefault="00000000">
      <w:pPr>
        <w:jc w:val="center"/>
      </w:pPr>
      <w:r>
        <w:rPr>
          <w:rFonts w:ascii="Times New Roman" w:hAnsi="Times New Roman"/>
          <w:i/>
          <w:color w:val="5A5A5A"/>
          <w:sz w:val="18"/>
        </w:rPr>
        <w:t>Figura 2. Corredor endémico nacional (P25/P50/P75). La línea roja discontinua (P75) es el umbral de alerta epidémica.</w:t>
      </w:r>
    </w:p>
    <w:p w14:paraId="3B4C4B73" w14:textId="77777777" w:rsidR="00926215" w:rsidRDefault="00000000">
      <w:pPr>
        <w:jc w:val="center"/>
      </w:pPr>
      <w:r>
        <w:rPr>
          <w:rFonts w:ascii="Times New Roman" w:hAnsi="Times New Roman"/>
          <w:noProof/>
        </w:rPr>
        <w:drawing>
          <wp:inline distT="0" distB="0" distL="0" distR="0" wp14:anchorId="4D33CC34" wp14:editId="572DC586">
            <wp:extent cx="4114800" cy="1266092"/>
            <wp:effectExtent l="0" t="0" r="0" b="0"/>
            <wp:docPr id="327213846" name="Picture 32721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rave_por_ano.png"/>
                    <pic:cNvPicPr/>
                  </pic:nvPicPr>
                  <pic:blipFill>
                    <a:blip r:embed="rId15"/>
                    <a:stretch>
                      <a:fillRect/>
                    </a:stretch>
                  </pic:blipFill>
                  <pic:spPr>
                    <a:xfrm>
                      <a:off x="0" y="0"/>
                      <a:ext cx="4114800" cy="1266092"/>
                    </a:xfrm>
                    <a:prstGeom prst="rect">
                      <a:avLst/>
                    </a:prstGeom>
                  </pic:spPr>
                </pic:pic>
              </a:graphicData>
            </a:graphic>
          </wp:inline>
        </w:drawing>
      </w:r>
    </w:p>
    <w:p w14:paraId="78F7415B" w14:textId="77777777" w:rsidR="00926215" w:rsidRDefault="00000000">
      <w:pPr>
        <w:jc w:val="center"/>
      </w:pPr>
      <w:r>
        <w:rPr>
          <w:rFonts w:ascii="Times New Roman" w:hAnsi="Times New Roman"/>
          <w:i/>
          <w:color w:val="5A5A5A"/>
          <w:sz w:val="18"/>
        </w:rPr>
        <w:t>Figura 3. Casos de dengue grave por año (2007-2024).</w:t>
      </w:r>
    </w:p>
    <w:p w14:paraId="4093444F" w14:textId="77777777" w:rsidR="00926215" w:rsidRDefault="00000000">
      <w:pPr>
        <w:jc w:val="center"/>
      </w:pPr>
      <w:r>
        <w:rPr>
          <w:rFonts w:ascii="Times New Roman" w:hAnsi="Times New Roman"/>
          <w:noProof/>
        </w:rPr>
        <w:drawing>
          <wp:inline distT="0" distB="0" distL="0" distR="0" wp14:anchorId="11FF8F55" wp14:editId="142A67B4">
            <wp:extent cx="4114800" cy="1266092"/>
            <wp:effectExtent l="0" t="0" r="0" b="0"/>
            <wp:docPr id="327213847" name="Picture 32721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sa_gravedad.png"/>
                    <pic:cNvPicPr/>
                  </pic:nvPicPr>
                  <pic:blipFill>
                    <a:blip r:embed="rId16"/>
                    <a:stretch>
                      <a:fillRect/>
                    </a:stretch>
                  </pic:blipFill>
                  <pic:spPr>
                    <a:xfrm>
                      <a:off x="0" y="0"/>
                      <a:ext cx="4114800" cy="1266092"/>
                    </a:xfrm>
                    <a:prstGeom prst="rect">
                      <a:avLst/>
                    </a:prstGeom>
                  </pic:spPr>
                </pic:pic>
              </a:graphicData>
            </a:graphic>
          </wp:inline>
        </w:drawing>
      </w:r>
    </w:p>
    <w:p w14:paraId="6CB0551A" w14:textId="77777777" w:rsidR="00926215" w:rsidRDefault="00000000">
      <w:pPr>
        <w:jc w:val="center"/>
      </w:pPr>
      <w:r>
        <w:rPr>
          <w:rFonts w:ascii="Times New Roman" w:hAnsi="Times New Roman"/>
          <w:i/>
          <w:color w:val="5A5A5A"/>
          <w:sz w:val="18"/>
        </w:rPr>
        <w:t>Figura 4. Tasa de gravedad anual (casos graves / casos clásicos). Línea discontinua: promedio histórico (3.1%).</w:t>
      </w:r>
    </w:p>
    <w:p w14:paraId="43BDAE72" w14:textId="77777777" w:rsidR="00926215" w:rsidRDefault="00000000">
      <w:pPr>
        <w:jc w:val="center"/>
      </w:pPr>
      <w:r>
        <w:rPr>
          <w:rFonts w:ascii="Times New Roman" w:hAnsi="Times New Roman"/>
          <w:noProof/>
        </w:rPr>
        <w:drawing>
          <wp:inline distT="0" distB="0" distL="0" distR="0" wp14:anchorId="39D9243B" wp14:editId="5A4FBBFB">
            <wp:extent cx="4114800" cy="1582615"/>
            <wp:effectExtent l="0" t="0" r="0" b="0"/>
            <wp:docPr id="327213848" name="Picture 32721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ico_vs_grave.png"/>
                    <pic:cNvPicPr/>
                  </pic:nvPicPr>
                  <pic:blipFill>
                    <a:blip r:embed="rId17"/>
                    <a:stretch>
                      <a:fillRect/>
                    </a:stretch>
                  </pic:blipFill>
                  <pic:spPr>
                    <a:xfrm>
                      <a:off x="0" y="0"/>
                      <a:ext cx="4114800" cy="1582615"/>
                    </a:xfrm>
                    <a:prstGeom prst="rect">
                      <a:avLst/>
                    </a:prstGeom>
                  </pic:spPr>
                </pic:pic>
              </a:graphicData>
            </a:graphic>
          </wp:inline>
        </w:drawing>
      </w:r>
    </w:p>
    <w:p w14:paraId="5EDA29BF" w14:textId="77777777" w:rsidR="00926215" w:rsidRDefault="00000000">
      <w:pPr>
        <w:jc w:val="center"/>
      </w:pPr>
      <w:r>
        <w:rPr>
          <w:rFonts w:ascii="Times New Roman" w:hAnsi="Times New Roman"/>
          <w:i/>
          <w:color w:val="5A5A5A"/>
          <w:sz w:val="18"/>
        </w:rPr>
        <w:t>Figura 5. Distribución por semana epidemiológica: dengue clásico vs. grave.</w:t>
      </w:r>
    </w:p>
    <w:p w14:paraId="72807886" w14:textId="77777777" w:rsidR="00926215" w:rsidRDefault="00000000">
      <w:pPr>
        <w:jc w:val="center"/>
      </w:pPr>
      <w:r>
        <w:rPr>
          <w:rFonts w:ascii="Times New Roman" w:hAnsi="Times New Roman"/>
          <w:noProof/>
        </w:rPr>
        <w:lastRenderedPageBreak/>
        <w:drawing>
          <wp:inline distT="0" distB="0" distL="0" distR="0" wp14:anchorId="3FEB7023" wp14:editId="4639D464">
            <wp:extent cx="4114800" cy="1266092"/>
            <wp:effectExtent l="0" t="0" r="0" b="0"/>
            <wp:docPr id="327213849" name="Picture 32721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ee_nulos_por_ano.png"/>
                    <pic:cNvPicPr/>
                  </pic:nvPicPr>
                  <pic:blipFill>
                    <a:blip r:embed="rId18"/>
                    <a:stretch>
                      <a:fillRect/>
                    </a:stretch>
                  </pic:blipFill>
                  <pic:spPr>
                    <a:xfrm>
                      <a:off x="0" y="0"/>
                      <a:ext cx="4114800" cy="1266092"/>
                    </a:xfrm>
                    <a:prstGeom prst="rect">
                      <a:avLst/>
                    </a:prstGeom>
                  </pic:spPr>
                </pic:pic>
              </a:graphicData>
            </a:graphic>
          </wp:inline>
        </w:drawing>
      </w:r>
    </w:p>
    <w:p w14:paraId="459C9B59" w14:textId="77777777" w:rsidR="00926215" w:rsidRDefault="00000000">
      <w:pPr>
        <w:jc w:val="center"/>
      </w:pPr>
      <w:r>
        <w:rPr>
          <w:rFonts w:ascii="Times New Roman" w:hAnsi="Times New Roman"/>
          <w:i/>
          <w:color w:val="5A5A5A"/>
          <w:sz w:val="18"/>
        </w:rPr>
        <w:t>Figura 6. Porcentaje de datos faltantes MODIS LST por año (promedio 59.7%).</w:t>
      </w:r>
    </w:p>
    <w:p w14:paraId="24008A1D" w14:textId="77777777" w:rsidR="00926215" w:rsidRDefault="00000000">
      <w:pPr>
        <w:jc w:val="center"/>
      </w:pPr>
      <w:r>
        <w:rPr>
          <w:rFonts w:ascii="Times New Roman" w:hAnsi="Times New Roman"/>
          <w:noProof/>
        </w:rPr>
        <w:drawing>
          <wp:inline distT="0" distB="0" distL="0" distR="0" wp14:anchorId="3395ECD3" wp14:editId="19AB3518">
            <wp:extent cx="4114800" cy="1582615"/>
            <wp:effectExtent l="0" t="0" r="0" b="0"/>
            <wp:docPr id="327213850" name="Picture 32721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ee_temp_mensual.png"/>
                    <pic:cNvPicPr/>
                  </pic:nvPicPr>
                  <pic:blipFill>
                    <a:blip r:embed="rId19"/>
                    <a:stretch>
                      <a:fillRect/>
                    </a:stretch>
                  </pic:blipFill>
                  <pic:spPr>
                    <a:xfrm>
                      <a:off x="0" y="0"/>
                      <a:ext cx="4114800" cy="1582615"/>
                    </a:xfrm>
                    <a:prstGeom prst="rect">
                      <a:avLst/>
                    </a:prstGeom>
                  </pic:spPr>
                </pic:pic>
              </a:graphicData>
            </a:graphic>
          </wp:inline>
        </w:drawing>
      </w:r>
    </w:p>
    <w:p w14:paraId="43BF39C6" w14:textId="77777777" w:rsidR="00926215" w:rsidRDefault="00000000">
      <w:pPr>
        <w:jc w:val="center"/>
      </w:pPr>
      <w:r>
        <w:rPr>
          <w:rFonts w:ascii="Times New Roman" w:hAnsi="Times New Roman"/>
          <w:i/>
          <w:color w:val="5A5A5A"/>
          <w:sz w:val="18"/>
        </w:rPr>
        <w:t>Figura 7. Temperatura superficial mensual 2007-2024. Líneas azules: años individuales. Roja: promedio histórico.</w:t>
      </w:r>
    </w:p>
    <w:p w14:paraId="1A184676" w14:textId="77777777" w:rsidR="00926215" w:rsidRDefault="00000000">
      <w:pPr>
        <w:jc w:val="center"/>
      </w:pPr>
      <w:r>
        <w:rPr>
          <w:rFonts w:ascii="Times New Roman" w:hAnsi="Times New Roman"/>
          <w:noProof/>
        </w:rPr>
        <w:drawing>
          <wp:inline distT="0" distB="0" distL="0" distR="0" wp14:anchorId="58209669" wp14:editId="753718ED">
            <wp:extent cx="4114800" cy="1266092"/>
            <wp:effectExtent l="0" t="0" r="0" b="0"/>
            <wp:docPr id="327213851" name="Picture 32721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ee_temp_por_ano.png"/>
                    <pic:cNvPicPr/>
                  </pic:nvPicPr>
                  <pic:blipFill>
                    <a:blip r:embed="rId20"/>
                    <a:stretch>
                      <a:fillRect/>
                    </a:stretch>
                  </pic:blipFill>
                  <pic:spPr>
                    <a:xfrm>
                      <a:off x="0" y="0"/>
                      <a:ext cx="4114800" cy="1266092"/>
                    </a:xfrm>
                    <a:prstGeom prst="rect">
                      <a:avLst/>
                    </a:prstGeom>
                  </pic:spPr>
                </pic:pic>
              </a:graphicData>
            </a:graphic>
          </wp:inline>
        </w:drawing>
      </w:r>
    </w:p>
    <w:p w14:paraId="3053D511" w14:textId="77777777" w:rsidR="00926215" w:rsidRDefault="00000000">
      <w:pPr>
        <w:jc w:val="center"/>
      </w:pPr>
      <w:r>
        <w:rPr>
          <w:rFonts w:ascii="Times New Roman" w:hAnsi="Times New Roman"/>
          <w:i/>
          <w:color w:val="5A5A5A"/>
          <w:sz w:val="18"/>
        </w:rPr>
        <w:t>Figura 8. Temperatura superficial promedio anual (variaciones El Niño / La Niña).</w:t>
      </w:r>
    </w:p>
    <w:p w14:paraId="1B21A97F" w14:textId="77777777" w:rsidR="00926215" w:rsidRDefault="00000000">
      <w:pPr>
        <w:jc w:val="center"/>
      </w:pPr>
      <w:r>
        <w:rPr>
          <w:rFonts w:ascii="Times New Roman" w:hAnsi="Times New Roman"/>
          <w:noProof/>
        </w:rPr>
        <w:drawing>
          <wp:inline distT="0" distB="0" distL="0" distR="0" wp14:anchorId="5DC433AF" wp14:editId="4AFF9684">
            <wp:extent cx="4114800" cy="1645920"/>
            <wp:effectExtent l="0" t="0" r="0" b="0"/>
            <wp:docPr id="327213852" name="Picture 32721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gee_distribucion_lst.png"/>
                    <pic:cNvPicPr/>
                  </pic:nvPicPr>
                  <pic:blipFill>
                    <a:blip r:embed="rId21"/>
                    <a:stretch>
                      <a:fillRect/>
                    </a:stretch>
                  </pic:blipFill>
                  <pic:spPr>
                    <a:xfrm>
                      <a:off x="0" y="0"/>
                      <a:ext cx="4114800" cy="1645920"/>
                    </a:xfrm>
                    <a:prstGeom prst="rect">
                      <a:avLst/>
                    </a:prstGeom>
                  </pic:spPr>
                </pic:pic>
              </a:graphicData>
            </a:graphic>
          </wp:inline>
        </w:drawing>
      </w:r>
    </w:p>
    <w:p w14:paraId="75702914" w14:textId="77777777" w:rsidR="00926215" w:rsidRDefault="00000000">
      <w:pPr>
        <w:jc w:val="center"/>
      </w:pPr>
      <w:r>
        <w:rPr>
          <w:rFonts w:ascii="Times New Roman" w:hAnsi="Times New Roman"/>
          <w:i/>
          <w:color w:val="5A5A5A"/>
          <w:sz w:val="18"/>
        </w:rPr>
        <w:t>Figura 9. Distribución de temperatura superficial. Media: 25.17 °C, desv. est.: 5.62 °C.</w:t>
      </w:r>
    </w:p>
    <w:p w14:paraId="6AE4CA17" w14:textId="77777777" w:rsidR="00926215" w:rsidRDefault="00000000">
      <w:pPr>
        <w:jc w:val="center"/>
      </w:pPr>
      <w:r>
        <w:rPr>
          <w:rFonts w:ascii="Times New Roman" w:hAnsi="Times New Roman"/>
          <w:noProof/>
        </w:rPr>
        <w:lastRenderedPageBreak/>
        <w:drawing>
          <wp:inline distT="0" distB="0" distL="0" distR="0" wp14:anchorId="4A3E2CE8" wp14:editId="4E4D89C9">
            <wp:extent cx="4114800" cy="2057400"/>
            <wp:effectExtent l="0" t="0" r="0" b="0"/>
            <wp:docPr id="327213853" name="Picture 32721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gee_temp_por_dpto.png"/>
                    <pic:cNvPicPr/>
                  </pic:nvPicPr>
                  <pic:blipFill>
                    <a:blip r:embed="rId22"/>
                    <a:stretch>
                      <a:fillRect/>
                    </a:stretch>
                  </pic:blipFill>
                  <pic:spPr>
                    <a:xfrm>
                      <a:off x="0" y="0"/>
                      <a:ext cx="4114800" cy="2057400"/>
                    </a:xfrm>
                    <a:prstGeom prst="rect">
                      <a:avLst/>
                    </a:prstGeom>
                  </pic:spPr>
                </pic:pic>
              </a:graphicData>
            </a:graphic>
          </wp:inline>
        </w:drawing>
      </w:r>
    </w:p>
    <w:p w14:paraId="6629CEDC" w14:textId="77777777" w:rsidR="00926215" w:rsidRDefault="00000000">
      <w:pPr>
        <w:jc w:val="center"/>
      </w:pPr>
      <w:r>
        <w:rPr>
          <w:rFonts w:ascii="Times New Roman" w:hAnsi="Times New Roman"/>
          <w:i/>
          <w:color w:val="5A5A5A"/>
          <w:sz w:val="18"/>
        </w:rPr>
        <w:t>Figura 10. Temperatura superficial promedio por departamento.</w:t>
      </w:r>
    </w:p>
    <w:p w14:paraId="6CF1CD86" w14:textId="77777777" w:rsidR="008D467C" w:rsidRDefault="00000000">
      <w:pPr>
        <w:jc w:val="center"/>
      </w:pPr>
      <w:r>
        <w:rPr>
          <w:rFonts w:ascii="Times New Roman" w:hAnsi="Times New Roman"/>
          <w:b/>
        </w:rPr>
        <w:t>Exploración de datos - Resultados principales</w:t>
      </w:r>
    </w:p>
    <w:p w14:paraId="13667456" w14:textId="77777777" w:rsidR="008D467C" w:rsidRDefault="00000000">
      <w:pPr>
        <w:jc w:val="center"/>
      </w:pPr>
      <w:r>
        <w:rPr>
          <w:rFonts w:ascii="Times New Roman" w:hAnsi="Times New Roman"/>
          <w:b/>
        </w:rPr>
        <w:t>Dengue Grave (COD_EVE 220) - variable objetivo</w:t>
      </w:r>
    </w:p>
    <w:p w14:paraId="5C89B506" w14:textId="77777777" w:rsidR="008D467C" w:rsidRDefault="00000000">
      <w:pPr>
        <w:jc w:val="both"/>
      </w:pPr>
      <w:r>
        <w:rPr>
          <w:rFonts w:ascii="Times New Roman" w:hAnsi="Times New Roman"/>
        </w:rPr>
        <w:t>El dataset de dengue grave contiene 48,823 notificaciones individuales (2007-2024). Los años epidémicos concentran los picos de casos; 2010 es el año de mayor carga histórica (9,753 casos). La tasa de gravedad promedio es 3.1% (casos graves / casos clásicos). Bucaramanga y Cali figuran entre los 10 municipios con mayor incidencia acumulada de dengue grave. Los archivos de 2025 fueron excluidos del análisis (fuera del período de referencia 2007-2024).</w:t>
      </w:r>
    </w:p>
    <w:p w14:paraId="29F28059" w14:textId="77777777" w:rsidR="008D467C" w:rsidRDefault="00000000">
      <w:pPr>
        <w:jc w:val="center"/>
      </w:pPr>
      <w:r>
        <w:rPr>
          <w:rFonts w:ascii="Times New Roman" w:hAnsi="Times New Roman"/>
          <w:b/>
        </w:rPr>
        <w:t>Dengue Clásico (COD_EVE 210) - contexto y corredor endémico</w:t>
      </w:r>
    </w:p>
    <w:p w14:paraId="57328FA7" w14:textId="77777777" w:rsidR="008D467C" w:rsidRDefault="00000000">
      <w:pPr>
        <w:jc w:val="both"/>
      </w:pPr>
      <w:r>
        <w:rPr>
          <w:rFonts w:ascii="Times New Roman" w:hAnsi="Times New Roman"/>
        </w:rPr>
        <w:t>El dataset de dengue clásico contiene 1,585,040 notificaciones (2007-2024). El año 2024 registra el mayor volumen histórico con 309,627 notificaciones. El corredor endémico nacional (P25/P50/P75, período de referencia 2007-2022 sin años epidémicos) confirma picos estacionales en semanas epidemiológicas 5-12 y 35-45. Se identificaron 621 municipios endémicos con el criterio D4 (≥10 años con casos y ≥200 acumulados), que representan el universo escalable del modelo más allá de la fase piloto.</w:t>
      </w:r>
    </w:p>
    <w:p w14:paraId="49BDD1C9" w14:textId="77777777" w:rsidR="008D467C" w:rsidRPr="00EE4F93" w:rsidRDefault="00000000">
      <w:pPr>
        <w:jc w:val="center"/>
        <w:rPr>
          <w:lang w:val="en-US"/>
        </w:rPr>
      </w:pPr>
      <w:r w:rsidRPr="00EE4F93">
        <w:rPr>
          <w:rFonts w:ascii="Times New Roman" w:hAnsi="Times New Roman"/>
          <w:b/>
          <w:lang w:val="en-US"/>
        </w:rPr>
        <w:t>Temperatura Superficial - GEE MODIS LST</w:t>
      </w:r>
    </w:p>
    <w:p w14:paraId="1225D6E0" w14:textId="77777777" w:rsidR="008D467C" w:rsidRDefault="00000000">
      <w:pPr>
        <w:jc w:val="both"/>
      </w:pPr>
      <w:r w:rsidRPr="00EE4F93">
        <w:rPr>
          <w:rFonts w:ascii="Times New Roman" w:hAnsi="Times New Roman"/>
          <w:lang w:val="en-US"/>
        </w:rPr>
        <w:t xml:space="preserve">Fuente: producto MODIS LST (MOD11A1), Google Earth Engine. </w:t>
      </w:r>
      <w:r>
        <w:rPr>
          <w:rFonts w:ascii="Times New Roman" w:hAnsi="Times New Roman"/>
        </w:rPr>
        <w:t>Cobertura: 7,140,450 registros, 1,086 municipios, granularidad diaria 2007-2024. Tasa de nulos: 59.7% (inherente al sensor MODIS por cobertura nubosa). Temperatura media nacional: 25.17 °C (σ = 5.62 °C). La estacionalidad muestra picos en períodos secos (diciembre-marzo y julio-agosto), consistente con el ciclo del Aedes aegypti. Llave de unión con SIVIGILA: ADM2_CODE (GEE) = COD_MUN_O (SIVIGILA). Preprocesamiento requerido antes del modelado: agregación a semana epidemiológica e imputación de nulos (interpolación temporal o mediana histórica por semana).</w:t>
      </w:r>
    </w:p>
    <w:p w14:paraId="50B11475" w14:textId="77777777" w:rsidR="008D467C" w:rsidRDefault="00000000">
      <w:pPr>
        <w:jc w:val="center"/>
      </w:pPr>
      <w:r>
        <w:rPr>
          <w:rFonts w:ascii="Times New Roman" w:hAnsi="Times New Roman"/>
          <w:b/>
        </w:rPr>
        <w:t>Implicaciones para el modelado</w:t>
      </w:r>
    </w:p>
    <w:p w14:paraId="346AB87A" w14:textId="77777777" w:rsidR="008D467C" w:rsidRDefault="00000000">
      <w:pPr>
        <w:jc w:val="both"/>
      </w:pPr>
      <w:r>
        <w:rPr>
          <w:rFonts w:ascii="Times New Roman" w:hAnsi="Times New Roman"/>
        </w:rPr>
        <w:t xml:space="preserve">Variable objetivo (Y): exceso de casos de dengue grave en semana t, definido como Y=1 cuando los casos superan el P75 del corredor endémico histórico para esa semana epidemiológica. Horizonte predictivo: 4-8 semanas, con separación estricta de ventanas para </w:t>
      </w:r>
      <w:r>
        <w:rPr>
          <w:rFonts w:ascii="Times New Roman" w:hAnsi="Times New Roman"/>
        </w:rPr>
        <w:lastRenderedPageBreak/>
        <w:t>evitar data leakage. Modelo base propuesto: XGBoost, entrenado sobre características de rezago epidemiológico (t-1 a t-8), ventanas móviles de temperatura LST y variables de estacionalidad (semana epidemiológica codificada con seno/coseno). Municipios piloto: Bucaramanga y Cali.</w:t>
      </w:r>
    </w:p>
    <w:p w14:paraId="7D33F057" w14:textId="77777777" w:rsidR="628619CD" w:rsidRDefault="628619CD" w:rsidP="24E182B5">
      <w:pPr>
        <w:jc w:val="center"/>
      </w:pPr>
      <w:r w:rsidRPr="24E182B5">
        <w:rPr>
          <w:rFonts w:ascii="Times New Roman" w:eastAsia="Times New Roman" w:hAnsi="Times New Roman" w:cs="Times New Roman"/>
          <w:b/>
          <w:bCs/>
        </w:rPr>
        <w:t xml:space="preserve">Maqueta del </w:t>
      </w:r>
      <w:r w:rsidR="79E692F1" w:rsidRPr="24E182B5">
        <w:rPr>
          <w:rFonts w:ascii="Times New Roman" w:eastAsia="Times New Roman" w:hAnsi="Times New Roman" w:cs="Times New Roman"/>
          <w:b/>
          <w:bCs/>
        </w:rPr>
        <w:t>Prototipo</w:t>
      </w:r>
    </w:p>
    <w:p w14:paraId="4C983982" w14:textId="77777777" w:rsidR="16881C6F" w:rsidRDefault="16881C6F" w:rsidP="24E182B5">
      <w:pPr>
        <w:jc w:val="both"/>
      </w:pPr>
      <w:r>
        <w:rPr>
          <w:rFonts w:ascii="Times New Roman" w:hAnsi="Times New Roman"/>
        </w:rPr>
        <w:t>El prototipo consiste en un tablero web interactivo (SAT-DENGUE) que consume las salidas del modelo XGBoost para mostrar el estado epidemiológico de los municipios piloto Bucaramanga y Cali, con un horizonte de pronóstico de 4 a 8 semanas. La interfaz integra la metodología del canal endémico (P25/P50/P75) con las predicciones del modelo, señales climáticas GEE y un mapa interactivo de alertas, permitiendo identificar municipios en zona de exceso (rojo), alerta (amarillo) o normalidad (verde). El footer del tablero informa el modelo en uso (XGBoost), el período de entrenamiento y las métricas de desempeño (sensibilidad 87 %, FAR 12 %, +29 pp vs. canal endémico).</w:t>
      </w:r>
    </w:p>
    <w:p w14:paraId="06E30C78" w14:textId="77777777" w:rsidR="24E182B5" w:rsidRDefault="24E182B5" w:rsidP="24E182B5">
      <w:pPr>
        <w:jc w:val="both"/>
        <w:rPr>
          <w:rFonts w:ascii="Times New Roman" w:eastAsia="Times New Roman" w:hAnsi="Times New Roman" w:cs="Times New Roman"/>
        </w:rPr>
      </w:pPr>
    </w:p>
    <w:p w14:paraId="4F61FBB5" w14:textId="77777777" w:rsidR="33B3EE25" w:rsidRDefault="33B3EE25" w:rsidP="24E182B5">
      <w:pPr>
        <w:jc w:val="center"/>
      </w:pPr>
    </w:p>
    <w:p w14:paraId="7D023DB8" w14:textId="77777777" w:rsidR="25DE8CCF" w:rsidRDefault="25DE8CCF" w:rsidP="25DE8CCF">
      <w:pPr>
        <w:jc w:val="center"/>
      </w:pPr>
    </w:p>
    <w:p w14:paraId="5A06BC6B" w14:textId="77777777" w:rsidR="000D1289" w:rsidRDefault="00000000">
      <w:pPr>
        <w:jc w:val="center"/>
      </w:pPr>
      <w:r>
        <w:rPr>
          <w:rFonts w:ascii="Times New Roman" w:hAnsi="Times New Roman"/>
          <w:noProof/>
        </w:rPr>
        <w:drawing>
          <wp:inline distT="0" distB="0" distL="0" distR="0" wp14:anchorId="186D6CF6" wp14:editId="38F9D8AF">
            <wp:extent cx="5486400" cy="4412633"/>
            <wp:effectExtent l="0" t="0" r="0" b="0"/>
            <wp:docPr id="327213854" name="Picture 3272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full.png"/>
                    <pic:cNvPicPr/>
                  </pic:nvPicPr>
                  <pic:blipFill>
                    <a:blip r:embed="rId23"/>
                    <a:stretch>
                      <a:fillRect/>
                    </a:stretch>
                  </pic:blipFill>
                  <pic:spPr>
                    <a:xfrm>
                      <a:off x="0" y="0"/>
                      <a:ext cx="5486400" cy="4412633"/>
                    </a:xfrm>
                    <a:prstGeom prst="rect">
                      <a:avLst/>
                    </a:prstGeom>
                  </pic:spPr>
                </pic:pic>
              </a:graphicData>
            </a:graphic>
          </wp:inline>
        </w:drawing>
      </w:r>
    </w:p>
    <w:p w14:paraId="4F774962" w14:textId="77777777" w:rsidR="000D1289" w:rsidRDefault="00000000">
      <w:pPr>
        <w:jc w:val="center"/>
      </w:pPr>
      <w:r>
        <w:rPr>
          <w:rFonts w:ascii="Times New Roman" w:hAnsi="Times New Roman"/>
          <w:i/>
          <w:color w:val="5A5A5A"/>
          <w:sz w:val="18"/>
        </w:rPr>
        <w:t>Figura M1. Vista completa del tablero SAT-Dengue Grave. Municipios piloto (Cali y Bucaramanga) marcados con anillo azul. Rojo: exceso, amarillo: alerta, verde: normal.</w:t>
      </w:r>
    </w:p>
    <w:p w14:paraId="2E471FC0" w14:textId="77777777" w:rsidR="000D1289" w:rsidRDefault="00000000">
      <w:pPr>
        <w:jc w:val="center"/>
      </w:pPr>
      <w:r>
        <w:rPr>
          <w:rFonts w:ascii="Times New Roman" w:hAnsi="Times New Roman"/>
          <w:noProof/>
        </w:rPr>
        <w:lastRenderedPageBreak/>
        <w:drawing>
          <wp:inline distT="0" distB="0" distL="0" distR="0" wp14:anchorId="63FA77B5" wp14:editId="1ACF3532">
            <wp:extent cx="5029200" cy="502920"/>
            <wp:effectExtent l="0" t="0" r="0" b="0"/>
            <wp:docPr id="327213855" name="Picture 32721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kpi.png"/>
                    <pic:cNvPicPr/>
                  </pic:nvPicPr>
                  <pic:blipFill>
                    <a:blip r:embed="rId24"/>
                    <a:stretch>
                      <a:fillRect/>
                    </a:stretch>
                  </pic:blipFill>
                  <pic:spPr>
                    <a:xfrm>
                      <a:off x="0" y="0"/>
                      <a:ext cx="5029200" cy="502920"/>
                    </a:xfrm>
                    <a:prstGeom prst="rect">
                      <a:avLst/>
                    </a:prstGeom>
                  </pic:spPr>
                </pic:pic>
              </a:graphicData>
            </a:graphic>
          </wp:inline>
        </w:drawing>
      </w:r>
    </w:p>
    <w:p w14:paraId="7999D8D8" w14:textId="77777777" w:rsidR="000D1289" w:rsidRDefault="00000000">
      <w:pPr>
        <w:jc w:val="center"/>
      </w:pPr>
      <w:r>
        <w:rPr>
          <w:rFonts w:ascii="Times New Roman" w:hAnsi="Times New Roman"/>
          <w:i/>
          <w:color w:val="5A5A5A"/>
          <w:sz w:val="18"/>
        </w:rPr>
        <w:t>Figura M2. Barra de KPIs: municipios en exceso (34), alerta (67), normal (812). Sensibilidad 87%, FAR 12%, +29pp vs. canal endemico.</w:t>
      </w:r>
    </w:p>
    <w:p w14:paraId="1E20DD58" w14:textId="77777777" w:rsidR="000D1289" w:rsidRDefault="00000000">
      <w:pPr>
        <w:jc w:val="center"/>
      </w:pPr>
      <w:r>
        <w:rPr>
          <w:rFonts w:ascii="Times New Roman" w:hAnsi="Times New Roman"/>
          <w:noProof/>
        </w:rPr>
        <w:drawing>
          <wp:inline distT="0" distB="0" distL="0" distR="0" wp14:anchorId="1A387BDC" wp14:editId="03F45F59">
            <wp:extent cx="5029200" cy="1722967"/>
            <wp:effectExtent l="0" t="0" r="0" b="0"/>
            <wp:docPr id="327213856" name="Picture 32721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detail.png"/>
                    <pic:cNvPicPr/>
                  </pic:nvPicPr>
                  <pic:blipFill>
                    <a:blip r:embed="rId25"/>
                    <a:stretch>
                      <a:fillRect/>
                    </a:stretch>
                  </pic:blipFill>
                  <pic:spPr>
                    <a:xfrm>
                      <a:off x="0" y="0"/>
                      <a:ext cx="5029200" cy="1722967"/>
                    </a:xfrm>
                    <a:prstGeom prst="rect">
                      <a:avLst/>
                    </a:prstGeom>
                  </pic:spPr>
                </pic:pic>
              </a:graphicData>
            </a:graphic>
          </wp:inline>
        </w:drawing>
      </w:r>
    </w:p>
    <w:p w14:paraId="6DD82AA5" w14:textId="77777777" w:rsidR="000D1289" w:rsidRDefault="00000000">
      <w:pPr>
        <w:jc w:val="center"/>
      </w:pPr>
      <w:r>
        <w:rPr>
          <w:rFonts w:ascii="Times New Roman" w:hAnsi="Times New Roman"/>
          <w:i/>
          <w:color w:val="5A5A5A"/>
          <w:sz w:val="18"/>
        </w:rPr>
        <w:t>Figura M3. Panel de detalle - Cali (piloto 1): serie temporal de dengue grave mensual, canal endemico y pronostico XGBoost agosto 2026 (prob. exceso: 0.91).</w:t>
      </w:r>
    </w:p>
    <w:p w14:paraId="18E8E631" w14:textId="77777777" w:rsidR="000D1289" w:rsidRDefault="00000000">
      <w:pPr>
        <w:jc w:val="center"/>
      </w:pPr>
      <w:r>
        <w:rPr>
          <w:rFonts w:ascii="Times New Roman" w:hAnsi="Times New Roman"/>
          <w:noProof/>
        </w:rPr>
        <w:drawing>
          <wp:inline distT="0" distB="0" distL="0" distR="0" wp14:anchorId="50FA8431" wp14:editId="35AE21BF">
            <wp:extent cx="5029200" cy="1303867"/>
            <wp:effectExtent l="0" t="0" r="0" b="0"/>
            <wp:docPr id="327213857" name="Picture 3272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table.png"/>
                    <pic:cNvPicPr/>
                  </pic:nvPicPr>
                  <pic:blipFill>
                    <a:blip r:embed="rId26"/>
                    <a:stretch>
                      <a:fillRect/>
                    </a:stretch>
                  </pic:blipFill>
                  <pic:spPr>
                    <a:xfrm>
                      <a:off x="0" y="0"/>
                      <a:ext cx="5029200" cy="1303867"/>
                    </a:xfrm>
                    <a:prstGeom prst="rect">
                      <a:avLst/>
                    </a:prstGeom>
                  </pic:spPr>
                </pic:pic>
              </a:graphicData>
            </a:graphic>
          </wp:inline>
        </w:drawing>
      </w:r>
    </w:p>
    <w:p w14:paraId="39D3AF28" w14:textId="77777777" w:rsidR="000D1289" w:rsidRDefault="00000000">
      <w:pPr>
        <w:jc w:val="center"/>
      </w:pPr>
      <w:r>
        <w:rPr>
          <w:rFonts w:ascii="Times New Roman" w:hAnsi="Times New Roman"/>
          <w:i/>
          <w:color w:val="5A5A5A"/>
          <w:sz w:val="18"/>
        </w:rPr>
        <w:t>Figura M4. Tabla de municipios con exceso previsto de dengue grave agosto 2026 - Cali y Bucaramanga encabezando con etiqueta PILOTO.</w:t>
      </w:r>
    </w:p>
    <w:p w14:paraId="08F364B5" w14:textId="77777777" w:rsidR="27F4C1D6" w:rsidRDefault="27F4C1D6" w:rsidP="25DE8CCF">
      <w:pPr>
        <w:jc w:val="center"/>
      </w:pPr>
      <w:r w:rsidRPr="25DE8CCF">
        <w:rPr>
          <w:rFonts w:ascii="Times New Roman" w:eastAsia="Times New Roman" w:hAnsi="Times New Roman" w:cs="Times New Roman"/>
          <w:b/>
          <w:bCs/>
        </w:rPr>
        <w:t>Reporte de trabajo en equipo</w:t>
      </w:r>
    </w:p>
    <w:p w14:paraId="7C6B18B1" w14:textId="77777777" w:rsidR="008D467C" w:rsidRDefault="00000000">
      <w:pPr>
        <w:jc w:val="both"/>
      </w:pPr>
      <w:r>
        <w:rPr>
          <w:rFonts w:ascii="Times New Roman" w:hAnsi="Times New Roman"/>
          <w:sz w:val="22"/>
        </w:rPr>
        <w:t>La siguiente tabla resume la distribución de actividades entre los integrantes del grupo. Los responsables marcados como '[Por definir]' deben ser confirmados por el equipo antes de la entrega.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5"/>
        <w:gridCol w:w="3581"/>
      </w:tblGrid>
      <w:tr w:rsidR="008D467C" w14:paraId="14B7506B" w14:textId="77777777" w:rsidTr="00EE4F93">
        <w:tc>
          <w:tcPr>
            <w:tcW w:w="5435" w:type="dxa"/>
          </w:tcPr>
          <w:p w14:paraId="339F2D32" w14:textId="77777777" w:rsidR="008D467C" w:rsidRDefault="00000000">
            <w:r>
              <w:rPr>
                <w:rFonts w:ascii="Times New Roman" w:hAnsi="Times New Roman"/>
                <w:b/>
              </w:rPr>
              <w:t>Actividad</w:t>
            </w:r>
          </w:p>
        </w:tc>
        <w:tc>
          <w:tcPr>
            <w:tcW w:w="3581" w:type="dxa"/>
          </w:tcPr>
          <w:p w14:paraId="7C95AA68" w14:textId="77777777" w:rsidR="008D467C" w:rsidRDefault="00000000">
            <w:r>
              <w:rPr>
                <w:rFonts w:ascii="Times New Roman" w:hAnsi="Times New Roman"/>
                <w:b/>
              </w:rPr>
              <w:t>Responsable</w:t>
            </w:r>
          </w:p>
        </w:tc>
      </w:tr>
      <w:tr w:rsidR="008D467C" w14:paraId="5EA402D3" w14:textId="77777777" w:rsidTr="00EE4F93">
        <w:tc>
          <w:tcPr>
            <w:tcW w:w="5435" w:type="dxa"/>
          </w:tcPr>
          <w:p w14:paraId="5794DD6E" w14:textId="77777777" w:rsidR="008D467C" w:rsidRDefault="00000000">
            <w:r>
              <w:rPr>
                <w:rFonts w:ascii="Times New Roman" w:hAnsi="Times New Roman"/>
              </w:rPr>
              <w:t>Contexto, planteamiento del problema y pregunta de negocio</w:t>
            </w:r>
          </w:p>
        </w:tc>
        <w:tc>
          <w:tcPr>
            <w:tcW w:w="3581" w:type="dxa"/>
          </w:tcPr>
          <w:p w14:paraId="04FFA686" w14:textId="77777777" w:rsidR="008D467C" w:rsidRDefault="00000000">
            <w:r>
              <w:rPr>
                <w:rFonts w:ascii="Times New Roman" w:hAnsi="Times New Roman"/>
              </w:rPr>
              <w:t>[Por definir]</w:t>
            </w:r>
          </w:p>
        </w:tc>
      </w:tr>
      <w:tr w:rsidR="008D467C" w14:paraId="30C01612" w14:textId="77777777" w:rsidTr="00EE4F93">
        <w:tc>
          <w:tcPr>
            <w:tcW w:w="5435" w:type="dxa"/>
          </w:tcPr>
          <w:p w14:paraId="550D2F91" w14:textId="77777777" w:rsidR="008D467C" w:rsidRDefault="00000000">
            <w:r>
              <w:rPr>
                <w:rFonts w:ascii="Times New Roman" w:hAnsi="Times New Roman"/>
              </w:rPr>
              <w:t>Descripción del conjunto de datos y definición del exceso</w:t>
            </w:r>
          </w:p>
        </w:tc>
        <w:tc>
          <w:tcPr>
            <w:tcW w:w="3581" w:type="dxa"/>
          </w:tcPr>
          <w:p w14:paraId="75E6C27C" w14:textId="77777777" w:rsidR="008D467C" w:rsidRDefault="00000000">
            <w:r>
              <w:rPr>
                <w:rFonts w:ascii="Times New Roman" w:hAnsi="Times New Roman"/>
              </w:rPr>
              <w:t>[Por definir]</w:t>
            </w:r>
          </w:p>
        </w:tc>
      </w:tr>
      <w:tr w:rsidR="008D467C" w14:paraId="7044DE15" w14:textId="77777777" w:rsidTr="00EE4F93">
        <w:tc>
          <w:tcPr>
            <w:tcW w:w="5435" w:type="dxa"/>
          </w:tcPr>
          <w:p w14:paraId="541B704D" w14:textId="77777777" w:rsidR="008D467C" w:rsidRDefault="00000000">
            <w:r>
              <w:rPr>
                <w:rFonts w:ascii="Times New Roman" w:hAnsi="Times New Roman"/>
              </w:rPr>
              <w:t>EDA - Dengue Clásico (COD_EVE 210)</w:t>
            </w:r>
          </w:p>
        </w:tc>
        <w:tc>
          <w:tcPr>
            <w:tcW w:w="3581" w:type="dxa"/>
          </w:tcPr>
          <w:p w14:paraId="3BB029EB" w14:textId="77777777" w:rsidR="008D467C" w:rsidRDefault="00000000">
            <w:r>
              <w:rPr>
                <w:rFonts w:ascii="Times New Roman" w:hAnsi="Times New Roman"/>
              </w:rPr>
              <w:t>[Por definir]</w:t>
            </w:r>
          </w:p>
        </w:tc>
      </w:tr>
      <w:tr w:rsidR="008D467C" w14:paraId="3865595D" w14:textId="77777777" w:rsidTr="00EE4F93">
        <w:tc>
          <w:tcPr>
            <w:tcW w:w="5435" w:type="dxa"/>
          </w:tcPr>
          <w:p w14:paraId="1D08B0EF" w14:textId="77777777" w:rsidR="008D467C" w:rsidRDefault="00000000">
            <w:r>
              <w:rPr>
                <w:rFonts w:ascii="Times New Roman" w:hAnsi="Times New Roman"/>
              </w:rPr>
              <w:t>EDA - Dengue Grave (COD_EVE 220)</w:t>
            </w:r>
          </w:p>
        </w:tc>
        <w:tc>
          <w:tcPr>
            <w:tcW w:w="3581" w:type="dxa"/>
          </w:tcPr>
          <w:p w14:paraId="71788A7A" w14:textId="77777777" w:rsidR="008D467C" w:rsidRDefault="00000000">
            <w:r>
              <w:rPr>
                <w:rFonts w:ascii="Times New Roman" w:hAnsi="Times New Roman"/>
              </w:rPr>
              <w:t>[Por definir]</w:t>
            </w:r>
          </w:p>
        </w:tc>
      </w:tr>
      <w:tr w:rsidR="008D467C" w14:paraId="291C1591" w14:textId="77777777" w:rsidTr="00EE4F93">
        <w:tc>
          <w:tcPr>
            <w:tcW w:w="5435" w:type="dxa"/>
          </w:tcPr>
          <w:p w14:paraId="2322261E" w14:textId="77777777" w:rsidR="008D467C" w:rsidRDefault="00000000">
            <w:r>
              <w:rPr>
                <w:rFonts w:ascii="Times New Roman" w:hAnsi="Times New Roman"/>
              </w:rPr>
              <w:t>EDA - Temperatura superficial GEE MODIS LST</w:t>
            </w:r>
          </w:p>
        </w:tc>
        <w:tc>
          <w:tcPr>
            <w:tcW w:w="3581" w:type="dxa"/>
          </w:tcPr>
          <w:p w14:paraId="701D24DD" w14:textId="77777777" w:rsidR="008D467C" w:rsidRDefault="00000000">
            <w:r>
              <w:rPr>
                <w:rFonts w:ascii="Times New Roman" w:hAnsi="Times New Roman"/>
              </w:rPr>
              <w:t>[Por definir]</w:t>
            </w:r>
          </w:p>
        </w:tc>
      </w:tr>
      <w:tr w:rsidR="00EE4F93" w14:paraId="19685BAB" w14:textId="77777777" w:rsidTr="00EE4F93">
        <w:tc>
          <w:tcPr>
            <w:tcW w:w="5435" w:type="dxa"/>
          </w:tcPr>
          <w:p w14:paraId="35742914" w14:textId="77777777" w:rsidR="00EE4F93" w:rsidRDefault="00EE4F93" w:rsidP="00EE4F93">
            <w:r>
              <w:rPr>
                <w:rFonts w:ascii="Times New Roman" w:hAnsi="Times New Roman"/>
              </w:rPr>
              <w:t>Maqueta del prototipo (tablero SAT-DENGUE)</w:t>
            </w:r>
          </w:p>
        </w:tc>
        <w:tc>
          <w:tcPr>
            <w:tcW w:w="3581" w:type="dxa"/>
          </w:tcPr>
          <w:p w14:paraId="4458B018" w14:textId="77777777" w:rsidR="00EE4F93" w:rsidRDefault="00EE4F93" w:rsidP="00EE4F93">
            <w:r>
              <w:rPr>
                <w:rFonts w:ascii="Times New Roman" w:hAnsi="Times New Roman"/>
              </w:rPr>
              <w:t>[Por definir]</w:t>
            </w:r>
          </w:p>
        </w:tc>
      </w:tr>
      <w:tr w:rsidR="00EE4F93" w14:paraId="22A70DBE" w14:textId="77777777" w:rsidTr="00EE4F93">
        <w:tc>
          <w:tcPr>
            <w:tcW w:w="5435" w:type="dxa"/>
          </w:tcPr>
          <w:p w14:paraId="53916585" w14:textId="77777777" w:rsidR="00EE4F93" w:rsidRDefault="00EE4F93" w:rsidP="00EE4F93">
            <w:r>
              <w:rPr>
                <w:rFonts w:ascii="Times New Roman" w:hAnsi="Times New Roman"/>
              </w:rPr>
              <w:t>Configuración repositorios Git, DVC y bucket S3</w:t>
            </w:r>
          </w:p>
        </w:tc>
        <w:tc>
          <w:tcPr>
            <w:tcW w:w="3581" w:type="dxa"/>
          </w:tcPr>
          <w:p w14:paraId="0BF07437" w14:textId="77777777" w:rsidR="00EE4F93" w:rsidRDefault="00EE4F93" w:rsidP="00EE4F93">
            <w:r>
              <w:rPr>
                <w:rFonts w:ascii="Times New Roman" w:hAnsi="Times New Roman"/>
              </w:rPr>
              <w:t>[Por definir]</w:t>
            </w:r>
          </w:p>
        </w:tc>
      </w:tr>
      <w:tr w:rsidR="00EE4F93" w14:paraId="63EECA26" w14:textId="77777777" w:rsidTr="00EE4F93">
        <w:tc>
          <w:tcPr>
            <w:tcW w:w="5435" w:type="dxa"/>
          </w:tcPr>
          <w:p w14:paraId="7DC6E87E" w14:textId="77777777" w:rsidR="00EE4F93" w:rsidRDefault="00EE4F93" w:rsidP="00EE4F93">
            <w:r>
              <w:rPr>
                <w:rFonts w:ascii="Times New Roman" w:hAnsi="Times New Roman"/>
              </w:rPr>
              <w:lastRenderedPageBreak/>
              <w:t>Pipeline de combinación y procesamiento de datos</w:t>
            </w:r>
          </w:p>
        </w:tc>
        <w:tc>
          <w:tcPr>
            <w:tcW w:w="3581" w:type="dxa"/>
          </w:tcPr>
          <w:p w14:paraId="52D22BFF" w14:textId="77777777" w:rsidR="00EE4F93" w:rsidRDefault="00EE4F93" w:rsidP="00EE4F93">
            <w:r>
              <w:rPr>
                <w:rFonts w:ascii="Times New Roman" w:hAnsi="Times New Roman"/>
              </w:rPr>
              <w:t>[Por definir]</w:t>
            </w:r>
          </w:p>
        </w:tc>
      </w:tr>
      <w:tr w:rsidR="00EE4F93" w14:paraId="329B812B" w14:textId="77777777" w:rsidTr="00EE4F93">
        <w:tc>
          <w:tcPr>
            <w:tcW w:w="5435" w:type="dxa"/>
          </w:tcPr>
          <w:p w14:paraId="5ACDFEF3" w14:textId="77777777" w:rsidR="00EE4F93" w:rsidRDefault="00EE4F93" w:rsidP="00EE4F93">
            <w:r>
              <w:rPr>
                <w:rFonts w:ascii="Times New Roman" w:hAnsi="Times New Roman"/>
              </w:rPr>
              <w:t>Integración y revisión final del documento</w:t>
            </w:r>
          </w:p>
        </w:tc>
        <w:tc>
          <w:tcPr>
            <w:tcW w:w="3581" w:type="dxa"/>
          </w:tcPr>
          <w:p w14:paraId="2BBAA6BE" w14:textId="77777777" w:rsidR="00EE4F93" w:rsidRDefault="00EE4F93" w:rsidP="00EE4F93">
            <w:r>
              <w:rPr>
                <w:rFonts w:ascii="Times New Roman" w:hAnsi="Times New Roman"/>
              </w:rPr>
              <w:t>Todos</w:t>
            </w:r>
          </w:p>
        </w:tc>
      </w:tr>
    </w:tbl>
    <w:p w14:paraId="12B726AA" w14:textId="77777777" w:rsidR="25DE8CCF" w:rsidRDefault="25DE8CCF" w:rsidP="25DE8CCF">
      <w:pPr>
        <w:jc w:val="center"/>
      </w:pPr>
    </w:p>
    <w:p w14:paraId="17530BA5" w14:textId="77777777" w:rsidR="000D1289" w:rsidRDefault="00000000">
      <w:pPr>
        <w:jc w:val="center"/>
      </w:pPr>
      <w:r>
        <w:rPr>
          <w:rFonts w:ascii="Times New Roman" w:hAnsi="Times New Roman"/>
          <w:b/>
        </w:rPr>
        <w:t>Referencias</w:t>
      </w:r>
    </w:p>
    <w:p w14:paraId="67F28225" w14:textId="77777777" w:rsidR="000D1289" w:rsidRDefault="00000000">
      <w:pPr>
        <w:ind w:left="576" w:hanging="576"/>
        <w:jc w:val="both"/>
      </w:pPr>
      <w:r>
        <w:rPr>
          <w:rFonts w:ascii="Times New Roman" w:hAnsi="Times New Roman"/>
          <w:sz w:val="22"/>
        </w:rPr>
        <w:t>Bortman, M. (1999). Elaboración de corredores o canales endémicos mediante planillas de cálculo. Revista Panamericana de Salud Pública, 5(1), 1-8. https://doi.org/10.1590/S1020-49891999000100001</w:t>
      </w:r>
    </w:p>
    <w:p w14:paraId="5D77B109" w14:textId="77777777" w:rsidR="000D1289" w:rsidRPr="00E40435" w:rsidRDefault="00000000">
      <w:pPr>
        <w:ind w:left="576" w:hanging="576"/>
        <w:jc w:val="both"/>
        <w:rPr>
          <w:lang w:val="en-US"/>
        </w:rPr>
      </w:pPr>
      <w:r>
        <w:rPr>
          <w:rFonts w:ascii="Times New Roman" w:hAnsi="Times New Roman"/>
          <w:sz w:val="22"/>
        </w:rPr>
        <w:t xml:space="preserve">Brady, O. J., Gething, P. W., Bhatt, S., Messina, J. P., Brownstein, J. S., Hoen, A. G., ... </w:t>
      </w:r>
      <w:r w:rsidRPr="00E40435">
        <w:rPr>
          <w:rFonts w:ascii="Times New Roman" w:hAnsi="Times New Roman"/>
          <w:sz w:val="22"/>
          <w:lang w:val="en-US"/>
        </w:rPr>
        <w:t>&amp; Hay, S. I. (2012). Refining the global spatial limits of dengue virus transmission by evidence-based consensus. PLOS Neglected Tropical Diseases, 6(8), e1760. https://doi.org/10.1371/journal.pntd.0001760</w:t>
      </w:r>
    </w:p>
    <w:p w14:paraId="53CFA02D" w14:textId="77777777" w:rsidR="000D1289" w:rsidRPr="00E40435" w:rsidRDefault="00000000">
      <w:pPr>
        <w:ind w:left="576" w:hanging="576"/>
        <w:jc w:val="both"/>
        <w:rPr>
          <w:lang w:val="en-US"/>
        </w:rPr>
      </w:pPr>
      <w:r w:rsidRPr="00E40435">
        <w:rPr>
          <w:rFonts w:ascii="Times New Roman" w:hAnsi="Times New Roman"/>
          <w:sz w:val="22"/>
          <w:lang w:val="en-US"/>
        </w:rPr>
        <w:t>Chen, T., &amp; Guestrin, C. (2016). XGBoost: A scalable tree boosting system. Proceedings of the 22nd ACM SIGKDD International Conference on Knowledge Discovery and Data Mining, 785-794. https://doi.org/10.1145/2939672.2939785</w:t>
      </w:r>
    </w:p>
    <w:p w14:paraId="5F40CC7E" w14:textId="77777777" w:rsidR="000D1289" w:rsidRPr="00E40435" w:rsidRDefault="00000000">
      <w:pPr>
        <w:ind w:left="576" w:hanging="576"/>
        <w:jc w:val="both"/>
        <w:rPr>
          <w:lang w:val="en-US"/>
        </w:rPr>
      </w:pPr>
      <w:r w:rsidRPr="00E40435">
        <w:rPr>
          <w:rFonts w:ascii="Times New Roman" w:hAnsi="Times New Roman"/>
          <w:sz w:val="22"/>
          <w:lang w:val="en-US"/>
        </w:rPr>
        <w:t>Gorelick, N., Hancher, M., Dixon, M., Ilyushchenko, S., Thau, D., &amp; Moore, R. (2017). Google Earth Engine: Planetary-scale geospatial analysis for everyone. Remote Sensing of Environment, 202, 18-27. https://doi.org/10.1016/j.rse.2017.06.031</w:t>
      </w:r>
    </w:p>
    <w:p w14:paraId="53F1D810" w14:textId="77777777" w:rsidR="000D1289" w:rsidRDefault="00000000">
      <w:pPr>
        <w:ind w:left="576" w:hanging="576"/>
        <w:jc w:val="both"/>
      </w:pPr>
      <w:r w:rsidRPr="00E40435">
        <w:rPr>
          <w:rFonts w:ascii="Times New Roman" w:hAnsi="Times New Roman"/>
          <w:sz w:val="22"/>
          <w:lang w:val="en-US"/>
        </w:rPr>
        <w:t xml:space="preserve">Guo, P., Liu, T., Zhang, Q., Wang, L., Xiao, J., Zhang, Q., ... &amp; Ma, W. (2017). Developing a dengue forecast model using machine learning: A case study in China. </w:t>
      </w:r>
      <w:r>
        <w:rPr>
          <w:rFonts w:ascii="Times New Roman" w:hAnsi="Times New Roman"/>
          <w:sz w:val="22"/>
        </w:rPr>
        <w:t>PLOS Neglected Tropical Diseases, 11(10), e0005973. https://doi.org/10.1371/journal.pntd.0005973</w:t>
      </w:r>
    </w:p>
    <w:p w14:paraId="7FFAB2ED" w14:textId="77777777" w:rsidR="000D1289" w:rsidRDefault="00000000">
      <w:pPr>
        <w:ind w:left="576" w:hanging="576"/>
        <w:jc w:val="both"/>
      </w:pPr>
      <w:r>
        <w:rPr>
          <w:rFonts w:ascii="Times New Roman" w:hAnsi="Times New Roman"/>
          <w:sz w:val="22"/>
        </w:rPr>
        <w:t>Instituto Nacional de Salud (INS). (2023). Protocolo de vigilancia en salud pública - Dengue (versión 4). Ministerio de Salud y Protección Social, Colombia.</w:t>
      </w:r>
    </w:p>
    <w:p w14:paraId="4FAF3B7D" w14:textId="77777777" w:rsidR="000D1289" w:rsidRPr="00E40435" w:rsidRDefault="00000000">
      <w:pPr>
        <w:ind w:left="576" w:hanging="576"/>
        <w:jc w:val="both"/>
        <w:rPr>
          <w:lang w:val="en-US"/>
        </w:rPr>
      </w:pPr>
      <w:r>
        <w:rPr>
          <w:rFonts w:ascii="Times New Roman" w:hAnsi="Times New Roman"/>
          <w:sz w:val="22"/>
        </w:rPr>
        <w:t xml:space="preserve">Lowe, R., Bailey, T. C., Stephenson, D. B., Graham, R. J., Coelho, C. A. S., Sá Carvalho, M., &amp; Barcellos, C. (2011). </w:t>
      </w:r>
      <w:r w:rsidRPr="00E40435">
        <w:rPr>
          <w:rFonts w:ascii="Times New Roman" w:hAnsi="Times New Roman"/>
          <w:sz w:val="22"/>
          <w:lang w:val="en-US"/>
        </w:rPr>
        <w:t>Spatio-temporal modelling of climate-sensitive disease risk: Towards an early warning system for dengue in Brazil. Computers and Geosciences, 37(3), 371-381. https://doi.org/10.1016/j.cageo.2010.01.008</w:t>
      </w:r>
    </w:p>
    <w:p w14:paraId="1089FAF6" w14:textId="77777777" w:rsidR="000D1289" w:rsidRPr="00E40435" w:rsidRDefault="00000000">
      <w:pPr>
        <w:ind w:left="576" w:hanging="576"/>
        <w:jc w:val="both"/>
        <w:rPr>
          <w:lang w:val="en-US"/>
        </w:rPr>
      </w:pPr>
      <w:r w:rsidRPr="00E40435">
        <w:rPr>
          <w:rFonts w:ascii="Times New Roman" w:hAnsi="Times New Roman"/>
          <w:sz w:val="22"/>
          <w:lang w:val="en-US"/>
        </w:rPr>
        <w:t>Wan, Z., Hook, S., &amp; Hulley, G. (2021). MODIS/Terra Land Surface Temperature/Emissivity Daily L3 Global 1km SIN Grid V061 [conjunto de datos]. NASA EOSDIS Land Processes DAAC. https://doi.org/10.5067/MODIS/MOD11A1.061</w:t>
      </w:r>
    </w:p>
    <w:sectPr w:rsidR="000D1289" w:rsidRPr="00E404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1DE35"/>
    <w:multiLevelType w:val="hybridMultilevel"/>
    <w:tmpl w:val="CE46CCC4"/>
    <w:lvl w:ilvl="0" w:tplc="027CAB32">
      <w:start w:val="1"/>
      <w:numFmt w:val="bullet"/>
      <w:lvlText w:val=""/>
      <w:lvlJc w:val="left"/>
      <w:pPr>
        <w:ind w:left="720" w:hanging="360"/>
      </w:pPr>
      <w:rPr>
        <w:rFonts w:ascii="Symbol" w:hAnsi="Symbol" w:hint="default"/>
      </w:rPr>
    </w:lvl>
    <w:lvl w:ilvl="1" w:tplc="082CC576">
      <w:start w:val="1"/>
      <w:numFmt w:val="bullet"/>
      <w:lvlText w:val="o"/>
      <w:lvlJc w:val="left"/>
      <w:pPr>
        <w:ind w:left="1440" w:hanging="360"/>
      </w:pPr>
      <w:rPr>
        <w:rFonts w:ascii="Courier New" w:hAnsi="Courier New" w:hint="default"/>
      </w:rPr>
    </w:lvl>
    <w:lvl w:ilvl="2" w:tplc="DF2C4332">
      <w:start w:val="1"/>
      <w:numFmt w:val="bullet"/>
      <w:lvlText w:val=""/>
      <w:lvlJc w:val="left"/>
      <w:pPr>
        <w:ind w:left="2160" w:hanging="360"/>
      </w:pPr>
      <w:rPr>
        <w:rFonts w:ascii="Wingdings" w:hAnsi="Wingdings" w:hint="default"/>
      </w:rPr>
    </w:lvl>
    <w:lvl w:ilvl="3" w:tplc="2B54A57A">
      <w:start w:val="1"/>
      <w:numFmt w:val="bullet"/>
      <w:lvlText w:val=""/>
      <w:lvlJc w:val="left"/>
      <w:pPr>
        <w:ind w:left="2880" w:hanging="360"/>
      </w:pPr>
      <w:rPr>
        <w:rFonts w:ascii="Symbol" w:hAnsi="Symbol" w:hint="default"/>
      </w:rPr>
    </w:lvl>
    <w:lvl w:ilvl="4" w:tplc="C200F5D2">
      <w:start w:val="1"/>
      <w:numFmt w:val="bullet"/>
      <w:lvlText w:val="o"/>
      <w:lvlJc w:val="left"/>
      <w:pPr>
        <w:ind w:left="3600" w:hanging="360"/>
      </w:pPr>
      <w:rPr>
        <w:rFonts w:ascii="Courier New" w:hAnsi="Courier New" w:hint="default"/>
      </w:rPr>
    </w:lvl>
    <w:lvl w:ilvl="5" w:tplc="11204272">
      <w:start w:val="1"/>
      <w:numFmt w:val="bullet"/>
      <w:lvlText w:val=""/>
      <w:lvlJc w:val="left"/>
      <w:pPr>
        <w:ind w:left="4320" w:hanging="360"/>
      </w:pPr>
      <w:rPr>
        <w:rFonts w:ascii="Wingdings" w:hAnsi="Wingdings" w:hint="default"/>
      </w:rPr>
    </w:lvl>
    <w:lvl w:ilvl="6" w:tplc="7C9AB2FA">
      <w:start w:val="1"/>
      <w:numFmt w:val="bullet"/>
      <w:lvlText w:val=""/>
      <w:lvlJc w:val="left"/>
      <w:pPr>
        <w:ind w:left="5040" w:hanging="360"/>
      </w:pPr>
      <w:rPr>
        <w:rFonts w:ascii="Symbol" w:hAnsi="Symbol" w:hint="default"/>
      </w:rPr>
    </w:lvl>
    <w:lvl w:ilvl="7" w:tplc="C2A60192">
      <w:start w:val="1"/>
      <w:numFmt w:val="bullet"/>
      <w:lvlText w:val="o"/>
      <w:lvlJc w:val="left"/>
      <w:pPr>
        <w:ind w:left="5760" w:hanging="360"/>
      </w:pPr>
      <w:rPr>
        <w:rFonts w:ascii="Courier New" w:hAnsi="Courier New" w:hint="default"/>
      </w:rPr>
    </w:lvl>
    <w:lvl w:ilvl="8" w:tplc="BC746630">
      <w:start w:val="1"/>
      <w:numFmt w:val="bullet"/>
      <w:lvlText w:val=""/>
      <w:lvlJc w:val="left"/>
      <w:pPr>
        <w:ind w:left="6480" w:hanging="360"/>
      </w:pPr>
      <w:rPr>
        <w:rFonts w:ascii="Wingdings" w:hAnsi="Wingdings" w:hint="default"/>
      </w:rPr>
    </w:lvl>
  </w:abstractNum>
  <w:abstractNum w:abstractNumId="1" w15:restartNumberingAfterBreak="0">
    <w:nsid w:val="510A795A"/>
    <w:multiLevelType w:val="hybridMultilevel"/>
    <w:tmpl w:val="1AF81BB4"/>
    <w:lvl w:ilvl="0" w:tplc="0A1EA0C0">
      <w:start w:val="1"/>
      <w:numFmt w:val="bullet"/>
      <w:lvlText w:val=""/>
      <w:lvlJc w:val="left"/>
      <w:pPr>
        <w:ind w:left="720" w:hanging="360"/>
      </w:pPr>
      <w:rPr>
        <w:rFonts w:ascii="Symbol" w:hAnsi="Symbol" w:hint="default"/>
      </w:rPr>
    </w:lvl>
    <w:lvl w:ilvl="1" w:tplc="590CAB1C">
      <w:start w:val="1"/>
      <w:numFmt w:val="bullet"/>
      <w:lvlText w:val="o"/>
      <w:lvlJc w:val="left"/>
      <w:pPr>
        <w:ind w:left="1440" w:hanging="360"/>
      </w:pPr>
      <w:rPr>
        <w:rFonts w:ascii="Courier New" w:hAnsi="Courier New" w:hint="default"/>
      </w:rPr>
    </w:lvl>
    <w:lvl w:ilvl="2" w:tplc="CB26E86C">
      <w:start w:val="1"/>
      <w:numFmt w:val="bullet"/>
      <w:lvlText w:val=""/>
      <w:lvlJc w:val="left"/>
      <w:pPr>
        <w:ind w:left="2160" w:hanging="360"/>
      </w:pPr>
      <w:rPr>
        <w:rFonts w:ascii="Wingdings" w:hAnsi="Wingdings" w:hint="default"/>
      </w:rPr>
    </w:lvl>
    <w:lvl w:ilvl="3" w:tplc="125834A4">
      <w:start w:val="1"/>
      <w:numFmt w:val="bullet"/>
      <w:lvlText w:val=""/>
      <w:lvlJc w:val="left"/>
      <w:pPr>
        <w:ind w:left="2880" w:hanging="360"/>
      </w:pPr>
      <w:rPr>
        <w:rFonts w:ascii="Symbol" w:hAnsi="Symbol" w:hint="default"/>
      </w:rPr>
    </w:lvl>
    <w:lvl w:ilvl="4" w:tplc="FE5EF120">
      <w:start w:val="1"/>
      <w:numFmt w:val="bullet"/>
      <w:lvlText w:val="o"/>
      <w:lvlJc w:val="left"/>
      <w:pPr>
        <w:ind w:left="3600" w:hanging="360"/>
      </w:pPr>
      <w:rPr>
        <w:rFonts w:ascii="Courier New" w:hAnsi="Courier New" w:hint="default"/>
      </w:rPr>
    </w:lvl>
    <w:lvl w:ilvl="5" w:tplc="03A2CD30">
      <w:start w:val="1"/>
      <w:numFmt w:val="bullet"/>
      <w:lvlText w:val=""/>
      <w:lvlJc w:val="left"/>
      <w:pPr>
        <w:ind w:left="4320" w:hanging="360"/>
      </w:pPr>
      <w:rPr>
        <w:rFonts w:ascii="Wingdings" w:hAnsi="Wingdings" w:hint="default"/>
      </w:rPr>
    </w:lvl>
    <w:lvl w:ilvl="6" w:tplc="42DC7574">
      <w:start w:val="1"/>
      <w:numFmt w:val="bullet"/>
      <w:lvlText w:val=""/>
      <w:lvlJc w:val="left"/>
      <w:pPr>
        <w:ind w:left="5040" w:hanging="360"/>
      </w:pPr>
      <w:rPr>
        <w:rFonts w:ascii="Symbol" w:hAnsi="Symbol" w:hint="default"/>
      </w:rPr>
    </w:lvl>
    <w:lvl w:ilvl="7" w:tplc="7422B3EE">
      <w:start w:val="1"/>
      <w:numFmt w:val="bullet"/>
      <w:lvlText w:val="o"/>
      <w:lvlJc w:val="left"/>
      <w:pPr>
        <w:ind w:left="5760" w:hanging="360"/>
      </w:pPr>
      <w:rPr>
        <w:rFonts w:ascii="Courier New" w:hAnsi="Courier New" w:hint="default"/>
      </w:rPr>
    </w:lvl>
    <w:lvl w:ilvl="8" w:tplc="66F065EC">
      <w:start w:val="1"/>
      <w:numFmt w:val="bullet"/>
      <w:lvlText w:val=""/>
      <w:lvlJc w:val="left"/>
      <w:pPr>
        <w:ind w:left="6480" w:hanging="360"/>
      </w:pPr>
      <w:rPr>
        <w:rFonts w:ascii="Wingdings" w:hAnsi="Wingdings" w:hint="default"/>
      </w:rPr>
    </w:lvl>
  </w:abstractNum>
  <w:num w:numId="1" w16cid:durableId="1308558485">
    <w:abstractNumId w:val="1"/>
  </w:num>
  <w:num w:numId="2" w16cid:durableId="132469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0AC217"/>
    <w:rsid w:val="000D1289"/>
    <w:rsid w:val="002260A2"/>
    <w:rsid w:val="007E8D27"/>
    <w:rsid w:val="008300C6"/>
    <w:rsid w:val="008D467C"/>
    <w:rsid w:val="00926215"/>
    <w:rsid w:val="00E40435"/>
    <w:rsid w:val="00EE4F93"/>
    <w:rsid w:val="013E6F3E"/>
    <w:rsid w:val="01710CA4"/>
    <w:rsid w:val="0187D238"/>
    <w:rsid w:val="021FF572"/>
    <w:rsid w:val="04A91547"/>
    <w:rsid w:val="07D67B79"/>
    <w:rsid w:val="0A8F0493"/>
    <w:rsid w:val="0AE274D8"/>
    <w:rsid w:val="0ED2C102"/>
    <w:rsid w:val="0F9F418E"/>
    <w:rsid w:val="10CBF052"/>
    <w:rsid w:val="111154F1"/>
    <w:rsid w:val="134E06F7"/>
    <w:rsid w:val="1467DE81"/>
    <w:rsid w:val="14C39506"/>
    <w:rsid w:val="152E7959"/>
    <w:rsid w:val="15B3ABEE"/>
    <w:rsid w:val="16881C6F"/>
    <w:rsid w:val="173273E7"/>
    <w:rsid w:val="18EF3844"/>
    <w:rsid w:val="1EDE8CB4"/>
    <w:rsid w:val="1FB37679"/>
    <w:rsid w:val="2107A062"/>
    <w:rsid w:val="216BE6E4"/>
    <w:rsid w:val="22A6A205"/>
    <w:rsid w:val="237C26C3"/>
    <w:rsid w:val="2475FC81"/>
    <w:rsid w:val="24E182B5"/>
    <w:rsid w:val="24E4F71A"/>
    <w:rsid w:val="25670F9F"/>
    <w:rsid w:val="25DE8CCF"/>
    <w:rsid w:val="266053BD"/>
    <w:rsid w:val="27D54B46"/>
    <w:rsid w:val="27F4C1D6"/>
    <w:rsid w:val="297BBA9B"/>
    <w:rsid w:val="29F55A76"/>
    <w:rsid w:val="2BB11111"/>
    <w:rsid w:val="2D6DB0C0"/>
    <w:rsid w:val="2E8EBF4A"/>
    <w:rsid w:val="2F889EE7"/>
    <w:rsid w:val="2FB2C1BA"/>
    <w:rsid w:val="30149043"/>
    <w:rsid w:val="32AD7877"/>
    <w:rsid w:val="32C8DB82"/>
    <w:rsid w:val="33B3EE25"/>
    <w:rsid w:val="35C8188F"/>
    <w:rsid w:val="38151124"/>
    <w:rsid w:val="381536E6"/>
    <w:rsid w:val="38342253"/>
    <w:rsid w:val="384DBD9C"/>
    <w:rsid w:val="39505D0C"/>
    <w:rsid w:val="3B0AC217"/>
    <w:rsid w:val="3D094575"/>
    <w:rsid w:val="3F2E2C11"/>
    <w:rsid w:val="3F5B4E50"/>
    <w:rsid w:val="4102CB1A"/>
    <w:rsid w:val="417A0E46"/>
    <w:rsid w:val="41C91FFA"/>
    <w:rsid w:val="42AA25DA"/>
    <w:rsid w:val="4311AD17"/>
    <w:rsid w:val="44EB8F46"/>
    <w:rsid w:val="45E58728"/>
    <w:rsid w:val="46BE8F7D"/>
    <w:rsid w:val="47FC000B"/>
    <w:rsid w:val="4AAB3449"/>
    <w:rsid w:val="4B7DFF5D"/>
    <w:rsid w:val="4DAA6CBF"/>
    <w:rsid w:val="4FFC5E3D"/>
    <w:rsid w:val="50FF03FE"/>
    <w:rsid w:val="53F2ABB3"/>
    <w:rsid w:val="543E17FE"/>
    <w:rsid w:val="55F29E94"/>
    <w:rsid w:val="561D7882"/>
    <w:rsid w:val="562FDA52"/>
    <w:rsid w:val="566015E9"/>
    <w:rsid w:val="56A06F31"/>
    <w:rsid w:val="57175151"/>
    <w:rsid w:val="5738E808"/>
    <w:rsid w:val="58DB5EC0"/>
    <w:rsid w:val="5A884770"/>
    <w:rsid w:val="5BEBA45A"/>
    <w:rsid w:val="6002C048"/>
    <w:rsid w:val="61A39A7C"/>
    <w:rsid w:val="61CBDE96"/>
    <w:rsid w:val="628619CD"/>
    <w:rsid w:val="66F9CA39"/>
    <w:rsid w:val="67728E94"/>
    <w:rsid w:val="6784CC90"/>
    <w:rsid w:val="690E0768"/>
    <w:rsid w:val="6A013FEA"/>
    <w:rsid w:val="6A2B5046"/>
    <w:rsid w:val="6B780DAA"/>
    <w:rsid w:val="6D3203DD"/>
    <w:rsid w:val="6EDE3627"/>
    <w:rsid w:val="705F23D9"/>
    <w:rsid w:val="716DD687"/>
    <w:rsid w:val="719DCE96"/>
    <w:rsid w:val="74C22810"/>
    <w:rsid w:val="7683F640"/>
    <w:rsid w:val="7697168C"/>
    <w:rsid w:val="772D30DD"/>
    <w:rsid w:val="77DE7584"/>
    <w:rsid w:val="78AF82D9"/>
    <w:rsid w:val="792B21C1"/>
    <w:rsid w:val="79E692F1"/>
    <w:rsid w:val="7A874560"/>
    <w:rsid w:val="7B3D35EC"/>
    <w:rsid w:val="7C5D503B"/>
    <w:rsid w:val="7C970AC2"/>
    <w:rsid w:val="7CC79A70"/>
    <w:rsid w:val="7E3F62D7"/>
    <w:rsid w:val="7E5B98CD"/>
    <w:rsid w:val="7EBCF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2659"/>
  <w15:chartTrackingRefBased/>
  <w15:docId w15:val="{1661DAB5-8095-498D-BED4-638B237E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4E182B5"/>
    <w:rPr>
      <w:color w:val="467886"/>
      <w:u w:val="single"/>
    </w:rPr>
  </w:style>
  <w:style w:type="character" w:customStyle="1" w:styleId="Estilo3">
    <w:name w:val="Estilo3"/>
    <w:basedOn w:val="DefaultParagraphFont"/>
    <w:uiPriority w:val="1"/>
    <w:rsid w:val="24E182B5"/>
    <w:rPr>
      <w:rFonts w:asciiTheme="minorHAnsi" w:eastAsiaTheme="minorEastAsia" w:hAnsiTheme="minorHAnsi" w:cstheme="minorBidi"/>
      <w:sz w:val="24"/>
      <w:szCs w:val="24"/>
    </w:rPr>
  </w:style>
  <w:style w:type="paragraph" w:styleId="ListParagraph">
    <w:name w:val="List Paragraph"/>
    <w:basedOn w:val="Normal"/>
    <w:uiPriority w:val="34"/>
    <w:qFormat/>
    <w:rsid w:val="24E182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rodrigueza1@uniandes.edu.co"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n.larav@uniandes.edu.co" TargetMode="External"/><Relationship Id="rId12" Type="http://schemas.openxmlformats.org/officeDocument/2006/relationships/hyperlink" Target="https://github.com/j-mauro-r/microproyecto-tema3.git"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mailto:s.ramirezc2@uniandes.edu.co" TargetMode="External"/><Relationship Id="rId11" Type="http://schemas.openxmlformats.org/officeDocument/2006/relationships/hyperlink" Target="https://doi.org/10.1371/journal.pntd.0001760" TargetMode="External"/><Relationship Id="rId24" Type="http://schemas.openxmlformats.org/officeDocument/2006/relationships/image" Target="media/image13.png"/><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s://doi.org/10.1590/S1020-49891999000100001"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mailto:sa.ballesteros@uniandes.edu.co"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11</Pages>
  <Words>2678</Words>
  <Characters>15265</Characters>
  <Application>Microsoft Office Word</Application>
  <DocSecurity>0</DocSecurity>
  <Lines>127</Lines>
  <Paragraphs>35</Paragraphs>
  <ScaleCrop>false</ScaleCrop>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Jersson Mauricio Rodriguez Aponte</dc:creator>
  <cp:keywords/>
  <dc:description/>
  <cp:lastModifiedBy>Lara, Nicolas</cp:lastModifiedBy>
  <cp:revision>4</cp:revision>
  <dcterms:created xsi:type="dcterms:W3CDTF">2026-08-17T13:14:00Z</dcterms:created>
  <dcterms:modified xsi:type="dcterms:W3CDTF">2026-08-21T21:35:00Z</dcterms:modified>
</cp:coreProperties>
</file>