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BẢN ĐỐI CHIẾU VÀ CHUẨN HÓA</w:t>
      </w:r>
    </w:p>
    <w:p>
      <w:pPr>
        <w:pStyle w:val="Title"/>
      </w:pPr>
      <w:r>
        <w:t>08 QUY TRÌNH KỸ THUẬT NẮN, BÓ BỘT</w:t>
      </w:r>
    </w:p>
    <w:p>
      <w:r>
        <w:t>Cập nhật văn bản và cấu trúc quy trình đến ngày 18/10/2026. Tài liệu tham khảo nội bộ, không phải văn bản ban hành của Bộ Y tế.</w:t>
      </w:r>
    </w:p>
    <w:p>
      <w:r>
        <w:t>Phạm vi: 8 tên kỹ thuật do đơn vị yêu cầu; trình bày theo các mục 1–7.3 và Tài liệu tham khảo. Phần "bột liền" hiểu là băng bột thành phẩm/đóng cuộn sẵn, khác với bột tự cán; không đồng nghĩa với bột tròn không rạch dọc.</w:t>
      </w:r>
    </w:p>
    <w:p>
      <w:pPr>
        <w:pStyle w:val="Heading1"/>
      </w:pPr>
      <w:r>
        <w:t>1. Thứ tự ưu tiên của nguồn</w:t>
      </w:r>
    </w:p>
    <w:p>
      <w:pPr>
        <w:pStyle w:val="ListBullet"/>
      </w:pPr>
      <w:r>
        <w:t>QĐ 199/QĐ-BYT ngày 16/01/2014: nguồn chuyên môn gốc về nắn chỉnh hình và bó bột (42 quy trình).</w:t>
      </w:r>
    </w:p>
    <w:p>
      <w:pPr>
        <w:pStyle w:val="ListBullet"/>
      </w:pPr>
      <w:r>
        <w:t>QĐ 5728/QĐ-BYT ngày 21/12/2017: bổ sung quy trình nắn, bó bột trật khớp khuỷu, có định lượng vật tư và thời gian.</w:t>
      </w:r>
    </w:p>
    <w:p>
      <w:pPr>
        <w:pStyle w:val="ListBullet"/>
      </w:pPr>
      <w:r>
        <w:t>Thông tư 23/2024/TT-BYT về danh mục kỹ thuật và Thông tư 25/2026/TT-BYT: cập nhật tên, mã, lộ trình danh mục kỹ thuật; Phụ lục 01 đến hết 31/12/2027, Phụ lục 02 từ 01/01/2028.</w:t>
      </w:r>
    </w:p>
    <w:p>
      <w:pPr>
        <w:pStyle w:val="ListBullet"/>
      </w:pPr>
      <w:r>
        <w:t>QĐ 486/QĐ-BYT năm 2026 về kỹ thuật YHCT và QĐ 2980–2983/QĐ-BYT ngày 22/09/2026 về cơ xương khớp nội khoa: tài liệu mới nhưng KHÔNG thay thế trực tiếp các thao tác nắn-bó bột ngoại khoa trong 8 mục này.</w:t>
      </w:r>
    </w:p>
    <w:p>
      <w:pPr>
        <w:pStyle w:val="Heading1"/>
      </w:pPr>
      <w:r>
        <w:t>2. Mức độ khớp với quy trình Bộ Y tế</w:t>
      </w:r>
    </w:p>
    <w:tbl>
      <w:tblPr>
        <w:tblStyle w:val="TableGrid"/>
        <w:tblW w:type="auto" w:w="0"/>
        <w:jc w:val="center"/>
        <w:tblLook w:firstColumn="1" w:firstRow="1" w:lastColumn="0" w:lastRow="0" w:noHBand="0" w:noVBand="1" w:val="04A0"/>
      </w:tblPr>
      <w:tblGrid>
        <w:gridCol w:w="2429"/>
        <w:gridCol w:w="2429"/>
        <w:gridCol w:w="2429"/>
        <w:gridCol w:w="2429"/>
      </w:tblGrid>
      <w:tr>
        <w:tc>
          <w:tcPr>
            <w:tcW w:type="dxa" w:w="2429"/>
            <w:shd w:fill="E7EFF3"/>
          </w:tcPr>
          <w:p>
            <w:r>
              <w:rPr>
                <w:b/>
                <w:sz w:val="18"/>
              </w:rPr>
              <w:t>STT</w:t>
            </w:r>
          </w:p>
        </w:tc>
        <w:tc>
          <w:tcPr>
            <w:tcW w:type="dxa" w:w="2429"/>
            <w:shd w:fill="E7EFF3"/>
          </w:tcPr>
          <w:p>
            <w:r>
              <w:rPr>
                <w:b/>
                <w:sz w:val="18"/>
              </w:rPr>
              <w:t>Kỹ thuật</w:t>
            </w:r>
          </w:p>
        </w:tc>
        <w:tc>
          <w:tcPr>
            <w:tcW w:type="dxa" w:w="2429"/>
            <w:shd w:fill="E7EFF3"/>
          </w:tcPr>
          <w:p>
            <w:r>
              <w:rPr>
                <w:b/>
                <w:sz w:val="18"/>
              </w:rPr>
              <w:t>Nguồn trực tiếp / vận dụng</w:t>
            </w:r>
          </w:p>
        </w:tc>
        <w:tc>
          <w:tcPr>
            <w:tcW w:type="dxa" w:w="2429"/>
            <w:shd w:fill="E7EFF3"/>
          </w:tcPr>
          <w:p>
            <w:r>
              <w:rPr>
                <w:b/>
                <w:sz w:val="18"/>
              </w:rPr>
              <w:t>Đánh giá</w:t>
            </w:r>
          </w:p>
        </w:tc>
      </w:tr>
      <w:tr>
        <w:tc>
          <w:tcPr>
            <w:tcW w:type="dxa" w:w="2429"/>
            <w:vAlign w:val="center"/>
          </w:tcPr>
          <w:p>
            <w:r>
              <w:rPr>
                <w:sz w:val="17"/>
              </w:rPr>
              <w:t>1</w:t>
            </w:r>
          </w:p>
        </w:tc>
        <w:tc>
          <w:tcPr>
            <w:tcW w:type="dxa" w:w="2429"/>
            <w:vAlign w:val="center"/>
          </w:tcPr>
          <w:p>
            <w:r>
              <w:rPr>
                <w:sz w:val="17"/>
              </w:rPr>
              <w:t>Gãy 1/3 dưới hai xương cẳng tay [bột liền]</w:t>
            </w:r>
          </w:p>
        </w:tc>
        <w:tc>
          <w:tcPr>
            <w:tcW w:type="dxa" w:w="2429"/>
            <w:vAlign w:val="center"/>
          </w:tcPr>
          <w:p>
            <w:r>
              <w:rPr>
                <w:sz w:val="17"/>
              </w:rPr>
              <w:t>QĐ 199 – Bài 29</w:t>
            </w:r>
          </w:p>
        </w:tc>
        <w:tc>
          <w:tcPr>
            <w:tcW w:type="dxa" w:w="2429"/>
            <w:vAlign w:val="center"/>
          </w:tcPr>
          <w:p>
            <w:r>
              <w:rPr>
                <w:sz w:val="17"/>
              </w:rPr>
              <w:t>Gần trực tiếp; cần giới hạn vị trí gãy</w:t>
            </w:r>
          </w:p>
        </w:tc>
      </w:tr>
      <w:tr>
        <w:tc>
          <w:tcPr>
            <w:tcW w:type="dxa" w:w="2429"/>
            <w:vAlign w:val="center"/>
          </w:tcPr>
          <w:p>
            <w:r>
              <w:rPr>
                <w:sz w:val="17"/>
              </w:rPr>
              <w:t>2</w:t>
            </w:r>
          </w:p>
        </w:tc>
        <w:tc>
          <w:tcPr>
            <w:tcW w:type="dxa" w:w="2429"/>
            <w:vAlign w:val="center"/>
          </w:tcPr>
          <w:p>
            <w:r>
              <w:rPr>
                <w:sz w:val="17"/>
              </w:rPr>
              <w:t>Gãy một xương cẳng tay [bột liền]</w:t>
            </w:r>
          </w:p>
        </w:tc>
        <w:tc>
          <w:tcPr>
            <w:tcW w:type="dxa" w:w="2429"/>
            <w:vAlign w:val="center"/>
          </w:tcPr>
          <w:p>
            <w:r>
              <w:rPr>
                <w:sz w:val="17"/>
              </w:rPr>
              <w:t>QĐ 199 – Bài 29, Bài 3</w:t>
            </w:r>
          </w:p>
        </w:tc>
        <w:tc>
          <w:tcPr>
            <w:tcW w:type="dxa" w:w="2429"/>
            <w:vAlign w:val="center"/>
          </w:tcPr>
          <w:p>
            <w:r>
              <w:rPr>
                <w:sz w:val="17"/>
              </w:rPr>
              <w:t>Vận dụng; phân biệt kiểu gãy</w:t>
            </w:r>
          </w:p>
        </w:tc>
      </w:tr>
      <w:tr>
        <w:tc>
          <w:tcPr>
            <w:tcW w:type="dxa" w:w="2429"/>
            <w:vAlign w:val="center"/>
          </w:tcPr>
          <w:p>
            <w:r>
              <w:rPr>
                <w:sz w:val="17"/>
              </w:rPr>
              <w:t>3</w:t>
            </w:r>
          </w:p>
        </w:tc>
        <w:tc>
          <w:tcPr>
            <w:tcW w:type="dxa" w:w="2429"/>
            <w:vAlign w:val="center"/>
          </w:tcPr>
          <w:p>
            <w:r>
              <w:rPr>
                <w:sz w:val="17"/>
              </w:rPr>
              <w:t>Gãy xương bàn chân [bột liền]</w:t>
            </w:r>
          </w:p>
        </w:tc>
        <w:tc>
          <w:tcPr>
            <w:tcW w:type="dxa" w:w="2429"/>
            <w:vAlign w:val="center"/>
          </w:tcPr>
          <w:p>
            <w:r>
              <w:rPr>
                <w:sz w:val="17"/>
              </w:rPr>
              <w:t>QĐ 199 – Bài 10</w:t>
            </w:r>
          </w:p>
        </w:tc>
        <w:tc>
          <w:tcPr>
            <w:tcW w:type="dxa" w:w="2429"/>
            <w:vAlign w:val="center"/>
          </w:tcPr>
          <w:p>
            <w:r>
              <w:rPr>
                <w:sz w:val="17"/>
              </w:rPr>
              <w:t>Bất động trực tiếp; nắn tùy kiểu gãy</w:t>
            </w:r>
          </w:p>
        </w:tc>
      </w:tr>
      <w:tr>
        <w:tc>
          <w:tcPr>
            <w:tcW w:type="dxa" w:w="2429"/>
            <w:vAlign w:val="center"/>
          </w:tcPr>
          <w:p>
            <w:r>
              <w:rPr>
                <w:sz w:val="17"/>
              </w:rPr>
              <w:t>4</w:t>
            </w:r>
          </w:p>
        </w:tc>
        <w:tc>
          <w:tcPr>
            <w:tcW w:type="dxa" w:w="2429"/>
            <w:vAlign w:val="center"/>
          </w:tcPr>
          <w:p>
            <w:r>
              <w:rPr>
                <w:sz w:val="17"/>
              </w:rPr>
              <w:t>Gãy xương chày [bột liền]</w:t>
            </w:r>
          </w:p>
        </w:tc>
        <w:tc>
          <w:tcPr>
            <w:tcW w:type="dxa" w:w="2429"/>
            <w:vAlign w:val="center"/>
          </w:tcPr>
          <w:p>
            <w:r>
              <w:rPr>
                <w:sz w:val="17"/>
              </w:rPr>
              <w:t>QĐ 199 – Bài 40, Bài 11</w:t>
            </w:r>
          </w:p>
        </w:tc>
        <w:tc>
          <w:tcPr>
            <w:tcW w:type="dxa" w:w="2429"/>
            <w:vAlign w:val="center"/>
          </w:tcPr>
          <w:p>
            <w:r>
              <w:rPr>
                <w:sz w:val="17"/>
              </w:rPr>
              <w:t>Gần trực tiếp</w:t>
            </w:r>
          </w:p>
        </w:tc>
      </w:tr>
      <w:tr>
        <w:tc>
          <w:tcPr>
            <w:tcW w:type="dxa" w:w="2429"/>
            <w:vAlign w:val="center"/>
          </w:tcPr>
          <w:p>
            <w:r>
              <w:rPr>
                <w:sz w:val="17"/>
              </w:rPr>
              <w:t>5</w:t>
            </w:r>
          </w:p>
        </w:tc>
        <w:tc>
          <w:tcPr>
            <w:tcW w:type="dxa" w:w="2429"/>
            <w:vAlign w:val="center"/>
          </w:tcPr>
          <w:p>
            <w:r>
              <w:rPr>
                <w:sz w:val="17"/>
              </w:rPr>
              <w:t>Gãy xương gót</w:t>
            </w:r>
          </w:p>
        </w:tc>
        <w:tc>
          <w:tcPr>
            <w:tcW w:type="dxa" w:w="2429"/>
            <w:vAlign w:val="center"/>
          </w:tcPr>
          <w:p>
            <w:r>
              <w:rPr>
                <w:sz w:val="17"/>
              </w:rPr>
              <w:t>QĐ 199 – Bài 41</w:t>
            </w:r>
          </w:p>
        </w:tc>
        <w:tc>
          <w:tcPr>
            <w:tcW w:type="dxa" w:w="2429"/>
            <w:vAlign w:val="center"/>
          </w:tcPr>
          <w:p>
            <w:r>
              <w:rPr>
                <w:sz w:val="17"/>
              </w:rPr>
              <w:t>Trực tiếp</w:t>
            </w:r>
          </w:p>
        </w:tc>
      </w:tr>
      <w:tr>
        <w:tc>
          <w:tcPr>
            <w:tcW w:type="dxa" w:w="2429"/>
            <w:vAlign w:val="center"/>
          </w:tcPr>
          <w:p>
            <w:r>
              <w:rPr>
                <w:sz w:val="17"/>
              </w:rPr>
              <w:t>6</w:t>
            </w:r>
          </w:p>
        </w:tc>
        <w:tc>
          <w:tcPr>
            <w:tcW w:type="dxa" w:w="2429"/>
            <w:vAlign w:val="center"/>
          </w:tcPr>
          <w:p>
            <w:r>
              <w:rPr>
                <w:sz w:val="17"/>
              </w:rPr>
              <w:t>Gãy xương ngón chân [bột liền]</w:t>
            </w:r>
          </w:p>
        </w:tc>
        <w:tc>
          <w:tcPr>
            <w:tcW w:type="dxa" w:w="2429"/>
            <w:vAlign w:val="center"/>
          </w:tcPr>
          <w:p>
            <w:r>
              <w:rPr>
                <w:sz w:val="17"/>
              </w:rPr>
              <w:t>QĐ 199 – Bài 10</w:t>
            </w:r>
          </w:p>
        </w:tc>
        <w:tc>
          <w:tcPr>
            <w:tcW w:type="dxa" w:w="2429"/>
            <w:vAlign w:val="center"/>
          </w:tcPr>
          <w:p>
            <w:r>
              <w:rPr>
                <w:sz w:val="17"/>
              </w:rPr>
              <w:t>Bất động trực tiếp; nắn tùy kiểu gãy</w:t>
            </w:r>
          </w:p>
        </w:tc>
      </w:tr>
      <w:tr>
        <w:tc>
          <w:tcPr>
            <w:tcW w:type="dxa" w:w="2429"/>
            <w:vAlign w:val="center"/>
          </w:tcPr>
          <w:p>
            <w:r>
              <w:rPr>
                <w:sz w:val="17"/>
              </w:rPr>
              <w:t>7</w:t>
            </w:r>
          </w:p>
        </w:tc>
        <w:tc>
          <w:tcPr>
            <w:tcW w:type="dxa" w:w="2429"/>
            <w:vAlign w:val="center"/>
          </w:tcPr>
          <w:p>
            <w:r>
              <w:rPr>
                <w:sz w:val="17"/>
              </w:rPr>
              <w:t>Trật khớp cổ chân [bột liền]</w:t>
            </w:r>
          </w:p>
        </w:tc>
        <w:tc>
          <w:tcPr>
            <w:tcW w:type="dxa" w:w="2429"/>
            <w:vAlign w:val="center"/>
          </w:tcPr>
          <w:p>
            <w:r>
              <w:rPr>
                <w:sz w:val="17"/>
              </w:rPr>
              <w:t>QĐ 199 – Bài 10; QĐ 5728 – Gãy Dupuytren</w:t>
            </w:r>
          </w:p>
        </w:tc>
        <w:tc>
          <w:tcPr>
            <w:tcW w:type="dxa" w:w="2429"/>
            <w:vAlign w:val="center"/>
          </w:tcPr>
          <w:p>
            <w:r>
              <w:rPr>
                <w:sz w:val="17"/>
              </w:rPr>
              <w:t>CHƯA CÓ nguồn nắn riêng trật đơn thuần</w:t>
            </w:r>
          </w:p>
        </w:tc>
      </w:tr>
      <w:tr>
        <w:tc>
          <w:tcPr>
            <w:tcW w:type="dxa" w:w="2429"/>
            <w:vAlign w:val="center"/>
          </w:tcPr>
          <w:p>
            <w:r>
              <w:rPr>
                <w:sz w:val="17"/>
              </w:rPr>
              <w:t>8</w:t>
            </w:r>
          </w:p>
        </w:tc>
        <w:tc>
          <w:tcPr>
            <w:tcW w:type="dxa" w:w="2429"/>
            <w:vAlign w:val="center"/>
          </w:tcPr>
          <w:p>
            <w:r>
              <w:rPr>
                <w:sz w:val="17"/>
              </w:rPr>
              <w:t>Trật khớp khuỷu [bột liền]</w:t>
            </w:r>
          </w:p>
        </w:tc>
        <w:tc>
          <w:tcPr>
            <w:tcW w:type="dxa" w:w="2429"/>
            <w:vAlign w:val="center"/>
          </w:tcPr>
          <w:p>
            <w:r>
              <w:rPr>
                <w:sz w:val="17"/>
              </w:rPr>
              <w:t>QĐ 5728 – Bài 32; QĐ 199 – Bài 18</w:t>
            </w:r>
          </w:p>
        </w:tc>
        <w:tc>
          <w:tcPr>
            <w:tcW w:type="dxa" w:w="2429"/>
            <w:vAlign w:val="center"/>
          </w:tcPr>
          <w:p>
            <w:r>
              <w:rPr>
                <w:sz w:val="17"/>
              </w:rPr>
              <w:t>Trực tiếp</w:t>
            </w:r>
          </w:p>
        </w:tc>
      </w:tr>
    </w:tbl>
    <w:p>
      <w:pPr>
        <w:pStyle w:val="Heading1"/>
      </w:pPr>
      <w:r>
        <w:t>3. Quy tắc biên soạn và kiểm soát</w:t>
      </w:r>
    </w:p>
    <w:p>
      <w:pPr>
        <w:pStyle w:val="ListBullet"/>
      </w:pPr>
      <w:r>
        <w:t>[NGUỒN] = nội dung chính rút từ quy trình Bộ Y tế được chỉ rõ. [BỔ SUNG/ĐỀ XUẤT] = cấu trúc quản trị, thực hành an toàn hoặc suy rộng, cần thẩm định trước khi dùng.</w:t>
      </w:r>
    </w:p>
    <w:p>
      <w:pPr>
        <w:pStyle w:val="ListBullet"/>
      </w:pPr>
      <w:r>
        <w:t>Các mục 5.7, 5.8, 5.9 nếu nguồn gốc chưa quy định: không tự gán thời gian và định mức cố định; phải xác lập theo nhân lực, thiết bị và quy trình được đơn vị phê duyệt.</w:t>
      </w:r>
    </w:p>
    <w:p>
      <w:pPr>
        <w:pStyle w:val="ListBullet"/>
      </w:pPr>
      <w:r>
        <w:t>An toàn bó bột: mọi bột cấp cứu giai đoạn sớm có nguy cơ sưng nề phải thực hiện giảm áp/rạch dọc theo chỉ định chuyên môn; "bột liền" không loại trừ rạch dọc.</w:t>
      </w:r>
    </w:p>
    <w:p>
      <w:pPr>
        <w:pStyle w:val="ListBullet"/>
      </w:pPr>
      <w:r>
        <w:t>Không áp dụng quy trình bảo tồn cho người bệnh nghi ngờ tổn thương mạch-thần kinh hoặc hội chứng chèn ép khoang; chuyển xử trí cấp cứu phù hợp.</w:t>
      </w:r>
    </w:p>
    <w:p>
      <w:r>
        <w:br w:type="page"/>
      </w:r>
    </w:p>
    <w:p>
      <w:pPr>
        <w:pStyle w:val="Heading1"/>
      </w:pPr>
      <w:r>
        <w:t>1. NẮN, BÓ BỘT GÃY 1/3 DƯỚI HAI XƯƠNG CẲNG TAY [BỘT LIỀN]</w:t>
      </w:r>
    </w:p>
    <w:p>
      <w:pPr>
        <w:pStyle w:val="Note"/>
      </w:pPr>
      <w:r>
        <w:t>MỨC ĐỘ NGUỒN: Gần trực tiếp</w:t>
      </w:r>
    </w:p>
    <w:p>
      <w:pPr>
        <w:pStyle w:val="Note"/>
      </w:pPr>
      <w:r>
        <w:t>Căn cứ: QĐ 199/QĐ-BYT – Bài 29 (điều trị bảo tồn gãy thân hai xương cẳng tay), Bài 3 (bột cánh–cẳng–bàn tay).</w:t>
      </w:r>
    </w:p>
    <w:p>
      <w:pPr>
        <w:pStyle w:val="Heading2"/>
      </w:pPr>
      <w:r>
        <w:t>1. ĐẠI CƯƠNG</w:t>
      </w:r>
    </w:p>
    <w:p>
      <w:r>
        <w:t>Gãy đồng thời thân xương quay và xương trụ ở 1/3 dưới. Nắn khôi phục trục, chiều dài, tương quan hai xương và khoảng gian cốt; bất động để liền xương, hạn chế di lệch thứ phát và bảo tồn sấp–ngửa cẳng tay. Phân biệt với gãy đầu dưới xương quay/trụ sát khớp.</w:t>
      </w:r>
    </w:p>
    <w:p>
      <w:pPr>
        <w:pStyle w:val="Heading2"/>
      </w:pPr>
      <w:r>
        <w:t>2. CHỈ ĐỊNH</w:t>
      </w:r>
    </w:p>
    <w:p>
      <w:pPr>
        <w:pStyle w:val="ListBullet"/>
      </w:pPr>
      <w:r>
        <w:t>Gãy kín, ít di lệch/không di lệch hoặc nắn kín đạt và duy trì được tương quan chấp nhận được.</w:t>
      </w:r>
    </w:p>
    <w:p>
      <w:pPr>
        <w:pStyle w:val="ListBullet"/>
      </w:pPr>
      <w:r>
        <w:t>Phù hợp hơn ở trẻ em; các trường hợp khác cần bác sĩ chấn thương chỉnh hình đánh giá tính vững và chỉ định bảo tồn.</w:t>
      </w:r>
    </w:p>
    <w:p>
      <w:pPr>
        <w:pStyle w:val="Heading2"/>
      </w:pPr>
      <w:r>
        <w:t>3. CHỐNG CHỈ ĐỊNH</w:t>
      </w:r>
    </w:p>
    <w:p>
      <w:pPr>
        <w:pStyle w:val="ListBullet"/>
      </w:pPr>
      <w:r>
        <w:t>Gãy hở từ độ II Gustilo chưa được xử trí phẫu thuật; tổn thương mạch máu, thần kinh hoặc hội chứng chèn ép khoang.</w:t>
      </w:r>
    </w:p>
    <w:p>
      <w:pPr>
        <w:pStyle w:val="ListBullet"/>
      </w:pPr>
      <w:r>
        <w:t>Gãy không vững/di lệch không thể nắn, duy trì đạt yêu cầu: không chỉ định bó bột như biện pháp điều trị cuối cùng. [BỔ SUNG]</w:t>
      </w:r>
    </w:p>
    <w:p>
      <w:pPr>
        <w:pStyle w:val="Heading2"/>
      </w:pPr>
      <w:r>
        <w:t>4. THẬN TRỌNG</w:t>
      </w:r>
    </w:p>
    <w:p>
      <w:pPr>
        <w:pStyle w:val="ListBullet"/>
      </w:pPr>
      <w:r>
        <w:t>Gãy chéo/xoắn, nhiều mảnh; di lệch xoay và co kéo qua màng gian cốt; người lớn; đến muộn trên 1 tuần.</w:t>
      </w:r>
    </w:p>
    <w:p>
      <w:pPr>
        <w:pStyle w:val="ListBullet"/>
      </w:pPr>
      <w:r>
        <w:t>Nếu vị trí gãy sát đầu dưới xương quay–trụ, cần đối chiếu quy trình gãy đầu dưới xương quay/trụ, không áp dụng cơ học quy trình gãy thân.</w:t>
      </w:r>
    </w:p>
    <w:p>
      <w:pPr>
        <w:pStyle w:val="Heading2"/>
      </w:pPr>
      <w:r>
        <w:t>5. CHUẨN BỊ</w:t>
      </w:r>
    </w:p>
    <w:p>
      <w:pPr>
        <w:pStyle w:val="Heading3"/>
      </w:pPr>
      <w:r>
        <w:t>5.1. Người thực hiện</w:t>
      </w:r>
    </w:p>
    <w:p>
      <w:r>
        <w:rPr>
          <w:b/>
        </w:rPr>
        <w:t xml:space="preserve">Nhân lực trực tiếp: </w:t>
      </w:r>
      <w:r>
        <w:t>Chuyên khoa chấn thương: 04 người (01 chính, 03 phụ); thêm 02 người gây mê–hồi sức nếu gây mê (theo Bài 29).</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gây tê hoặc gây mê theo chỉ định; QĐ 199 mô tả lidocaine 1% tại ổ gãy nhưng không dùng một công thức liều chung cho mọi người bệnh; dịch truyền, thuốc và phương tiện cấp cứu theo đánh giá vô cảm.</w:t>
      </w:r>
    </w:p>
    <w:p>
      <w:pPr>
        <w:pStyle w:val="Heading3"/>
      </w:pPr>
      <w:r>
        <w:t>5.3. Vật tư</w:t>
      </w:r>
    </w:p>
    <w:p>
      <w:r>
        <w:t>Băng bột thạch cao thành phẩm (bột liền): theo Bài 29, tham chiếu 3–4 cuộn cỡ 15 cm và một số cuộn 10 cm vùng cổ tay (điều chỉnh theo kích cỡ chi); bông/jersey lót, băng cố định ngoài bột, dây rạch dọc, nước sạch; định mức từng ca cần chuẩn hóa.</w:t>
      </w:r>
    </w:p>
    <w:p>
      <w:pPr>
        <w:pStyle w:val="Heading3"/>
      </w:pPr>
      <w:r>
        <w:t>5.4. Trang thiết bị</w:t>
      </w:r>
    </w:p>
    <w:p>
      <w:r>
        <w:t>01 bàn nắn chắc chắn; 01 đai đối lực; dụng cụ rạch/cưa bột; phương tiện chụp X-quang kiểm tra; phương tiện theo dõi–hồi sức khi gây tê/mê.</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quy định thời gian bằng giờ trong QĐ 199 – đơn vị thẩm định và ấn định thời gian chuẩn.</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Kiểm tra chỉ định, phân tích phim X-quang và ghi khám mạch–thần kinh, phần mềm. Đặt người bệnh nằm ngửa, tay nửa sấp–nửa ngửa, đai đối lực ở phía trên khuỷu.</w:t>
      </w:r>
    </w:p>
    <w:p>
      <w:pPr>
        <w:pStyle w:val="ListBullet"/>
      </w:pPr>
      <w:r>
        <w:t>Bước 2. Vô cảm theo chỉ định; kéo dọc trục để sửa chồng ngắn, nắn chỉnh di lệch gấp góc và di lệch bên; bảo đảm khoảng gian cốt và trục xương quay–trụ.</w:t>
      </w:r>
    </w:p>
    <w:p>
      <w:pPr>
        <w:pStyle w:val="ListBullet"/>
      </w:pPr>
      <w:r>
        <w:t>Bước 3. Giữ tư thế sau nắn, bọc lót, đặt nẹp bột phía sau; bó bột cánh–cẳng–bàn tay theo hai thì, bảo vệ các điểm tỳ; tư thế cụ thể dựa vị trí và dạng gãy.</w:t>
      </w:r>
    </w:p>
    <w:p>
      <w:pPr>
        <w:pStyle w:val="ListBullet"/>
      </w:pPr>
      <w:r>
        <w:t>Bước 4. Với bột cấp cứu, rạch dọc hoàn toàn và băng giữ ngoài bột. Chụp kiểm tra, đánh giá mạch–thần kinh và chức năng đầu chi.</w:t>
      </w:r>
    </w:p>
    <w:p>
      <w:pPr>
        <w:pStyle w:val="ListBullet"/>
      </w:pPr>
      <w:r>
        <w:t>Bước 5. Hẹn khám trong 24 giờ, kiểm tra X-quang khoảng 1 tuần và theo diễn biến; điều chỉnh/thay bột khi sưng giảm hoặc phát hiện di lệch.</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Di lệch xoay, hẹp khoảng gian cốt dẫn đến hạn chế sấp–ngửa; can lệch hoặc khớp giả.</w:t>
      </w:r>
    </w:p>
    <w:p>
      <w:pPr>
        <w:pStyle w:val="ListBullet"/>
      </w:pPr>
      <w:r>
        <w:t>Cứng khuỷu/cổ tay, teo cơ, hội chứng Volkmann sau chèn ép kéo dài.</w:t>
      </w:r>
    </w:p>
    <w:p>
      <w:pPr>
        <w:pStyle w:val="Heading2"/>
      </w:pPr>
      <w:r>
        <w:t>TÀI LIỆU THAM KHẢO RIÊNG</w:t>
      </w:r>
    </w:p>
    <w:p>
      <w:pPr>
        <w:pStyle w:val="ListBullet"/>
      </w:pPr>
      <w:r>
        <w:t>QĐ 199/QĐ-BYT, Bài 29 và Bài 3.</w:t>
      </w:r>
    </w:p>
    <w:p/>
    <w:p>
      <w:pPr>
        <w:pStyle w:val="Heading1"/>
      </w:pPr>
      <w:r>
        <w:t>2. NẮN, BÓ BỘT GÃY MỘT XƯƠNG CẲNG TAY [BỘT LIỀN]</w:t>
      </w:r>
    </w:p>
    <w:p>
      <w:pPr>
        <w:pStyle w:val="Note"/>
      </w:pPr>
      <w:r>
        <w:t>MỨC ĐỘ NGUỒN: Vận dụng – cần duyệt</w:t>
      </w:r>
    </w:p>
    <w:p>
      <w:pPr>
        <w:pStyle w:val="Note"/>
      </w:pPr>
      <w:r>
        <w:t>Căn cứ: QĐ 199/QĐ-BYT – vận dụng Bài 29 và Bài 3; chưa thấy bài có tên trùng hoàn toàn.</w:t>
      </w:r>
    </w:p>
    <w:p>
      <w:pPr>
        <w:pStyle w:val="Heading2"/>
      </w:pPr>
      <w:r>
        <w:t>1. ĐẠI CƯƠNG</w:t>
      </w:r>
    </w:p>
    <w:p>
      <w:r>
        <w:t>Gãy một trong hai xương quay hoặc trụ. Mục đích nắn trục, góc, chiều dài và giữ ổ gãy ổn định bằng bất động, bảo toàn cơ chế sấp–ngửa và mối liên hệ các khớp quay–trụ.</w:t>
      </w:r>
    </w:p>
    <w:p>
      <w:pPr>
        <w:pStyle w:val="Heading2"/>
      </w:pPr>
      <w:r>
        <w:t>2. CHỈ ĐỊNH</w:t>
      </w:r>
    </w:p>
    <w:p>
      <w:pPr>
        <w:pStyle w:val="ListBullet"/>
      </w:pPr>
      <w:r>
        <w:t>Gãy kín, đơn thuần, ổ gãy vững/ít di lệch; trường hợp di lệch chỉ xem xét khi có thể nắn và duy trì kết quả.</w:t>
      </w:r>
    </w:p>
    <w:p>
      <w:pPr>
        <w:pStyle w:val="Heading2"/>
      </w:pPr>
      <w:r>
        <w:t>3. CHỐNG CHỈ ĐỊNH</w:t>
      </w:r>
    </w:p>
    <w:p>
      <w:pPr>
        <w:pStyle w:val="ListBullet"/>
      </w:pPr>
      <w:r>
        <w:t>Nghi tổn thương mạch máu, thần kinh hoặc chèn ép khoang; gãy hở độ II Gustilo trở lên chưa xử trí phẫu thuật.</w:t>
      </w:r>
    </w:p>
    <w:p>
      <w:pPr>
        <w:pStyle w:val="ListBullet"/>
      </w:pPr>
      <w:r>
        <w:t>Không dùng quy trình này cho gãy kèm trật chỏm quay (Monteggia), trật khớp quay–trụ dưới (Galeazzi) mà chưa nhận diện và xử trí theo quy trình phù hợp.</w:t>
      </w:r>
    </w:p>
    <w:p>
      <w:pPr>
        <w:pStyle w:val="Heading2"/>
      </w:pPr>
      <w:r>
        <w:t>4. THẬN TRỌNG</w:t>
      </w:r>
    </w:p>
    <w:p>
      <w:pPr>
        <w:pStyle w:val="ListBullet"/>
      </w:pPr>
      <w:r>
        <w:t>Cần chụp đủ cả khớp khuỷu và cổ tay để loại trừ tổn thương Monteggia/Galeazzi; đánh giá độ vững xương còn lại và khả năng di lệch xoay. [BỔ SUNG]</w:t>
      </w:r>
    </w:p>
    <w:p>
      <w:pPr>
        <w:pStyle w:val="Heading2"/>
      </w:pPr>
      <w:r>
        <w:t>5. CHUẨN BỊ</w:t>
      </w:r>
    </w:p>
    <w:p>
      <w:pPr>
        <w:pStyle w:val="Heading3"/>
      </w:pPr>
      <w:r>
        <w:t>5.1. Người thực hiện</w:t>
      </w:r>
    </w:p>
    <w:p>
      <w:r>
        <w:rPr>
          <w:b/>
        </w:rPr>
        <w:t xml:space="preserve">Nhân lực trực tiếp: </w:t>
      </w:r>
      <w:r>
        <w:t>Tham khảo Bài 29: ê-kíp chấn thương 04 người; ê-kíp gây mê hồi sức theo chỉ định. Số lượng cụ thể cần duyệt theo thực tế.</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tê/mê và thuốc cấp cứu theo phương pháp vô cảm do bác sĩ chỉ định; không có định mức liều riêng cho gãy một xương trong nguồn.</w:t>
      </w:r>
    </w:p>
    <w:p>
      <w:pPr>
        <w:pStyle w:val="Heading3"/>
      </w:pPr>
      <w:r>
        <w:t>5.3. Vật tư</w:t>
      </w:r>
    </w:p>
    <w:p>
      <w:r>
        <w:t>Băng bột liền cỡ phù hợp; tham chiếu Bài 29: 3–4 cuộn cỡ 15 cm và bổ sung cỡ 10 cm vùng cổ tay khi bó bột dài; bông lót/jersey, dây rạch bột, băng ngoài bột, nước.</w:t>
      </w:r>
    </w:p>
    <w:p>
      <w:pPr>
        <w:pStyle w:val="Heading3"/>
      </w:pPr>
      <w:r>
        <w:t>5.4. Trang thiết bị</w:t>
      </w:r>
    </w:p>
    <w:p>
      <w:r>
        <w:t>Bàn nắn và đai đối lực; dụng cụ cắt/rạch bột; X-quang vùng cẳng tay bao gồm khuỷu–cổ tay, hồi sức khi cần.</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Không có số giờ riêng cho kỹ thuật này trong các nguồn đã kiểm tra; cần bệnh viện xác định.</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Xác định xương gãy, mức gãy, kiểu di lệch; chụp đánh giá cả khớp khuỷu và cổ tay; ghi trạng thái mạch–thần kinh.</w:t>
      </w:r>
    </w:p>
    <w:p>
      <w:pPr>
        <w:pStyle w:val="ListBullet"/>
      </w:pPr>
      <w:r>
        <w:t>Bước 2. Quyết định có cần nắn hay chỉ bất động; nếu nắn, thực hiện kéo theo trục và sửa di lệch dưới kiểm soát bởi người đã được đào tạo.</w:t>
      </w:r>
    </w:p>
    <w:p>
      <w:pPr>
        <w:pStyle w:val="ListBullet"/>
      </w:pPr>
      <w:r>
        <w:t>Bước 3. Giữ tư thế phù hợp, lót bảo vệ, bó bột cánh–cẳng–bàn tay hoặc loại bột được chỉ định theo vị trí và tính vững; tránh chèn ép.</w:t>
      </w:r>
    </w:p>
    <w:p>
      <w:pPr>
        <w:pStyle w:val="ListBullet"/>
      </w:pPr>
      <w:r>
        <w:t>Bước 4. Rạch dọc khi bó bột cấp cứu có nguy cơ sưng nề; chụp kiểm tra; đánh giá lại tưới máu, cảm giác và vận động đầu chi.</w:t>
      </w:r>
    </w:p>
    <w:p>
      <w:pPr>
        <w:pStyle w:val="ListBullet"/>
      </w:pPr>
      <w:r>
        <w:t>Bước 5. Dặn dò, hẹn khám 24 giờ và tái kiểm tra kết quả nắn/bột theo bác sĩ.</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Can lệch và mất sấp–ngửa cẳng tay; phát hiện muộn tổn thương Monteggia/Galeazzi.</w:t>
      </w:r>
    </w:p>
    <w:p>
      <w:pPr>
        <w:pStyle w:val="ListBullet"/>
      </w:pPr>
      <w:r>
        <w:t>Chậm liền, cứng khớp và rối loạn dinh dưỡng.</w:t>
      </w:r>
    </w:p>
    <w:p>
      <w:pPr>
        <w:pStyle w:val="Heading2"/>
      </w:pPr>
      <w:r>
        <w:t>TÀI LIỆU THAM KHẢO RIÊNG</w:t>
      </w:r>
    </w:p>
    <w:p>
      <w:pPr>
        <w:pStyle w:val="ListBullet"/>
      </w:pPr>
      <w:r>
        <w:t>QĐ 199/QĐ-BYT, Bài 29 và Bài 3 (vận dụng, không phải quy trình trùng tên).</w:t>
      </w:r>
    </w:p>
    <w:p/>
    <w:p>
      <w:pPr>
        <w:pStyle w:val="Heading1"/>
      </w:pPr>
      <w:r>
        <w:t>3. NẮN, BÓ BỘT GÃY XƯƠNG BÀN CHÂN [BỘT LIỀN]</w:t>
      </w:r>
    </w:p>
    <w:p>
      <w:pPr>
        <w:pStyle w:val="Note"/>
      </w:pPr>
      <w:r>
        <w:t>MỨC ĐỘ NGUỒN: Bó bột trực tiếp; nắn vận dụng</w:t>
      </w:r>
    </w:p>
    <w:p>
      <w:pPr>
        <w:pStyle w:val="Note"/>
      </w:pPr>
      <w:r>
        <w:t>Căn cứ: QĐ 199/QĐ-BYT – Bài 10 (bột cẳng–bàn chân); không có bài nắn riêng cho gãy bàn chân.</w:t>
      </w:r>
    </w:p>
    <w:p>
      <w:pPr>
        <w:pStyle w:val="Heading2"/>
      </w:pPr>
      <w:r>
        <w:t>1. ĐẠI CƯƠNG</w:t>
      </w:r>
    </w:p>
    <w:p>
      <w:r>
        <w:t>Gãy một hoặc nhiều xương bàn chân. Nắn kín (nếu cần và có chỉ định) nhằm sửa di lệch; bó bột cẳng–bàn chân ngắn hoặc dài theo tình huống để bảo vệ vùng gãy và giảm đau.</w:t>
      </w:r>
    </w:p>
    <w:p>
      <w:pPr>
        <w:pStyle w:val="Heading2"/>
      </w:pPr>
      <w:r>
        <w:t>2. CHỈ ĐỊNH</w:t>
      </w:r>
    </w:p>
    <w:p>
      <w:pPr>
        <w:pStyle w:val="ListBullet"/>
      </w:pPr>
      <w:r>
        <w:t>Gãy kín, không di lệch/di lệch ít, ổ gãy được đánh giá vững; hoặc gãy đã nắn đạt yêu cầu và có thể duy trì bảo tồn.</w:t>
      </w:r>
    </w:p>
    <w:p>
      <w:pPr>
        <w:pStyle w:val="ListBullet"/>
      </w:pPr>
      <w:r>
        <w:t>Bài 10 QĐ 199 nêu gãy xương bàn chân là chỉ định bột cẳng–bàn chân.</w:t>
      </w:r>
    </w:p>
    <w:p>
      <w:pPr>
        <w:pStyle w:val="Heading2"/>
      </w:pPr>
      <w:r>
        <w:t>3. CHỐNG CHỈ ĐỊNH</w:t>
      </w:r>
    </w:p>
    <w:p>
      <w:pPr>
        <w:pStyle w:val="ListBullet"/>
      </w:pPr>
      <w:r>
        <w:t>Gãy hở chưa xử trí phù hợp; nghi tổn thương mạch, thần kinh, chèn ép khoang bàn chân.</w:t>
      </w:r>
    </w:p>
    <w:p>
      <w:pPr>
        <w:pStyle w:val="ListBullet"/>
      </w:pPr>
      <w:r>
        <w:t>Gãy di lệch nhiều, không vững, nghi tổn thương khớp Lisfranc: cần đánh giá chuyên khoa, không dùng bó bột đơn thuần thay thế chỉ định khác. [BỔ SUNG]</w:t>
      </w:r>
    </w:p>
    <w:p>
      <w:pPr>
        <w:pStyle w:val="Heading2"/>
      </w:pPr>
      <w:r>
        <w:t>4. THẬN TRỌNG</w:t>
      </w:r>
    </w:p>
    <w:p>
      <w:pPr>
        <w:pStyle w:val="ListBullet"/>
      </w:pPr>
      <w:r>
        <w:t>Gãy nền xương bàn V, nhiều xương bàn hoặc liên quan khớp; cần xác định vị trí và kiểu gãy bằng phim đầy đủ, cân nhắc CT nếu chỉ định. [BỔ SUNG]</w:t>
      </w:r>
    </w:p>
    <w:p>
      <w:pPr>
        <w:pStyle w:val="Heading2"/>
      </w:pPr>
      <w:r>
        <w:t>5. CHUẨN BỊ</w:t>
      </w:r>
    </w:p>
    <w:p>
      <w:pPr>
        <w:pStyle w:val="Heading3"/>
      </w:pPr>
      <w:r>
        <w:t>5.1. Người thực hiện</w:t>
      </w:r>
    </w:p>
    <w:p>
      <w:r>
        <w:rPr>
          <w:b/>
        </w:rPr>
        <w:t xml:space="preserve">Nhân lực trực tiếp: </w:t>
      </w:r>
      <w:r>
        <w:t>Theo Bài 10: ê-kíp bó bột thường 03 người; nếu gây mê thêm bác sĩ gây mê và người phụ mê.</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tê/mê theo chỉ định nếu cần nắn; dịch truyền, thuốc cấp cứu khi thực hiện vô cảm. Không có định mức dùng thuốc riêng.</w:t>
      </w:r>
    </w:p>
    <w:p>
      <w:pPr>
        <w:pStyle w:val="Heading3"/>
      </w:pPr>
      <w:r>
        <w:t>5.3. Vật tư</w:t>
      </w:r>
    </w:p>
    <w:p>
      <w:r>
        <w:t>Băng bột liền, bông lót hoặc jersey, băng ngoài bột, dây rạch dọc, nước. QĐ 199 Bài 10 mô tả 6–8 cuộn cỡ 15 cm cho bột cẳng–bàn chân NGƯỜI LỚN tiêu chuẩn; không áp dụng nguyên định mức này cho mọi bột ngắn bàn chân.</w:t>
      </w:r>
    </w:p>
    <w:p>
      <w:pPr>
        <w:pStyle w:val="Heading3"/>
      </w:pPr>
      <w:r>
        <w:t>5.4. Trang thiết bị</w:t>
      </w:r>
    </w:p>
    <w:p>
      <w:r>
        <w:t>Bàn nắn/bàn thủ thuật; độn kê chân; dụng cụ rạch/cưa bột; X-quang bàn chân, thiết bị hồi sức nếu vô cảm.</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được lượng hóa trong QĐ 199 – cần đơn vị xác lập.</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Khám toàn thân, tình trạng da và các dấu hiệu thần kinh–mạch máu đầu chi; xác định xương, mức gãy trên X-quang.</w:t>
      </w:r>
    </w:p>
    <w:p>
      <w:pPr>
        <w:pStyle w:val="ListBullet"/>
      </w:pPr>
      <w:r>
        <w:t>Bước 2. Nếu có di lệch và có chỉ định nắn kín, bác sĩ thực hiện nắn dưới vô cảm phù hợp; kiểm tra tư thế giải phẫu/độ vững.</w:t>
      </w:r>
    </w:p>
    <w:p>
      <w:pPr>
        <w:pStyle w:val="ListBullet"/>
      </w:pPr>
      <w:r>
        <w:t>Bước 3. Chọn bột cẳng–bàn chân hoặc bột ngắn (Bottine) theo tổn thương; quấn lót, đệm kỹ các điểm tỳ vùng mắt cá, gót và bàn chân; đặt nẹp bột phía sau.</w:t>
      </w:r>
    </w:p>
    <w:p>
      <w:pPr>
        <w:pStyle w:val="ListBullet"/>
      </w:pPr>
      <w:r>
        <w:t>Bước 4. Quấn băng bột liền đều tay từ cổ chân đến bàn chân, giữ cổ chân thường ở tư thế 90° trừ chỉ định đặc biệt; để đầu ngón dễ theo dõi.</w:t>
      </w:r>
    </w:p>
    <w:p>
      <w:pPr>
        <w:pStyle w:val="ListBullet"/>
      </w:pPr>
      <w:r>
        <w:t>Bước 5. Rạch dọc khi là bột cấp cứu có nguy cơ phù nề; kiểm tra mạch–cảm giác–vận động và phim X-quang sau nắn; hẹn tái khám.</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Đau bàn chân kéo dài, can lệch, biến dạng bàn chân, hạn chế chịu lực.</w:t>
      </w:r>
    </w:p>
    <w:p>
      <w:pPr>
        <w:pStyle w:val="ListBullet"/>
      </w:pPr>
      <w:r>
        <w:t>Cứng khớp và loét do tỳ đè trong bột.</w:t>
      </w:r>
    </w:p>
    <w:p>
      <w:pPr>
        <w:pStyle w:val="Heading2"/>
      </w:pPr>
      <w:r>
        <w:t>TÀI LIỆU THAM KHẢO RIÊNG</w:t>
      </w:r>
    </w:p>
    <w:p>
      <w:pPr>
        <w:pStyle w:val="ListBullet"/>
      </w:pPr>
      <w:r>
        <w:t>QĐ 199/QĐ-BYT, Bài 10 (bột cẳng–bàn chân).</w:t>
      </w:r>
    </w:p>
    <w:p/>
    <w:p>
      <w:pPr>
        <w:pStyle w:val="Heading1"/>
      </w:pPr>
      <w:r>
        <w:t>4. NẮN, BÓ BỘT GÃY XƯƠNG CHÀY [BỘT LIỀN]</w:t>
      </w:r>
    </w:p>
    <w:p>
      <w:pPr>
        <w:pStyle w:val="Note"/>
      </w:pPr>
      <w:r>
        <w:t>MỨC ĐỘ NGUỒN: Gần trực tiếp</w:t>
      </w:r>
    </w:p>
    <w:p>
      <w:pPr>
        <w:pStyle w:val="Note"/>
      </w:pPr>
      <w:r>
        <w:t>Căn cứ: QĐ 199/QĐ-BYT – Bài 40 (bảo tồn gãy cẳng chân), Bài 11 (bột đùi–cẳng–bàn chân).</w:t>
      </w:r>
    </w:p>
    <w:p>
      <w:pPr>
        <w:pStyle w:val="Heading2"/>
      </w:pPr>
      <w:r>
        <w:t>1. ĐẠI CƯƠNG</w:t>
      </w:r>
    </w:p>
    <w:p>
      <w:r>
        <w:t>Gãy xương chày cần khôi phục trục chịu lực của chi dưới. Điều trị bảo tồn gồm nắn kín có chỉ định và bất động bằng bột, luôn ưu tiên đánh giá nguy cơ chèn ép khoang cẳng chân.</w:t>
      </w:r>
    </w:p>
    <w:p>
      <w:pPr>
        <w:pStyle w:val="Heading2"/>
      </w:pPr>
      <w:r>
        <w:t>2. CHỈ ĐỊNH</w:t>
      </w:r>
    </w:p>
    <w:p>
      <w:pPr>
        <w:pStyle w:val="ListBullet"/>
      </w:pPr>
      <w:r>
        <w:t>Gãy kín không di lệch hoặc di lệch ít, có khả năng duy trì trục và sự liền xương.</w:t>
      </w:r>
    </w:p>
    <w:p>
      <w:pPr>
        <w:pStyle w:val="ListBullet"/>
      </w:pPr>
      <w:r>
        <w:t>Người bệnh có chỉ định phẫu thuật nhưng không thể mổ: lựa chọn bảo tồn cần hội chẩn, giải thích nguy cơ và theo dõi sát.</w:t>
      </w:r>
    </w:p>
    <w:p>
      <w:pPr>
        <w:pStyle w:val="Heading2"/>
      </w:pPr>
      <w:r>
        <w:t>3. CHỐNG CHỈ ĐỊNH</w:t>
      </w:r>
    </w:p>
    <w:p>
      <w:pPr>
        <w:pStyle w:val="ListBullet"/>
      </w:pPr>
      <w:r>
        <w:t>Gãy hở Gustilo độ II trở lên chưa xử trí phẫu thuật; tổn thương mạch máu, thần kinh; hội chứng chèn ép khoang.</w:t>
      </w:r>
    </w:p>
    <w:p>
      <w:pPr>
        <w:pStyle w:val="Heading2"/>
      </w:pPr>
      <w:r>
        <w:t>4. THẬN TRỌNG</w:t>
      </w:r>
    </w:p>
    <w:p>
      <w:pPr>
        <w:pStyle w:val="ListBullet"/>
      </w:pPr>
      <w:r>
        <w:t>Sưng nề căng hoặc phỏng nước: cần theo dõi, bất động tạm và xử trí phần mềm trước khi bó bột kín/hoàn chỉnh.</w:t>
      </w:r>
    </w:p>
    <w:p>
      <w:pPr>
        <w:pStyle w:val="ListBullet"/>
      </w:pPr>
      <w:r>
        <w:t>Gãy vùng 1/3 trên có nguy cơ chèn ép khoang cao; gãy thấp dễ chậm liền.</w:t>
      </w:r>
    </w:p>
    <w:p>
      <w:pPr>
        <w:pStyle w:val="Heading2"/>
      </w:pPr>
      <w:r>
        <w:t>5. CHUẨN BỊ</w:t>
      </w:r>
    </w:p>
    <w:p>
      <w:pPr>
        <w:pStyle w:val="Heading3"/>
      </w:pPr>
      <w:r>
        <w:t>5.1. Người thực hiện</w:t>
      </w:r>
    </w:p>
    <w:p>
      <w:r>
        <w:rPr>
          <w:b/>
        </w:rPr>
        <w:t xml:space="preserve">Nhân lực trực tiếp: </w:t>
      </w:r>
      <w:r>
        <w:t>QĐ 199 Bài 40: chấn thương 04 người (01 chính, 03 phụ); gây mê–hồi sức 02 người nếu cần gây mê.</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tê hoặc gây mê do bác sĩ quyết định; thuốc giảm đau, dịch và phương tiện hồi sức theo tình trạng người bệnh, không có định mức chung trong Bài 40.</w:t>
      </w:r>
    </w:p>
    <w:p>
      <w:pPr>
        <w:pStyle w:val="Heading3"/>
      </w:pPr>
      <w:r>
        <w:t>5.3. Vật tư</w:t>
      </w:r>
    </w:p>
    <w:p>
      <w:r>
        <w:t>Băng bột liền: theo Bài 40, tham chiếu 4–5 cuộn 20 cm và 3–4 cuộn 15 cm cho bột đùi–cẳng–bàn chân; bông/jersey lót, dây rạch dọc, băng ngoài bột, nước.</w:t>
      </w:r>
    </w:p>
    <w:p>
      <w:pPr>
        <w:pStyle w:val="Heading3"/>
      </w:pPr>
      <w:r>
        <w:t>5.4. Trang thiết bị</w:t>
      </w:r>
    </w:p>
    <w:p>
      <w:r>
        <w:t>Bàn nắn thường và đôn gỗ kê chân; có thể cần bàn chỉnh hình với hệ kéo; phương tiện chụp X-quang, dụng cụ rạch/cưa bột, hồi sức.</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quy định số giờ trong QĐ 199 – cần đơn vị xác lập.</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Xác định kiểu gãy, sưng nề và mạch–thần kinh ngoại vi; chụp X-quang cẳng chân bao gồm gối và cổ chân.</w:t>
      </w:r>
    </w:p>
    <w:p>
      <w:pPr>
        <w:pStyle w:val="ListBullet"/>
      </w:pPr>
      <w:r>
        <w:t>Bước 2. Vô cảm, kéo dọc trục để sửa di lệch chồng; nắn sửa góc và di lệch sang bên nếu cần; kiểm tra trục xương chày trên lâm sàng và hình ảnh.</w:t>
      </w:r>
    </w:p>
    <w:p>
      <w:pPr>
        <w:pStyle w:val="ListBullet"/>
      </w:pPr>
      <w:r>
        <w:t>Bước 3. Bất động bằng bột đùi–cẳng–bàn chân hai thì: lót bảo vệ; bó cẳng–bàn chân trước, nối tiếp lên đùi, tăng cường vùng nối hai thì.</w:t>
      </w:r>
    </w:p>
    <w:p>
      <w:pPr>
        <w:pStyle w:val="ListBullet"/>
      </w:pPr>
      <w:r>
        <w:t>Bước 4. Với bột cấp cứu, rạch dọc hoàn toàn; kiểm tra bàn ngón chân, tuần hoàn và cảm giác; chụp kiểm tra sau nắn.</w:t>
      </w:r>
    </w:p>
    <w:p>
      <w:pPr>
        <w:pStyle w:val="ListBullet"/>
      </w:pPr>
      <w:r>
        <w:t>Bước 5. Hẹn đánh giá sớm, chụp kiểm tra khoảng 1 tuần và các lần tiếp theo; thay/điều chỉnh bột khi cần theo quá trình liền xương.</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Di lệch thứ phát, can lệch, chậm liền/không liền.</w:t>
      </w:r>
    </w:p>
    <w:p>
      <w:pPr>
        <w:pStyle w:val="ListBullet"/>
      </w:pPr>
      <w:r>
        <w:t>Cứng gối/cổ chân, teo cơ; rối loạn dinh dưỡng kéo dài.</w:t>
      </w:r>
    </w:p>
    <w:p>
      <w:pPr>
        <w:pStyle w:val="Heading2"/>
      </w:pPr>
      <w:r>
        <w:t>TÀI LIỆU THAM KHẢO RIÊNG</w:t>
      </w:r>
    </w:p>
    <w:p>
      <w:pPr>
        <w:pStyle w:val="ListBullet"/>
      </w:pPr>
      <w:r>
        <w:t>QĐ 199/QĐ-BYT, Bài 40 và Bài 11.</w:t>
      </w:r>
    </w:p>
    <w:p/>
    <w:p>
      <w:pPr>
        <w:pStyle w:val="Heading1"/>
      </w:pPr>
      <w:r>
        <w:t>5. NẮN, BÓ BỘT GÃY XƯƠNG GÓT</w:t>
      </w:r>
    </w:p>
    <w:p>
      <w:pPr>
        <w:pStyle w:val="Note"/>
      </w:pPr>
      <w:r>
        <w:t>MỨC ĐỘ NGUỒN: Trực tiếp</w:t>
      </w:r>
    </w:p>
    <w:p>
      <w:pPr>
        <w:pStyle w:val="Note"/>
      </w:pPr>
      <w:r>
        <w:t>Căn cứ: QĐ 199/QĐ-BYT – Bài 41 (điều trị bảo tồn gãy xương gót) và Bài 10.</w:t>
      </w:r>
    </w:p>
    <w:p>
      <w:pPr>
        <w:pStyle w:val="Heading2"/>
      </w:pPr>
      <w:r>
        <w:t>1. ĐẠI CƯƠNG</w:t>
      </w:r>
    </w:p>
    <w:p>
      <w:r>
        <w:t>Gãy xương gót thường do chấn thương lực dọc trục, cần lưu ý chấn thương cột sống phối hợp. Mục đích điều trị là kiểm soát đau, phục hồi hình thể và tương quan xương gót–khớp sên gót khi có thể, bảo vệ mô mềm và chức năng tỳ chân.</w:t>
      </w:r>
    </w:p>
    <w:p>
      <w:pPr>
        <w:pStyle w:val="Heading2"/>
      </w:pPr>
      <w:r>
        <w:t>2. CHỈ ĐỊNH</w:t>
      </w:r>
    </w:p>
    <w:p>
      <w:pPr>
        <w:pStyle w:val="ListBullet"/>
      </w:pPr>
      <w:r>
        <w:t>Theo Bài 41: vỡ dọc lồi củ, vỡ ngang với mảnh còn dính thân xương, vỡ mỏm chân đế di lệch ít, gãy thân xương gót không trật khớp sên gót hoặc có tổn thương mặt khớp nhưng ít di lệch.</w:t>
      </w:r>
    </w:p>
    <w:p>
      <w:pPr>
        <w:pStyle w:val="Heading2"/>
      </w:pPr>
      <w:r>
        <w:t>3. CHỐNG CHỈ ĐỊNH</w:t>
      </w:r>
    </w:p>
    <w:p>
      <w:pPr>
        <w:pStyle w:val="ListBullet"/>
      </w:pPr>
      <w:r>
        <w:t>Gãy hở hoặc có vết thương khớp cổ chân và xương vùng cổ bàn chân chưa xử trí; tổn thương mạch, thần kinh, hội chứng khoang, loét sẵn nặng.</w:t>
      </w:r>
    </w:p>
    <w:p>
      <w:pPr>
        <w:pStyle w:val="Heading2"/>
      </w:pPr>
      <w:r>
        <w:t>4. THẬN TRỌNG</w:t>
      </w:r>
    </w:p>
    <w:p>
      <w:pPr>
        <w:pStyle w:val="ListBullet"/>
      </w:pPr>
      <w:r>
        <w:t>Cần đánh giá da gót và phù nề trước bó; tìm chấn thương cột sống khi cơ chế ngã cao.</w:t>
      </w:r>
    </w:p>
    <w:p>
      <w:pPr>
        <w:pStyle w:val="ListBullet"/>
      </w:pPr>
      <w:r>
        <w:t>Gãy phạm khớp, gãy di lệch nhiều, biến dạng rõ hoặc thất bại nắn kín: hội chẩn phẫu thuật; tránh cố nắn mạnh.</w:t>
      </w:r>
    </w:p>
    <w:p>
      <w:pPr>
        <w:pStyle w:val="Heading2"/>
      </w:pPr>
      <w:r>
        <w:t>5. CHUẨN BỊ</w:t>
      </w:r>
    </w:p>
    <w:p>
      <w:pPr>
        <w:pStyle w:val="Heading3"/>
      </w:pPr>
      <w:r>
        <w:t>5.1. Người thực hiện</w:t>
      </w:r>
    </w:p>
    <w:p>
      <w:r>
        <w:rPr>
          <w:b/>
        </w:rPr>
        <w:t xml:space="preserve">Nhân lực trực tiếp: </w:t>
      </w:r>
      <w:r>
        <w:t>QĐ 199 Bài 41: 03 người chuyên khoa xương; nếu gây mê bổ sung bác sĩ gây mê và người phụ mê.</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tê/mê theo chỉ định; hỗ trợ giảm đau và cấp cứu theo tình trạng, không có liều chung trong tài liệu.</w:t>
      </w:r>
    </w:p>
    <w:p>
      <w:pPr>
        <w:pStyle w:val="Heading3"/>
      </w:pPr>
      <w:r>
        <w:t>5.3. Vật tư</w:t>
      </w:r>
    </w:p>
    <w:p>
      <w:r>
        <w:t>Theo QĐ 199 Bài 41: băng bột thạch cao khoảng 6–8 cuộn cỡ 15 cm cho người lớn; bông/jersey lót, dây rạch dọc, băng ngoài bột, nước sạch.</w:t>
      </w:r>
    </w:p>
    <w:p>
      <w:pPr>
        <w:pStyle w:val="Heading3"/>
      </w:pPr>
      <w:r>
        <w:t>5.4. Trang thiết bị</w:t>
      </w:r>
    </w:p>
    <w:p>
      <w:r>
        <w:t>Bàn nắn 01; độn kê dưới khoeo 01; dụng cụ rạch/cưa bột; phim X-quang gót; phương tiện theo dõi và hồi sức khi có vô cảm.</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có định mức giờ trong QĐ 199 – đơn vị thẩm định bổ sung.</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Khám da gót, sưng nề, mạch–thần kinh; chụp X-quang gót, đánh giá tổn thương khớp sên gót và chấn thương phối hợp.</w:t>
      </w:r>
    </w:p>
    <w:p>
      <w:pPr>
        <w:pStyle w:val="ListBullet"/>
      </w:pPr>
      <w:r>
        <w:t>Bước 2. Gãy không lệch: cân nhắc bất động cẳng–bàn chân cổ chân 90° theo Bài 41; trường hợp phù nề đáng kể cần bảo vệ phần mềm.</w:t>
      </w:r>
    </w:p>
    <w:p>
      <w:pPr>
        <w:pStyle w:val="ListBullet"/>
      </w:pPr>
      <w:r>
        <w:t>Bước 3. Gãy có di lệch được chọn bảo tồn: bác sĩ thực hiện nắn theo kiểu gãy và đánh giá hình ảnh; lựa chọn tư thế bất động để giữ nắn.</w:t>
      </w:r>
    </w:p>
    <w:p>
      <w:pPr>
        <w:pStyle w:val="ListBullet"/>
      </w:pPr>
      <w:r>
        <w:t>Bước 4. Lót, đặt nẹp sau cẳng–bàn chân, quấn băng bột liền theo tư thế đã chọn; rạch dọc khi bó cấp cứu, bảo đảm tránh chèn ép.</w:t>
      </w:r>
    </w:p>
    <w:p>
      <w:pPr>
        <w:pStyle w:val="ListBullet"/>
      </w:pPr>
      <w:r>
        <w:t>Bước 5. Chụp kiểm tra, đánh giá cảm giác và tưới máu ngón chân; hướng dẫn không tỳ chân khi chưa được phép và hẹn tái khám kiểm tra tư thế bột.</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Can lệch gây gót bè, đau khi tỳ chân, biến dạng và thoái hóa khớp sên–gót.</w:t>
      </w:r>
    </w:p>
    <w:p>
      <w:pPr>
        <w:pStyle w:val="ListBullet"/>
      </w:pPr>
      <w:r>
        <w:t>Hạn chế vận động cổ–bàn chân, loét vùng gót, phù nề kéo dài.</w:t>
      </w:r>
    </w:p>
    <w:p>
      <w:pPr>
        <w:pStyle w:val="Heading2"/>
      </w:pPr>
      <w:r>
        <w:t>TÀI LIỆU THAM KHẢO RIÊNG</w:t>
      </w:r>
    </w:p>
    <w:p>
      <w:pPr>
        <w:pStyle w:val="ListBullet"/>
      </w:pPr>
      <w:r>
        <w:t>QĐ 199/QĐ-BYT, Bài 41 và Bài 10.</w:t>
      </w:r>
    </w:p>
    <w:p/>
    <w:p>
      <w:pPr>
        <w:pStyle w:val="Heading1"/>
      </w:pPr>
      <w:r>
        <w:t>6. NẮN, BÓ BỘT GÃY XƯƠNG NGÓN CHÂN [BỘT LIỀN]</w:t>
      </w:r>
    </w:p>
    <w:p>
      <w:pPr>
        <w:pStyle w:val="Note"/>
      </w:pPr>
      <w:r>
        <w:t>MỨC ĐỘ NGUỒN: Bó bột trực tiếp; nắn vận dụng</w:t>
      </w:r>
    </w:p>
    <w:p>
      <w:pPr>
        <w:pStyle w:val="Note"/>
      </w:pPr>
      <w:r>
        <w:t>Căn cứ: QĐ 199/QĐ-BYT – Bài 10 (bột cẳng–bàn chân ngắn/Bottine); chưa có quy trình nắn ngón riêng.</w:t>
      </w:r>
    </w:p>
    <w:p>
      <w:pPr>
        <w:pStyle w:val="Heading2"/>
      </w:pPr>
      <w:r>
        <w:t>1. ĐẠI CƯƠNG</w:t>
      </w:r>
    </w:p>
    <w:p>
      <w:r>
        <w:t>Gãy đốt ngón chân được bảo vệ bằng nắn kín khi cần và bất động thích hợp. Theo QĐ 199, trong gãy các xương ngón chân có thể sử dụng bột cẳng–bàn chân ngắn với đế kéo dài nâng đỡ ngón.</w:t>
      </w:r>
    </w:p>
    <w:p>
      <w:pPr>
        <w:pStyle w:val="Heading2"/>
      </w:pPr>
      <w:r>
        <w:t>2. CHỈ ĐỊNH</w:t>
      </w:r>
    </w:p>
    <w:p>
      <w:pPr>
        <w:pStyle w:val="ListBullet"/>
      </w:pPr>
      <w:r>
        <w:t>Gãy kín, không di lệch hoặc di lệch được nắn đạt yêu cầu; cần bột bảo vệ thêm theo đánh giá lâm sàng.</w:t>
      </w:r>
    </w:p>
    <w:p>
      <w:pPr>
        <w:pStyle w:val="Heading2"/>
      </w:pPr>
      <w:r>
        <w:t>3. CHỐNG CHỈ ĐỊNH</w:t>
      </w:r>
    </w:p>
    <w:p>
      <w:pPr>
        <w:pStyle w:val="ListBullet"/>
      </w:pPr>
      <w:r>
        <w:t>Nghi tổn thương mạch, thần kinh đầu ngón; tổn thương da nặng, gãy hở chưa được xử trí; nhiễm khuẩn vết thương.</w:t>
      </w:r>
    </w:p>
    <w:p>
      <w:pPr>
        <w:pStyle w:val="ListBullet"/>
      </w:pPr>
      <w:r>
        <w:t>Gãy nội khớp hoặc ngón cái lệch nhiều, không vững: cần đánh giá phương án chuyên khoa khác. [BỔ SUNG]</w:t>
      </w:r>
    </w:p>
    <w:p>
      <w:pPr>
        <w:pStyle w:val="Heading2"/>
      </w:pPr>
      <w:r>
        <w:t>4. THẬN TRỌNG</w:t>
      </w:r>
    </w:p>
    <w:p>
      <w:pPr>
        <w:pStyle w:val="ListBullet"/>
      </w:pPr>
      <w:r>
        <w:t>Đa số gãy đơn giản ngón nhỏ có thể không cần bột dài; lựa chọn bột tùy mục tiêu bất động, tránh đặt quá nhiều bột gây bất tiện. [BỔ SUNG]</w:t>
      </w:r>
    </w:p>
    <w:p>
      <w:pPr>
        <w:pStyle w:val="Heading2"/>
      </w:pPr>
      <w:r>
        <w:t>5. CHUẨN BỊ</w:t>
      </w:r>
    </w:p>
    <w:p>
      <w:pPr>
        <w:pStyle w:val="Heading3"/>
      </w:pPr>
      <w:r>
        <w:t>5.1. Người thực hiện</w:t>
      </w:r>
    </w:p>
    <w:p>
      <w:r>
        <w:rPr>
          <w:b/>
        </w:rPr>
        <w:t xml:space="preserve">Nhân lực trực tiếp: </w:t>
      </w:r>
      <w:r>
        <w:t>Theo Bài 10: tham khảo 03 người bó bột, thêm ê-kíp gây mê khi có chỉ định; số lượng thực tế theo loại bột và mức nắn.</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Thuốc tê tại chỗ nếu có chỉ định nắn; thuốc giảm đau theo đánh giá, nguồn gốc không quy định định mức riêng cho ngón chân.</w:t>
      </w:r>
    </w:p>
    <w:p>
      <w:pPr>
        <w:pStyle w:val="Heading3"/>
      </w:pPr>
      <w:r>
        <w:t>5.3. Vật tư</w:t>
      </w:r>
    </w:p>
    <w:p>
      <w:r>
        <w:t>Băng bột liền khổ phù hợp; bông/jersey; gạc che bảo vệ ngón, băng ngoài, dây rạch và nước. Không lấy 6–8 cuộn 15 cm của bột cẳng–bàn chân chuẩn làm định mức cố định cho mọi ngón chân.</w:t>
      </w:r>
    </w:p>
    <w:p>
      <w:pPr>
        <w:pStyle w:val="Heading3"/>
      </w:pPr>
      <w:r>
        <w:t>5.4. Trang thiết bị</w:t>
      </w:r>
    </w:p>
    <w:p>
      <w:r>
        <w:t>Bàn thủ thuật/giường nắn, dụng cụ rạch bột; X-quang ngón/bàn chân để đánh giá, phương tiện hồi sức nếu dùng vô cảm.</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có số giờ trong QĐ 199 – cần phê duyệt nội bộ.</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Xác định ngón, đốt và dạng gãy; kiểm tra da, móng, tưới máu và cảm giác đầu ngón, chụp X-quang theo chỉ định.</w:t>
      </w:r>
    </w:p>
    <w:p>
      <w:pPr>
        <w:pStyle w:val="ListBullet"/>
      </w:pPr>
      <w:r>
        <w:t>Bước 2. Nắn sửa trục và xoay nếu cần, đánh giá sự ổn định.</w:t>
      </w:r>
    </w:p>
    <w:p>
      <w:pPr>
        <w:pStyle w:val="ListBullet"/>
      </w:pPr>
      <w:r>
        <w:t>Bước 3. Chọn bột ngắn Bottine/cẳng–bàn chân theo chỉ định; bảo vệ đầy đủ điểm tỳ, làm đế dài hơn nếu cần nâng đỡ đầu ngón.</w:t>
      </w:r>
    </w:p>
    <w:p>
      <w:pPr>
        <w:pStyle w:val="ListBullet"/>
      </w:pPr>
      <w:r>
        <w:t>Bước 4. Quấn băng bột liền, không gây chèn ép và bảo đảm có thể theo dõi màu sắc, cảm giác đầu ngón; rạch dọc bột cấp cứu khi chỉ định.</w:t>
      </w:r>
    </w:p>
    <w:p>
      <w:pPr>
        <w:pStyle w:val="ListBullet"/>
      </w:pPr>
      <w:r>
        <w:t>Bước 5. Kiểm tra hình ảnh/kết quả nắn khi cần, ghi hồ sơ, hướng dẫn chăm sóc bột và hẹn khám.</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Biến dạng ngón, can lệch gây đau khi mang giày; cứng khớp ngón.</w:t>
      </w:r>
    </w:p>
    <w:p>
      <w:pPr>
        <w:pStyle w:val="ListBullet"/>
      </w:pPr>
      <w:r>
        <w:t>Tổn thương da/móng do tỳ đè hoặc bột không phù hợp.</w:t>
      </w:r>
    </w:p>
    <w:p>
      <w:pPr>
        <w:pStyle w:val="Heading2"/>
      </w:pPr>
      <w:r>
        <w:t>TÀI LIỆU THAM KHẢO RIÊNG</w:t>
      </w:r>
    </w:p>
    <w:p>
      <w:pPr>
        <w:pStyle w:val="ListBullet"/>
      </w:pPr>
      <w:r>
        <w:t>QĐ 199/QĐ-BYT, Bài 10 (sử dụng bột cẳng–bàn chân ngắn).</w:t>
      </w:r>
    </w:p>
    <w:p/>
    <w:p>
      <w:pPr>
        <w:pStyle w:val="Heading1"/>
      </w:pPr>
      <w:r>
        <w:t>7. NẮN, BÓ BỘT TRẬT KHỚP CỔ CHÂN [BỘT LIỀN]</w:t>
      </w:r>
    </w:p>
    <w:p>
      <w:pPr>
        <w:pStyle w:val="Note"/>
      </w:pPr>
      <w:r>
        <w:t>MỨC ĐỘ NGUỒN: BẢN KHUNG – CHƯA ĐỦ CĂN CỨ KỸ THUẬT NẮN</w:t>
      </w:r>
    </w:p>
    <w:p>
      <w:pPr>
        <w:pStyle w:val="Note"/>
      </w:pPr>
      <w:r>
        <w:t>Căn cứ: Chưa xác minh được quy trình Bộ Y tế về NẮN trật khớp cổ chân đơn thuần trong nguồn đã kiểm tra. QĐ 199 – Bài 10 chỉ hướng dẫn bột vùng cổ chân; QĐ 5728 – Bài 34 là gãy-trật Dupuytren (không đồng nhất).</w:t>
      </w:r>
    </w:p>
    <w:p>
      <w:pPr>
        <w:pStyle w:val="Heading2"/>
      </w:pPr>
      <w:r>
        <w:t>1. ĐẠI CƯƠNG</w:t>
      </w:r>
    </w:p>
    <w:p>
      <w:r>
        <w:t>Trật khớp cổ chân là mất tương quan các mặt khớp cổ chân. Mục tiêu xử trí là bảo vệ mạch–thần kinh và da, đưa khớp về vị trí thích hợp khi có chỉ định cấp cứu và duy trì bất động sau nắn. Đây là KHUNG để thẩm định, không phải bản trích nguyên văn quy trình quốc gia.</w:t>
      </w:r>
    </w:p>
    <w:p>
      <w:pPr>
        <w:pStyle w:val="Heading2"/>
      </w:pPr>
      <w:r>
        <w:t>2. CHỈ ĐỊNH</w:t>
      </w:r>
    </w:p>
    <w:p>
      <w:pPr>
        <w:pStyle w:val="ListBullet"/>
      </w:pPr>
      <w:r>
        <w:t>Khớp cổ chân trật kín, có thể nắn kín theo đánh giá bác sĩ chuyên khoa và sau khi đánh giá gãy xương/mất vững phối hợp. [ĐỀ XUẤT]</w:t>
      </w:r>
    </w:p>
    <w:p>
      <w:pPr>
        <w:pStyle w:val="Heading2"/>
      </w:pPr>
      <w:r>
        <w:t>3. CHỐNG CHỈ ĐỊNH</w:t>
      </w:r>
    </w:p>
    <w:p>
      <w:pPr>
        <w:pStyle w:val="ListBullet"/>
      </w:pPr>
      <w:r>
        <w:t>Trật hở chưa được phẫu thuật làm sạch và xử trí; nghi tổn thương mạch hoặc hội chứng khoang; tổn thương gãy-trật mất vững đòi hỏi phẫu thuật.</w:t>
      </w:r>
    </w:p>
    <w:p>
      <w:pPr>
        <w:pStyle w:val="ListBullet"/>
      </w:pPr>
      <w:r>
        <w:t>Không để các chống chỉ định trì hoãn cố định tạm và cấp cứu mạch máu/tổn thương da trong bối cảnh đe dọa chi. [ĐỀ XUẤT]</w:t>
      </w:r>
    </w:p>
    <w:p>
      <w:pPr>
        <w:pStyle w:val="Heading2"/>
      </w:pPr>
      <w:r>
        <w:t>4. THẬN TRỌNG</w:t>
      </w:r>
    </w:p>
    <w:p>
      <w:pPr>
        <w:pStyle w:val="ListBullet"/>
      </w:pPr>
      <w:r>
        <w:t>Phải phân biệt trật khớp đơn thuần với gãy-trật Dupuytren, gãy mắt cá, tổn thương syndesmosis; theo dõi tình trạng da và tuần hoàn.</w:t>
      </w:r>
    </w:p>
    <w:p>
      <w:pPr>
        <w:pStyle w:val="ListBullet"/>
      </w:pPr>
      <w:r>
        <w:t>Nguy cơ chèn ép khoang, tái trật/mất vững: hội chẩn phẫu thuật khi không đạt nắn bền vững.</w:t>
      </w:r>
    </w:p>
    <w:p>
      <w:pPr>
        <w:pStyle w:val="Heading2"/>
      </w:pPr>
      <w:r>
        <w:t>5. CHUẨN BỊ</w:t>
      </w:r>
    </w:p>
    <w:p>
      <w:pPr>
        <w:pStyle w:val="Heading3"/>
      </w:pPr>
      <w:r>
        <w:t>5.1. Người thực hiện</w:t>
      </w:r>
    </w:p>
    <w:p>
      <w:r>
        <w:rPr>
          <w:b/>
        </w:rPr>
        <w:t xml:space="preserve">Nhân lực trực tiếp: </w:t>
      </w:r>
      <w:r>
        <w:t>Chưa có định mức nhân lực trong quy trình nắn riêng được xác minh; đề xuất tối thiểu bác sĩ chỉnh hình phụ trách, kỹ thuật viên/điều dưỡng hỗ trợ và ê-kíp gây mê tùy chỉ định (đơn vị phê duyệt).</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Vô cảm/giảm đau theo bác sĩ phụ trách và hướng dẫn gây mê tại đơn vị. Không có định mức thuốc chứng minh được riêng cho quy trình này.</w:t>
      </w:r>
    </w:p>
    <w:p>
      <w:pPr>
        <w:pStyle w:val="Heading3"/>
      </w:pPr>
      <w:r>
        <w:t>5.3. Vật tư</w:t>
      </w:r>
    </w:p>
    <w:p>
      <w:r>
        <w:t>Băng bột liền, bông/jersey, vật liệu băng cố định, nẹp bột tạm, dụng cụ rạch dọc và nước; số lượng theo kích cỡ và loại bất động được chỉ định. QĐ 199 Bài 10 nêu tham chiếu 6–8 cuộn khổ 15 cm cho bột cẳng–bàn chân người lớn.</w:t>
      </w:r>
    </w:p>
    <w:p>
      <w:pPr>
        <w:pStyle w:val="Heading3"/>
      </w:pPr>
      <w:r>
        <w:t>5.4. Trang thiết bị</w:t>
      </w:r>
    </w:p>
    <w:p>
      <w:r>
        <w:t>Bàn nắn/giường thủ thuật, máy X-quang hoặc C-arm theo điều kiện, dụng cụ rạch/cắt bột, thiết bị hồi sức khi dùng vô cảm.</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Chưa có định mức giờ quốc gia xác minh được; phải thẩm định.</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Đánh giá ABC, mức độ đau, biến dạng, tình trạng da, mạch và thần kinh; đọc phim trước nắn khi không làm chậm xử trí cứu chi; xác định trật đơn thuần hay gãy-trật. [KHUNG]</w:t>
      </w:r>
    </w:p>
    <w:p>
      <w:pPr>
        <w:pStyle w:val="ListBullet"/>
      </w:pPr>
      <w:r>
        <w:t>Bước 2. Bác sĩ có năng lực chuyên môn quyết định chỉ định và phương pháp nắn dưới vô cảm thích hợp. Chưa đưa động tác nắn cụ thể vì thiếu quy trình Bộ Y tế được xác minh cho trật đơn thuần. [CHỜ THẨM ĐỊNH]</w:t>
      </w:r>
    </w:p>
    <w:p>
      <w:pPr>
        <w:pStyle w:val="ListBullet"/>
      </w:pPr>
      <w:r>
        <w:t>Bước 3. Kiểm tra và ghi nhận kết quả nắn, tưới máu, thần kinh; chụp X-quang xác nhận, đánh giá độ vững khớp. [KHUNG]</w:t>
      </w:r>
    </w:p>
    <w:p>
      <w:pPr>
        <w:pStyle w:val="ListBullet"/>
      </w:pPr>
      <w:r>
        <w:t>Bước 4. Bất động bằng nẹp/bột cẳng–bàn chân có đệm lót và giảm áp phù hợp; không bó kín chặt chi đang sưng nề. [THAM CHIẾU BÀI 10]</w:t>
      </w:r>
    </w:p>
    <w:p>
      <w:pPr>
        <w:pStyle w:val="ListBullet"/>
      </w:pPr>
      <w:r>
        <w:t>Bước 5. Kết thúc: hướng dẫn dấu hiệu báo động, tái khám sớm hoặc theo dõi nội trú nếu sưng nề/tổn thương phối hợp; hội chẩn phẫu thuật với khớp mất vững hoặc nắn không đạt. [KHUNG]</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Mất vững mạn tính, thoái hóa khớp cổ chân, cứng khớp hoặc hạn chế vận động. [ĐỀ XUẤT]</w:t>
      </w:r>
    </w:p>
    <w:p>
      <w:pPr>
        <w:pStyle w:val="Heading2"/>
      </w:pPr>
      <w:r>
        <w:t>TÀI LIỆU THAM KHẢO RIÊNG</w:t>
      </w:r>
    </w:p>
    <w:p>
      <w:pPr>
        <w:pStyle w:val="ListBullet"/>
      </w:pPr>
      <w:r>
        <w:t>QĐ 199/QĐ-BYT, Bài 10 (phần bất động).</w:t>
      </w:r>
    </w:p>
    <w:p>
      <w:pPr>
        <w:pStyle w:val="ListBullet"/>
      </w:pPr>
      <w:r>
        <w:t>QĐ 5728/QĐ-BYT, Bài 34 (gãy Dupuytren: chỉ dùng để đối chiếu phân biệt, không thay cho trật đơn thuần).</w:t>
      </w:r>
    </w:p>
    <w:p/>
    <w:p>
      <w:pPr>
        <w:pStyle w:val="Heading1"/>
      </w:pPr>
      <w:r>
        <w:t>8. NẮN, BÓ BỘT TRẬT KHỚP KHUỶU [BỘT LIỀN]</w:t>
      </w:r>
    </w:p>
    <w:p>
      <w:pPr>
        <w:pStyle w:val="Note"/>
      </w:pPr>
      <w:r>
        <w:t>MỨC ĐỘ NGUỒN: Trực tiếp, có định lượng</w:t>
      </w:r>
    </w:p>
    <w:p>
      <w:pPr>
        <w:pStyle w:val="Note"/>
      </w:pPr>
      <w:r>
        <w:t>Căn cứ: QĐ 5728/QĐ-BYT – Bài 32 (nắn, bó bột trật khớp khuỷu); QĐ 199/QĐ-BYT – Bài 18.</w:t>
      </w:r>
    </w:p>
    <w:p>
      <w:pPr>
        <w:pStyle w:val="Heading2"/>
      </w:pPr>
      <w:r>
        <w:t>1. ĐẠI CƯƠNG</w:t>
      </w:r>
    </w:p>
    <w:p>
      <w:r>
        <w:t>Trật khớp khuỷu là mất tương quan giữa đầu dưới xương cánh tay và đầu trên xương quay–trụ. Nắn phục hồi tương quan khớp, đánh giá độ vững, bất động thích hợp và ngăn biến chứng mạch–thần kinh hoặc cứng khớp.</w:t>
      </w:r>
    </w:p>
    <w:p>
      <w:pPr>
        <w:pStyle w:val="Heading2"/>
      </w:pPr>
      <w:r>
        <w:t>2. CHỈ ĐỊNH</w:t>
      </w:r>
    </w:p>
    <w:p>
      <w:pPr>
        <w:pStyle w:val="ListBullet"/>
      </w:pPr>
      <w:r>
        <w:t>Theo QĐ 5728: trật kín không kèm tổn thương mạch máu và thần kinh; QĐ 199 nêu trật đến sớm, trật đơn thuần hoặc gãy phối hợp ít di lệch.</w:t>
      </w:r>
    </w:p>
    <w:p>
      <w:pPr>
        <w:pStyle w:val="Heading2"/>
      </w:pPr>
      <w:r>
        <w:t>3. CHỐNG CHỈ ĐỊNH</w:t>
      </w:r>
    </w:p>
    <w:p>
      <w:pPr>
        <w:pStyle w:val="ListBullet"/>
      </w:pPr>
      <w:r>
        <w:t>Trật hở; trật mất mạch/thần kinh; trường hợp đến muộn và đã can thiệp xoa bóp, đắp lá thời gian dài theo mô tả QĐ 5728.</w:t>
      </w:r>
    </w:p>
    <w:p>
      <w:pPr>
        <w:pStyle w:val="ListBullet"/>
      </w:pPr>
      <w:r>
        <w:t>Nghi hội chứng khoang hoặc gãy phức tạp không phù hợp nắn kín: xử trí chuyên khoa/cấp cứu.</w:t>
      </w:r>
    </w:p>
    <w:p>
      <w:pPr>
        <w:pStyle w:val="Heading2"/>
      </w:pPr>
      <w:r>
        <w:t>4. THẬN TRỌNG</w:t>
      </w:r>
    </w:p>
    <w:p>
      <w:pPr>
        <w:pStyle w:val="ListBullet"/>
      </w:pPr>
      <w:r>
        <w:t>Trật có mảnh xương kẹt, gãy lồi cầu, mỏm khuỷu hoặc chỏm quay; người cao tuổi cần giảm nguy cơ cứng khớp do bất động kéo dài.</w:t>
      </w:r>
    </w:p>
    <w:p>
      <w:pPr>
        <w:pStyle w:val="ListBullet"/>
      </w:pPr>
      <w:r>
        <w:t>Sau nắn phải khám thần kinh quay, giữa, trụ và tuần hoàn chi trên; đánh giá độ vững khớp.</w:t>
      </w:r>
    </w:p>
    <w:p>
      <w:pPr>
        <w:pStyle w:val="Heading2"/>
      </w:pPr>
      <w:r>
        <w:t>5. CHUẨN BỊ</w:t>
      </w:r>
    </w:p>
    <w:p>
      <w:pPr>
        <w:pStyle w:val="Heading3"/>
      </w:pPr>
      <w:r>
        <w:t>5.1. Người thực hiện</w:t>
      </w:r>
    </w:p>
    <w:p>
      <w:r>
        <w:rPr>
          <w:b/>
        </w:rPr>
        <w:t xml:space="preserve">Nhân lực trực tiếp: </w:t>
      </w:r>
      <w:r>
        <w:t>Theo QĐ 5728: 04 người, gồm 01 bác sĩ và 03 kỹ thuật viên. Hỗ trợ gây mê–hồi sức tùy phương pháp vô cảm.</w:t>
      </w:r>
    </w:p>
    <w:p>
      <w:r>
        <w:rPr>
          <w:b/>
        </w:rPr>
        <w:t xml:space="preserve">Nhân lực hỗ trợ: </w:t>
      </w:r>
      <w:r>
        <w:t>Điều dưỡng hoặc nhân viên hỗ trợ vận chuyển, theo dõi và chuẩn bị vật tư tùy tình trạng; phân công theo phạm vi hành nghề và điều kiện đơn vị. [BỔ SUNG/ĐỀ XUẤT]</w:t>
      </w:r>
    </w:p>
    <w:p>
      <w:pPr>
        <w:pStyle w:val="Heading3"/>
      </w:pPr>
      <w:r>
        <w:t>5.2. Thuốc</w:t>
      </w:r>
    </w:p>
    <w:p>
      <w:r>
        <w:t>QĐ 5728: gây mê tĩnh mạch hoặc gây tê tại chỗ, thuốc và liều do người có thẩm quyền quyết định; phương tiện hồi sức sẵn sàng.</w:t>
      </w:r>
    </w:p>
    <w:p>
      <w:pPr>
        <w:pStyle w:val="Heading3"/>
      </w:pPr>
      <w:r>
        <w:t>5.3. Vật tư</w:t>
      </w:r>
    </w:p>
    <w:p>
      <w:r>
        <w:t>QĐ 5728: bột thạch cao liền 4–6 cuộn khổ 20 cm; bông lót 2–3 cuộn khổ 20 cm. Các vật tư phụ: băng, dây rạch, nước, vật tư vô cảm theo chỉ định.</w:t>
      </w:r>
    </w:p>
    <w:p>
      <w:pPr>
        <w:pStyle w:val="Heading3"/>
      </w:pPr>
      <w:r>
        <w:t>5.4. Trang thiết bị</w:t>
      </w:r>
    </w:p>
    <w:p>
      <w:r>
        <w:t>QĐ 5728: máy C-arm, bàn nắn. Bổ sung hệ thống theo dõi gây mê/hồi sức nếu cần; dụng cụ rạch/cắt bột.</w:t>
      </w:r>
    </w:p>
    <w:p>
      <w:pPr>
        <w:pStyle w:val="Heading3"/>
      </w:pPr>
      <w:r>
        <w:t>5.5. Người bệnh</w:t>
      </w:r>
    </w:p>
    <w:p>
      <w:r>
        <w:t>Giải thích cho người bệnh/người đại diện về chỉ định, mục đích, kỹ thuật, nguy cơ chèn ép, khả năng phải nắn lại hoặc chuyển phẫu thuật; vệ sinh và bộc lộ vùng tổn thương; đánh giá toàn thân và mạch, màu sắc, nhiệt độ, vận động, cảm giác đầu chi; bảo đảm điều kiện nhịn ăn, đánh giá gây mê theo chuyên khoa khi có chỉ định.</w:t>
      </w:r>
    </w:p>
    <w:p>
      <w:pPr>
        <w:pStyle w:val="Heading3"/>
      </w:pPr>
      <w:r>
        <w:t>5.6. Hồ sơ bệnh án</w:t>
      </w:r>
    </w:p>
    <w:p>
      <w:r>
        <w:t>Phiếu chỉ định; chẩn đoán và phim X-quang trước thủ thuật; ngày giờ chấn thương; biên bản thủ thuật, vô cảm, kết quả nắn và phim kiểm tra; ghi nhận khám mạch–thần kinh trước/sau; hướng dẫn dấu hiệu báo động, hẹn tái khám; giấy đồng ý thủ thuật/gây mê khi có chỉ định.</w:t>
      </w:r>
    </w:p>
    <w:p>
      <w:pPr>
        <w:pStyle w:val="Heading3"/>
      </w:pPr>
      <w:r>
        <w:t>5.7. Thời gian thực hiện kỹ thuật (giờ)</w:t>
      </w:r>
    </w:p>
    <w:p>
      <w:r>
        <w:t>40–50 phút = khoảng 0,67–0,83 giờ (QĐ 5728; không bao gồm thời gian theo dõi kéo dài sau thủ thuật).</w:t>
      </w:r>
    </w:p>
    <w:p>
      <w:pPr>
        <w:pStyle w:val="Heading3"/>
      </w:pPr>
      <w:r>
        <w:t>5.8. Địa điểm thực hiện kỹ thuật</w:t>
      </w:r>
    </w:p>
    <w:p>
      <w:r>
        <w:t>Phòng thực hiện kỹ thuật/chỉnh hình hoặc khu vực phù hợp, có điều kiện chụp kiểm tra và cấp cứu vô cảm. [BỔ SUNG/ĐỀ XUẤT; nguồn cũ chưa quy định thành một mục riêng]</w:t>
      </w:r>
    </w:p>
    <w:p>
      <w:pPr>
        <w:pStyle w:val="Heading3"/>
      </w:pPr>
      <w:r>
        <w:t>5.9. Kiểm tra hồ sơ và người bệnh</w:t>
      </w:r>
    </w:p>
    <w:p>
      <w:r>
        <w:t>Đối chiếu định danh người bệnh, bên tổn thương, chẩn đoán và kết quả hình ảnh; kiểm tra chỉ định/chống chỉ định, dị ứng, phương án vô cảm, dụng cụ hồi sức; ghi nhận mạch–thần kinh trước thủ thuật, tư thế và kế hoạch chụp kiểm tra. [BỔ SUNG/ĐỀ XUẤT]</w:t>
      </w:r>
    </w:p>
    <w:p>
      <w:pPr>
        <w:pStyle w:val="Heading2"/>
      </w:pPr>
      <w:r>
        <w:t>6. CÁC BƯỚC TIẾN HÀNH</w:t>
      </w:r>
    </w:p>
    <w:p>
      <w:pPr>
        <w:pStyle w:val="ListBullet"/>
      </w:pPr>
      <w:r>
        <w:t>Bước 1. Kiểm tra trật kín, phim, khám mạch–thần kinh; tư thế nằm ngửa trên bàn chỉnh hình, chuẩn bị phương pháp vô cảm.</w:t>
      </w:r>
    </w:p>
    <w:p>
      <w:pPr>
        <w:pStyle w:val="ListBullet"/>
      </w:pPr>
      <w:r>
        <w:t>Bước 2. Thực hiện vô cảm (gây mê tĩnh mạch hoặc gây tê theo chỉ định). Đặt đối lực ở nách.</w:t>
      </w:r>
    </w:p>
    <w:p>
      <w:pPr>
        <w:pStyle w:val="ListBullet"/>
      </w:pPr>
      <w:r>
        <w:t>Bước 3. Kéo từ từ theo trục cánh tay trong tư thế khuỷu đang trật, nắn đưa mỏm khuỷu về vị trí phù hợp; tránh kéo thô bạo (chi tiết kỹ thuật theo QĐ 5728 Bài 32).</w:t>
      </w:r>
    </w:p>
    <w:p>
      <w:pPr>
        <w:pStyle w:val="ListBullet"/>
      </w:pPr>
      <w:r>
        <w:t>Bước 4. Kiểm tra nắn trên C-arm/X-quang, đánh giá độ vững và khám lại mạch–thần kinh; bó bột cánh–cẳng–bàn tay tư thế khuỷu gấp khoảng 90° theo chỉ định.</w:t>
      </w:r>
    </w:p>
    <w:p>
      <w:pPr>
        <w:pStyle w:val="ListBullet"/>
      </w:pPr>
      <w:r>
        <w:t>Bước 5. Giảm áp/rạch dọc nếu bột cấp cứu có nguy cơ sưng nề; chụp kiểm tra sau nắn, dặn dò; khám lại sau 24 giờ theo QĐ 5728.</w:t>
      </w:r>
    </w:p>
    <w:p>
      <w:pPr>
        <w:pStyle w:val="Heading2"/>
      </w:pPr>
      <w:r>
        <w:t>7. THEO DÕI VÀ XỬ TRÍ TAI BIẾN</w:t>
      </w:r>
    </w:p>
    <w:p>
      <w:pPr>
        <w:pStyle w:val="Heading3"/>
      </w:pPr>
      <w:r>
        <w:t>7.1. Tai biến trong khi thực hiện kỹ thuật</w:t>
      </w:r>
    </w:p>
    <w:p>
      <w:pPr>
        <w:pStyle w:val="ListBullet"/>
      </w:pPr>
      <w:r>
        <w:t>Đau dữ dội hoặc bất thường, phản ứng với thuốc vô cảm, ngất/choáng: dừng thao tác, đánh giá ABC và xử trí cấp cứu theo phác đồ cơ sở; hội chẩn gây mê–hồi sức khi cần.</w:t>
      </w:r>
    </w:p>
    <w:p>
      <w:pPr>
        <w:pStyle w:val="ListBullet"/>
      </w:pPr>
      <w:r>
        <w:t>Phát hiện tổn thương mạch/thần kinh mới hoặc nghi hội chứng khoang: ngừng thao tác, giảm áp ngay và hội chẩn/chuyển phẫu thuật cấp cứu.</w:t>
      </w:r>
    </w:p>
    <w:p>
      <w:pPr>
        <w:pStyle w:val="Heading3"/>
      </w:pPr>
      <w:r>
        <w:t>7.2. Tai biến sau khi thực hiện kỹ thuật</w:t>
      </w:r>
    </w:p>
    <w:p>
      <w:pPr>
        <w:pStyle w:val="ListBullet"/>
      </w:pPr>
      <w:r>
        <w:t>Sưng nề, đau tăng, tê bì, đầu chi tím/tái/lạnh, giảm vận động, mạch yếu hoặc không bắt được: kiểm tra ngay; tháo/nới hoặc rạch dọc hoàn toàn bột theo chỉ định để loại trừ chèn ép; nghi hội chứng khoang hoặc tổn thương mạch máu phải mổ cấp cứu, không trì hoãn.</w:t>
      </w:r>
    </w:p>
    <w:p>
      <w:pPr>
        <w:pStyle w:val="ListBullet"/>
      </w:pPr>
      <w:r>
        <w:t>Lỏng, gãy, lở bột hoặc mất tư thế bất động: đánh giá, chụp X-quang kiểm tra và thay/điều chỉnh bột theo chỉ định.</w:t>
      </w:r>
    </w:p>
    <w:p>
      <w:pPr>
        <w:pStyle w:val="Heading3"/>
      </w:pPr>
      <w:r>
        <w:t>7.3. Biến chứng muộn</w:t>
      </w:r>
    </w:p>
    <w:p>
      <w:pPr>
        <w:pStyle w:val="ListBullet"/>
      </w:pPr>
      <w:r>
        <w:t>Cứng khuỷu, mất tầm vận động; mất vững, tái trật, cốt hóa lạc chỗ. [BỔ SUNG/ĐỀ XUẤT]</w:t>
      </w:r>
    </w:p>
    <w:p>
      <w:pPr>
        <w:pStyle w:val="ListBullet"/>
      </w:pPr>
      <w:r>
        <w:t>Bỏ sót gãy mảnh xương trong khớp có thể gây hạn chế cơ năng và cần xử trí phẫu thuật.</w:t>
      </w:r>
    </w:p>
    <w:p>
      <w:pPr>
        <w:pStyle w:val="Heading2"/>
      </w:pPr>
      <w:r>
        <w:t>TÀI LIỆU THAM KHẢO RIÊNG</w:t>
      </w:r>
    </w:p>
    <w:p>
      <w:pPr>
        <w:pStyle w:val="ListBullet"/>
      </w:pPr>
      <w:r>
        <w:t>QĐ 5728/QĐ-BYT, Bài 32 (nắn, bó bột trật khớp khuỷu).</w:t>
      </w:r>
    </w:p>
    <w:p>
      <w:pPr>
        <w:pStyle w:val="ListBullet"/>
      </w:pPr>
      <w:r>
        <w:t>QĐ 199/QĐ-BYT, Bài 18.</w:t>
      </w:r>
    </w:p>
    <w:p>
      <w:pPr>
        <w:pStyle w:val="Heading1"/>
      </w:pPr>
      <w:r>
        <w:t>TÀI LIỆU THAM KHẢO CHUNG &amp; GHI CHÚ ÁP DỤNG</w:t>
      </w:r>
    </w:p>
    <w:p>
      <w:pPr>
        <w:spacing w:after="20"/>
      </w:pPr>
      <w:r>
        <w:t>[1] Bộ Y tế. Quyết định 199/QĐ-BYT ngày 16/01/2014, ban hành 42 quy trình nắn chỉnh hình, bó bột.</w:t>
      </w:r>
    </w:p>
    <w:p>
      <w:pPr>
        <w:pStyle w:val="Note"/>
        <w:spacing w:after="140"/>
      </w:pPr>
      <w:r>
        <w:t>https://thuvienphapluat.vn/van-ban/The-thao-Y-te/Quyet-dinh-199-QD-BYT-2014-Huong-dan-quy-trinh-ky-thuat-chuyen-khoa-Nan-chinh-hinh-bo-bot-248994.aspx</w:t>
      </w:r>
    </w:p>
    <w:p>
      <w:pPr>
        <w:spacing w:after="20"/>
      </w:pPr>
      <w:r>
        <w:t>[2] Bộ Y tế. Quyết định 5728/QĐ-BYT ngày 21/12/2017, ban hành 62 quy trình Chấn thương chỉnh hình.</w:t>
      </w:r>
    </w:p>
    <w:p>
      <w:pPr>
        <w:pStyle w:val="Note"/>
        <w:spacing w:after="140"/>
      </w:pPr>
      <w:r>
        <w:t>https://thuvienphapluat.vn/van-ban/The-thao-Y-te/Quyet-dinh-5728-QD-BYT-2017-quy-trinh-ky-thuat-Ngoai-khoa-chuyen-khoa-Chan-thuong-chinh-hinh-370394.aspx</w:t>
      </w:r>
    </w:p>
    <w:p>
      <w:pPr>
        <w:spacing w:after="20"/>
      </w:pPr>
      <w:r>
        <w:t>[3] Bộ Y tế. Thông tư 23/2024/TT-BYT ngày 18/10/2024 ban hành danh mục kỹ thuật khám bệnh, chữa bệnh.</w:t>
      </w:r>
    </w:p>
    <w:p>
      <w:pPr>
        <w:pStyle w:val="Note"/>
        <w:spacing w:after="140"/>
      </w:pPr>
      <w:r>
        <w:t>https://vanban.chinhphu.vn/?docid=211508&amp;pageid=27160</w:t>
      </w:r>
    </w:p>
    <w:p>
      <w:pPr>
        <w:spacing w:after="20"/>
      </w:pPr>
      <w:r>
        <w:t>[4] Bộ Y tế. Thông tư 25/2026/TT-BYT ngày 30/06/2026, sửa đổi TT23/2024; Điều 3 có hiệu lực từ 01/07/2026.</w:t>
      </w:r>
    </w:p>
    <w:p>
      <w:pPr>
        <w:pStyle w:val="Note"/>
        <w:spacing w:after="140"/>
      </w:pPr>
      <w:r>
        <w:t>https://thuvienphapluat.vn/van-ban/The-thao-Y-te/Thong-tu-25-2026-TT-BYT-sua-doi-Thong-tu-01-2013-TT-BYT-32-2023-TT-BYT-712878.aspx</w:t>
      </w:r>
    </w:p>
    <w:p>
      <w:pPr>
        <w:spacing w:after="20"/>
      </w:pPr>
      <w:r>
        <w:t>[5] Bộ Y tế. Quyết định 486/QĐ-BYT năm 2026, kỹ thuật Y học cổ truyền (tham khảo cấu trúc, không thay thế bó bột ngoại khoa).</w:t>
      </w:r>
    </w:p>
    <w:p>
      <w:pPr>
        <w:pStyle w:val="Note"/>
        <w:spacing w:after="140"/>
      </w:pPr>
      <w:r>
        <w:t>https://thuvienphapluat.vn/van-ban/The-thao-Y-te/Quyet-dinh-486-QD-BYT-2026-Tai-lieu-Huong-dan-quy-trinh-ky-thuat-chuyen-nganh-y-hoc-co-truyen-695324.aspx</w:t>
      </w:r>
    </w:p>
    <w:p>
      <w:pPr>
        <w:spacing w:after="20"/>
      </w:pPr>
      <w:r>
        <w:t>[6] Bộ Y tế. Các Quyết định 2980–2983/QĐ-BYT ngày 22/09/2026, Cơ xương khớp (nội khoa): đã rà soát, không sử dụng thay thế trực tiếp 8 quy trình này.</w:t>
      </w:r>
    </w:p>
    <w:p>
      <w:pPr>
        <w:pStyle w:val="Note"/>
        <w:spacing w:after="140"/>
      </w:pPr>
      <w:r>
        <w:t>https://thuvienphapluat.vn/van-ban/The-thao-Y-te/Quyet-dinh-2980-QD-BYT-2026-Tai-lieu-chuyen-mon-Huong-dan-quy-trinh-ky-thuat-ve-Co-xuong-khop-Tap-1-1-727176.aspx</w:t>
      </w:r>
    </w:p>
    <w:p>
      <w:pPr>
        <w:pStyle w:val="Heading2"/>
      </w:pPr>
      <w:r>
        <w:t>Điểm cần phê duyệt trước khi sử dụng chính thức</w:t>
      </w:r>
    </w:p>
    <w:p>
      <w:pPr>
        <w:pStyle w:val="ListBullet"/>
      </w:pPr>
      <w:r>
        <w:t>Xác lập mã kỹ thuật áp dụng tại đơn vị theo danh mục hiện hành, chú ý thời gian chuyển tiếp Thông tư 25/2026/TT-BYT.</w:t>
      </w:r>
    </w:p>
    <w:p>
      <w:pPr>
        <w:pStyle w:val="ListBullet"/>
      </w:pPr>
      <w:r>
        <w:t>Thẩm định quy trình nắn riêng cho gãy bàn chân, ngón chân, một xương cẳng tay và đặc biệt trật khớp cổ chân; không coi phần vận dụng là văn bản nguyên gốc của Bộ Y tế.</w:t>
      </w:r>
    </w:p>
    <w:p>
      <w:pPr>
        <w:pStyle w:val="ListBullet"/>
      </w:pPr>
      <w:r>
        <w:t>Phê duyệt số người, định mức băng bột theo cỡ người bệnh, thuốc và liều dùng, thời gian tính giờ, trang thiết bị, địa điểm, lịch tái khám, biểu mẫu theo điều kiện của bệnh viện.</w:t>
      </w:r>
    </w:p>
    <w:p>
      <w:pPr>
        <w:pStyle w:val="ListBullet"/>
      </w:pPr>
      <w:r>
        <w:t>Phân định vật liệu bột liền (cuộn bột thành phẩm) với chỉ định bột tròn/rạch dọc; kiểm soát chèn ép và an toàn gây tê/mê.</w:t>
      </w:r>
    </w:p>
    <w:sectPr w:rsidR="00FC693F" w:rsidRPr="0006063C" w:rsidSect="00034616">
      <w:headerReference w:type="default" r:id="rId9"/>
      <w:footerReference w:type="default" r:id="rId10"/>
      <w:pgSz w:w="12240" w:h="15840"/>
      <w:pgMar w:top="1077" w:right="1191" w:bottom="96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DỰ THẢO TỔNG HỢP – CẦN THẨM ĐỊNH, PHÊ DUYỆT TẠI CƠ SỞ KHÁM CHỮA BỆNH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078"/>
        <w:sz w:val="16"/>
      </w:rPr>
      <w:t>TỔNG HỢP QTKT NẮN, BÓ BỘT | ĐỐI CHIẾU 18/10/2026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4C6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84C6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14F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C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rial" w:hAnsi="Arial"/>
      <w:i/>
      <w:color w:val="5B63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Cập nhật 8 quy trình kỹ thuật nắn bó bột đến 18/10/2026</dc:title>
  <dc:subject>Đối chiếu QĐ 199, QĐ 5728, TT 23/2024, TT 25/2026</dc:subject>
  <dc:creator>Tổng hợp tài liệu chuyên môn</dc:creator>
  <cp:keywords/>
  <dc:description>generated by python-docx</dc:description>
  <cp:lastModifiedBy/>
  <cp:revision>1</cp:revision>
  <dcterms:created xsi:type="dcterms:W3CDTF">2013-12-23T23:15:00Z</dcterms:created>
  <dcterms:modified xsi:type="dcterms:W3CDTF">2013-12-23T23:15:00Z</dcterms:modified>
  <cp:category/>
</cp:coreProperties>
</file>