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5D7A" w:rsidRDefault="00C316C7" w:rsidP="00C316C7">
      <w:pPr>
        <w:ind w:firstLine="0"/>
      </w:pPr>
      <w:r>
        <w:t>OWID Overview</w:t>
      </w:r>
    </w:p>
    <w:p w:rsidR="00C316C7" w:rsidRDefault="00C316C7" w:rsidP="00C316C7">
      <w:pPr>
        <w:ind w:firstLine="0"/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Perfect — this is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great teaching dataset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, and it’s very much in the “OWID-style, tidy-but-rich” category. Below is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clear, conceptual, instructor-level breakdown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of how these three files work together, what kind of “data system” this really is, and how you can leverage it for both toy data design and real analysis.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I’ll keep this framed so you can later turn parts of it into student-facing material if you want.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7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36"/>
          <w:sz w:val="48"/>
          <w:szCs w:val="48"/>
          <w:lang w:eastAsia="zh-CN"/>
          <w14:ligatures w14:val="none"/>
        </w:rPr>
        <w:t>Our World in Data – Poverty &amp; Inequality (PIP) Dataset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Conceptual and Structural Breakdown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6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1. What You Actually Downloaded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You downloaded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mini data system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, not just a dataset. It consists of: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1) 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pip_dataset.csv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→ The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main data table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is what students and you will analyze.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2) 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lastRenderedPageBreak/>
        <w:t>pip_codebook.csv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→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machine-readable codebook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explains what every column in the dataset means.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3) 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pip_README.md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→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human-readable guide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explains where the data come from, how they’re constructed, and what the main concepts mean.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Together, these form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reproducible research bundle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data + metadata + documentation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is exactly the structure you want to model in your course.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5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2. Big Picture: What This Dataset Represents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This dataset is built from the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World Bank’s Poverty and Inequality Platform (PIP)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and curated by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Our World in Data (OWID)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Each row represents: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One country, in one year, measured under a specific survey framework.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Each column represents: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One poverty or inequality indicator computed from household survey data.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So conceptually, this is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country–year panel dataset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with a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very wide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set of outcome variables.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4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3. Shape of the Data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Dimensions</w:t>
      </w:r>
    </w:p>
    <w:p w:rsidR="00C316C7" w:rsidRPr="00C316C7" w:rsidRDefault="00C316C7" w:rsidP="00C316C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Rows: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~4,900</w:t>
      </w:r>
    </w:p>
    <w:p w:rsidR="00C316C7" w:rsidRPr="00C316C7" w:rsidRDefault="00C316C7" w:rsidP="00C316C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Columns: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108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means: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Many indicators, relatively few observations.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is the classic structure for:</w:t>
      </w:r>
    </w:p>
    <w:p w:rsidR="00C316C7" w:rsidRPr="00C316C7" w:rsidRDefault="00C316C7" w:rsidP="00C316C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descriptive analysis</w:t>
      </w:r>
    </w:p>
    <w:p w:rsidR="00C316C7" w:rsidRPr="00C316C7" w:rsidRDefault="00C316C7" w:rsidP="00C316C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visualization</w:t>
      </w:r>
    </w:p>
    <w:p w:rsidR="00C316C7" w:rsidRPr="00C316C7" w:rsidRDefault="00C316C7" w:rsidP="00C316C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crosstabs</w:t>
      </w:r>
    </w:p>
    <w:p w:rsidR="00C316C7" w:rsidRPr="00C316C7" w:rsidRDefault="00C316C7" w:rsidP="00C316C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simple models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3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4. Core Identifying Variables (The “Index”)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These columns define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what each row actually is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country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Human-readable country name.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year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Reference year of the estimate.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survey_year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Year the underlying household survey was conducted.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Important because:</w:t>
      </w:r>
    </w:p>
    <w:p w:rsidR="00C316C7" w:rsidRPr="00C316C7" w:rsidRDefault="00C316C7" w:rsidP="00C316C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Sometimes this differs from year</w:t>
      </w:r>
    </w:p>
    <w:p w:rsidR="00C316C7" w:rsidRPr="00C316C7" w:rsidRDefault="00C316C7" w:rsidP="00C316C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allows you to teach data provenance and lag.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reporting_level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Indicates the population coverage:</w:t>
      </w:r>
    </w:p>
    <w:p w:rsidR="00C316C7" w:rsidRPr="00C316C7" w:rsidRDefault="00C316C7" w:rsidP="00C316C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national</w:t>
      </w:r>
    </w:p>
    <w:p w:rsidR="00C316C7" w:rsidRPr="00C316C7" w:rsidRDefault="00C316C7" w:rsidP="00C316C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urban</w:t>
      </w:r>
    </w:p>
    <w:p w:rsidR="00C316C7" w:rsidRPr="00C316C7" w:rsidRDefault="00C316C7" w:rsidP="00C316C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rural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is perfect for:</w:t>
      </w:r>
    </w:p>
    <w:p w:rsidR="00C316C7" w:rsidRPr="00C316C7" w:rsidRDefault="00C316C7" w:rsidP="00C316C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filtering</w:t>
      </w:r>
    </w:p>
    <w:p w:rsidR="00C316C7" w:rsidRPr="00C316C7" w:rsidRDefault="00C316C7" w:rsidP="00C316C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grouped comparisons</w:t>
      </w:r>
    </w:p>
    <w:p w:rsidR="00C316C7" w:rsidRPr="00C316C7" w:rsidRDefault="00C316C7" w:rsidP="00C316C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teaching data quality issues.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welfare_type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What concept of “well-being” is used:</w:t>
      </w:r>
    </w:p>
    <w:p w:rsidR="00C316C7" w:rsidRPr="00C316C7" w:rsidRDefault="00C316C7" w:rsidP="00C316C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income</w:t>
      </w:r>
    </w:p>
    <w:p w:rsidR="00C316C7" w:rsidRPr="00C316C7" w:rsidRDefault="00C316C7" w:rsidP="00C316C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consumption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This is a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substantive inequality concept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, not just a technical variable.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2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5. Data Quality &amp; Method Variables (Pedagogical Gold)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These columns explain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how reliable or comparable a row is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ppp_version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Which Purchasing Power Parity system was used (e.g., 2011, 2017).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lets you teach: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“Even the unit of money changes over time in global data.”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survey_comparability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Numeric indicator of whether surveys are comparable across years.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lastRenderedPageBreak/>
        <w:t>This is excellent for:</w:t>
      </w:r>
    </w:p>
    <w:p w:rsidR="00C316C7" w:rsidRPr="00C316C7" w:rsidRDefault="00C316C7" w:rsidP="00C316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filtering “high quality” data</w:t>
      </w:r>
    </w:p>
    <w:p w:rsidR="00C316C7" w:rsidRPr="00C316C7" w:rsidRDefault="00C316C7" w:rsidP="00C316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showing why analysts exclude cases</w:t>
      </w:r>
    </w:p>
    <w:p w:rsidR="00C316C7" w:rsidRPr="00C316C7" w:rsidRDefault="00C316C7" w:rsidP="00C316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connecting methods to substance.</w:t>
      </w: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6. Poverty Indicators (Core Outcomes)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Examples: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headcount_ratio_international_povline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Proportion of people below the international poverty line.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poverty_gap_index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How far below the poverty line the poor are, on average.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These are:</w:t>
      </w:r>
    </w:p>
    <w:p w:rsidR="00C316C7" w:rsidRPr="00C316C7" w:rsidRDefault="00C316C7" w:rsidP="00C316C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proportions</w:t>
      </w:r>
    </w:p>
    <w:p w:rsidR="00C316C7" w:rsidRPr="00C316C7" w:rsidRDefault="00C316C7" w:rsidP="00C316C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bounded between 0 and 100 (or 0 and 1, depending on scale)</w:t>
      </w:r>
    </w:p>
    <w:p w:rsidR="00C316C7" w:rsidRPr="00C316C7" w:rsidRDefault="00C316C7" w:rsidP="00C316C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perfect for:</w:t>
      </w:r>
    </w:p>
    <w:p w:rsidR="00C316C7" w:rsidRPr="00C316C7" w:rsidRDefault="00C316C7" w:rsidP="00C316C7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histograms</w:t>
      </w:r>
    </w:p>
    <w:p w:rsidR="00C316C7" w:rsidRPr="00C316C7" w:rsidRDefault="00C316C7" w:rsidP="00C316C7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trends</w:t>
      </w:r>
    </w:p>
    <w:p w:rsidR="00C316C7" w:rsidRPr="00C316C7" w:rsidRDefault="00C316C7" w:rsidP="00C316C7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group comparisons</w:t>
      </w: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7. Inequality Indicators (Key for Your Course)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Gini Coefficient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proofErr w:type="spellStart"/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lastRenderedPageBreak/>
        <w:t>gini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Classic inequality summary measure.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Quantile Shares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p10_share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p50_share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p90_share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Share of total welfare held by different parts of the population.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Ratios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p90_p10_ratio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p90_p50_ratio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p50_p10_ratio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These express inequality as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relative gaps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These variables are ideal for:</w:t>
      </w:r>
    </w:p>
    <w:p w:rsidR="00C316C7" w:rsidRPr="00C316C7" w:rsidRDefault="00C316C7" w:rsidP="00C316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crosstabs</w:t>
      </w:r>
    </w:p>
    <w:p w:rsidR="00C316C7" w:rsidRPr="00C316C7" w:rsidRDefault="00C316C7" w:rsidP="00C316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faceted plots</w:t>
      </w:r>
    </w:p>
    <w:p w:rsidR="00C316C7" w:rsidRPr="00C316C7" w:rsidRDefault="00C316C7" w:rsidP="00C316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simple regressions</w:t>
      </w:r>
    </w:p>
    <w:p w:rsidR="00C316C7" w:rsidRPr="00C316C7" w:rsidRDefault="00C316C7" w:rsidP="00C316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interpretive exercises</w:t>
      </w: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8. Conceptual Structure of the Dataset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You can explain this as three “layers”: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Layer 1: Identification</w:t>
      </w:r>
    </w:p>
    <w:p w:rsidR="00C316C7" w:rsidRPr="00C316C7" w:rsidRDefault="00C316C7" w:rsidP="00C316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country</w:t>
      </w:r>
    </w:p>
    <w:p w:rsidR="00C316C7" w:rsidRPr="00C316C7" w:rsidRDefault="00C316C7" w:rsidP="00C316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year</w:t>
      </w:r>
    </w:p>
    <w:p w:rsidR="00C316C7" w:rsidRPr="00C316C7" w:rsidRDefault="00C316C7" w:rsidP="00C316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survey_year</w:t>
      </w:r>
      <w:proofErr w:type="spellEnd"/>
    </w:p>
    <w:p w:rsidR="00C316C7" w:rsidRPr="00C316C7" w:rsidRDefault="00C316C7" w:rsidP="00C316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reporting_level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Layer 2: Method</w:t>
      </w:r>
    </w:p>
    <w:p w:rsidR="00C316C7" w:rsidRPr="00C316C7" w:rsidRDefault="00C316C7" w:rsidP="00C316C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welfare_type</w:t>
      </w:r>
      <w:proofErr w:type="spellEnd"/>
    </w:p>
    <w:p w:rsidR="00C316C7" w:rsidRPr="00C316C7" w:rsidRDefault="00C316C7" w:rsidP="00C316C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ppp_version</w:t>
      </w:r>
      <w:proofErr w:type="spellEnd"/>
    </w:p>
    <w:p w:rsidR="00C316C7" w:rsidRPr="00C316C7" w:rsidRDefault="00C316C7" w:rsidP="00C316C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survey_comparability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Layer 3: Outcomes</w:t>
      </w:r>
    </w:p>
    <w:p w:rsidR="00C316C7" w:rsidRPr="00C316C7" w:rsidRDefault="00C316C7" w:rsidP="00C316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poverty measures</w:t>
      </w:r>
    </w:p>
    <w:p w:rsidR="00C316C7" w:rsidRPr="00C316C7" w:rsidRDefault="00C316C7" w:rsidP="00C316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inequality measures</w:t>
      </w:r>
    </w:p>
    <w:p w:rsidR="00C316C7" w:rsidRPr="00C316C7" w:rsidRDefault="00C316C7" w:rsidP="00C316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quantile shares</w:t>
      </w:r>
    </w:p>
    <w:p w:rsidR="00C316C7" w:rsidRPr="00C316C7" w:rsidRDefault="00C316C7" w:rsidP="00C316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ratios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structure maps very nicely onto: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“Who is being measured?”</w:t>
      </w: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“How are they being measured?”</w:t>
      </w:r>
    </w:p>
    <w:p w:rsidR="00C316C7" w:rsidRPr="00C316C7" w:rsidRDefault="00C316C7" w:rsidP="00C316C7">
      <w:pPr>
        <w:spacing w:line="240" w:lineRule="auto"/>
        <w:ind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“What is being measured?”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1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9. What the Codebook Does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pip_codebook.csv is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dictionary of the dataset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.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It has:</w:t>
      </w:r>
    </w:p>
    <w:p w:rsidR="00C316C7" w:rsidRPr="00C316C7" w:rsidRDefault="00C316C7" w:rsidP="00C316C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column: column name in the dataset</w:t>
      </w:r>
    </w:p>
    <w:p w:rsidR="00C316C7" w:rsidRPr="00C316C7" w:rsidRDefault="00C316C7" w:rsidP="00C316C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description: human-readable explanation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means you can:</w:t>
      </w:r>
    </w:p>
    <w:p w:rsidR="00C316C7" w:rsidRPr="00C316C7" w:rsidRDefault="00C316C7" w:rsidP="00C316C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teach students to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programmatically explore metadata</w:t>
      </w:r>
    </w:p>
    <w:p w:rsidR="00C316C7" w:rsidRPr="00C316C7" w:rsidRDefault="00C316C7" w:rsidP="00C316C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build exercises like:</w:t>
      </w:r>
    </w:p>
    <w:p w:rsidR="00C316C7" w:rsidRPr="00C316C7" w:rsidRDefault="00C316C7" w:rsidP="00C316C7">
      <w:pPr>
        <w:spacing w:beforeAutospacing="1" w:afterAutospacing="1" w:line="240" w:lineRule="auto"/>
        <w:ind w:left="945" w:firstLine="0"/>
        <w:jc w:val="left"/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</w:pPr>
      <w:r w:rsidRPr="00C316C7">
        <w:rPr>
          <w:rFonts w:ascii=".AppleSystemUIFont" w:eastAsia="Times New Roman" w:hAnsi=".AppleSystemUIFont"/>
          <w:color w:val="0E0E0E"/>
          <w:kern w:val="0"/>
          <w:sz w:val="18"/>
          <w:szCs w:val="18"/>
          <w:lang w:eastAsia="zh-CN"/>
          <w14:ligatures w14:val="none"/>
        </w:rPr>
        <w:t>“Find three variables related to inequality and explain what they measure.”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It also lets you:</w:t>
      </w:r>
    </w:p>
    <w:p w:rsidR="00C316C7" w:rsidRPr="00C316C7" w:rsidRDefault="00C316C7" w:rsidP="00C316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auto-generate documentation</w:t>
      </w:r>
    </w:p>
    <w:p w:rsidR="00C316C7" w:rsidRPr="00C316C7" w:rsidRDefault="00C316C7" w:rsidP="00C316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build variable-selection exercises</w:t>
      </w:r>
    </w:p>
    <w:p w:rsidR="00C316C7" w:rsidRPr="00C316C7" w:rsidRDefault="00C316C7" w:rsidP="00C316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reinforce reproducibility norms.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40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10. What the README Explains (Conceptually)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The pip_README.md focuses on:</w:t>
      </w:r>
    </w:p>
    <w:p w:rsidR="00C316C7" w:rsidRPr="00C316C7" w:rsidRDefault="00C316C7" w:rsidP="00C316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data sources (World Bank PIP, LIS, etc.)</w:t>
      </w:r>
    </w:p>
    <w:p w:rsidR="00C316C7" w:rsidRPr="00C316C7" w:rsidRDefault="00C316C7" w:rsidP="00C316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methodological decisions</w:t>
      </w:r>
    </w:p>
    <w:p w:rsidR="00C316C7" w:rsidRPr="00C316C7" w:rsidRDefault="00C316C7" w:rsidP="00C316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limitations</w:t>
      </w:r>
    </w:p>
    <w:p w:rsidR="00C316C7" w:rsidRPr="00C316C7" w:rsidRDefault="00C316C7" w:rsidP="00C316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how poverty lines are defined</w:t>
      </w:r>
    </w:p>
    <w:p w:rsidR="00C316C7" w:rsidRPr="00C316C7" w:rsidRDefault="00C316C7" w:rsidP="00C316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how PPP works</w:t>
      </w:r>
    </w:p>
    <w:p w:rsidR="00C316C7" w:rsidRPr="00C316C7" w:rsidRDefault="00C316C7" w:rsidP="00C316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comparability across countries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is:</w:t>
      </w:r>
    </w:p>
    <w:p w:rsidR="00C316C7" w:rsidRPr="00C316C7" w:rsidRDefault="00C316C7" w:rsidP="00C316C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not needed for early sessions</w:t>
      </w:r>
    </w:p>
    <w:p w:rsidR="00C316C7" w:rsidRPr="00C316C7" w:rsidRDefault="00C316C7" w:rsidP="00C316C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perfect for advanced interpretation</w:t>
      </w:r>
    </w:p>
    <w:p w:rsidR="00C316C7" w:rsidRPr="00C316C7" w:rsidRDefault="00C316C7" w:rsidP="00C316C7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excellent for connecting methods to substance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11. Why This Dataset Is Teaching-Friendly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Structurally simple</w:t>
      </w:r>
    </w:p>
    <w:p w:rsidR="00C316C7" w:rsidRPr="00C316C7" w:rsidRDefault="00C316C7" w:rsidP="00C316C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One table</w:t>
      </w:r>
    </w:p>
    <w:p w:rsidR="00C316C7" w:rsidRPr="00C316C7" w:rsidRDefault="00C316C7" w:rsidP="00C316C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Human-readable columns</w:t>
      </w:r>
    </w:p>
    <w:p w:rsidR="00C316C7" w:rsidRPr="00C316C7" w:rsidRDefault="00C316C7" w:rsidP="00C316C7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Tidy enough to use immediately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Substantively rich</w:t>
      </w:r>
    </w:p>
    <w:p w:rsidR="00C316C7" w:rsidRPr="00C316C7" w:rsidRDefault="00C316C7" w:rsidP="00C316C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Poverty</w:t>
      </w:r>
    </w:p>
    <w:p w:rsidR="00C316C7" w:rsidRPr="00C316C7" w:rsidRDefault="00C316C7" w:rsidP="00C316C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Inequality</w:t>
      </w:r>
    </w:p>
    <w:p w:rsidR="00C316C7" w:rsidRPr="00C316C7" w:rsidRDefault="00C316C7" w:rsidP="00C316C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lastRenderedPageBreak/>
        <w:t>Measurement concepts</w:t>
      </w:r>
    </w:p>
    <w:p w:rsidR="00C316C7" w:rsidRPr="00C316C7" w:rsidRDefault="00C316C7" w:rsidP="00C316C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Data quality indicators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27"/>
          <w:szCs w:val="27"/>
          <w:lang w:eastAsia="zh-CN"/>
          <w14:ligatures w14:val="none"/>
        </w:rPr>
        <w:t>Technically flexible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You can teach:</w:t>
      </w:r>
    </w:p>
    <w:p w:rsidR="00C316C7" w:rsidRPr="00C316C7" w:rsidRDefault="00C316C7" w:rsidP="00C316C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filtering</w:t>
      </w:r>
    </w:p>
    <w:p w:rsidR="00C316C7" w:rsidRPr="00C316C7" w:rsidRDefault="00C316C7" w:rsidP="00C316C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grouping</w:t>
      </w:r>
    </w:p>
    <w:p w:rsidR="00C316C7" w:rsidRPr="00C316C7" w:rsidRDefault="00C316C7" w:rsidP="00C316C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reshaping (by pivoting subsets of variables)</w:t>
      </w:r>
    </w:p>
    <w:p w:rsidR="00C316C7" w:rsidRPr="00C316C7" w:rsidRDefault="00C316C7" w:rsidP="00C316C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joins (with region/income group lookup tables)</w:t>
      </w:r>
    </w:p>
    <w:p w:rsidR="00C316C7" w:rsidRPr="00C316C7" w:rsidRDefault="00C316C7" w:rsidP="00C316C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modeling</w:t>
      </w:r>
    </w:p>
    <w:p w:rsidR="00C316C7" w:rsidRPr="00C316C7" w:rsidRDefault="00C316C7" w:rsidP="00C316C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reporting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12. How This Contrasts with WID (in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200"/>
        <w:gridCol w:w="1129"/>
      </w:tblGrid>
      <w:tr w:rsidR="00C316C7" w:rsidRPr="00C316C7" w:rsidTr="00C31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b/>
                <w:bCs/>
                <w:kern w:val="0"/>
                <w:lang w:eastAsia="zh-C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b/>
                <w:bCs/>
                <w:kern w:val="0"/>
                <w:lang w:eastAsia="zh-CN"/>
                <w14:ligatures w14:val="none"/>
              </w:rPr>
              <w:t>OWID PIP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b/>
                <w:bCs/>
                <w:kern w:val="0"/>
                <w:lang w:eastAsia="zh-CN"/>
                <w14:ligatures w14:val="none"/>
              </w:rPr>
              <w:t>WID</w:t>
            </w:r>
          </w:p>
        </w:tc>
      </w:tr>
      <w:tr w:rsidR="00C316C7" w:rsidRPr="00C316C7" w:rsidTr="00C3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One main table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No</w:t>
            </w:r>
          </w:p>
        </w:tc>
      </w:tr>
      <w:tr w:rsidR="00C316C7" w:rsidRPr="00C316C7" w:rsidTr="00C3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Human-readable variables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No</w:t>
            </w:r>
          </w:p>
        </w:tc>
      </w:tr>
      <w:tr w:rsidR="00C316C7" w:rsidRPr="00C316C7" w:rsidTr="00C3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Metadata needed to decode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Mandatory</w:t>
            </w:r>
          </w:p>
        </w:tc>
      </w:tr>
      <w:tr w:rsidR="00C316C7" w:rsidRPr="00C316C7" w:rsidTr="00C3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Low</w:t>
            </w:r>
          </w:p>
        </w:tc>
      </w:tr>
      <w:tr w:rsidR="00C316C7" w:rsidRPr="00C316C7" w:rsidTr="00C3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Teaching wrangling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Heavy</w:t>
            </w:r>
          </w:p>
        </w:tc>
      </w:tr>
      <w:tr w:rsidR="00C316C7" w:rsidRPr="00C316C7" w:rsidTr="00C3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Instructor overhead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316C7" w:rsidRPr="00C316C7" w:rsidRDefault="00C316C7" w:rsidP="00C316C7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</w:pPr>
            <w:r w:rsidRPr="00C316C7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High</w:t>
            </w:r>
          </w:p>
        </w:tc>
      </w:tr>
    </w:tbl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13. Implications for Your Toy Dataset Design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You can model your toy data on this structure: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country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year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region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proofErr w:type="spellStart"/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income_group</w:t>
      </w:r>
      <w:proofErr w:type="spellEnd"/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proofErr w:type="spellStart"/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reporting_level</w:t>
      </w:r>
      <w:proofErr w:type="spellEnd"/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proofErr w:type="spellStart"/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welfare_type</w:t>
      </w:r>
      <w:proofErr w:type="spellEnd"/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proofErr w:type="spellStart"/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gini</w:t>
      </w:r>
      <w:proofErr w:type="spellEnd"/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p90_share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p50_share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p10_share</w:t>
      </w:r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proofErr w:type="spellStart"/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poverty_rate</w:t>
      </w:r>
      <w:proofErr w:type="spellEnd"/>
    </w:p>
    <w:p w:rsidR="00C316C7" w:rsidRPr="00C316C7" w:rsidRDefault="00C316C7" w:rsidP="00C3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</w:pPr>
      <w:r w:rsidRPr="00C316C7">
        <w:rPr>
          <w:rFonts w:ascii="Courier New" w:eastAsia="Times New Roman" w:hAnsi="Courier New" w:cs="Courier New"/>
          <w:kern w:val="0"/>
          <w:sz w:val="20"/>
          <w:szCs w:val="20"/>
          <w:lang w:eastAsia="zh-CN"/>
          <w14:ligatures w14:val="none"/>
        </w:rPr>
        <w:t>p90_p10_ratio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lastRenderedPageBreak/>
        <w:t>Then:</w:t>
      </w:r>
    </w:p>
    <w:p w:rsidR="00C316C7" w:rsidRPr="00C316C7" w:rsidRDefault="00C316C7" w:rsidP="00C316C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Add missing values deliberately</w:t>
      </w:r>
    </w:p>
    <w:p w:rsidR="00C316C7" w:rsidRPr="00C316C7" w:rsidRDefault="00C316C7" w:rsidP="00C316C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Add a mislabeled country</w:t>
      </w:r>
    </w:p>
    <w:p w:rsidR="00C316C7" w:rsidRPr="00C316C7" w:rsidRDefault="00C316C7" w:rsidP="00C316C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Add an extra year</w:t>
      </w:r>
    </w:p>
    <w:p w:rsidR="00C316C7" w:rsidRPr="00C316C7" w:rsidRDefault="00C316C7" w:rsidP="00C316C7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Add a second </w:t>
      </w: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welfare_type</w:t>
      </w:r>
      <w:proofErr w:type="spellEnd"/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This lets you simulate “real data problems” without chaos.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14. A “Typical Analysis Path” in This Dataset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Conceptually, students will learn to: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Filter by </w:t>
      </w: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reporting_level</w:t>
      </w:r>
      <w:proofErr w:type="spellEnd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== "national"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Choose </w:t>
      </w:r>
      <w:proofErr w:type="spellStart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welfare_type</w:t>
      </w:r>
      <w:proofErr w:type="spellEnd"/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== "income"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Select a year range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Pick outcome variables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Group by region or income group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Summarize or plot</w:t>
      </w:r>
    </w:p>
    <w:p w:rsidR="00C316C7" w:rsidRPr="00C316C7" w:rsidRDefault="00C316C7" w:rsidP="00C316C7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Interpret and report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That workflow aligns </w:t>
      </w:r>
      <w:r w:rsidRPr="00C316C7">
        <w:rPr>
          <w:rFonts w:ascii="Times New Roman" w:eastAsia="Times New Roman" w:hAnsi="Times New Roman"/>
          <w:i/>
          <w:iCs/>
          <w:kern w:val="0"/>
          <w:lang w:eastAsia="zh-CN"/>
          <w14:ligatures w14:val="none"/>
        </w:rPr>
        <w:t>perfectly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with your course structure.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t>15. Teaching Recommendation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Use this dataset as:</w:t>
      </w:r>
    </w:p>
    <w:p w:rsidR="00C316C7" w:rsidRPr="00C316C7" w:rsidRDefault="00C316C7" w:rsidP="00C316C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the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real-data backbone for homework and applied work</w:t>
      </w:r>
    </w:p>
    <w:p w:rsidR="00C316C7" w:rsidRPr="00C316C7" w:rsidRDefault="00C316C7" w:rsidP="00C316C7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the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conceptual model for your toy dataset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It is rich enough to feel “real” but structured enough to remain teachable.</w:t>
      </w:r>
    </w:p>
    <w:p w:rsidR="00C316C7" w:rsidRPr="00C316C7" w:rsidRDefault="009F349D" w:rsidP="00C316C7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9F349D">
        <w:rPr>
          <w:rFonts w:ascii="Times New Roman" w:eastAsia="Times New Roman" w:hAnsi="Times New Roman"/>
          <w:noProof/>
          <w:kern w:val="0"/>
          <w:lang w:eastAsia="zh-CN"/>
        </w:rPr>
        <w:pict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b/>
          <w:bCs/>
          <w:kern w:val="0"/>
          <w:sz w:val="36"/>
          <w:szCs w:val="36"/>
          <w:lang w:eastAsia="zh-CN"/>
          <w14:ligatures w14:val="none"/>
        </w:rPr>
        <w:lastRenderedPageBreak/>
        <w:t>If You Want Next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I can help you:</w:t>
      </w:r>
    </w:p>
    <w:p w:rsidR="00C316C7" w:rsidRPr="00C316C7" w:rsidRDefault="00C316C7" w:rsidP="00C316C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design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minimal OWID-style toy dataset schema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that supports all 10 sessions</w:t>
      </w:r>
    </w:p>
    <w:p w:rsidR="00C316C7" w:rsidRPr="00C316C7" w:rsidRDefault="00C316C7" w:rsidP="00C316C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or sketch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Session 1–3 progression</w:t>
      </w: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 using this exact dataset as the applied part</w:t>
      </w:r>
    </w:p>
    <w:p w:rsidR="00C316C7" w:rsidRPr="00C316C7" w:rsidRDefault="00C316C7" w:rsidP="00C316C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 xml:space="preserve">or write a </w:t>
      </w:r>
      <w:r w:rsidRPr="00C316C7">
        <w:rPr>
          <w:rFonts w:ascii="Times New Roman" w:eastAsia="Times New Roman" w:hAnsi="Times New Roman"/>
          <w:b/>
          <w:bCs/>
          <w:kern w:val="0"/>
          <w:lang w:eastAsia="zh-CN"/>
          <w14:ligatures w14:val="none"/>
        </w:rPr>
        <w:t>student-facing “How this data works” handout</w:t>
      </w: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</w:p>
    <w:p w:rsidR="00C316C7" w:rsidRPr="00C316C7" w:rsidRDefault="00C316C7" w:rsidP="00C316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lang w:eastAsia="zh-CN"/>
          <w14:ligatures w14:val="none"/>
        </w:rPr>
      </w:pPr>
      <w:r w:rsidRPr="00C316C7">
        <w:rPr>
          <w:rFonts w:ascii="Times New Roman" w:eastAsia="Times New Roman" w:hAnsi="Times New Roman"/>
          <w:kern w:val="0"/>
          <w:lang w:eastAsia="zh-CN"/>
          <w14:ligatures w14:val="none"/>
        </w:rPr>
        <w:t>Just tell me which direction you want to go.</w:t>
      </w:r>
    </w:p>
    <w:p w:rsidR="00C316C7" w:rsidRDefault="00C316C7" w:rsidP="00C316C7">
      <w:pPr>
        <w:ind w:firstLine="0"/>
      </w:pPr>
    </w:p>
    <w:sectPr w:rsidR="00C316C7" w:rsidSect="00DD150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25FA"/>
    <w:multiLevelType w:val="multilevel"/>
    <w:tmpl w:val="3AF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76BE"/>
    <w:multiLevelType w:val="multilevel"/>
    <w:tmpl w:val="759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1346"/>
    <w:multiLevelType w:val="multilevel"/>
    <w:tmpl w:val="1A0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3938"/>
    <w:multiLevelType w:val="multilevel"/>
    <w:tmpl w:val="CF8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C0C7C"/>
    <w:multiLevelType w:val="multilevel"/>
    <w:tmpl w:val="49D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395A"/>
    <w:multiLevelType w:val="multilevel"/>
    <w:tmpl w:val="E20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4020D"/>
    <w:multiLevelType w:val="multilevel"/>
    <w:tmpl w:val="DB6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068F8"/>
    <w:multiLevelType w:val="multilevel"/>
    <w:tmpl w:val="9FB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508D8"/>
    <w:multiLevelType w:val="multilevel"/>
    <w:tmpl w:val="E34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13209"/>
    <w:multiLevelType w:val="multilevel"/>
    <w:tmpl w:val="94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C2F60"/>
    <w:multiLevelType w:val="multilevel"/>
    <w:tmpl w:val="78E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C6427"/>
    <w:multiLevelType w:val="multilevel"/>
    <w:tmpl w:val="FD42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C425B"/>
    <w:multiLevelType w:val="multilevel"/>
    <w:tmpl w:val="D61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B7E85"/>
    <w:multiLevelType w:val="multilevel"/>
    <w:tmpl w:val="15E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91FE6"/>
    <w:multiLevelType w:val="multilevel"/>
    <w:tmpl w:val="F11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A65E0"/>
    <w:multiLevelType w:val="multilevel"/>
    <w:tmpl w:val="0C9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97A31"/>
    <w:multiLevelType w:val="multilevel"/>
    <w:tmpl w:val="11F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A5006"/>
    <w:multiLevelType w:val="multilevel"/>
    <w:tmpl w:val="5C8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F2923"/>
    <w:multiLevelType w:val="multilevel"/>
    <w:tmpl w:val="B64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F60C8"/>
    <w:multiLevelType w:val="multilevel"/>
    <w:tmpl w:val="4DA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343DA"/>
    <w:multiLevelType w:val="multilevel"/>
    <w:tmpl w:val="69B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86F9A"/>
    <w:multiLevelType w:val="multilevel"/>
    <w:tmpl w:val="6C9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22588"/>
    <w:multiLevelType w:val="multilevel"/>
    <w:tmpl w:val="283C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5219E"/>
    <w:multiLevelType w:val="multilevel"/>
    <w:tmpl w:val="BCE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81576">
    <w:abstractNumId w:val="13"/>
  </w:num>
  <w:num w:numId="2" w16cid:durableId="822355496">
    <w:abstractNumId w:val="20"/>
  </w:num>
  <w:num w:numId="3" w16cid:durableId="406146887">
    <w:abstractNumId w:val="19"/>
  </w:num>
  <w:num w:numId="4" w16cid:durableId="360665137">
    <w:abstractNumId w:val="5"/>
  </w:num>
  <w:num w:numId="5" w16cid:durableId="474837498">
    <w:abstractNumId w:val="12"/>
  </w:num>
  <w:num w:numId="6" w16cid:durableId="1657415657">
    <w:abstractNumId w:val="17"/>
  </w:num>
  <w:num w:numId="7" w16cid:durableId="1419667366">
    <w:abstractNumId w:val="18"/>
  </w:num>
  <w:num w:numId="8" w16cid:durableId="542250026">
    <w:abstractNumId w:val="4"/>
  </w:num>
  <w:num w:numId="9" w16cid:durableId="1355841259">
    <w:abstractNumId w:val="16"/>
  </w:num>
  <w:num w:numId="10" w16cid:durableId="1399862883">
    <w:abstractNumId w:val="6"/>
  </w:num>
  <w:num w:numId="11" w16cid:durableId="855121428">
    <w:abstractNumId w:val="9"/>
  </w:num>
  <w:num w:numId="12" w16cid:durableId="369115510">
    <w:abstractNumId w:val="3"/>
  </w:num>
  <w:num w:numId="13" w16cid:durableId="10255636">
    <w:abstractNumId w:val="14"/>
  </w:num>
  <w:num w:numId="14" w16cid:durableId="895822941">
    <w:abstractNumId w:val="15"/>
  </w:num>
  <w:num w:numId="15" w16cid:durableId="578292806">
    <w:abstractNumId w:val="8"/>
  </w:num>
  <w:num w:numId="16" w16cid:durableId="163207722">
    <w:abstractNumId w:val="10"/>
  </w:num>
  <w:num w:numId="17" w16cid:durableId="1279871375">
    <w:abstractNumId w:val="11"/>
  </w:num>
  <w:num w:numId="18" w16cid:durableId="1113282959">
    <w:abstractNumId w:val="0"/>
  </w:num>
  <w:num w:numId="19" w16cid:durableId="2038853280">
    <w:abstractNumId w:val="7"/>
  </w:num>
  <w:num w:numId="20" w16cid:durableId="1346010327">
    <w:abstractNumId w:val="1"/>
  </w:num>
  <w:num w:numId="21" w16cid:durableId="235285759">
    <w:abstractNumId w:val="23"/>
  </w:num>
  <w:num w:numId="22" w16cid:durableId="1797141537">
    <w:abstractNumId w:val="22"/>
  </w:num>
  <w:num w:numId="23" w16cid:durableId="23556836">
    <w:abstractNumId w:val="21"/>
  </w:num>
  <w:num w:numId="24" w16cid:durableId="1867983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C7"/>
    <w:rsid w:val="000C545C"/>
    <w:rsid w:val="00122823"/>
    <w:rsid w:val="001C2543"/>
    <w:rsid w:val="001E216D"/>
    <w:rsid w:val="00221112"/>
    <w:rsid w:val="0023671B"/>
    <w:rsid w:val="002505E5"/>
    <w:rsid w:val="002625FB"/>
    <w:rsid w:val="002F2DBE"/>
    <w:rsid w:val="00401345"/>
    <w:rsid w:val="00477D22"/>
    <w:rsid w:val="00487AB7"/>
    <w:rsid w:val="00493871"/>
    <w:rsid w:val="004A5AA6"/>
    <w:rsid w:val="004C0D7C"/>
    <w:rsid w:val="004D3587"/>
    <w:rsid w:val="004F3D9D"/>
    <w:rsid w:val="005335E6"/>
    <w:rsid w:val="00547BFD"/>
    <w:rsid w:val="005D547F"/>
    <w:rsid w:val="005D5786"/>
    <w:rsid w:val="005F1230"/>
    <w:rsid w:val="0060452F"/>
    <w:rsid w:val="00624B94"/>
    <w:rsid w:val="006A404A"/>
    <w:rsid w:val="006B0E83"/>
    <w:rsid w:val="006B40E4"/>
    <w:rsid w:val="006C6C92"/>
    <w:rsid w:val="0073515F"/>
    <w:rsid w:val="007574B7"/>
    <w:rsid w:val="00762A5E"/>
    <w:rsid w:val="00786DE0"/>
    <w:rsid w:val="007D6434"/>
    <w:rsid w:val="007E0C82"/>
    <w:rsid w:val="007E204D"/>
    <w:rsid w:val="00875774"/>
    <w:rsid w:val="0090673E"/>
    <w:rsid w:val="00985A35"/>
    <w:rsid w:val="009D3994"/>
    <w:rsid w:val="009F349D"/>
    <w:rsid w:val="00A96124"/>
    <w:rsid w:val="00AA38D9"/>
    <w:rsid w:val="00BB40A9"/>
    <w:rsid w:val="00BE7F16"/>
    <w:rsid w:val="00C12C96"/>
    <w:rsid w:val="00C309F7"/>
    <w:rsid w:val="00C316C7"/>
    <w:rsid w:val="00C70E83"/>
    <w:rsid w:val="00C82A7A"/>
    <w:rsid w:val="00D23566"/>
    <w:rsid w:val="00D2392D"/>
    <w:rsid w:val="00DB0701"/>
    <w:rsid w:val="00DD1506"/>
    <w:rsid w:val="00DF0440"/>
    <w:rsid w:val="00E03D3B"/>
    <w:rsid w:val="00E2767D"/>
    <w:rsid w:val="00E32335"/>
    <w:rsid w:val="00E3374A"/>
    <w:rsid w:val="00ED4A08"/>
    <w:rsid w:val="00F8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9F9F"/>
  <w15:chartTrackingRefBased/>
  <w15:docId w15:val="{50405AFB-6860-A945-8681-31CCA02F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B94"/>
    <w:pPr>
      <w:spacing w:line="480" w:lineRule="auto"/>
      <w:ind w:firstLine="432"/>
      <w:jc w:val="both"/>
    </w:pPr>
    <w:rPr>
      <w:rFonts w:ascii="Garamond" w:hAnsi="Garamond" w:cs="Times New Roman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7D22"/>
    <w:pPr>
      <w:keepNext/>
      <w:spacing w:before="360" w:after="60"/>
      <w:ind w:right="567"/>
      <w:contextualSpacing/>
      <w:jc w:val="left"/>
      <w:outlineLvl w:val="0"/>
    </w:pPr>
    <w:rPr>
      <w:rFonts w:cs="Arial"/>
      <w:b/>
      <w:bCs/>
      <w:kern w:val="32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7D22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74A"/>
    <w:pPr>
      <w:keepNext/>
      <w:keepLines/>
      <w:spacing w:before="240" w:after="120" w:line="259" w:lineRule="auto"/>
      <w:jc w:val="left"/>
      <w:outlineLvl w:val="2"/>
    </w:pPr>
    <w:rPr>
      <w:rFonts w:eastAsiaTheme="majorEastAsia" w:cstheme="majorBidi"/>
      <w:i/>
      <w:color w:val="000000" w:themeColor="text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22"/>
    <w:rPr>
      <w:rFonts w:ascii="Garamond" w:hAnsi="Garamond" w:cs="Arial"/>
      <w:b/>
      <w:bC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7D22"/>
    <w:rPr>
      <w:rFonts w:ascii="Garamond" w:eastAsiaTheme="majorEastAsia" w:hAnsi="Garamond" w:cstheme="majorBidi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F3D9D"/>
    <w:pPr>
      <w:pBdr>
        <w:bottom w:val="single" w:sz="4" w:space="1" w:color="auto"/>
      </w:pBdr>
      <w:spacing w:after="24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9D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2F2DBE"/>
    <w:pPr>
      <w:spacing w:before="240" w:after="240"/>
      <w:ind w:left="864" w:right="864"/>
    </w:pPr>
    <w:rPr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2F2DBE"/>
    <w:rPr>
      <w:rFonts w:ascii="Garamond" w:hAnsi="Garamond"/>
      <w:i/>
      <w:iCs/>
      <w:color w:val="000000" w:themeColor="text1"/>
      <w:sz w:val="21"/>
    </w:rPr>
  </w:style>
  <w:style w:type="paragraph" w:customStyle="1" w:styleId="NormalStart">
    <w:name w:val="Normal Start"/>
    <w:qFormat/>
    <w:rsid w:val="002F2DBE"/>
    <w:pPr>
      <w:spacing w:line="480" w:lineRule="auto"/>
      <w:jc w:val="both"/>
    </w:pPr>
    <w:rPr>
      <w:rFonts w:ascii="Garamond" w:hAnsi="Garamond"/>
    </w:rPr>
  </w:style>
  <w:style w:type="character" w:customStyle="1" w:styleId="Heading3Char">
    <w:name w:val="Heading 3 Char"/>
    <w:basedOn w:val="DefaultParagraphFont"/>
    <w:link w:val="Heading3"/>
    <w:uiPriority w:val="9"/>
    <w:rsid w:val="00E3374A"/>
    <w:rPr>
      <w:rFonts w:ascii="Garamond" w:eastAsiaTheme="majorEastAsia" w:hAnsi="Garamond" w:cstheme="majorBidi"/>
      <w:i/>
      <w:color w:val="000000" w:themeColor="text1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F8741E"/>
    <w:rPr>
      <w:rFonts w:ascii="Garamond" w:hAnsi="Garamond"/>
      <w:i w:val="0"/>
      <w:iCs/>
      <w:color w:val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9D"/>
    <w:pPr>
      <w:numPr>
        <w:ilvl w:val="1"/>
      </w:numPr>
      <w:spacing w:after="160" w:line="240" w:lineRule="auto"/>
      <w:ind w:firstLine="450"/>
      <w:jc w:val="left"/>
    </w:pPr>
    <w:rPr>
      <w:b/>
      <w:color w:val="000000" w:themeColor="text1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D9D"/>
    <w:rPr>
      <w:rFonts w:ascii="Garamond" w:hAnsi="Garamond"/>
      <w:b/>
      <w:color w:val="000000" w:themeColor="text1"/>
      <w:spacing w:val="15"/>
      <w:sz w:val="28"/>
      <w:szCs w:val="22"/>
    </w:rPr>
  </w:style>
  <w:style w:type="paragraph" w:customStyle="1" w:styleId="p1">
    <w:name w:val="p1"/>
    <w:basedOn w:val="Normal"/>
    <w:rsid w:val="00C316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kern w:val="0"/>
      <w:lang w:eastAsia="zh-CN"/>
      <w14:ligatures w14:val="none"/>
    </w:rPr>
  </w:style>
  <w:style w:type="character" w:customStyle="1" w:styleId="s1">
    <w:name w:val="s1"/>
    <w:basedOn w:val="DefaultParagraphFont"/>
    <w:rsid w:val="00C316C7"/>
  </w:style>
  <w:style w:type="paragraph" w:customStyle="1" w:styleId="p2">
    <w:name w:val="p2"/>
    <w:basedOn w:val="Normal"/>
    <w:rsid w:val="00C316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kern w:val="0"/>
      <w:lang w:eastAsia="zh-CN"/>
      <w14:ligatures w14:val="none"/>
    </w:rPr>
  </w:style>
  <w:style w:type="paragraph" w:customStyle="1" w:styleId="p3">
    <w:name w:val="p3"/>
    <w:basedOn w:val="Normal"/>
    <w:rsid w:val="00C316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kern w:val="0"/>
      <w:lang w:eastAsia="zh-CN"/>
      <w14:ligatures w14:val="none"/>
    </w:rPr>
  </w:style>
  <w:style w:type="character" w:customStyle="1" w:styleId="s2">
    <w:name w:val="s2"/>
    <w:basedOn w:val="DefaultParagraphFont"/>
    <w:rsid w:val="00C316C7"/>
  </w:style>
  <w:style w:type="paragraph" w:customStyle="1" w:styleId="p4">
    <w:name w:val="p4"/>
    <w:basedOn w:val="Normal"/>
    <w:rsid w:val="00C316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kern w:val="0"/>
      <w:lang w:eastAsia="zh-CN"/>
      <w14:ligatures w14:val="none"/>
    </w:rPr>
  </w:style>
  <w:style w:type="character" w:customStyle="1" w:styleId="apple-converted-space">
    <w:name w:val="apple-converted-space"/>
    <w:basedOn w:val="DefaultParagraphFont"/>
    <w:rsid w:val="00C316C7"/>
  </w:style>
  <w:style w:type="character" w:customStyle="1" w:styleId="s3">
    <w:name w:val="s3"/>
    <w:basedOn w:val="DefaultParagraphFont"/>
    <w:rsid w:val="00C316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6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16C7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C316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1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0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2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81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67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89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02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85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93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1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Legewie</dc:creator>
  <cp:keywords/>
  <dc:description/>
  <cp:lastModifiedBy>Nicolas Legewie</cp:lastModifiedBy>
  <cp:revision>1</cp:revision>
  <dcterms:created xsi:type="dcterms:W3CDTF">2026-03-18T11:30:00Z</dcterms:created>
  <dcterms:modified xsi:type="dcterms:W3CDTF">2026-03-18T11:30:00Z</dcterms:modified>
</cp:coreProperties>
</file>