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1F" w:rsidRPr="00536640" w:rsidRDefault="00536640" w:rsidP="00F8681F">
      <w:pPr>
        <w:spacing w:line="360" w:lineRule="auto"/>
        <w:rPr>
          <w:rFonts w:asciiTheme="minorHAnsi" w:hAnsiTheme="minorHAnsi" w:cstheme="minorHAnsi"/>
        </w:rPr>
      </w:pPr>
      <w:proofErr w:type="gramStart"/>
      <w:r w:rsidRPr="00536640">
        <w:rPr>
          <w:rFonts w:asciiTheme="minorHAnsi" w:hAnsiTheme="minorHAnsi" w:cstheme="minorHAnsi"/>
          <w:b/>
        </w:rPr>
        <w:t>xx</w:t>
      </w:r>
      <w:proofErr w:type="gramEnd"/>
    </w:p>
    <w:p w:rsidR="00AA3D9B" w:rsidRPr="00536640" w:rsidRDefault="00AA3D9B" w:rsidP="000462FF">
      <w:pPr>
        <w:spacing w:line="360" w:lineRule="auto"/>
        <w:jc w:val="both"/>
        <w:rPr>
          <w:rFonts w:asciiTheme="minorHAnsi" w:hAnsiTheme="minorHAnsi" w:cstheme="minorHAnsi"/>
          <w:szCs w:val="22"/>
        </w:rPr>
      </w:pPr>
    </w:p>
    <w:p w:rsidR="00076303" w:rsidRPr="00076303" w:rsidRDefault="00076303" w:rsidP="00076303">
      <w:pPr>
        <w:spacing w:line="360" w:lineRule="auto"/>
        <w:rPr>
          <w:rFonts w:asciiTheme="minorHAnsi" w:hAnsiTheme="minorHAnsi" w:cstheme="minorHAnsi"/>
        </w:rPr>
      </w:pPr>
      <w:r w:rsidRPr="00076303">
        <w:rPr>
          <w:rFonts w:asciiTheme="minorHAnsi" w:hAnsiTheme="minorHAnsi" w:cstheme="minorHAnsi"/>
        </w:rPr>
        <w:t>Nerea Lezama-Ochoa</w:t>
      </w:r>
      <w:r w:rsidRPr="00076303">
        <w:rPr>
          <w:rFonts w:asciiTheme="minorHAnsi" w:hAnsiTheme="minorHAnsi" w:cstheme="minorHAnsi"/>
          <w:vertAlign w:val="superscript"/>
        </w:rPr>
        <w:t>1, 2*</w:t>
      </w:r>
      <w:r w:rsidRPr="00076303">
        <w:rPr>
          <w:rFonts w:asciiTheme="minorHAnsi" w:hAnsiTheme="minorHAnsi" w:cstheme="minorHAnsi"/>
        </w:rPr>
        <w:t xml:space="preserve">; </w:t>
      </w:r>
      <w:proofErr w:type="spellStart"/>
      <w:r w:rsidRPr="00076303">
        <w:rPr>
          <w:rFonts w:asciiTheme="minorHAnsi" w:hAnsiTheme="minorHAnsi" w:cstheme="minorHAnsi"/>
        </w:rPr>
        <w:t>Maria</w:t>
      </w:r>
      <w:proofErr w:type="spellEnd"/>
      <w:r w:rsidRPr="00076303">
        <w:rPr>
          <w:rFonts w:asciiTheme="minorHAnsi" w:hAnsiTheme="minorHAnsi" w:cstheme="minorHAnsi"/>
        </w:rPr>
        <w:t xml:space="preserve"> </w:t>
      </w:r>
      <w:proofErr w:type="spellStart"/>
      <w:r w:rsidRPr="00076303">
        <w:rPr>
          <w:rFonts w:asciiTheme="minorHAnsi" w:hAnsiTheme="minorHAnsi" w:cstheme="minorHAnsi"/>
        </w:rPr>
        <w:t>Grazia</w:t>
      </w:r>
      <w:proofErr w:type="spellEnd"/>
      <w:r w:rsidRPr="00076303">
        <w:rPr>
          <w:rFonts w:asciiTheme="minorHAnsi" w:hAnsiTheme="minorHAnsi" w:cstheme="minorHAnsi"/>
        </w:rPr>
        <w:t xml:space="preserve"> </w:t>
      </w:r>
      <w:proofErr w:type="spellStart"/>
      <w:r w:rsidRPr="00076303">
        <w:rPr>
          <w:rFonts w:asciiTheme="minorHAnsi" w:hAnsiTheme="minorHAnsi" w:cstheme="minorHAnsi"/>
        </w:rPr>
        <w:t>Pennino</w:t>
      </w:r>
      <w:proofErr w:type="spellEnd"/>
      <w:r w:rsidRPr="00076303">
        <w:rPr>
          <w:rFonts w:asciiTheme="minorHAnsi" w:hAnsiTheme="minorHAnsi" w:cstheme="minorHAnsi"/>
          <w:vertAlign w:val="superscript"/>
        </w:rPr>
        <w:t xml:space="preserve"> 3</w:t>
      </w:r>
      <w:r w:rsidRPr="00076303">
        <w:rPr>
          <w:rFonts w:asciiTheme="minorHAnsi" w:hAnsiTheme="minorHAnsi" w:cstheme="minorHAnsi"/>
        </w:rPr>
        <w:t>; Martin A. Hall</w:t>
      </w:r>
      <w:r w:rsidRPr="00076303">
        <w:rPr>
          <w:rFonts w:asciiTheme="minorHAnsi" w:hAnsiTheme="minorHAnsi" w:cstheme="minorHAnsi"/>
          <w:vertAlign w:val="superscript"/>
        </w:rPr>
        <w:t>2</w:t>
      </w:r>
      <w:r w:rsidRPr="00076303">
        <w:rPr>
          <w:rFonts w:asciiTheme="minorHAnsi" w:hAnsiTheme="minorHAnsi" w:cstheme="minorHAnsi"/>
        </w:rPr>
        <w:t>; Jon López</w:t>
      </w:r>
      <w:r w:rsidRPr="00076303">
        <w:rPr>
          <w:rFonts w:asciiTheme="minorHAnsi" w:hAnsiTheme="minorHAnsi" w:cstheme="minorHAnsi"/>
          <w:vertAlign w:val="superscript"/>
        </w:rPr>
        <w:t>2</w:t>
      </w:r>
      <w:r w:rsidRPr="00076303">
        <w:rPr>
          <w:rFonts w:asciiTheme="minorHAnsi" w:hAnsiTheme="minorHAnsi" w:cstheme="minorHAnsi"/>
        </w:rPr>
        <w:t xml:space="preserve">; </w:t>
      </w:r>
      <w:r w:rsidR="00536640">
        <w:rPr>
          <w:rFonts w:asciiTheme="minorHAnsi" w:hAnsiTheme="minorHAnsi" w:cstheme="minorHAnsi"/>
        </w:rPr>
        <w:t>Pascal Bach</w:t>
      </w:r>
      <w:r w:rsidR="00C95580" w:rsidRPr="00C95580">
        <w:rPr>
          <w:rFonts w:asciiTheme="minorHAnsi" w:hAnsiTheme="minorHAnsi" w:cstheme="minorHAnsi"/>
          <w:vertAlign w:val="superscript"/>
        </w:rPr>
        <w:t>4</w:t>
      </w:r>
      <w:r w:rsidR="00536640">
        <w:rPr>
          <w:rFonts w:asciiTheme="minorHAnsi" w:hAnsiTheme="minorHAnsi" w:cstheme="minorHAnsi"/>
        </w:rPr>
        <w:t>; Francisco Abascal</w:t>
      </w:r>
      <w:r w:rsidR="00C95580" w:rsidRPr="00C95580">
        <w:rPr>
          <w:rFonts w:asciiTheme="minorHAnsi" w:hAnsiTheme="minorHAnsi" w:cstheme="minorHAnsi"/>
          <w:vertAlign w:val="superscript"/>
        </w:rPr>
        <w:t>5</w:t>
      </w:r>
      <w:r w:rsidR="00536640">
        <w:rPr>
          <w:rFonts w:asciiTheme="minorHAnsi" w:hAnsiTheme="minorHAnsi" w:cstheme="minorHAnsi"/>
        </w:rPr>
        <w:t xml:space="preserve">; </w:t>
      </w:r>
      <w:r w:rsidRPr="00076303">
        <w:rPr>
          <w:rFonts w:asciiTheme="minorHAnsi" w:hAnsiTheme="minorHAnsi" w:cstheme="minorHAnsi"/>
        </w:rPr>
        <w:t>Hilario Murua</w:t>
      </w:r>
      <w:r w:rsidRPr="00076303">
        <w:rPr>
          <w:rFonts w:asciiTheme="minorHAnsi" w:hAnsiTheme="minorHAnsi" w:cstheme="minorHAnsi"/>
          <w:vertAlign w:val="superscript"/>
        </w:rPr>
        <w:t xml:space="preserve">1, </w:t>
      </w:r>
      <w:r w:rsidR="00C95580">
        <w:rPr>
          <w:rFonts w:asciiTheme="minorHAnsi" w:hAnsiTheme="minorHAnsi" w:cstheme="minorHAnsi"/>
          <w:vertAlign w:val="superscript"/>
        </w:rPr>
        <w:t>6</w:t>
      </w:r>
    </w:p>
    <w:p w:rsidR="00AA3D9B" w:rsidRPr="005D4F29" w:rsidRDefault="00AA3D9B" w:rsidP="00AA3D9B">
      <w:pPr>
        <w:spacing w:line="360" w:lineRule="auto"/>
        <w:rPr>
          <w:rFonts w:asciiTheme="minorHAnsi" w:hAnsiTheme="minorHAnsi" w:cstheme="minorHAnsi"/>
          <w:szCs w:val="22"/>
        </w:rPr>
      </w:pPr>
    </w:p>
    <w:p w:rsidR="00AA3D9B" w:rsidRPr="005D4F29" w:rsidRDefault="00AA3D9B" w:rsidP="00C95580">
      <w:pPr>
        <w:spacing w:line="360" w:lineRule="auto"/>
        <w:rPr>
          <w:rFonts w:asciiTheme="minorHAnsi" w:hAnsiTheme="minorHAnsi" w:cstheme="minorHAnsi"/>
          <w:szCs w:val="22"/>
        </w:rPr>
      </w:pPr>
      <w:r w:rsidRPr="005D4F29">
        <w:rPr>
          <w:rFonts w:asciiTheme="minorHAnsi" w:hAnsiTheme="minorHAnsi" w:cstheme="minorHAnsi"/>
          <w:szCs w:val="22"/>
          <w:vertAlign w:val="superscript"/>
        </w:rPr>
        <w:t>1</w:t>
      </w:r>
      <w:r w:rsidRPr="005D4F29">
        <w:rPr>
          <w:rFonts w:asciiTheme="minorHAnsi" w:hAnsiTheme="minorHAnsi" w:cstheme="minorHAnsi"/>
          <w:szCs w:val="22"/>
        </w:rPr>
        <w:t xml:space="preserve"> AZTI-</w:t>
      </w:r>
      <w:proofErr w:type="spellStart"/>
      <w:r w:rsidRPr="005D4F29">
        <w:rPr>
          <w:rFonts w:asciiTheme="minorHAnsi" w:hAnsiTheme="minorHAnsi" w:cstheme="minorHAnsi"/>
          <w:szCs w:val="22"/>
        </w:rPr>
        <w:t>Tecnalia</w:t>
      </w:r>
      <w:proofErr w:type="spellEnd"/>
      <w:r w:rsidRPr="005D4F29">
        <w:rPr>
          <w:rFonts w:asciiTheme="minorHAnsi" w:hAnsiTheme="minorHAnsi" w:cstheme="minorHAnsi"/>
          <w:szCs w:val="22"/>
        </w:rPr>
        <w:t xml:space="preserve">, herrera </w:t>
      </w:r>
      <w:proofErr w:type="spellStart"/>
      <w:r w:rsidRPr="005D4F29">
        <w:rPr>
          <w:rFonts w:asciiTheme="minorHAnsi" w:hAnsiTheme="minorHAnsi" w:cstheme="minorHAnsi"/>
          <w:szCs w:val="22"/>
        </w:rPr>
        <w:t>kaia</w:t>
      </w:r>
      <w:proofErr w:type="spellEnd"/>
      <w:r w:rsidRPr="005D4F2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5D4F29">
        <w:rPr>
          <w:rFonts w:asciiTheme="minorHAnsi" w:hAnsiTheme="minorHAnsi" w:cstheme="minorHAnsi"/>
          <w:szCs w:val="22"/>
        </w:rPr>
        <w:t>portualdea</w:t>
      </w:r>
      <w:proofErr w:type="spellEnd"/>
      <w:r w:rsidRPr="005D4F29">
        <w:rPr>
          <w:rFonts w:asciiTheme="minorHAnsi" w:hAnsiTheme="minorHAnsi" w:cstheme="minorHAnsi"/>
          <w:szCs w:val="22"/>
        </w:rPr>
        <w:t xml:space="preserve"> z/g, 20110, </w:t>
      </w:r>
      <w:proofErr w:type="spellStart"/>
      <w:r w:rsidRPr="005D4F29">
        <w:rPr>
          <w:rFonts w:asciiTheme="minorHAnsi" w:hAnsiTheme="minorHAnsi" w:cstheme="minorHAnsi"/>
          <w:szCs w:val="22"/>
        </w:rPr>
        <w:t>Pasaia</w:t>
      </w:r>
      <w:proofErr w:type="spellEnd"/>
      <w:r w:rsidRPr="005D4F2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5D4F29">
        <w:rPr>
          <w:rFonts w:asciiTheme="minorHAnsi" w:hAnsiTheme="minorHAnsi" w:cstheme="minorHAnsi"/>
          <w:szCs w:val="22"/>
        </w:rPr>
        <w:t>Spain</w:t>
      </w:r>
      <w:proofErr w:type="spellEnd"/>
    </w:p>
    <w:p w:rsidR="00AA3D9B" w:rsidRPr="005D4F29" w:rsidRDefault="00AA3D9B" w:rsidP="00C95580">
      <w:pPr>
        <w:spacing w:line="360" w:lineRule="auto"/>
        <w:rPr>
          <w:rFonts w:asciiTheme="minorHAnsi" w:hAnsiTheme="minorHAnsi" w:cstheme="minorHAnsi"/>
          <w:szCs w:val="22"/>
        </w:rPr>
      </w:pPr>
      <w:r w:rsidRPr="005D4F29">
        <w:rPr>
          <w:rFonts w:asciiTheme="minorHAnsi" w:hAnsiTheme="minorHAnsi" w:cstheme="minorHAnsi"/>
          <w:szCs w:val="22"/>
          <w:vertAlign w:val="superscript"/>
        </w:rPr>
        <w:t>2</w:t>
      </w:r>
      <w:r w:rsidRPr="005D4F29">
        <w:rPr>
          <w:rFonts w:asciiTheme="minorHAnsi" w:hAnsiTheme="minorHAnsi" w:cstheme="minorHAnsi"/>
          <w:szCs w:val="22"/>
        </w:rPr>
        <w:t xml:space="preserve"> Inter-American Tropical Tuna </w:t>
      </w:r>
      <w:proofErr w:type="spellStart"/>
      <w:r w:rsidRPr="005D4F29">
        <w:rPr>
          <w:rFonts w:asciiTheme="minorHAnsi" w:hAnsiTheme="minorHAnsi" w:cstheme="minorHAnsi"/>
          <w:szCs w:val="22"/>
        </w:rPr>
        <w:t>Commission</w:t>
      </w:r>
      <w:proofErr w:type="spellEnd"/>
      <w:r w:rsidRPr="005D4F29">
        <w:rPr>
          <w:rFonts w:asciiTheme="minorHAnsi" w:hAnsiTheme="minorHAnsi" w:cstheme="minorHAnsi"/>
          <w:szCs w:val="22"/>
        </w:rPr>
        <w:t xml:space="preserve">, La </w:t>
      </w:r>
      <w:proofErr w:type="spellStart"/>
      <w:r w:rsidRPr="005D4F29">
        <w:rPr>
          <w:rFonts w:asciiTheme="minorHAnsi" w:hAnsiTheme="minorHAnsi" w:cstheme="minorHAnsi"/>
          <w:szCs w:val="22"/>
        </w:rPr>
        <w:t>Jolla</w:t>
      </w:r>
      <w:proofErr w:type="spellEnd"/>
      <w:r w:rsidRPr="005D4F29">
        <w:rPr>
          <w:rFonts w:asciiTheme="minorHAnsi" w:hAnsiTheme="minorHAnsi" w:cstheme="minorHAnsi"/>
          <w:szCs w:val="22"/>
        </w:rPr>
        <w:t>, San Diego, CA, USA</w:t>
      </w:r>
    </w:p>
    <w:p w:rsidR="00AA3D9B" w:rsidRDefault="00AA3D9B" w:rsidP="00C95580">
      <w:pPr>
        <w:spacing w:line="360" w:lineRule="auto"/>
        <w:rPr>
          <w:rFonts w:asciiTheme="minorHAnsi" w:hAnsiTheme="minorHAnsi" w:cstheme="minorHAnsi"/>
          <w:szCs w:val="22"/>
        </w:rPr>
      </w:pPr>
      <w:r w:rsidRPr="005D4F29">
        <w:rPr>
          <w:rFonts w:asciiTheme="minorHAnsi" w:hAnsiTheme="minorHAnsi" w:cstheme="minorHAnsi"/>
          <w:szCs w:val="22"/>
          <w:vertAlign w:val="superscript"/>
        </w:rPr>
        <w:t>3</w:t>
      </w:r>
      <w:r w:rsidRPr="005D4F29">
        <w:rPr>
          <w:rFonts w:asciiTheme="minorHAnsi" w:hAnsiTheme="minorHAnsi" w:cstheme="minorHAnsi"/>
          <w:szCs w:val="22"/>
        </w:rPr>
        <w:t xml:space="preserve"> Instituto Español de Oceanografía (IEO), Vigo, </w:t>
      </w:r>
      <w:proofErr w:type="spellStart"/>
      <w:r w:rsidRPr="005D4F29">
        <w:rPr>
          <w:rFonts w:asciiTheme="minorHAnsi" w:hAnsiTheme="minorHAnsi" w:cstheme="minorHAnsi"/>
          <w:szCs w:val="22"/>
        </w:rPr>
        <w:t>Spain</w:t>
      </w:r>
      <w:proofErr w:type="spellEnd"/>
    </w:p>
    <w:p w:rsidR="00C95580" w:rsidRPr="00C95580" w:rsidRDefault="00C95580" w:rsidP="00C95580">
      <w:pPr>
        <w:spacing w:line="360" w:lineRule="auto"/>
        <w:rPr>
          <w:rFonts w:asciiTheme="minorHAnsi" w:hAnsiTheme="minorHAnsi" w:cstheme="minorHAnsi"/>
          <w:szCs w:val="22"/>
        </w:rPr>
      </w:pPr>
      <w:r w:rsidRPr="00C95580">
        <w:rPr>
          <w:rFonts w:asciiTheme="minorHAnsi" w:hAnsiTheme="minorHAnsi" w:cstheme="minorHAnsi"/>
          <w:szCs w:val="22"/>
        </w:rPr>
        <w:t xml:space="preserve">4 </w:t>
      </w:r>
      <w:r w:rsidRPr="00C95580">
        <w:rPr>
          <w:rFonts w:asciiTheme="minorHAnsi" w:hAnsiTheme="minorHAnsi"/>
          <w:szCs w:val="22"/>
        </w:rPr>
        <w:t xml:space="preserve">Institut de Recherche pour le Développement (IRD), </w:t>
      </w:r>
      <w:proofErr w:type="spellStart"/>
      <w:r w:rsidRPr="00C95580">
        <w:rPr>
          <w:rFonts w:asciiTheme="minorHAnsi" w:hAnsiTheme="minorHAnsi"/>
          <w:szCs w:val="22"/>
        </w:rPr>
        <w:t>Séte</w:t>
      </w:r>
      <w:proofErr w:type="spellEnd"/>
      <w:r w:rsidRPr="00C95580">
        <w:rPr>
          <w:rFonts w:asciiTheme="minorHAnsi" w:hAnsiTheme="minorHAnsi"/>
          <w:szCs w:val="22"/>
        </w:rPr>
        <w:t>, 34200, France</w:t>
      </w:r>
    </w:p>
    <w:p w:rsidR="00C95580" w:rsidRPr="00C95580" w:rsidRDefault="00C95580" w:rsidP="00C95580">
      <w:pPr>
        <w:spacing w:line="360" w:lineRule="auto"/>
        <w:rPr>
          <w:rFonts w:asciiTheme="minorHAnsi" w:hAnsiTheme="minorHAnsi" w:cstheme="minorHAnsi"/>
          <w:szCs w:val="22"/>
        </w:rPr>
      </w:pPr>
      <w:r w:rsidRPr="00C95580">
        <w:rPr>
          <w:rFonts w:asciiTheme="minorHAnsi" w:hAnsiTheme="minorHAnsi" w:cstheme="minorHAnsi"/>
          <w:szCs w:val="22"/>
        </w:rPr>
        <w:t>5</w:t>
      </w:r>
      <w:r w:rsidRPr="00C95580">
        <w:rPr>
          <w:rFonts w:asciiTheme="minorHAnsi" w:hAnsiTheme="minorHAnsi" w:cstheme="minorHAnsi"/>
          <w:szCs w:val="22"/>
        </w:rPr>
        <w:t xml:space="preserve"> Instituto Español de Oceanografía (IEO), </w:t>
      </w:r>
      <w:proofErr w:type="spellStart"/>
      <w:r w:rsidRPr="00C95580">
        <w:rPr>
          <w:rFonts w:asciiTheme="minorHAnsi" w:hAnsiTheme="minorHAnsi" w:cstheme="minorHAnsi"/>
          <w:szCs w:val="22"/>
        </w:rPr>
        <w:t>Canary</w:t>
      </w:r>
      <w:proofErr w:type="spellEnd"/>
      <w:r w:rsidRPr="00C95580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95580">
        <w:rPr>
          <w:rFonts w:asciiTheme="minorHAnsi" w:hAnsiTheme="minorHAnsi" w:cstheme="minorHAnsi"/>
          <w:szCs w:val="22"/>
        </w:rPr>
        <w:t>Islands</w:t>
      </w:r>
      <w:proofErr w:type="spellEnd"/>
      <w:r w:rsidRPr="00C95580">
        <w:rPr>
          <w:rFonts w:asciiTheme="minorHAnsi" w:hAnsiTheme="minorHAnsi" w:cstheme="minorHAnsi"/>
          <w:szCs w:val="22"/>
        </w:rPr>
        <w:t xml:space="preserve">, 38180, </w:t>
      </w:r>
      <w:proofErr w:type="spellStart"/>
      <w:r w:rsidRPr="00C95580">
        <w:rPr>
          <w:rFonts w:asciiTheme="minorHAnsi" w:hAnsiTheme="minorHAnsi" w:cstheme="minorHAnsi"/>
          <w:szCs w:val="22"/>
        </w:rPr>
        <w:t>Spain</w:t>
      </w:r>
      <w:proofErr w:type="spellEnd"/>
    </w:p>
    <w:p w:rsidR="002C4106" w:rsidRPr="00536640" w:rsidRDefault="00C95580" w:rsidP="00C95580">
      <w:pPr>
        <w:spacing w:line="360" w:lineRule="auto"/>
        <w:jc w:val="both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vertAlign w:val="superscript"/>
          <w:lang w:val="en-US"/>
        </w:rPr>
        <w:t>6</w:t>
      </w:r>
      <w:r w:rsidR="002C4106" w:rsidRPr="00536640">
        <w:rPr>
          <w:rFonts w:asciiTheme="minorHAnsi" w:hAnsiTheme="minorHAnsi" w:cstheme="minorHAnsi"/>
          <w:szCs w:val="22"/>
          <w:lang w:val="en-US"/>
        </w:rPr>
        <w:t xml:space="preserve"> International Seafood Sustainability </w:t>
      </w:r>
      <w:proofErr w:type="gramStart"/>
      <w:r w:rsidR="002C4106" w:rsidRPr="00536640">
        <w:rPr>
          <w:rFonts w:asciiTheme="minorHAnsi" w:hAnsiTheme="minorHAnsi" w:cstheme="minorHAnsi"/>
          <w:szCs w:val="22"/>
          <w:lang w:val="en-US"/>
        </w:rPr>
        <w:t>Foundation</w:t>
      </w:r>
      <w:proofErr w:type="gramEnd"/>
      <w:r w:rsidR="002C4106" w:rsidRPr="00536640">
        <w:rPr>
          <w:rFonts w:asciiTheme="minorHAnsi" w:hAnsiTheme="minorHAnsi" w:cstheme="minorHAnsi"/>
          <w:szCs w:val="22"/>
          <w:lang w:val="en-US"/>
        </w:rPr>
        <w:t xml:space="preserve"> (ISSF), Washington, DC, USA.</w:t>
      </w:r>
    </w:p>
    <w:p w:rsidR="002C4106" w:rsidRPr="00C95580" w:rsidRDefault="002C4106" w:rsidP="00AA3D9B">
      <w:pPr>
        <w:spacing w:line="360" w:lineRule="auto"/>
        <w:rPr>
          <w:rFonts w:asciiTheme="minorHAnsi" w:hAnsiTheme="minorHAnsi" w:cstheme="minorHAnsi"/>
          <w:szCs w:val="22"/>
        </w:rPr>
      </w:pPr>
    </w:p>
    <w:p w:rsidR="008534DE" w:rsidRPr="00C95580" w:rsidRDefault="008534DE"/>
    <w:p w:rsidR="00AA3D9B" w:rsidRPr="00C95580" w:rsidRDefault="00AA3D9B" w:rsidP="00AA3D9B">
      <w:pPr>
        <w:spacing w:line="360" w:lineRule="auto"/>
        <w:jc w:val="both"/>
        <w:rPr>
          <w:rFonts w:asciiTheme="minorHAnsi" w:hAnsiTheme="minorHAnsi" w:cstheme="minorHAnsi"/>
          <w:b/>
          <w:szCs w:val="22"/>
        </w:rPr>
      </w:pPr>
    </w:p>
    <w:p w:rsidR="00AA3D9B" w:rsidRPr="00200697" w:rsidRDefault="00AA3D9B" w:rsidP="00AA3D9B">
      <w:pPr>
        <w:spacing w:line="360" w:lineRule="auto"/>
        <w:jc w:val="both"/>
        <w:rPr>
          <w:rFonts w:asciiTheme="minorHAnsi" w:hAnsiTheme="minorHAnsi" w:cstheme="minorHAnsi"/>
          <w:szCs w:val="22"/>
          <w:lang w:val="en-US"/>
        </w:rPr>
      </w:pPr>
      <w:proofErr w:type="gramStart"/>
      <w:r>
        <w:rPr>
          <w:rFonts w:asciiTheme="minorHAnsi" w:hAnsiTheme="minorHAnsi" w:cstheme="minorHAnsi"/>
          <w:b/>
          <w:szCs w:val="22"/>
          <w:lang w:val="en-US"/>
        </w:rPr>
        <w:t xml:space="preserve">Supplementary </w:t>
      </w:r>
      <w:r w:rsidR="00200697">
        <w:rPr>
          <w:rFonts w:asciiTheme="minorHAnsi" w:hAnsiTheme="minorHAnsi" w:cstheme="minorHAnsi"/>
          <w:b/>
          <w:szCs w:val="22"/>
          <w:lang w:val="en-US"/>
        </w:rPr>
        <w:t>Fig.</w:t>
      </w:r>
      <w:proofErr w:type="gramEnd"/>
      <w:r w:rsidR="00200697">
        <w:rPr>
          <w:rFonts w:asciiTheme="minorHAnsi" w:hAnsiTheme="minorHAnsi" w:cstheme="minorHAnsi"/>
          <w:b/>
          <w:szCs w:val="22"/>
          <w:lang w:val="en-US"/>
        </w:rPr>
        <w:t xml:space="preserve"> S1</w:t>
      </w:r>
      <w:r>
        <w:rPr>
          <w:rFonts w:asciiTheme="minorHAnsi" w:hAnsiTheme="minorHAnsi" w:cstheme="minorHAnsi"/>
          <w:b/>
          <w:szCs w:val="22"/>
          <w:lang w:val="en-US"/>
        </w:rPr>
        <w:t>.</w:t>
      </w:r>
      <w:r w:rsidRPr="007B14A6">
        <w:rPr>
          <w:rFonts w:asciiTheme="minorHAnsi" w:hAnsiTheme="minorHAnsi" w:cstheme="minorHAnsi"/>
          <w:b/>
          <w:szCs w:val="22"/>
          <w:lang w:val="en-US"/>
        </w:rPr>
        <w:t xml:space="preserve"> </w:t>
      </w:r>
      <w:r w:rsidR="00C95580" w:rsidRPr="00C95580">
        <w:rPr>
          <w:rFonts w:asciiTheme="minorHAnsi" w:hAnsiTheme="minorHAnsi" w:cstheme="minorHAnsi"/>
          <w:szCs w:val="22"/>
          <w:lang w:val="en-US"/>
        </w:rPr>
        <w:t xml:space="preserve">Distribution of sets with presence of </w:t>
      </w:r>
      <w:proofErr w:type="spellStart"/>
      <w:r w:rsidR="00C95580" w:rsidRPr="00C95580">
        <w:rPr>
          <w:rFonts w:asciiTheme="minorHAnsi" w:hAnsiTheme="minorHAnsi" w:cstheme="minorHAnsi"/>
          <w:szCs w:val="22"/>
          <w:lang w:val="en-US"/>
        </w:rPr>
        <w:t>Mobula</w:t>
      </w:r>
      <w:proofErr w:type="spellEnd"/>
      <w:r w:rsidR="00C95580" w:rsidRPr="00C95580">
        <w:rPr>
          <w:rFonts w:asciiTheme="minorHAnsi" w:hAnsiTheme="minorHAnsi" w:cstheme="minorHAnsi"/>
          <w:szCs w:val="22"/>
          <w:lang w:val="en-US"/>
        </w:rPr>
        <w:t xml:space="preserve"> </w:t>
      </w:r>
      <w:proofErr w:type="spellStart"/>
      <w:r w:rsidR="00C95580" w:rsidRPr="00C95580">
        <w:rPr>
          <w:rFonts w:asciiTheme="minorHAnsi" w:hAnsiTheme="minorHAnsi" w:cstheme="minorHAnsi"/>
          <w:szCs w:val="22"/>
          <w:lang w:val="en-US"/>
        </w:rPr>
        <w:t>mobular</w:t>
      </w:r>
      <w:proofErr w:type="spellEnd"/>
      <w:r w:rsidR="00C95580" w:rsidRPr="00C95580">
        <w:rPr>
          <w:rFonts w:asciiTheme="minorHAnsi" w:hAnsiTheme="minorHAnsi" w:cstheme="minorHAnsi"/>
          <w:szCs w:val="22"/>
          <w:lang w:val="en-US"/>
        </w:rPr>
        <w:t xml:space="preserve"> for the years 2005–2015 in Fishing Aggregating Devices (FADs) (green points) and Free school sets (blue points) from the tropical tuna purse-seine fishery in the eastern Atlantic Ocean. Effort (number of sets) for all bycatches (not only </w:t>
      </w:r>
      <w:proofErr w:type="spellStart"/>
      <w:r w:rsidR="00C95580" w:rsidRPr="00C95580">
        <w:rPr>
          <w:rFonts w:asciiTheme="minorHAnsi" w:hAnsiTheme="minorHAnsi" w:cstheme="minorHAnsi"/>
          <w:szCs w:val="22"/>
          <w:lang w:val="en-US"/>
        </w:rPr>
        <w:t>mobulids</w:t>
      </w:r>
      <w:proofErr w:type="spellEnd"/>
      <w:r w:rsidR="00C95580" w:rsidRPr="00C95580">
        <w:rPr>
          <w:rFonts w:asciiTheme="minorHAnsi" w:hAnsiTheme="minorHAnsi" w:cstheme="minorHAnsi"/>
          <w:szCs w:val="22"/>
          <w:lang w:val="en-US"/>
        </w:rPr>
        <w:t>) represented in orange and created by using kernel density estimation from the function “</w:t>
      </w:r>
      <w:proofErr w:type="spellStart"/>
      <w:r w:rsidR="00C95580" w:rsidRPr="00C95580">
        <w:rPr>
          <w:rFonts w:asciiTheme="minorHAnsi" w:hAnsiTheme="minorHAnsi" w:cstheme="minorHAnsi"/>
          <w:szCs w:val="22"/>
          <w:lang w:val="en-US"/>
        </w:rPr>
        <w:t>heatmap</w:t>
      </w:r>
      <w:proofErr w:type="spellEnd"/>
      <w:r w:rsidR="00C95580" w:rsidRPr="00C95580">
        <w:rPr>
          <w:rFonts w:asciiTheme="minorHAnsi" w:hAnsiTheme="minorHAnsi" w:cstheme="minorHAnsi"/>
          <w:szCs w:val="22"/>
          <w:lang w:val="en-US"/>
        </w:rPr>
        <w:t>” in Quantum GIS, 2014 (Quantum 2014)</w:t>
      </w:r>
    </w:p>
    <w:p w:rsidR="00AA3D9B" w:rsidRDefault="00AA3D9B">
      <w:pPr>
        <w:rPr>
          <w:lang w:val="en-US"/>
        </w:rPr>
      </w:pPr>
    </w:p>
    <w:p w:rsidR="00AA3D9B" w:rsidRPr="00AA3D9B" w:rsidRDefault="00C95580">
      <w:pPr>
        <w:rPr>
          <w:lang w:val="en-US"/>
        </w:rPr>
      </w:pPr>
      <w:r w:rsidRPr="00B12AB2">
        <w:rPr>
          <w:rFonts w:cstheme="minorHAnsi"/>
          <w:b/>
          <w:noProof/>
          <w:sz w:val="24"/>
        </w:rPr>
        <w:drawing>
          <wp:inline distT="0" distB="0" distL="0" distR="0" wp14:anchorId="45667D00" wp14:editId="07D6308F">
            <wp:extent cx="5400039" cy="381758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38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D9B" w:rsidRPr="00AA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9B"/>
    <w:rsid w:val="000462FF"/>
    <w:rsid w:val="00076303"/>
    <w:rsid w:val="00200697"/>
    <w:rsid w:val="002C4106"/>
    <w:rsid w:val="00324957"/>
    <w:rsid w:val="004F0F24"/>
    <w:rsid w:val="00536640"/>
    <w:rsid w:val="00552B21"/>
    <w:rsid w:val="00616F00"/>
    <w:rsid w:val="0063474D"/>
    <w:rsid w:val="00711476"/>
    <w:rsid w:val="008534DE"/>
    <w:rsid w:val="009F1EDC"/>
    <w:rsid w:val="00AA3D9B"/>
    <w:rsid w:val="00B507B8"/>
    <w:rsid w:val="00C95580"/>
    <w:rsid w:val="00EF7C9A"/>
    <w:rsid w:val="00F51794"/>
    <w:rsid w:val="00F8681F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9B"/>
    <w:pPr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D9B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1E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E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EDC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E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EDC"/>
    <w:rPr>
      <w:rFonts w:ascii="Arial" w:eastAsia="Times New Roman" w:hAnsi="Arial" w:cs="Times New Roman"/>
      <w:b/>
      <w:bCs/>
      <w:sz w:val="20"/>
      <w:szCs w:val="20"/>
      <w:lang w:eastAsia="es-ES"/>
    </w:rPr>
  </w:style>
  <w:style w:type="character" w:customStyle="1" w:styleId="js-profile-more-affiliations">
    <w:name w:val="js-profile-more-affiliations"/>
    <w:basedOn w:val="Fuentedeprrafopredeter"/>
    <w:rsid w:val="0053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9B"/>
    <w:pPr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D9B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1E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E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EDC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E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EDC"/>
    <w:rPr>
      <w:rFonts w:ascii="Arial" w:eastAsia="Times New Roman" w:hAnsi="Arial" w:cs="Times New Roman"/>
      <w:b/>
      <w:bCs/>
      <w:sz w:val="20"/>
      <w:szCs w:val="20"/>
      <w:lang w:eastAsia="es-ES"/>
    </w:rPr>
  </w:style>
  <w:style w:type="character" w:customStyle="1" w:styleId="js-profile-more-affiliations">
    <w:name w:val="js-profile-more-affiliations"/>
    <w:basedOn w:val="Fuentedeprrafopredeter"/>
    <w:rsid w:val="0053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3</cp:revision>
  <dcterms:created xsi:type="dcterms:W3CDTF">2020-11-24T11:23:00Z</dcterms:created>
  <dcterms:modified xsi:type="dcterms:W3CDTF">2020-11-24T11:27:00Z</dcterms:modified>
</cp:coreProperties>
</file>