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8D50" w14:textId="77777777" w:rsidR="00465F26" w:rsidRDefault="00465F26" w:rsidP="00465F26">
      <w:r>
        <w:t>Nicky Lin</w:t>
      </w:r>
    </w:p>
    <w:p w14:paraId="183B227D" w14:textId="77777777" w:rsidR="00465F26" w:rsidRDefault="00465F26" w:rsidP="00465F26">
      <w:r>
        <w:t xml:space="preserve">Professor </w:t>
      </w:r>
      <w:proofErr w:type="spellStart"/>
      <w:r>
        <w:t>Stetler</w:t>
      </w:r>
      <w:proofErr w:type="spellEnd"/>
    </w:p>
    <w:p w14:paraId="2FA6C285" w14:textId="77777777" w:rsidR="00465F26" w:rsidRDefault="00465F26" w:rsidP="00465F26">
      <w:r>
        <w:t>BIOL-1015-03</w:t>
      </w:r>
    </w:p>
    <w:p w14:paraId="2B812922" w14:textId="1AE84A91" w:rsidR="00465F26" w:rsidRDefault="00465F26" w:rsidP="00465F26">
      <w:r>
        <w:t>0</w:t>
      </w:r>
      <w:r>
        <w:t>3</w:t>
      </w:r>
      <w:r>
        <w:t>/2</w:t>
      </w:r>
      <w:r>
        <w:t>9</w:t>
      </w:r>
      <w:r>
        <w:t>/23</w:t>
      </w:r>
    </w:p>
    <w:p w14:paraId="1DA0F757" w14:textId="77777777" w:rsidR="00655866" w:rsidRDefault="00655866"/>
    <w:p w14:paraId="1591FB5B" w14:textId="789C53EF" w:rsidR="005D12BD" w:rsidRDefault="0062593F" w:rsidP="00C827F3">
      <w:pPr>
        <w:jc w:val="center"/>
      </w:pPr>
      <w:r>
        <w:t>Lab 9 Word Doc</w:t>
      </w:r>
    </w:p>
    <w:p w14:paraId="7540CAD2" w14:textId="77777777" w:rsidR="001633B8" w:rsidRDefault="001633B8" w:rsidP="00974BA2"/>
    <w:p w14:paraId="2A2CFBAE" w14:textId="1ABFF8D6" w:rsidR="001633B8" w:rsidRDefault="001633B8" w:rsidP="0062593F">
      <w:pPr>
        <w:jc w:val="center"/>
      </w:pPr>
      <w:r>
        <w:rPr>
          <w:noProof/>
          <w14:ligatures w14:val="standardContextual"/>
        </w:rPr>
        <w:drawing>
          <wp:inline distT="0" distB="0" distL="0" distR="0" wp14:anchorId="51B9ED2D" wp14:editId="27E6A304">
            <wp:extent cx="5943600" cy="3806825"/>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06825"/>
                    </a:xfrm>
                    <a:prstGeom prst="rect">
                      <a:avLst/>
                    </a:prstGeom>
                  </pic:spPr>
                </pic:pic>
              </a:graphicData>
            </a:graphic>
          </wp:inline>
        </w:drawing>
      </w:r>
    </w:p>
    <w:p w14:paraId="4D97158C" w14:textId="77777777" w:rsidR="00974BA2" w:rsidRDefault="00974BA2" w:rsidP="0062593F">
      <w:pPr>
        <w:jc w:val="center"/>
      </w:pPr>
    </w:p>
    <w:p w14:paraId="4854A7BF" w14:textId="62277155" w:rsidR="00974BA2" w:rsidRDefault="00974BA2" w:rsidP="00974BA2">
      <w:r>
        <w:t>Figure 1. shows a comparison of crustacean density between Lake Big Moose and Lake G.</w:t>
      </w:r>
      <w:r w:rsidR="00B83537">
        <w:t xml:space="preserve"> The annual average of crustaceans in Lake G is higher than that in Lake Big Moose.</w:t>
      </w:r>
    </w:p>
    <w:p w14:paraId="0DCF9C68" w14:textId="77777777" w:rsidR="00C63F92" w:rsidRDefault="00C63F92" w:rsidP="00974BA2"/>
    <w:p w14:paraId="2CCD6F35" w14:textId="51EB622B" w:rsidR="00CF225C" w:rsidRDefault="00CF225C">
      <w:r>
        <w:br w:type="page"/>
      </w:r>
    </w:p>
    <w:p w14:paraId="17917862" w14:textId="77777777" w:rsidR="00CD4781" w:rsidRDefault="00CD4781" w:rsidP="00CD4781">
      <w:pPr>
        <w:pStyle w:val="h1"/>
        <w:spacing w:before="240" w:beforeAutospacing="0" w:after="0" w:afterAutospacing="0"/>
        <w:ind w:left="360" w:hanging="360"/>
        <w:rPr>
          <w:b/>
          <w:bCs/>
          <w:color w:val="000000"/>
        </w:rPr>
      </w:pPr>
      <w:proofErr w:type="gramStart"/>
      <w:r>
        <w:rPr>
          <w:b/>
          <w:bCs/>
          <w:color w:val="000000"/>
        </w:rPr>
        <w:lastRenderedPageBreak/>
        <w:t>8  Data</w:t>
      </w:r>
      <w:proofErr w:type="gramEnd"/>
      <w:r>
        <w:rPr>
          <w:b/>
          <w:bCs/>
          <w:color w:val="000000"/>
        </w:rPr>
        <w:t xml:space="preserve"> Analysis and Results</w:t>
      </w:r>
    </w:p>
    <w:p w14:paraId="42C3FFE0" w14:textId="77777777" w:rsidR="00CD4781" w:rsidRDefault="00CD4781" w:rsidP="00CD4781">
      <w:pPr>
        <w:pStyle w:val="indent"/>
        <w:spacing w:before="48" w:beforeAutospacing="0" w:after="48" w:afterAutospacing="0"/>
        <w:ind w:firstLine="240"/>
        <w:jc w:val="both"/>
        <w:rPr>
          <w:color w:val="000000"/>
        </w:rPr>
      </w:pPr>
      <w:r>
        <w:rPr>
          <w:color w:val="000000"/>
        </w:rPr>
        <w:t xml:space="preserve">AHP under the fuzzy environment has been used in this work for greater accuracy and efficiency. To determine the overall idealness and performance nature of the different sources of big data breaches in healthcare sectors, five above-mentioned sources of healthcare data breaches as attributes have been considered for this experiment. These attributes are symbolized as PRC Big Database (D1), HIPAA Journal (D2), OCR Reports (D3), </w:t>
      </w:r>
      <w:proofErr w:type="spellStart"/>
      <w:r>
        <w:rPr>
          <w:color w:val="000000"/>
        </w:rPr>
        <w:t>Ponemon</w:t>
      </w:r>
      <w:proofErr w:type="spellEnd"/>
      <w:r>
        <w:rPr>
          <w:color w:val="000000"/>
        </w:rPr>
        <w:t xml:space="preserve"> Institute Reports (D4), and Verizon-DBIR (D5) in the following tables. From 2010 to present year, the data analysis of these sources of big data breaches related to healthcare sectors and others are explained. </w:t>
      </w:r>
      <w:r w:rsidRPr="007E46FA">
        <w:rPr>
          <w:color w:val="000000"/>
          <w:highlight w:val="yellow"/>
        </w:rPr>
        <w:t>With the help of [</w:t>
      </w:r>
      <w:hyperlink r:id="rId5" w:anchor="ref-25" w:history="1">
        <w:r w:rsidRPr="007E46FA">
          <w:rPr>
            <w:rStyle w:val="Hyperlink"/>
            <w:highlight w:val="yellow"/>
          </w:rPr>
          <w:t>25</w:t>
        </w:r>
      </w:hyperlink>
      <w:r w:rsidRPr="007E46FA">
        <w:rPr>
          <w:color w:val="000000"/>
          <w:highlight w:val="yellow"/>
        </w:rPr>
        <w:t>–</w:t>
      </w:r>
      <w:hyperlink r:id="rId6" w:anchor="ref-29" w:history="1">
        <w:r w:rsidRPr="007E46FA">
          <w:rPr>
            <w:rStyle w:val="Hyperlink"/>
            <w:highlight w:val="yellow"/>
          </w:rPr>
          <w:t>29</w:t>
        </w:r>
      </w:hyperlink>
      <w:r w:rsidRPr="007E46FA">
        <w:rPr>
          <w:color w:val="000000"/>
          <w:highlight w:val="yellow"/>
        </w:rPr>
        <w:t>], assessment of the supervised and the unsupervised approaches under fuzzy-based AHP environment has been examined as follows and </w:t>
      </w:r>
      <w:hyperlink r:id="rId7" w:anchor="table-8" w:history="1">
        <w:r w:rsidRPr="007E46FA">
          <w:rPr>
            <w:rStyle w:val="Hyperlink"/>
            <w:highlight w:val="yellow"/>
          </w:rPr>
          <w:t>Tab. 8</w:t>
        </w:r>
      </w:hyperlink>
      <w:r w:rsidRPr="007E46FA">
        <w:rPr>
          <w:color w:val="000000"/>
          <w:highlight w:val="yellow"/>
        </w:rPr>
        <w:t> demonstrates fuzzy pair-wise comparison matrix based on collected expert’s judgment.</w:t>
      </w:r>
    </w:p>
    <w:p w14:paraId="743C0329" w14:textId="2663AFE4" w:rsidR="00CD4781" w:rsidRDefault="00CD4781" w:rsidP="00CD4781">
      <w:pPr>
        <w:pStyle w:val="tbl-images"/>
        <w:spacing w:before="120" w:beforeAutospacing="0" w:after="120" w:afterAutospacing="0"/>
        <w:jc w:val="center"/>
        <w:rPr>
          <w:color w:val="000000"/>
        </w:rPr>
      </w:pPr>
      <w:r>
        <w:rPr>
          <w:color w:val="000000"/>
        </w:rPr>
        <w:fldChar w:fldCharType="begin"/>
      </w:r>
      <w:r>
        <w:rPr>
          <w:color w:val="000000"/>
        </w:rPr>
        <w:instrText xml:space="preserve"> INCLUDEPICTURE "https://file.techscience.com/ueditor/files/iasc/TSP_IASC-32-3/TSP_IASC_23460/TSP_IASC_23460/Images/table-8.png/origin_webp" \* MERGEFORMATINET </w:instrText>
      </w:r>
      <w:r>
        <w:rPr>
          <w:color w:val="000000"/>
        </w:rPr>
        <w:fldChar w:fldCharType="separate"/>
      </w:r>
      <w:r w:rsidRPr="00CD4781">
        <w:rPr>
          <w:noProof/>
          <w:color w:val="000000"/>
          <w:highlight w:val="yellow"/>
        </w:rPr>
        <w:drawing>
          <wp:inline distT="0" distB="0" distL="0" distR="0" wp14:anchorId="508D89D2" wp14:editId="3EA6F722">
            <wp:extent cx="5943600" cy="2827655"/>
            <wp:effectExtent l="0" t="0" r="0" b="4445"/>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7655"/>
                    </a:xfrm>
                    <a:prstGeom prst="rect">
                      <a:avLst/>
                    </a:prstGeom>
                    <a:noFill/>
                    <a:ln>
                      <a:noFill/>
                    </a:ln>
                  </pic:spPr>
                </pic:pic>
              </a:graphicData>
            </a:graphic>
          </wp:inline>
        </w:drawing>
      </w:r>
      <w:r>
        <w:rPr>
          <w:color w:val="000000"/>
        </w:rPr>
        <w:fldChar w:fldCharType="end"/>
      </w:r>
    </w:p>
    <w:p w14:paraId="3D5228B1" w14:textId="77777777" w:rsidR="00CD4781" w:rsidRDefault="00CD4781" w:rsidP="00CD4781">
      <w:pPr>
        <w:pStyle w:val="indent"/>
        <w:spacing w:before="48" w:beforeAutospacing="0" w:after="48" w:afterAutospacing="0"/>
        <w:ind w:firstLine="240"/>
        <w:jc w:val="both"/>
        <w:rPr>
          <w:color w:val="000000"/>
        </w:rPr>
      </w:pPr>
      <w:r w:rsidRPr="007E46FA">
        <w:rPr>
          <w:color w:val="000000"/>
          <w:highlight w:val="yellow"/>
        </w:rPr>
        <w:t>Defuzzification is used after the comparison matrix is built to generate a measurable value based on the derived TFN values</w:t>
      </w:r>
      <w:r>
        <w:rPr>
          <w:color w:val="000000"/>
        </w:rPr>
        <w:t>. The defuzzification approach used in this study was developed from [</w:t>
      </w:r>
      <w:hyperlink r:id="rId9" w:anchor="ref-35" w:history="1">
        <w:r>
          <w:rPr>
            <w:rStyle w:val="Hyperlink"/>
          </w:rPr>
          <w:t>35</w:t>
        </w:r>
      </w:hyperlink>
      <w:r>
        <w:rPr>
          <w:color w:val="000000"/>
        </w:rPr>
        <w:t>,</w:t>
      </w:r>
      <w:hyperlink r:id="rId10" w:anchor="ref-44" w:history="1">
        <w:r>
          <w:rPr>
            <w:rStyle w:val="Hyperlink"/>
          </w:rPr>
          <w:t>44</w:t>
        </w:r>
      </w:hyperlink>
      <w:r>
        <w:rPr>
          <w:color w:val="000000"/>
        </w:rPr>
        <w:t>–</w:t>
      </w:r>
      <w:hyperlink r:id="rId11" w:anchor="ref-45" w:history="1">
        <w:r>
          <w:rPr>
            <w:rStyle w:val="Hyperlink"/>
          </w:rPr>
          <w:t>45</w:t>
        </w:r>
      </w:hyperlink>
      <w:r>
        <w:rPr>
          <w:color w:val="000000"/>
        </w:rPr>
        <w:t>], which is often referred to as the alpha cut method, as defined in [</w:t>
      </w:r>
      <w:hyperlink r:id="rId12" w:anchor="ref-30" w:history="1">
        <w:r>
          <w:rPr>
            <w:rStyle w:val="Hyperlink"/>
          </w:rPr>
          <w:t>30</w:t>
        </w:r>
      </w:hyperlink>
      <w:r>
        <w:rPr>
          <w:color w:val="000000"/>
        </w:rPr>
        <w:t>–</w:t>
      </w:r>
      <w:hyperlink r:id="rId13" w:anchor="ref-33" w:history="1">
        <w:r>
          <w:rPr>
            <w:rStyle w:val="Hyperlink"/>
          </w:rPr>
          <w:t>33</w:t>
        </w:r>
      </w:hyperlink>
      <w:r>
        <w:rPr>
          <w:color w:val="000000"/>
        </w:rPr>
        <w:t xml:space="preserve">]. The set of all items in a fuzzy set is called the alpha cut. Any number between 0 and 1 is used as the alpha threshold value. As a result, the alpha threshold value of 0.5 was chosen. Which have a membership value that is more than or equal to an alpha threshold value, denoted by α. A fuzzy set may be described as a collection of crisp sets using the alpha cut technique. Crisp sets simply state </w:t>
      </w:r>
      <w:proofErr w:type="gramStart"/>
      <w:r>
        <w:rPr>
          <w:color w:val="000000"/>
        </w:rPr>
        <w:t>whether or not</w:t>
      </w:r>
      <w:proofErr w:type="gramEnd"/>
      <w:r>
        <w:rPr>
          <w:color w:val="000000"/>
        </w:rPr>
        <w:t xml:space="preserve"> an element belongs to the set. </w:t>
      </w:r>
      <w:r w:rsidRPr="007E46FA">
        <w:rPr>
          <w:color w:val="000000"/>
          <w:highlight w:val="yellow"/>
        </w:rPr>
        <w:t>The alpha cut method is depicted in [</w:t>
      </w:r>
      <w:hyperlink r:id="rId14" w:anchor="ref-34" w:history="1">
        <w:r w:rsidRPr="007E46FA">
          <w:rPr>
            <w:rStyle w:val="Hyperlink"/>
            <w:highlight w:val="yellow"/>
          </w:rPr>
          <w:t>34</w:t>
        </w:r>
      </w:hyperlink>
      <w:r w:rsidRPr="007E46FA">
        <w:rPr>
          <w:color w:val="000000"/>
          <w:highlight w:val="yellow"/>
        </w:rPr>
        <w:t>–</w:t>
      </w:r>
      <w:hyperlink r:id="rId15" w:anchor="ref-37" w:history="1">
        <w:r w:rsidRPr="007E46FA">
          <w:rPr>
            <w:rStyle w:val="Hyperlink"/>
            <w:highlight w:val="yellow"/>
          </w:rPr>
          <w:t>37</w:t>
        </w:r>
      </w:hyperlink>
      <w:r w:rsidRPr="007E46FA">
        <w:rPr>
          <w:color w:val="000000"/>
          <w:highlight w:val="yellow"/>
        </w:rPr>
        <w:t>]. </w:t>
      </w:r>
      <w:hyperlink r:id="rId16" w:anchor="table-9" w:history="1">
        <w:r w:rsidRPr="007E46FA">
          <w:rPr>
            <w:rStyle w:val="Hyperlink"/>
            <w:highlight w:val="yellow"/>
          </w:rPr>
          <w:t>Tab. 9</w:t>
        </w:r>
      </w:hyperlink>
      <w:r w:rsidRPr="007E46FA">
        <w:rPr>
          <w:color w:val="000000"/>
          <w:highlight w:val="yellow"/>
        </w:rPr>
        <w:t xml:space="preserve"> shows the </w:t>
      </w:r>
      <w:proofErr w:type="spellStart"/>
      <w:r w:rsidRPr="007E46FA">
        <w:rPr>
          <w:color w:val="000000"/>
          <w:highlight w:val="yellow"/>
        </w:rPr>
        <w:t>defuzzified</w:t>
      </w:r>
      <w:proofErr w:type="spellEnd"/>
      <w:r w:rsidRPr="007E46FA">
        <w:rPr>
          <w:color w:val="000000"/>
          <w:highlight w:val="yellow"/>
        </w:rPr>
        <w:t xml:space="preserve"> final fuzzy pair wise comparison matrix.</w:t>
      </w:r>
    </w:p>
    <w:p w14:paraId="13EFDE41" w14:textId="085A4ACB" w:rsidR="00CD4781" w:rsidRDefault="00CD4781" w:rsidP="00CD4781">
      <w:pPr>
        <w:pStyle w:val="tbl-images"/>
        <w:spacing w:before="120" w:beforeAutospacing="0" w:after="120" w:afterAutospacing="0"/>
        <w:jc w:val="center"/>
        <w:rPr>
          <w:color w:val="000000"/>
        </w:rPr>
      </w:pPr>
      <w:r>
        <w:rPr>
          <w:color w:val="000000"/>
        </w:rPr>
        <w:lastRenderedPageBreak/>
        <w:fldChar w:fldCharType="begin"/>
      </w:r>
      <w:r>
        <w:rPr>
          <w:color w:val="000000"/>
        </w:rPr>
        <w:instrText xml:space="preserve"> INCLUDEPICTURE "https://file.techscience.com/ueditor/files/iasc/TSP_IASC-32-3/TSP_IASC_23460/TSP_IASC_23460/Images/table-9.png/origin_webp" \* MERGEFORMATINET </w:instrText>
      </w:r>
      <w:r>
        <w:rPr>
          <w:color w:val="000000"/>
        </w:rPr>
        <w:fldChar w:fldCharType="separate"/>
      </w:r>
      <w:r>
        <w:rPr>
          <w:noProof/>
          <w:color w:val="000000"/>
        </w:rPr>
        <w:drawing>
          <wp:inline distT="0" distB="0" distL="0" distR="0" wp14:anchorId="60ED254A" wp14:editId="7B6C648C">
            <wp:extent cx="5943600" cy="2098675"/>
            <wp:effectExtent l="0" t="0" r="0" b="0"/>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98675"/>
                    </a:xfrm>
                    <a:prstGeom prst="rect">
                      <a:avLst/>
                    </a:prstGeom>
                    <a:noFill/>
                    <a:ln>
                      <a:noFill/>
                    </a:ln>
                  </pic:spPr>
                </pic:pic>
              </a:graphicData>
            </a:graphic>
          </wp:inline>
        </w:drawing>
      </w:r>
      <w:r>
        <w:rPr>
          <w:color w:val="000000"/>
        </w:rPr>
        <w:fldChar w:fldCharType="end"/>
      </w:r>
    </w:p>
    <w:p w14:paraId="742E0FD1" w14:textId="77777777" w:rsidR="00CD4781" w:rsidRDefault="00CD4781" w:rsidP="00CD4781">
      <w:pPr>
        <w:pStyle w:val="indent"/>
        <w:spacing w:before="48" w:beforeAutospacing="0" w:after="48" w:afterAutospacing="0"/>
        <w:ind w:firstLine="240"/>
        <w:jc w:val="both"/>
        <w:rPr>
          <w:color w:val="000000"/>
        </w:rPr>
      </w:pPr>
      <w:hyperlink r:id="rId18" w:anchor="table-9" w:history="1">
        <w:r w:rsidRPr="007E46FA">
          <w:rPr>
            <w:rStyle w:val="Hyperlink"/>
            <w:highlight w:val="yellow"/>
          </w:rPr>
          <w:t>Tab. 9</w:t>
        </w:r>
      </w:hyperlink>
      <w:r w:rsidRPr="007E46FA">
        <w:rPr>
          <w:color w:val="000000"/>
          <w:highlight w:val="yellow"/>
        </w:rPr>
        <w:t xml:space="preserve"> shows the </w:t>
      </w:r>
      <w:proofErr w:type="spellStart"/>
      <w:r w:rsidRPr="007E46FA">
        <w:rPr>
          <w:color w:val="000000"/>
          <w:highlight w:val="yellow"/>
        </w:rPr>
        <w:t>normalised</w:t>
      </w:r>
      <w:proofErr w:type="spellEnd"/>
      <w:r w:rsidRPr="007E46FA">
        <w:rPr>
          <w:color w:val="000000"/>
          <w:highlight w:val="yellow"/>
        </w:rPr>
        <w:t xml:space="preserve"> values and </w:t>
      </w:r>
      <w:proofErr w:type="spellStart"/>
      <w:r w:rsidRPr="007E46FA">
        <w:rPr>
          <w:color w:val="000000"/>
          <w:highlight w:val="yellow"/>
        </w:rPr>
        <w:t>defuzzified</w:t>
      </w:r>
      <w:proofErr w:type="spellEnd"/>
      <w:r w:rsidRPr="007E46FA">
        <w:rPr>
          <w:color w:val="000000"/>
          <w:highlight w:val="yellow"/>
        </w:rPr>
        <w:t xml:space="preserve"> local weights of characteristics. The weights and priority of the characteristics have been established with the assistance of the local attribute-weights. </w:t>
      </w:r>
      <w:hyperlink r:id="rId19" w:anchor="table-10" w:history="1">
        <w:r w:rsidRPr="007E46FA">
          <w:rPr>
            <w:rStyle w:val="Hyperlink"/>
            <w:highlight w:val="yellow"/>
          </w:rPr>
          <w:t>Tab. 10</w:t>
        </w:r>
      </w:hyperlink>
      <w:r w:rsidRPr="007E46FA">
        <w:rPr>
          <w:color w:val="000000"/>
          <w:highlight w:val="yellow"/>
        </w:rPr>
        <w:t> shows the results.</w:t>
      </w:r>
    </w:p>
    <w:p w14:paraId="2621CB93" w14:textId="6A54FD05" w:rsidR="00CD4781" w:rsidRDefault="00CD4781" w:rsidP="00CD4781">
      <w:pPr>
        <w:pStyle w:val="tbl-images"/>
        <w:spacing w:before="120" w:beforeAutospacing="0" w:after="120" w:afterAutospacing="0"/>
        <w:jc w:val="center"/>
        <w:rPr>
          <w:color w:val="000000"/>
        </w:rPr>
      </w:pPr>
      <w:r>
        <w:rPr>
          <w:color w:val="000000"/>
        </w:rPr>
        <w:fldChar w:fldCharType="begin"/>
      </w:r>
      <w:r>
        <w:rPr>
          <w:color w:val="000000"/>
        </w:rPr>
        <w:instrText xml:space="preserve"> INCLUDEPICTURE "https://file.techscience.com/ueditor/files/iasc/TSP_IASC-32-3/TSP_IASC_23460/TSP_IASC_23460/Images/table-10.png/origin_webp" \* MERGEFORMATINET </w:instrText>
      </w:r>
      <w:r>
        <w:rPr>
          <w:color w:val="000000"/>
        </w:rPr>
        <w:fldChar w:fldCharType="separate"/>
      </w:r>
      <w:r>
        <w:rPr>
          <w:noProof/>
          <w:color w:val="000000"/>
        </w:rPr>
        <w:drawing>
          <wp:inline distT="0" distB="0" distL="0" distR="0" wp14:anchorId="04BC6639" wp14:editId="64B0B678">
            <wp:extent cx="5943600" cy="2166620"/>
            <wp:effectExtent l="0" t="0" r="0" b="508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66620"/>
                    </a:xfrm>
                    <a:prstGeom prst="rect">
                      <a:avLst/>
                    </a:prstGeom>
                    <a:noFill/>
                    <a:ln>
                      <a:noFill/>
                    </a:ln>
                  </pic:spPr>
                </pic:pic>
              </a:graphicData>
            </a:graphic>
          </wp:inline>
        </w:drawing>
      </w:r>
      <w:r>
        <w:rPr>
          <w:color w:val="000000"/>
        </w:rPr>
        <w:fldChar w:fldCharType="end"/>
      </w:r>
    </w:p>
    <w:p w14:paraId="798B899C" w14:textId="77777777" w:rsidR="00CD4781" w:rsidRDefault="00CD4781" w:rsidP="00CD4781">
      <w:pPr>
        <w:pStyle w:val="indent"/>
        <w:spacing w:before="48" w:beforeAutospacing="0" w:after="48" w:afterAutospacing="0"/>
        <w:ind w:firstLine="240"/>
        <w:jc w:val="both"/>
        <w:rPr>
          <w:color w:val="000000"/>
        </w:rPr>
      </w:pPr>
      <w:r>
        <w:rPr>
          <w:color w:val="000000"/>
        </w:rPr>
        <w:t>The most important task for every researcher [</w:t>
      </w:r>
      <w:hyperlink r:id="rId21" w:anchor="ref-36" w:history="1">
        <w:r>
          <w:rPr>
            <w:rStyle w:val="Hyperlink"/>
          </w:rPr>
          <w:t>36</w:t>
        </w:r>
      </w:hyperlink>
      <w:r>
        <w:rPr>
          <w:color w:val="000000"/>
        </w:rPr>
        <w:t xml:space="preserve">] is to validate the evaluated outcomes. The authors to this study compared the results to those of another comparable approach called the traditional Fuzzy-AHP </w:t>
      </w:r>
      <w:proofErr w:type="gramStart"/>
      <w:r>
        <w:rPr>
          <w:color w:val="000000"/>
        </w:rPr>
        <w:t>in order to</w:t>
      </w:r>
      <w:proofErr w:type="gramEnd"/>
      <w:r>
        <w:rPr>
          <w:color w:val="000000"/>
        </w:rPr>
        <w:t xml:space="preserve"> accomplish validation and offer a clear perspective of the acquired outcomes. The authors calculated the same data using the traditional Fuzzy-AHP approach with the same data. </w:t>
      </w:r>
      <w:hyperlink r:id="rId22" w:anchor="table-11" w:history="1">
        <w:r w:rsidRPr="007E46FA">
          <w:rPr>
            <w:rStyle w:val="Hyperlink"/>
            <w:highlight w:val="yellow"/>
          </w:rPr>
          <w:t>Tab. 11</w:t>
        </w:r>
      </w:hyperlink>
      <w:r w:rsidRPr="007E46FA">
        <w:rPr>
          <w:color w:val="000000"/>
          <w:highlight w:val="yellow"/>
        </w:rPr>
        <w:t> and </w:t>
      </w:r>
      <w:hyperlink r:id="rId23" w:anchor="fig-5" w:history="1">
        <w:r w:rsidRPr="007E46FA">
          <w:rPr>
            <w:rStyle w:val="Hyperlink"/>
            <w:highlight w:val="yellow"/>
          </w:rPr>
          <w:t>Fig. 5</w:t>
        </w:r>
      </w:hyperlink>
      <w:r w:rsidRPr="007E46FA">
        <w:rPr>
          <w:color w:val="000000"/>
          <w:highlight w:val="yellow"/>
        </w:rPr>
        <w:t> show the outcomes of both methods. The findings of both approaches are strongly linked (person correlation coefficient is) [</w:t>
      </w:r>
      <w:hyperlink r:id="rId24" w:anchor="ref-44" w:history="1">
        <w:r w:rsidRPr="007E46FA">
          <w:rPr>
            <w:rStyle w:val="Hyperlink"/>
            <w:highlight w:val="yellow"/>
          </w:rPr>
          <w:t>44</w:t>
        </w:r>
      </w:hyperlink>
      <w:r w:rsidRPr="007E46FA">
        <w:rPr>
          <w:color w:val="000000"/>
          <w:highlight w:val="yellow"/>
        </w:rPr>
        <w:t>–</w:t>
      </w:r>
      <w:hyperlink r:id="rId25" w:anchor="ref-45" w:history="1">
        <w:r w:rsidRPr="007E46FA">
          <w:rPr>
            <w:rStyle w:val="Hyperlink"/>
            <w:highlight w:val="yellow"/>
          </w:rPr>
          <w:t>45</w:t>
        </w:r>
      </w:hyperlink>
      <w:r w:rsidRPr="007E46FA">
        <w:rPr>
          <w:color w:val="000000"/>
          <w:highlight w:val="yellow"/>
        </w:rPr>
        <w:t>], as shown in </w:t>
      </w:r>
      <w:hyperlink r:id="rId26" w:anchor="table-11" w:history="1">
        <w:r w:rsidRPr="007E46FA">
          <w:rPr>
            <w:rStyle w:val="Hyperlink"/>
            <w:highlight w:val="yellow"/>
          </w:rPr>
          <w:t>Tab.</w:t>
        </w:r>
        <w:r w:rsidRPr="007E46FA">
          <w:rPr>
            <w:rStyle w:val="Hyperlink"/>
            <w:highlight w:val="yellow"/>
          </w:rPr>
          <w:t xml:space="preserve"> </w:t>
        </w:r>
        <w:r w:rsidRPr="007E46FA">
          <w:rPr>
            <w:rStyle w:val="Hyperlink"/>
            <w:highlight w:val="yellow"/>
          </w:rPr>
          <w:t>11</w:t>
        </w:r>
      </w:hyperlink>
      <w:r w:rsidRPr="007E46FA">
        <w:rPr>
          <w:color w:val="000000"/>
          <w:highlight w:val="yellow"/>
        </w:rPr>
        <w:t>. Further, </w:t>
      </w:r>
      <w:hyperlink r:id="rId27" w:anchor="table-11" w:history="1">
        <w:r w:rsidRPr="007E46FA">
          <w:rPr>
            <w:rStyle w:val="Hyperlink"/>
            <w:highlight w:val="yellow"/>
          </w:rPr>
          <w:t>Tab. 11</w:t>
        </w:r>
      </w:hyperlink>
      <w:r w:rsidRPr="007E46FA">
        <w:rPr>
          <w:color w:val="000000"/>
          <w:highlight w:val="yellow"/>
        </w:rPr>
        <w:t> shows that the fuzzy-based technique outperforms the classical methodology.</w:t>
      </w:r>
    </w:p>
    <w:p w14:paraId="792B2340" w14:textId="6C6C047A" w:rsidR="00CD4781" w:rsidRDefault="00CD4781" w:rsidP="00CD4781">
      <w:pPr>
        <w:pStyle w:val="tbl-images"/>
        <w:spacing w:before="120" w:beforeAutospacing="0" w:after="120" w:afterAutospacing="0"/>
        <w:jc w:val="center"/>
        <w:rPr>
          <w:color w:val="000000"/>
        </w:rPr>
      </w:pPr>
      <w:r>
        <w:rPr>
          <w:color w:val="000000"/>
        </w:rPr>
        <w:lastRenderedPageBreak/>
        <w:fldChar w:fldCharType="begin"/>
      </w:r>
      <w:r>
        <w:rPr>
          <w:color w:val="000000"/>
        </w:rPr>
        <w:instrText xml:space="preserve"> INCLUDEPICTURE "https://file.techscience.com/ueditor/files/iasc/TSP_IASC-32-3/TSP_IASC_23460/TSP_IASC_23460/Images/table-11.png/origin_webp" \* MERGEFORMATINET </w:instrText>
      </w:r>
      <w:r>
        <w:rPr>
          <w:color w:val="000000"/>
        </w:rPr>
        <w:fldChar w:fldCharType="separate"/>
      </w:r>
      <w:r>
        <w:rPr>
          <w:noProof/>
          <w:color w:val="000000"/>
        </w:rPr>
        <w:drawing>
          <wp:inline distT="0" distB="0" distL="0" distR="0" wp14:anchorId="4AAA401E" wp14:editId="4FBEF93A">
            <wp:extent cx="5943600" cy="2343150"/>
            <wp:effectExtent l="0" t="0" r="0" b="635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r>
        <w:rPr>
          <w:color w:val="000000"/>
        </w:rPr>
        <w:fldChar w:fldCharType="end"/>
      </w:r>
    </w:p>
    <w:p w14:paraId="06F43894" w14:textId="7B66CB79" w:rsidR="00CD4781" w:rsidRDefault="00CD4781" w:rsidP="00CD4781">
      <w:pPr>
        <w:pStyle w:val="fig-images"/>
        <w:spacing w:before="120" w:beforeAutospacing="0" w:after="120" w:afterAutospacing="0"/>
        <w:jc w:val="center"/>
        <w:rPr>
          <w:color w:val="000000"/>
        </w:rPr>
      </w:pPr>
      <w:r>
        <w:rPr>
          <w:color w:val="000000"/>
        </w:rPr>
        <w:fldChar w:fldCharType="begin"/>
      </w:r>
      <w:r>
        <w:rPr>
          <w:color w:val="000000"/>
        </w:rPr>
        <w:instrText xml:space="preserve"> INCLUDEPICTURE "https://file.techscience.com/ueditor/files/iasc/TSP_IASC-32-3/TSP_IASC_23460/TSP_IASC_23460/Images/IASC_23460-fig-5.png/origin_webp" \* MERGEFORMATINET </w:instrText>
      </w:r>
      <w:r>
        <w:rPr>
          <w:color w:val="000000"/>
        </w:rPr>
        <w:fldChar w:fldCharType="separate"/>
      </w:r>
      <w:r>
        <w:rPr>
          <w:noProof/>
          <w:color w:val="000000"/>
        </w:rPr>
        <w:drawing>
          <wp:inline distT="0" distB="0" distL="0" distR="0" wp14:anchorId="006AAD92" wp14:editId="706C0773">
            <wp:extent cx="5943600" cy="2940050"/>
            <wp:effectExtent l="0" t="0" r="0" b="635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40050"/>
                    </a:xfrm>
                    <a:prstGeom prst="rect">
                      <a:avLst/>
                    </a:prstGeom>
                    <a:noFill/>
                    <a:ln>
                      <a:noFill/>
                    </a:ln>
                  </pic:spPr>
                </pic:pic>
              </a:graphicData>
            </a:graphic>
          </wp:inline>
        </w:drawing>
      </w:r>
      <w:r>
        <w:rPr>
          <w:color w:val="000000"/>
        </w:rPr>
        <w:fldChar w:fldCharType="end"/>
      </w:r>
    </w:p>
    <w:p w14:paraId="622B2FA6" w14:textId="77777777" w:rsidR="00CD4781" w:rsidRPr="007E46FA" w:rsidRDefault="00CD4781" w:rsidP="00CD4781">
      <w:pPr>
        <w:pStyle w:val="figcaption"/>
        <w:spacing w:before="120" w:beforeAutospacing="0" w:after="240" w:afterAutospacing="0"/>
        <w:jc w:val="center"/>
        <w:rPr>
          <w:color w:val="000000"/>
          <w:highlight w:val="yellow"/>
        </w:rPr>
      </w:pPr>
      <w:r w:rsidRPr="007E46FA">
        <w:rPr>
          <w:rStyle w:val="bold"/>
          <w:b/>
          <w:bCs/>
          <w:color w:val="000000"/>
          <w:highlight w:val="yellow"/>
        </w:rPr>
        <w:t>Figure 5:</w:t>
      </w:r>
      <w:r w:rsidRPr="007E46FA">
        <w:rPr>
          <w:color w:val="000000"/>
          <w:highlight w:val="yellow"/>
        </w:rPr>
        <w:t> Comparison between the results through fuzzy AHP and classical AHP</w:t>
      </w:r>
    </w:p>
    <w:p w14:paraId="2DCFE1C0" w14:textId="77777777" w:rsidR="00CD4781" w:rsidRDefault="00CD4781" w:rsidP="00CD4781">
      <w:pPr>
        <w:pStyle w:val="indent"/>
        <w:spacing w:before="48" w:beforeAutospacing="0" w:after="48" w:afterAutospacing="0"/>
        <w:ind w:firstLine="240"/>
        <w:jc w:val="both"/>
        <w:rPr>
          <w:color w:val="000000"/>
        </w:rPr>
      </w:pPr>
      <w:hyperlink r:id="rId30" w:anchor="fig-5" w:history="1">
        <w:r w:rsidRPr="007E46FA">
          <w:rPr>
            <w:rStyle w:val="Hyperlink"/>
            <w:highlight w:val="yellow"/>
          </w:rPr>
          <w:t>Fig. 5</w:t>
        </w:r>
      </w:hyperlink>
      <w:r w:rsidRPr="007E46FA">
        <w:rPr>
          <w:color w:val="000000"/>
          <w:highlight w:val="yellow"/>
        </w:rPr>
        <w:t> shows the graphical representation of the comparison between the results obtained from the Fuzzy AHP and Classical AHP including global weights and priority of the attributes in healthcare big data breaches. It can be clearly seen that Fuzzy-AHP is more efficient than Classical AHP.</w:t>
      </w:r>
    </w:p>
    <w:p w14:paraId="4E21F246" w14:textId="7182B012" w:rsidR="00CD4781" w:rsidRDefault="00CD4781">
      <w:r>
        <w:br w:type="page"/>
      </w:r>
    </w:p>
    <w:p w14:paraId="3DA9A776" w14:textId="4CDAA1B0" w:rsidR="00C63F92" w:rsidRDefault="00CD4781" w:rsidP="00CD4781">
      <w:pPr>
        <w:jc w:val="center"/>
      </w:pPr>
      <w:r>
        <w:lastRenderedPageBreak/>
        <w:t>References</w:t>
      </w:r>
    </w:p>
    <w:p w14:paraId="2CC7268D" w14:textId="77777777" w:rsidR="00CD4781" w:rsidRDefault="00CD4781" w:rsidP="00CD4781">
      <w:pPr>
        <w:jc w:val="center"/>
      </w:pPr>
    </w:p>
    <w:p w14:paraId="06967038" w14:textId="57D0F05D" w:rsidR="00CD4781" w:rsidRPr="00CD4781" w:rsidRDefault="00CD4781" w:rsidP="00CD4781">
      <w:pPr>
        <w:ind w:left="720" w:hanging="720"/>
      </w:pPr>
      <w:proofErr w:type="spellStart"/>
      <w:r w:rsidRPr="00CD4781">
        <w:rPr>
          <w:color w:val="000000"/>
        </w:rPr>
        <w:t>Almulihi</w:t>
      </w:r>
      <w:proofErr w:type="spellEnd"/>
      <w:r w:rsidRPr="00CD4781">
        <w:rPr>
          <w:color w:val="000000"/>
        </w:rPr>
        <w:t xml:space="preserve">, A. H., </w:t>
      </w:r>
      <w:proofErr w:type="spellStart"/>
      <w:r w:rsidRPr="00CD4781">
        <w:rPr>
          <w:color w:val="000000"/>
        </w:rPr>
        <w:t>Alassery</w:t>
      </w:r>
      <w:proofErr w:type="spellEnd"/>
      <w:r w:rsidRPr="00CD4781">
        <w:rPr>
          <w:color w:val="000000"/>
        </w:rPr>
        <w:t xml:space="preserve">, F., Khan, A. I., Shukla, S., Gupta, B. K., &amp; Kumar, R. (2022). Analyzing the Implications of Healthcare Data Breaches through Computational Technique. Intelligent Automation &amp; Soft Computing, 32(3), 1763–1779. </w:t>
      </w:r>
      <w:hyperlink r:id="rId31" w:history="1">
        <w:r w:rsidRPr="00CD4781">
          <w:rPr>
            <w:rStyle w:val="Hyperlink"/>
            <w:color w:val="1874A4"/>
          </w:rPr>
          <w:t>https://doi.org/10.32604/iasc.2022.023460</w:t>
        </w:r>
      </w:hyperlink>
    </w:p>
    <w:p w14:paraId="483F13AB" w14:textId="77777777" w:rsidR="0062593F" w:rsidRDefault="0062593F" w:rsidP="0062593F">
      <w:pPr>
        <w:jc w:val="center"/>
      </w:pPr>
    </w:p>
    <w:p w14:paraId="2655478A" w14:textId="77777777" w:rsidR="0062593F" w:rsidRDefault="0062593F" w:rsidP="00583083"/>
    <w:p w14:paraId="21354532" w14:textId="77777777" w:rsidR="00465F26" w:rsidRPr="00465F26" w:rsidRDefault="00465F26"/>
    <w:sectPr w:rsidR="00465F26" w:rsidRPr="0046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26"/>
    <w:rsid w:val="001633B8"/>
    <w:rsid w:val="00465F26"/>
    <w:rsid w:val="00583083"/>
    <w:rsid w:val="005D12BD"/>
    <w:rsid w:val="0062593F"/>
    <w:rsid w:val="00655866"/>
    <w:rsid w:val="007E46FA"/>
    <w:rsid w:val="008F44C8"/>
    <w:rsid w:val="00974BA2"/>
    <w:rsid w:val="00AC7F08"/>
    <w:rsid w:val="00B83537"/>
    <w:rsid w:val="00C63F92"/>
    <w:rsid w:val="00C827F3"/>
    <w:rsid w:val="00CD4781"/>
    <w:rsid w:val="00CF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9713E"/>
  <w15:chartTrackingRefBased/>
  <w15:docId w15:val="{46C7B4C1-EF5B-2E42-A8BE-E4465ADD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F26"/>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CD4781"/>
    <w:pPr>
      <w:spacing w:before="100" w:beforeAutospacing="1" w:after="100" w:afterAutospacing="1"/>
    </w:pPr>
  </w:style>
  <w:style w:type="paragraph" w:customStyle="1" w:styleId="indent">
    <w:name w:val="indent"/>
    <w:basedOn w:val="Normal"/>
    <w:rsid w:val="00CD4781"/>
    <w:pPr>
      <w:spacing w:before="100" w:beforeAutospacing="1" w:after="100" w:afterAutospacing="1"/>
    </w:pPr>
  </w:style>
  <w:style w:type="character" w:styleId="Hyperlink">
    <w:name w:val="Hyperlink"/>
    <w:basedOn w:val="DefaultParagraphFont"/>
    <w:uiPriority w:val="99"/>
    <w:semiHidden/>
    <w:unhideWhenUsed/>
    <w:rsid w:val="00CD4781"/>
    <w:rPr>
      <w:color w:val="0000FF"/>
      <w:u w:val="single"/>
    </w:rPr>
  </w:style>
  <w:style w:type="paragraph" w:customStyle="1" w:styleId="tbl-images">
    <w:name w:val="tbl-images"/>
    <w:basedOn w:val="Normal"/>
    <w:rsid w:val="00CD4781"/>
    <w:pPr>
      <w:spacing w:before="100" w:beforeAutospacing="1" w:after="100" w:afterAutospacing="1"/>
    </w:pPr>
  </w:style>
  <w:style w:type="paragraph" w:customStyle="1" w:styleId="fig-images">
    <w:name w:val="fig-images"/>
    <w:basedOn w:val="Normal"/>
    <w:rsid w:val="00CD4781"/>
    <w:pPr>
      <w:spacing w:before="100" w:beforeAutospacing="1" w:after="100" w:afterAutospacing="1"/>
    </w:pPr>
  </w:style>
  <w:style w:type="paragraph" w:customStyle="1" w:styleId="figcaption">
    <w:name w:val="figcaption"/>
    <w:basedOn w:val="Normal"/>
    <w:rsid w:val="00CD4781"/>
    <w:pPr>
      <w:spacing w:before="100" w:beforeAutospacing="1" w:after="100" w:afterAutospacing="1"/>
    </w:pPr>
  </w:style>
  <w:style w:type="character" w:customStyle="1" w:styleId="bold">
    <w:name w:val="bold"/>
    <w:basedOn w:val="DefaultParagraphFont"/>
    <w:rsid w:val="00CD4781"/>
  </w:style>
  <w:style w:type="character" w:styleId="FollowedHyperlink">
    <w:name w:val="FollowedHyperlink"/>
    <w:basedOn w:val="DefaultParagraphFont"/>
    <w:uiPriority w:val="99"/>
    <w:semiHidden/>
    <w:unhideWhenUsed/>
    <w:rsid w:val="007E46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50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science.com/iasc/v32n3/45931/html" TargetMode="External"/><Relationship Id="rId18" Type="http://schemas.openxmlformats.org/officeDocument/2006/relationships/hyperlink" Target="https://www.techscience.com/iasc/v32n3/45931/html" TargetMode="External"/><Relationship Id="rId26" Type="http://schemas.openxmlformats.org/officeDocument/2006/relationships/hyperlink" Target="https://www.techscience.com/iasc/v32n3/45931/html" TargetMode="External"/><Relationship Id="rId3" Type="http://schemas.openxmlformats.org/officeDocument/2006/relationships/webSettings" Target="webSettings.xml"/><Relationship Id="rId21" Type="http://schemas.openxmlformats.org/officeDocument/2006/relationships/hyperlink" Target="https://www.techscience.com/iasc/v32n3/45931/html" TargetMode="External"/><Relationship Id="rId7" Type="http://schemas.openxmlformats.org/officeDocument/2006/relationships/hyperlink" Target="https://www.techscience.com/iasc/v32n3/45931/html" TargetMode="External"/><Relationship Id="rId12" Type="http://schemas.openxmlformats.org/officeDocument/2006/relationships/hyperlink" Target="https://www.techscience.com/iasc/v32n3/45931/html" TargetMode="External"/><Relationship Id="rId17" Type="http://schemas.openxmlformats.org/officeDocument/2006/relationships/image" Target="media/image3.png"/><Relationship Id="rId25" Type="http://schemas.openxmlformats.org/officeDocument/2006/relationships/hyperlink" Target="https://www.techscience.com/iasc/v32n3/45931/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techscience.com/iasc/v32n3/45931/html" TargetMode="External"/><Relationship Id="rId20" Type="http://schemas.openxmlformats.org/officeDocument/2006/relationships/image" Target="media/image4.png"/><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techscience.com/iasc/v32n3/45931/html" TargetMode="External"/><Relationship Id="rId11" Type="http://schemas.openxmlformats.org/officeDocument/2006/relationships/hyperlink" Target="https://www.techscience.com/iasc/v32n3/45931/html" TargetMode="External"/><Relationship Id="rId24" Type="http://schemas.openxmlformats.org/officeDocument/2006/relationships/hyperlink" Target="https://www.techscience.com/iasc/v32n3/45931/html" TargetMode="External"/><Relationship Id="rId32" Type="http://schemas.openxmlformats.org/officeDocument/2006/relationships/fontTable" Target="fontTable.xml"/><Relationship Id="rId5" Type="http://schemas.openxmlformats.org/officeDocument/2006/relationships/hyperlink" Target="https://www.techscience.com/iasc/v32n3/45931/html" TargetMode="External"/><Relationship Id="rId15" Type="http://schemas.openxmlformats.org/officeDocument/2006/relationships/hyperlink" Target="https://www.techscience.com/iasc/v32n3/45931/html" TargetMode="External"/><Relationship Id="rId23" Type="http://schemas.openxmlformats.org/officeDocument/2006/relationships/hyperlink" Target="https://www.techscience.com/iasc/v32n3/45931/html" TargetMode="External"/><Relationship Id="rId28" Type="http://schemas.openxmlformats.org/officeDocument/2006/relationships/image" Target="media/image5.png"/><Relationship Id="rId10" Type="http://schemas.openxmlformats.org/officeDocument/2006/relationships/hyperlink" Target="https://www.techscience.com/iasc/v32n3/45931/html" TargetMode="External"/><Relationship Id="rId19" Type="http://schemas.openxmlformats.org/officeDocument/2006/relationships/hyperlink" Target="https://www.techscience.com/iasc/v32n3/45931/html" TargetMode="External"/><Relationship Id="rId31" Type="http://schemas.openxmlformats.org/officeDocument/2006/relationships/hyperlink" Target="https://doi.org/10.32604/iasc.2022.023460" TargetMode="External"/><Relationship Id="rId4" Type="http://schemas.openxmlformats.org/officeDocument/2006/relationships/image" Target="media/image1.jpeg"/><Relationship Id="rId9" Type="http://schemas.openxmlformats.org/officeDocument/2006/relationships/hyperlink" Target="https://www.techscience.com/iasc/v32n3/45931/html" TargetMode="External"/><Relationship Id="rId14" Type="http://schemas.openxmlformats.org/officeDocument/2006/relationships/hyperlink" Target="https://www.techscience.com/iasc/v32n3/45931/html" TargetMode="External"/><Relationship Id="rId22" Type="http://schemas.openxmlformats.org/officeDocument/2006/relationships/hyperlink" Target="https://www.techscience.com/iasc/v32n3/45931/html" TargetMode="External"/><Relationship Id="rId27" Type="http://schemas.openxmlformats.org/officeDocument/2006/relationships/hyperlink" Target="https://www.techscience.com/iasc/v32n3/45931/html" TargetMode="External"/><Relationship Id="rId30" Type="http://schemas.openxmlformats.org/officeDocument/2006/relationships/hyperlink" Target="https://www.techscience.com/iasc/v32n3/45931/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Lin</dc:creator>
  <cp:keywords/>
  <dc:description/>
  <cp:lastModifiedBy>Nicky Lin</cp:lastModifiedBy>
  <cp:revision>13</cp:revision>
  <dcterms:created xsi:type="dcterms:W3CDTF">2023-03-29T18:02:00Z</dcterms:created>
  <dcterms:modified xsi:type="dcterms:W3CDTF">2023-03-29T18:14:00Z</dcterms:modified>
</cp:coreProperties>
</file>