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+0.20), with the structure-vs-markers attribution for the temporal signal still in progress.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Nodes are molecules, chromatin features, or response programs; edges are literature activation/inhibition relations. The GNN sees only the binary graph STRUCTURE (edge signs and weights are never exposed), a cell's measured gene activity injected onto the corresponding nodes, and it reads out a program via message passing. Three theory mechanisms are built in and independently ablatable: (i) intrinsic memory is re-injected every message-passing round (persistent, strong) while the cue decays (transient, weak); (ii) a plasticity input scales the cue's influence; (iii) a winner-take-all step sharpens toward one attractor program. A hybrid residual (a linear map from the raw node vector to the class logits) guarantees the model is at least as expressive as a linear classifier. Message passing is vectorized over relations for efficiency.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Model / config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 among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markers-in, attractor OFF (honest config)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(p=2e-39)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(p=0.56) — flat /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-0.040 (p=7e-04) — flat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Config matters. Under the thesis-aligned setting — markers included and the winner-take-all attractor OFF (so probabilities stay graded, not saturated to 0/1) — the KG-GNN DOES read graded temporal emergence: P(EMT) rises monotonically across 8h-&gt;7d (rho +0.203), stronger than the linear model. The earlier flat/null result was an artifact of masking markers and letting the attractor force fate. Note this shows the full model is time-graded; attributing it to the GRAPH specifically requires the edge-removed control (markers, no structure) [pending].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The theory's temporal-integration prediction is the clearest negative: in simulation the plasticity-gated, hysteretic behavior emerges by construction, but on a real EMT time-course the structured model shows no graded temporal advantage over a linear model, and the attractor mechanism is not the cause. This tempers claims that the model's dynamics capture real temporal commitment, and marks a target for future architectures (e.g. explicit trajectory supervision).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On the real EMT time-course the model reads graded temporal emergence only under the markers-in / attractor-off config; attributing that gradient to structure vs markers awaits the edge-removed control.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significantly improves program ranking with markers held equal (edge-removed control, paired p=0.015) — is supported; a blanket top-1 classification win is NOT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