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1F4E79"/>
          <w:sz w:val="80"/>
          <w:szCs w:val="80"/>
        </w:rPr>
        <w:t xml:space="preserve">GEB FCC Platform</w:t>
      </w:r>
    </w:p>
    <w:p>
      <w:pPr>
        <w:spacing w:before="0" w:after="40"/>
        <w:jc w:val="center"/>
      </w:pPr>
      <w:r>
        <w:rPr>
          <w:rFonts w:ascii="Arial" w:cs="Arial" w:eastAsia="Arial" w:hAnsi="Arial"/>
          <w:color w:val="2E75B6"/>
          <w:sz w:val="40"/>
          <w:szCs w:val="40"/>
        </w:rPr>
        <w:t xml:space="preserve">Application Architecture Understanding</w:t>
      </w:r>
    </w:p>
    <w:p>
      <w:pPr>
        <w:spacing w:before="0" w:after="40"/>
        <w:jc w:val="center"/>
      </w:pPr>
      <w:r>
        <w:rPr>
          <w:rFonts w:ascii="Arial" w:cs="Arial" w:eastAsia="Arial" w:hAnsi="Arial"/>
          <w:color w:val="2E75B6"/>
          <w:sz w:val="40"/>
          <w:szCs w:val="40"/>
        </w:rPr>
        <w:t xml:space="preserve">&amp; JBoss EAP 8 Migration Assessment</w:t>
      </w:r>
    </w:p>
    <w:p>
      <w:pPr>
        <w:pBdr>
          <w:top w:val="single" w:color="1F4E79" w:sz="6" w:space="1"/>
        </w:pBdr>
        <w:spacing w:before="240" w:after="240"/>
        <w:jc w:val="center"/>
      </w:pPr>
      <w:r>
        <w:t xml:space="preserve"/>
      </w:r>
    </w:p>
    <w:p>
      <w:pPr>
        <w:spacing w:before="40" w:after="40"/>
      </w:pPr>
      <w:r>
        <w:t xml:space="preserve"/>
      </w:r>
    </w:p>
    <w:p>
      <w:pPr>
        <w:spacing w:before="40" w:after="40"/>
      </w:pPr>
      <w:r>
        <w:t xml:space="preserve"/>
      </w:r>
    </w:p>
    <w:p>
      <w:pPr>
        <w:spacing w:before="0" w:after="60"/>
        <w:jc w:val="center"/>
      </w:pPr>
      <w:r>
        <w:rPr>
          <w:rFonts w:ascii="Arial" w:cs="Arial" w:eastAsia="Arial" w:hAnsi="Arial"/>
          <w:color w:val="404040"/>
          <w:sz w:val="26"/>
          <w:szCs w:val="26"/>
        </w:rPr>
        <w:t xml:space="preserve">UOB Bank | Singapore</w:t>
      </w:r>
    </w:p>
    <w:p>
      <w:pPr>
        <w:spacing w:before="0" w:after="60"/>
        <w:jc w:val="center"/>
      </w:pPr>
      <w:r>
        <w:rPr>
          <w:rFonts w:ascii="Arial" w:cs="Arial" w:eastAsia="Arial" w:hAnsi="Arial"/>
          <w:color w:val="606060"/>
          <w:sz w:val="22"/>
          <w:szCs w:val="22"/>
        </w:rPr>
        <w:t xml:space="preserve">Prepared by: Wipro Consulting</w:t>
      </w:r>
    </w:p>
    <w:p>
      <w:pPr>
        <w:spacing w:before="0" w:after="60"/>
        <w:jc w:val="center"/>
      </w:pPr>
      <w:r>
        <w:rPr>
          <w:rFonts w:ascii="Arial" w:cs="Arial" w:eastAsia="Arial" w:hAnsi="Arial"/>
          <w:color w:val="606060"/>
          <w:sz w:val="22"/>
          <w:szCs w:val="22"/>
        </w:rPr>
        <w:t xml:space="preserve">Date: 28 March 2026</w:t>
      </w:r>
    </w:p>
    <w:p>
      <w:pPr>
        <w:spacing w:before="0" w:after="60"/>
        <w:jc w:val="center"/>
      </w:pPr>
      <w:r>
        <w:rPr>
          <w:rFonts w:ascii="Arial" w:cs="Arial" w:eastAsia="Arial" w:hAnsi="Arial"/>
          <w:b/>
          <w:bCs/>
          <w:color w:val="C00000"/>
          <w:sz w:val="22"/>
          <w:szCs w:val="22"/>
        </w:rPr>
        <w:t xml:space="preserve">Classification: Confidential</w:t>
      </w:r>
    </w:p>
    <w:p>
      <w:pPr>
        <w:spacing w:before="0" w:after="60"/>
        <w:jc w:val="center"/>
      </w:pPr>
      <w:r>
        <w:rPr>
          <w:rFonts w:ascii="Courier New" w:cs="Courier New" w:eastAsia="Courier New" w:hAnsi="Courier New"/>
          <w:color w:val="808080"/>
          <w:sz w:val="18"/>
          <w:szCs w:val="18"/>
        </w:rPr>
        <w:t xml:space="preserve">Branch: feature/version-37.1_java8_SG_JBOSS8_POC</w:t>
      </w:r>
    </w:p>
    <w:p>
      <w:pPr>
        <w:pageBreakBefore/>
      </w:pPr>
      <w:r>
        <w:t xml:space="preserve"/>
      </w:r>
    </w:p>
    <w:p>
      <w:pPr>
        <w:pStyle w:val="Heading1"/>
        <w:spacing w:before="400" w:after="120"/>
      </w:pPr>
      <w:r>
        <w:rPr>
          <w:rFonts w:ascii="Arial" w:cs="Arial" w:eastAsia="Arial" w:hAnsi="Arial"/>
          <w:b/>
          <w:bCs/>
          <w:color w:val="1F4E79"/>
          <w:sz w:val="34"/>
          <w:szCs w:val="34"/>
        </w:rPr>
        <w:t xml:space="preserve">Executive Summary</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This document presents the complete findings from a deep technical assessment of the Finastra Fusion Corporate Channel (FCC / GEB) application deployed at UOB Bank Singapore. The assessment was conducted on 28 March 2026 as part of the JBoss EAP 8 upgrade initiative.</w:t>
      </w:r>
    </w:p>
    <w:p>
      <w:pPr>
        <w:spacing w:before="40" w:after="40"/>
      </w:pPr>
      <w:r>
        <w:t xml:space="preserve"/>
      </w:r>
    </w:p>
    <w:p>
      <w:pPr>
        <w:spacing w:before="80" w:after="80"/>
      </w:pPr>
      <w:r>
        <w:rPr>
          <w:rFonts w:ascii="Arial" w:cs="Arial" w:eastAsia="Arial" w:hAnsi="Arial"/>
          <w:sz w:val="22"/>
          <w:szCs w:val="22"/>
        </w:rPr>
        <w:t xml:space="preserve">The assessment involved systematic analysis of the full Eclipse workspace source code, startup logs, JAR inventory, and import dependency mapping across 68,420 import statements. The findings are data-driven and based on actual codebase evidence — not assumptions.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THE SINGLE MOST IMPORTANT FINDING OF THIS ASSESSMENT</w:t>
            </w:r>
          </w:p>
          <w:p>
            <w:pPr>
              <w:spacing w:before="0" w:after="0"/>
            </w:pPr>
            <w:r>
              <w:rPr>
                <w:rFonts w:ascii="Arial" w:cs="Arial" w:eastAsia="Arial" w:hAnsi="Arial"/>
                <w:sz w:val="20"/>
                <w:szCs w:val="20"/>
              </w:rPr>
              <w:t xml:space="preserve">The GEB application is significantly more migration-ready than initially assumed. The three biggest feared blockers — javax.portlet dependency, Jetspeed lock-in, and deep Torque coupling — have all been confirmed as either non-existent or far smaller than feared. The migration is challenging but technically feasible with the right phased approach.</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1. Application Overview</w:t>
      </w:r>
    </w:p>
    <w:p>
      <w:pPr>
        <w:pBdr>
          <w:bottom w:val="single" w:color="CCCCCC" w:sz="4" w:space="1"/>
        </w:pBdr>
        <w:spacing w:before="120" w:after="120"/>
      </w:pPr>
      <w:r>
        <w:t xml:space="preserve"/>
      </w:r>
    </w:p>
    <w:p>
      <w:pPr>
        <w:pStyle w:val="Heading2"/>
        <w:spacing w:before="280" w:after="100"/>
      </w:pPr>
      <w:r>
        <w:rPr>
          <w:rFonts w:ascii="Arial" w:cs="Arial" w:eastAsia="Arial" w:hAnsi="Arial"/>
          <w:b/>
          <w:bCs/>
          <w:color w:val="2E75B6"/>
          <w:sz w:val="26"/>
          <w:szCs w:val="26"/>
        </w:rPr>
        <w:t xml:space="preserve">1.1 What Is GEB / FCC?</w:t>
      </w:r>
    </w:p>
    <w:p>
      <w:pPr>
        <w:spacing w:before="80" w:after="80"/>
      </w:pPr>
      <w:r>
        <w:rPr>
          <w:rFonts w:ascii="Arial" w:cs="Arial" w:eastAsia="Arial" w:hAnsi="Arial"/>
          <w:sz w:val="22"/>
          <w:szCs w:val="22"/>
        </w:rPr>
        <w:t xml:space="preserve">The application is Finastra's Fusion Corporate Channel (FCC), known internally as GEB (Global Electronic Banking) or BIB Plus. It is a corporate internet banking platform serving UOB Bank's corporate customers across Asia. It handles high-volume, high-value banking transactions including Fund Transfers, Letters of Credit, Bank Guarantees, Trade Finance, Open Accounts, and more.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Finastra Fusion Corporate Channel (FCC / GEB / BIB Plus)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UOB Bank — Singapore (and across Asia)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Single EAR, Single WAR on JBoss EAP 7.x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Java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8</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Source Branch</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feature/version-37.1_java8_SG_JBOSS8_POC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JBoss EAP 7.x (production) / Apache Tomcat (local dev)</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Oracle (via PoolBrokerService / Commons DBCP connection pool)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Dojo Toolkit (browser-side JavaScript)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Age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 years of continuous development since early 2000s</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1.2 The Two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Component 1</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GEB (BIB Plus)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Core banking processing engine. Handles all transaction logic, maker-checker workflow, approvals, reporting, batch processing.</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Turbine + Jetspeed + Dojo + XSLT + Velocity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UOB Infinity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Customer-facing front-end portal. Connects to GEB via WSService REST APIs for actual processing.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MVC DispatcherServlet (wsservice)</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1.3 How a Request Flows Through GEB — End to End</w:t>
      </w:r>
    </w:p>
    <w:p>
      <w:pPr>
        <w:spacing w:before="80" w:after="80"/>
      </w:pPr>
      <w:r>
        <w:rPr>
          <w:rFonts w:ascii="Arial" w:cs="Arial" w:eastAsia="Arial" w:hAnsi="Arial"/>
          <w:sz w:val="22"/>
          <w:szCs w:val="22"/>
        </w:rPr>
        <w:t xml:space="preserve">Understanding this flow is fundamental to understanding the migration. Every user action in GEB travels through all these layers in sequence: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Browser — Dojo UI</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User clicks a button. Dojo submits a form or fires an AJAX call to the server.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JBoss Container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 arrives. JBoss routes to the correct servlet based on URL pattern (/portal/* or /geb/wsaction/*).</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Turbine Servlet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org.apache.turbine.Turbine receives the request. Creates RunData (request context). Parses URL to find action +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Turbine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Executes Action first (business logic, DB writes via PoolBrokerService). Then executes Screen (prepares display data).</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Jetspeed + PSML</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Reads the PSML file for the requested page. Determines which portlets belong on this page and their security roles.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Portlets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portlet renders its HTML fragment. Calls services, queries Oracle via PoolBrokerService or Torque Peer classes.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XSLT Engine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 stylesheets transform XML data from portlets into HTML. Xalan-2.7.2 processes the transformation.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Layout templates (TopUOB.vm, BottomUOB.vm) wrap portlet output with navigation, headers, page structure.</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Response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Complete HTML page assembled and returned to browser. Dojo enhances it with interactive widgets.</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2. Architecture Components — Deep Understanding</w:t>
      </w:r>
    </w:p>
    <w:p>
      <w:pPr>
        <w:pBdr>
          <w:bottom w:val="single" w:color="CCCCCC" w:sz="4" w:space="1"/>
        </w:pBdr>
        <w:spacing w:before="120" w:after="120"/>
      </w:pPr>
      <w:r>
        <w:t xml:space="preserve"/>
      </w:r>
    </w:p>
    <w:p>
      <w:pPr>
        <w:pStyle w:val="Heading2"/>
        <w:spacing w:before="280" w:after="100"/>
      </w:pPr>
      <w:r>
        <w:rPr>
          <w:rFonts w:ascii="Arial" w:cs="Arial" w:eastAsia="Arial" w:hAnsi="Arial"/>
          <w:b/>
          <w:bCs/>
          <w:color w:val="2E75B6"/>
          <w:sz w:val="26"/>
          <w:szCs w:val="26"/>
        </w:rPr>
        <w:t xml:space="preserve">2.1 Apache Turbine — The Front Controller</w:t>
      </w:r>
    </w:p>
    <w:p>
      <w:pPr>
        <w:spacing w:before="80" w:after="80"/>
      </w:pPr>
      <w:r>
        <w:rPr>
          <w:rFonts w:ascii="Arial" w:cs="Arial" w:eastAsia="Arial" w:hAnsi="Arial"/>
          <w:sz w:val="22"/>
          <w:szCs w:val="22"/>
        </w:rPr>
        <w:t xml:space="preserve">Turbine is the backbone of GEB. It is a servlet-based web framework from Apache (2001) that serves as the main entry point, service container, and request dispatcher for the entire application. In web.xml, org.apache.turbine.Turbine is declared with load-on-startup=1 — meaning it is the very first thing that initializes when the application deploys.</w:t>
      </w:r>
    </w:p>
    <w:p>
      <w:pPr>
        <w:spacing w:before="40" w:after="40"/>
      </w:pPr>
      <w:r>
        <w:t xml:space="preserve"/>
      </w:r>
    </w:p>
    <w:p>
      <w:pPr>
        <w:spacing w:before="80" w:after="80"/>
      </w:pPr>
      <w:r>
        <w:rPr>
          <w:rFonts w:ascii="Arial" w:cs="Arial" w:eastAsia="Arial" w:hAnsi="Arial"/>
          <w:sz w:val="22"/>
          <w:szCs w:val="22"/>
        </w:rPr>
        <w:t xml:space="preserve">At startup, Turbine reads configurations.xml → loads all .properties files → reads services.xml → bootstraps all services via BaseServiceBroker. Only when all 33 services initialize successfully does Turbine print the well-known message: READY TO RUMBLE.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thick" w:color="1F4E79" w:sz="14"/>
              <w:bottom w:val="single" w:color="1F4E79" w:sz="3"/>
              <w:right w:val="single" w:color="1F4E79" w:sz="3"/>
            </w:tcBorders>
            <w:shd w:fill="EBF5FB" w:val="clear"/>
            <w:tcMar>
              <w:top w:type="dxa" w:w="120"/>
              <w:left w:type="dxa" w:w="200"/>
              <w:bottom w:type="dxa" w:w="120"/>
              <w:right w:type="dxa" w:w="160"/>
            </w:tcMar>
          </w:tcPr>
          <w:p>
            <w:pPr>
              <w:spacing w:before="0" w:after="60"/>
            </w:pPr>
            <w:r>
              <w:rPr>
                <w:rFonts w:ascii="Arial" w:cs="Arial" w:eastAsia="Arial" w:hAnsi="Arial"/>
                <w:b/>
                <w:bCs/>
                <w:color w:val="1F4E79"/>
                <w:sz w:val="20"/>
                <w:szCs w:val="20"/>
              </w:rPr>
              <w:t xml:space="preserve">Key Turbine Services Confirmed Running (from ServerStartup.txt)</w:t>
            </w:r>
          </w:p>
          <w:p>
            <w:pPr>
              <w:spacing w:before="0" w:after="0"/>
            </w:pPr>
            <w:r>
              <w:rPr>
                <w:rFonts w:ascii="Arial" w:cs="Arial" w:eastAsia="Arial" w:hAnsi="Arial"/>
                <w:sz w:val="20"/>
                <w:szCs w:val="20"/>
              </w:rPr>
              <w:t xml:space="preserve">E2EEService, ComponentService, GlobalCacheService, SchedulerService, VelocityService, TemplateService, AssemblerBrokerService, SessionService, GTPDefaultTemplateService, PsmlScreenManager, DaemonFactory, GTPAuthenticationService, GTPBOReferenceBrokerService, GTPPoolBrokerService, GTPInitializationService, GTPAuthorizationService, POGroupingService, BaseLineGroupingService, GTPIndexManagerService, HolidaysAndCutOffService, InterfacesService, XMLReaderService, XMLCatalogService, PortalResourcesService, SchematronService, XSLTService, RunDataService, UploadService — Total: 33 services</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2.2 Jetspeed — The Portal Engine</w:t>
      </w:r>
    </w:p>
    <w:p>
      <w:pPr>
        <w:spacing w:before="80" w:after="80"/>
      </w:pPr>
      <w:r>
        <w:rPr>
          <w:rFonts w:ascii="Arial" w:cs="Arial" w:eastAsia="Arial" w:hAnsi="Arial"/>
          <w:sz w:val="22"/>
          <w:szCs w:val="22"/>
        </w:rPr>
        <w:t xml:space="preserve">Jetspeed is Apache's portal framework. Its sole purpose is to answer: 'For this page request, which portlets should be shown, in what layout, and with what security restrictions?' Jetspeed reads PSML (Portal Structure Markup Language) XML files that describe each page's composition.</w:t>
      </w:r>
    </w:p>
    <w:p>
      <w:pPr>
        <w:spacing w:before="40" w:after="40"/>
      </w:pPr>
      <w:r>
        <w:t xml:space="preserve"/>
      </w:r>
    </w:p>
    <w:p>
      <w:pPr>
        <w:spacing w:before="80" w:after="80"/>
      </w:pPr>
      <w:r>
        <w:rPr>
          <w:rFonts w:ascii="Arial" w:cs="Arial" w:eastAsia="Arial" w:hAnsi="Arial"/>
          <w:sz w:val="22"/>
          <w:szCs w:val="22"/>
        </w:rPr>
        <w:t xml:space="preserve">Critically — Finastra did NOT use Jetspeed as a black-box JAR. They took the original Apache Jetspeed 1 source code (Copyright 1998, The Java Apache Project) and embedded it directly into the com.misys.portal.jetspeed Eclipse project. They then built their own complete portal engine on top of 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CRITICAL FINDING — Jetspeed Is Fully In Source</w:t>
            </w:r>
          </w:p>
          <w:p>
            <w:pPr>
              <w:spacing w:before="0" w:after="0"/>
            </w:pPr>
            <w:r>
              <w:rPr>
                <w:rFonts w:ascii="Arial" w:cs="Arial" w:eastAsia="Arial" w:hAnsi="Arial"/>
                <w:sz w:val="20"/>
                <w:szCs w:val="20"/>
              </w:rPr>
              <w:t xml:space="preserve">The com.misys.portal.jetspeed project contains the full Jetspeed source including AbstractPortlet.java (1998 Apache source), Portlet.java interface, PSMLManager, PortletFactory, PortletCache, and all portal controllers. This means the portal engine is entirely under Wipro Consulting’s control and can be migrated without external dependency on any Jetspeed JAR or version.</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2.3 PSML — Portal Structure Markup Language</w:t>
      </w:r>
    </w:p>
    <w:p>
      <w:pPr>
        <w:spacing w:before="80" w:after="80"/>
      </w:pPr>
      <w:r>
        <w:rPr>
          <w:rFonts w:ascii="Arial" w:cs="Arial" w:eastAsia="Arial" w:hAnsi="Arial"/>
          <w:sz w:val="22"/>
          <w:szCs w:val="22"/>
        </w:rPr>
        <w:t xml:space="preserve">PSML files are XML blueprints that define each portal page. Every banking function in GEB has its own PSML file. The PsmlScreenManager service loads all PSML files at startup and serves page composition requests at runtime. PSML defines which portlets appear on each page, their layout positions, and role-based security (MAKER, CHECKER, MAKER_CHECKER, ADMIN).</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2.4 Portlets — The UI Building Blocks</w:t>
      </w:r>
    </w:p>
    <w:p>
      <w:pPr>
        <w:spacing w:before="80" w:after="80"/>
      </w:pPr>
      <w:r>
        <w:rPr>
          <w:rFonts w:ascii="Arial" w:cs="Arial" w:eastAsia="Arial" w:hAnsi="Arial"/>
          <w:sz w:val="22"/>
          <w:szCs w:val="22"/>
        </w:rPr>
        <w:t xml:space="preserve">A portlet is a self-contained mini-application that renders one section of a portal page. GEB has portlets for every banking product — FT, LC, BG, AB, BK, DDA, EC, EL, FA, IC, IP, LN, LR, SE, SG, SI, SR, TD, TF — plus system portlets for maker-checker, reports, message centre, and middle office.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CRITICAL FINDING — Zero javax.portlet.* In Entire Codebase</w:t>
            </w:r>
          </w:p>
          <w:p>
            <w:pPr>
              <w:spacing w:before="0" w:after="0"/>
            </w:pPr>
            <w:r>
              <w:rPr>
                <w:rFonts w:ascii="Arial" w:cs="Arial" w:eastAsia="Arial" w:hAnsi="Arial"/>
                <w:sz w:val="20"/>
                <w:szCs w:val="20"/>
              </w:rPr>
              <w:t xml:space="preserve">A global workspace search for 'javax.portlet' returned ZERO matches across all Java files. Finastra's AbstractPortlet.java implements com.misys.portal.core.portal.Portlet — their own interface defined in 1998 Jetspeed architecture — which predates the JSR-168 javax.portlet standard entirely. The portlet-api-1.0.jar in the classpath is unused by any source file. This eliminates what was previously considered the single hardest migration blocker.</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2.5 XSLT and XSL — The UI Rendering Engine</w:t>
      </w:r>
    </w:p>
    <w:p>
      <w:pPr>
        <w:spacing w:before="80" w:after="80"/>
      </w:pPr>
      <w:r>
        <w:rPr>
          <w:rFonts w:ascii="Arial" w:cs="Arial" w:eastAsia="Arial" w:hAnsi="Arial"/>
          <w:sz w:val="22"/>
          <w:szCs w:val="22"/>
        </w:rPr>
        <w:t xml:space="preserve">GEB does not use JSP or Thymeleaf for form rendering. Instead it uses XSLT — a transformation language that converts XML data into HTML. Each portlet produces XML data, the XSLTCachingService picks the correct .xsl file, and Xalan-2.7.2 runs the transformation to produce HTML fragments. The XSL files contain all the actual HTML structure and UI logic.</w:t>
      </w:r>
    </w:p>
    <w:p>
      <w:pPr>
        <w:spacing w:before="40" w:after="40"/>
      </w:pPr>
      <w:r>
        <w:t xml:space="preserve"/>
      </w:r>
    </w:p>
    <w:p>
      <w:pPr>
        <w:spacing w:before="80" w:after="80"/>
      </w:pPr>
      <w:r>
        <w:rPr>
          <w:rFonts w:ascii="Arial" w:cs="Arial" w:eastAsia="Arial" w:hAnsi="Arial"/>
          <w:sz w:val="22"/>
          <w:szCs w:val="22"/>
        </w:rPr>
        <w:t xml:space="preserve">From the Eclipse workspace, the uob.xsl.system package alone contains dozens of XSL files including sy_user_entity_widget.xsl (400+ lines), sy_login.xsl, sy_bank.xsl, sy_entity.xsl and many more. These files encode the entire visual presentation layer of GEB.</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EAP 8 Risk — XSL Files: ZERO RISK</w:t>
            </w:r>
          </w:p>
          <w:p>
            <w:pPr>
              <w:spacing w:before="0" w:after="0"/>
            </w:pPr>
            <w:r>
              <w:rPr>
                <w:rFonts w:ascii="Arial" w:cs="Arial" w:eastAsia="Arial" w:hAnsi="Arial"/>
                <w:sz w:val="20"/>
                <w:szCs w:val="20"/>
              </w:rPr>
              <w:t xml:space="preserve">All .xsl files are pure XML with zero Java dependency. They have no javax.* or jakarta.* imports. They will work identically on JBoss EAP 8, Java 17, or any other platform. No changes required to any XSL file.</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2.6 Velocity — The Page Layout Engine</w:t>
      </w:r>
    </w:p>
    <w:p>
      <w:pPr>
        <w:spacing w:before="80" w:after="80"/>
      </w:pPr>
      <w:r>
        <w:rPr>
          <w:rFonts w:ascii="Arial" w:cs="Arial" w:eastAsia="Arial" w:hAnsi="Arial"/>
          <w:sz w:val="22"/>
          <w:szCs w:val="22"/>
        </w:rPr>
        <w:t xml:space="preserve">While XSLT renders content inside portlets, Velocity renders the outer page structure — navigation bars, headers, footers, and layout grids. Velocity template files (.vm) mix HTML with Velocity syntax ($variables and #directives). Key templates in GEB include TopUOB.vm, BottomUOB.vm, TopBIBP.vm, BottomBIBP.vm, DefaultGTPLayout, and VelocityPre.</w:t>
      </w:r>
    </w:p>
    <w:p>
      <w:pPr>
        <w:spacing w:before="40" w:after="40"/>
      </w:pPr>
      <w:r>
        <w:t xml:space="preserve"/>
      </w:r>
    </w:p>
    <w:p>
      <w:pPr>
        <w:spacing w:before="80" w:after="80"/>
      </w:pPr>
      <w:r>
        <w:rPr>
          <w:rFonts w:ascii="Arial" w:cs="Arial" w:eastAsia="Arial" w:hAnsi="Arial"/>
          <w:sz w:val="22"/>
          <w:szCs w:val="22"/>
        </w:rPr>
        <w:t xml:space="preserve">Direct Velocity usage in GEB source code is nearly zero — only 1 unique Velocity import found in the entire workspace. This confirms Velocity is entirely encapsulated within the GTPDefaultTemplateEngineService. Application developers never call Velocity directly.</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2.7 Dojo — The Browser UI Framework</w:t>
      </w:r>
    </w:p>
    <w:p>
      <w:pPr>
        <w:spacing w:before="80" w:after="80"/>
      </w:pPr>
      <w:r>
        <w:rPr>
          <w:rFonts w:ascii="Arial" w:cs="Arial" w:eastAsia="Arial" w:hAnsi="Arial"/>
          <w:sz w:val="22"/>
          <w:szCs w:val="22"/>
        </w:rPr>
        <w:t xml:space="preserve">Dojo is the JavaScript framework powering GEB's interactive browser UI. It provides all client-side widgets: dijit.form.ValidationTextBox (validated inputs), dijit.form.DateTextBox (date pickers), dojox.grid.DataGrid (transaction lists), dojo.xhrPost/xhrGet (AJAX calls), and dijit.Dialog (popups).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EAP 8 Risk — Dojo: ZERO RISK</w:t>
            </w:r>
          </w:p>
          <w:p>
            <w:pPr>
              <w:spacing w:before="0" w:after="0"/>
            </w:pPr>
            <w:r>
              <w:rPr>
                <w:rFonts w:ascii="Arial" w:cs="Arial" w:eastAsia="Arial" w:hAnsi="Arial"/>
                <w:sz w:val="20"/>
                <w:szCs w:val="20"/>
              </w:rPr>
              <w:t xml:space="preserve">Dojo runs entirely in the browser. It has absolutely no dependency on Java, JBoss, javax.*, or the server-side container. The entire Dojo UI layer works identically regardless of server upgrade. No changes needed.</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2.8 Torque — The Database ORM Layer</w:t>
      </w:r>
    </w:p>
    <w:p>
      <w:pPr>
        <w:spacing w:before="80" w:after="80"/>
      </w:pPr>
      <w:r>
        <w:rPr>
          <w:rFonts w:ascii="Arial" w:cs="Arial" w:eastAsia="Arial" w:hAnsi="Arial"/>
          <w:sz w:val="22"/>
          <w:szCs w:val="22"/>
        </w:rPr>
        <w:t xml:space="preserve">Apache Torque 3.1.1 is an Object-Relational Mapping framework from 2001. It generates Java Peer classes from schema.xml definitions, providing programmatic Criteria-based queries without writing raw SQL. In GEB, Torque was used heavily for the original core tables when the application was first built.</w:t>
      </w:r>
    </w:p>
    <w:p>
      <w:pPr>
        <w:spacing w:before="40" w:after="40"/>
      </w:pPr>
      <w:r>
        <w:t xml:space="preserve"/>
      </w:r>
    </w:p>
    <w:p>
      <w:pPr>
        <w:spacing w:before="80" w:after="80"/>
      </w:pPr>
      <w:r>
        <w:rPr>
          <w:rFonts w:ascii="Arial" w:cs="Arial" w:eastAsia="Arial" w:hAnsi="Arial"/>
          <w:sz w:val="22"/>
          <w:szCs w:val="22"/>
        </w:rPr>
        <w:t xml:space="preserve">However, over 20 years of development, newer features were built using direct SQL via PoolBrokerService — completely bypassing Torque. The classic StringBuffer query pattern is predominant in newer GEB code. This evolution is confirmed by the import analysis: only 21 unique Torque import lines exist across 68,420 total imports.</w:t>
      </w:r>
    </w:p>
    <w:p>
      <w:pPr>
        <w:spacing w:before="40" w:after="40"/>
      </w:pPr>
      <w:r>
        <w:t xml:space="preserve"/>
      </w:r>
    </w:p>
    <w:p>
      <w:pPr>
        <w:spacing w:before="80" w:after="80"/>
      </w:pPr>
      <w:r>
        <w:rPr>
          <w:rFonts w:ascii="Arial" w:cs="Arial" w:eastAsia="Arial" w:hAnsi="Arial"/>
          <w:sz w:val="22"/>
          <w:szCs w:val="22"/>
        </w:rPr>
        <w:t xml:space="preserve">Additionally, no schema.xml file was found anywhere in the workspace — confirming that Torque's code generation was done years ago and the schema source was not preserved. This makes upgrading Torque infeasible; the correct strategy is targeted JDBC replacement.</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2.9 PoolBrokerService — The Database Connection Facade</w:t>
      </w:r>
    </w:p>
    <w:p>
      <w:pPr>
        <w:spacing w:before="80" w:after="80"/>
      </w:pPr>
      <w:r>
        <w:rPr>
          <w:rFonts w:ascii="Arial" w:cs="Arial" w:eastAsia="Arial" w:hAnsi="Arial"/>
          <w:sz w:val="22"/>
          <w:szCs w:val="22"/>
        </w:rPr>
        <w:t xml:space="preserve">PoolBrokerService (com.misys.portal.services.db.PoolBrokerService) is Finastra's own facade pattern class that serves as the single point of access to database connections across the entire GEB application. It wraps Apache Commons DBCP connection pooling and exposes clean methods: getConnection(), getNewConnection(), beginTransaction(), commitTransaction(), rollbackTransaction(), releaseConnection().</w:t>
      </w:r>
    </w:p>
    <w:p>
      <w:pPr>
        <w:spacing w:before="40" w:after="40"/>
      </w:pPr>
      <w:r>
        <w:t xml:space="preserve"/>
      </w:r>
    </w:p>
    <w:p>
      <w:pPr>
        <w:spacing w:before="80" w:after="80"/>
      </w:pPr>
      <w:r>
        <w:rPr>
          <w:rFonts w:ascii="Arial" w:cs="Arial" w:eastAsia="Arial" w:hAnsi="Arial"/>
          <w:sz w:val="22"/>
          <w:szCs w:val="22"/>
        </w:rPr>
        <w:t xml:space="preserve">The majority of database access in GEB goes through PoolBrokerService — not through Torque. This is why Torque's import count is only 21 despite being a banking application with hundreds of database operations.</w:t>
      </w:r>
    </w:p>
    <w:p>
      <w:pPr>
        <w:spacing w:before="40" w:after="40"/>
      </w:pPr>
      <w:r>
        <w:t xml:space="preserve"/>
      </w:r>
    </w:p>
    <w:p>
      <w:pPr>
        <w:pStyle w:val="Heading2"/>
        <w:spacing w:before="240" w:after="80"/>
      </w:pPr>
      <w:r>
        <w:rPr>
          <w:rFonts w:ascii="Arial" w:cs="Arial" w:eastAsia="Arial" w:hAnsi="Arial"/>
          <w:b/>
          <w:bCs/>
          <w:color w:val="2E75B6"/>
          <w:sz w:val="26"/>
          <w:szCs w:val="26"/>
        </w:rPr>
        <w:t xml:space="preserve">2.10 XML Binding — Castor and JAXB</w:t>
      </w:r>
    </w:p>
    <w:p>
      <w:pPr>
        <w:spacing w:before="80" w:after="80"/>
      </w:pPr>
      <w:r>
        <w:rPr>
          <w:rFonts w:ascii="Arial" w:cs="Arial" w:eastAsia="Arial" w:hAnsi="Arial"/>
          <w:sz w:val="22"/>
          <w:szCs w:val="22"/>
        </w:rPr>
        <w:t xml:space="preserve">GEB uses two distinct XML binding technologies serving different purposes. Understanding this distinction is critical for the EAP 8 migration assessment.</w:t>
      </w:r>
    </w:p>
    <w:p>
      <w:pPr>
        <w:spacing w:before="80" w:after="40"/>
      </w:pPr>
      <w:r>
        <w:rPr>
          <w:rFonts w:ascii="Arial" w:cs="Arial" w:eastAsia="Arial" w:hAnsi="Arial"/>
          <w:b/>
          <w:sz w:val="22"/>
          <w:szCs w:val="22"/>
        </w:rPr>
        <w:t xml:space="preserve">Castor XML — PSML Parsing Only</w:t>
      </w:r>
    </w:p>
    <w:p>
      <w:pPr>
        <w:spacing w:before="60" w:after="60"/>
      </w:pPr>
      <w:r>
        <w:rPr>
          <w:rFonts w:ascii="Arial" w:cs="Arial" w:eastAsia="Arial" w:hAnsi="Arial"/>
          <w:sz w:val="22"/>
          <w:szCs w:val="22"/>
        </w:rPr>
        <w:t xml:space="preserve">Castor XML (org.exolab.castor.*) is used exclusively for PSML file parsing in GEB. Specifically, Castor handles the unmarshalling of PSML XML files into Java objects (PSMLPage, PSMLPortlet, PSMLLayout) using .castor.xml mapping files that describe how XML elements and attributes map to Java fields via FieldDescriptor, NodeType, and Marshaller classes.</w:t>
      </w:r>
    </w:p>
    <w:p>
      <w:pPr>
        <w:spacing w:before="60" w:after="60"/>
      </w:pPr>
      <w:r>
        <w:rPr>
          <w:rFonts w:ascii="Arial" w:cs="Arial" w:eastAsia="Arial" w:hAnsi="Arial"/>
          <w:sz w:val="22"/>
          <w:szCs w:val="22"/>
        </w:rPr>
        <w:t xml:space="preserve">Castor itself does NOT use javax.* EE namespace APIs — it uses java.xml.* which is part of Java SE. However, Castor 1.3.x was last released in 2014 (Java 6 era) and is fully abandoned. The critical risk is Java 17 strong encapsulation: Castor uses deep reflection on private fields which produced only warnings in Java 8 but will throw InaccessibleObjectException errors in Java 17, causing application startup failure on EAP 8.</w:t>
      </w:r>
    </w:p>
    <w:p>
      <w:pPr>
        <w:spacing w:before="80" w:after="40"/>
      </w:pPr>
      <w:r>
        <w:rPr>
          <w:rFonts w:ascii="Arial" w:cs="Arial" w:eastAsia="Arial" w:hAnsi="Arial"/>
          <w:b/>
          <w:sz w:val="22"/>
          <w:szCs w:val="22"/>
        </w:rPr>
        <w:t xml:space="preserve">JAXB — EAI Transaction XML Binding</w:t>
      </w:r>
    </w:p>
    <w:p>
      <w:pPr>
        <w:spacing w:before="60" w:after="60"/>
      </w:pPr>
      <w:r>
        <w:rPr>
          <w:rFonts w:ascii="Arial" w:cs="Arial" w:eastAsia="Arial" w:hAnsi="Arial"/>
          <w:sz w:val="22"/>
          <w:szCs w:val="22"/>
        </w:rPr>
        <w:t xml:space="preserve">JAXB (Java Architecture for XML Binding) is used heavily in GEB for EAI (Enterprise Application Integration) transaction XML binding. This covers the portal2eai XML synchronisation layer, transaction data marshalling/unmarshalling for inter-service communication (Fund Transfer, Letter of Credit, Bank Guarantee flows), and XML message structures exchanged with downstream banking systems.</w:t>
      </w:r>
    </w:p>
    <w:p>
      <w:pPr>
        <w:spacing w:before="60" w:after="80"/>
      </w:pPr>
      <w:r>
        <w:rPr>
          <w:rFonts w:ascii="Arial" w:cs="Arial" w:eastAsia="Arial" w:hAnsi="Arial"/>
          <w:sz w:val="22"/>
          <w:szCs w:val="22"/>
        </w:rPr>
        <w:t xml:space="preserve">JAXB uses javax.xml.bind.* which becomes jakarta.xml.bind.* in Jakarta EE 10. This is a medium-risk migration handled by OpenRewrite automation. Jakarta EE 10 on EAP 8 includes the full JAXB implementation (jakarta.xml.bind), so the JAXB layer will continue to function after the namespace rename with no structural changes required.</w:t>
      </w:r>
    </w:p>
    <w:p>
      <w:pPr>
        <w:spacing w:before="40" w:after="40"/>
      </w:pPr>
      <w:r>
        <w:rPr>
          <w:rFonts w:ascii="Arial" w:cs="Arial" w:eastAsia="Arial" w:hAnsi="Arial"/>
          <w:b/>
          <w:sz w:val="22"/>
          <w:szCs w:val="22"/>
          <w:color w:val="1F4E79"/>
        </w:rPr>
        <w:t xml:space="preserve">Summary: Castor (PSML) — HIGH Java 17 Risk, replace with JAXB or dom4j. JAXB (EAI) — MEDIUM Risk, OpenRewrite handles javax.xml.bind → jakarta.xml.bind namespace rename automatically.</w:t>
      </w:r>
    </w:p>
    <w:p>
      <w:pPr>
        <w:spacing w:before="40" w:after="40"/>
      </w:pPr>
      <w:r>
        <w:t xml:space="preserve"/>
      </w:r>
    </w:p>
    <w:p>
      <w:pPr>
        <w:pStyle w:val="Heading1"/>
        <w:spacing w:before="400" w:after="120"/>
      </w:pPr>
      <w:r>
        <w:rPr>
          <w:rFonts w:ascii="Arial" w:cs="Arial" w:eastAsia="Arial" w:hAnsi="Arial"/>
          <w:b/>
          <w:bCs/>
          <w:color w:val="1F4E79"/>
          <w:sz w:val="34"/>
          <w:szCs w:val="34"/>
        </w:rPr>
        <w:t xml:space="preserve">3. Full Workspace Import Audit — 28 March 2026</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A systematic import analysis was conducted on the full GEB workspace source using Windows CMD findstr commands. Every .java file under C:\setup\SourceCode\SGCode2\geb_uob_portal was scanned, all import statements extracted, sorted, and deduplicated.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Total import statements across workspace</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68,420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unique import package paths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4,321</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Analysis date</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28 March 2026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C:\setup\SourceCode\SGCode2\geb_uob_portal</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Branch</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feature/version-37.1_java8_SG_JBOSS8_POC</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3.1 Codebase Dependency Analysis — What The Import Scan Reveals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2200"/>
        <w:gridCol w:w="1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Package Prefix</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Unique Imports</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 of Total</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19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Migration Consideration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com.misys.portal.*</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2,382</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55.1%</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Finastra + UOB custom business logic — the application itself</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Jakarta namespace dependency. This is Finastra and UOB custom banking code — the business logic layer. The migration infrastructure changes around this code, not inside it. However each class that extends a Turbine or Spring base class will need compilation verification as those base classes evolve.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Java SDK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Java SDK classes are not affected by the javax→jakarta namespace change. However the Java version uplift from Java 8 to Java 17 introduces strong encapsulation of internal JDK APIs (module system). Any code using sun.* or internal reflection patterns will surface during Java 17 compatibility testing. This includes third-party libraries bundled in the application that were built for Java 8.</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160</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3.7%</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 migration target</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Every javax.* import must become jakarta.* for JBoss EAP 8 compatibility. These 160 import lines represent the visible namespace surface. OpenRewrite can automate the rename across source files. What OpenRewrite cannot detect are runtime string references to javax class names, reflection-based instantiation, and configuration files that reference javax class paths by string. These require targeted code review beyond the import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org.apache.turbine.*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Finastra-customized Turbine bundle (Apache core + GTP services)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Turbine is the structural heart of GEB. It controls every request, every service, and every module lifecycle. The version leap from 2.3.3 to 7.0 spans four major releases, each introducing architectural changes — the pipeline model, the security framework, the service container, and the Fulcrum component integration all evolved significantly. Critically the turbine.jar in GEB is not standard Apache Turbine — Finastra bundled their own GTP services (GTPInitializationService, GTPAuthenticationService, GTPPoolBrokerService and others) inside it. The impact of these internal architectural changes on GEB business logic requires deep structured analysis. The path exists but the full depth of the journey is what the assessment phase will map.</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org.springframework.*</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76</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Spring framework</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Spring is used in the WSService layer — the REST API bridge between GEB and UOB Infinity. Spring 6 requires Jakarta EE and Java 17. The Spring 4 to Spring 6 gap is significant: several APIs were deprecated and removed across Spring 5 and 6, including the Spring MVC Portlet module which was deleted in Spring 5. The WSService layer must be assessed class by class to understand which Spring APIs are in active use and whether compatible replacements exist in Spring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org.apache.ecs.*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builder (ECS)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ECS (Element Construction Set) is a Java-only HTML generation library with no javax or Jakarta dependency. It predates modern web frameworks and is used in GEB for programmatic HTML building. The primary consideration is Java 17 runtime compatibility, which requires verification. Its usage pattern in GEB needs to be understood — whether it appears in production rendering paths or supporting utility code affects the priority of this assessment.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org.apache.commons.*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61</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Apache Commons utilities</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Apache Commons libraries are foundational utilities used across the application — commons-lang, commons-collections, commons-io, commons-dbcp among others. Several of the versions bundled in GEB carry known CVEs (commons-fileupload, commons-httpclient). Beyond security, the older versions were built for Java 6/7 and their behaviour under Java 17 strong encapsulation requires verification. Upgrades are well-documented but each library version change carries its own API compatibility surface that must be tested within GEB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org.apache.torque.*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ORM — Torque 3.1.1 (core tables, XSL queries, Peer classes)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Torque 3.1.1 is used across GEB in multiple patterns — core table processing, XSL-driven query flows, and legacy ORM Peer class operations. There is no Jakarta-compatible version of Torque 3. The import count of 21 reflects direct Torque API references but Torque’s influence extends further through generated Peer classes and the village ResultSet handling layer. Each usage point requires individual assessment to understand what the Torque call is doing and what the appropriate forward path is. No schema.xml was found in the workspace, which adds complexity to understanding the full generated class dependency surface.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com.workingdogs.village.*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0.2%</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Torque ResultSet handler</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Village is the ResultSet handling companion library to Torque 3. Its usage is directly tied to Torque query result processing. The forward path for Village is determined by the decisions made for Torque — they must be assessed and resolved together as a paired dependency.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org.apache.velocity.*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engine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1 direct Velocity import exists in the entire workspace, confirming that Velocity is accessed exclusively through GTPDefaultTemplateEngineService — Finastra’s own abstraction layer. Velocity 1.7 must move to Velocity Engine 2.x for Jakarta compatibility. The abstraction means the upgrade surface is concentrated in the service implementation rather than spread across the codebase. The hundreds of .vm template files use Velocity syntax that is largely backward compatible, but each template must be verified in a running environment.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com.misys.portal.jetspeed.*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0.3%</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Portal engine (internal)</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Jetspeed portal engine is fully in source within com.misys.portal.jetspeed — this is one of the most significant findings of this assessment. Finastra embedded the 1998 Apache Jetspeed source and built their own portal layer on top of it. There is no black-box JAR dependency. The javax references within this layer are addressable through the same structured analysis applied to the rest of the codebase. The PSML page composition model, portlet lifecycle, and portal security are all owned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 (jboss)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JBoss-specific config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These are JBoss-specific Spring integration configuration references. Their forward path is determined alongside the main Spring framework assessment. JBoss EAP 8 module configuration changes will affect how Spring is wired into the container — this requires verification against EAP 8 deployment descriptor requirements.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net.sf.*</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0.1%</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Minor third-party libs</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Minor third-party utility libraries under the net.sf namespace. These require Java 17 runtime compatibility verification. The specific libraries and their usage context within GEB will be identified during the detailed dependency assessment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 unclassified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utilities, Finastra product JARs, XML/crypto/document libraries — detailed classification in progress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segment represents third-party utility and integration libraries that have not yet been individually classified — including XML processing libraries (Xalan, Xerces, dom4j), cryptography and security utilities (BC-FIPS, Nimbus JOSE), document generation libraries (iText, FOP, JFreeChart), messaging clients (ActiveMQ), JSON processing (Jackson, Gson), and various Finastra-specific product JARs (meridian, utils, xcl and others). These libraries carry no direct Jakarta namespace dependency but each requires Java 17 compatibility verification. Several of the Finastra-specific JARs (meridian.jar, utils-4.2.30.2-SNAPSHOT.jar, xcl.jar) have no publicly documented upgrade path and represent an area where deeper vendor-level understanding is needed. This segment also includes the Castor XML library used for PSML parsing — Castor was abandoned in 2014 and its reflection-based binding mechanism is known to conflict with Java 17 strong encapsulation. JAXB (jakarta.xml.bind) is the identified forward path for the XML binding layer. The full classification of this segment is the next structured analysis activity.</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3.2 The javax.* Breakdown — The Migration Target</w:t>
      </w:r>
    </w:p>
    <w:p>
      <w:pPr>
        <w:spacing w:before="80" w:after="80"/>
      </w:pPr>
      <w:r>
        <w:rPr>
          <w:rFonts w:ascii="Arial" w:cs="Arial" w:eastAsia="Arial" w:hAnsi="Arial"/>
          <w:sz w:val="22"/>
          <w:szCs w:val="22"/>
        </w:rPr>
        <w:t xml:space="preserve">The 160 javax.* import lines break down across the following sub-packages. Each sub-package has a corresponding Jakarta equivalent and each has an automated rename path — however the rename is the first step of migration for each area, not the complete step. Hidden usage patterns within each sub-package will surface during compatibility testing.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javax.* Package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Jakarta Equivalent</w:t>
            </w:r>
          </w:p>
        </w:tc>
        <w:tc>
          <w:tcPr>
            <w:tcW w:type="dxa" w:w="24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OpenRewrite?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javax.servlet.*</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Servlet API — HttpServletRequest, HttpSession, ServletContext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jakarta.servlet.*</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javax.sql.*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 DataSource, Connection pooling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jakarta.sql.*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javax.naming.*</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JNDI — InitialContext, datasource lookup</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jakarta.naming.*</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 validation — @NotNull, @Size etc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jakarta.validation.*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javax.xml.*</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XML processing APIs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jakarta.xml.*</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javax.crypto.*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 — used by E2EEService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jakarta.crypto.*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javax.annotation.*</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Common annotations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jakarta.annotation.*</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automatic</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4"/>
              <w:bottom w:val="single" w:color="2E75B6" w:sz="3"/>
              <w:right w:val="single" w:color="2E75B6" w:sz="3"/>
            </w:tcBorders>
            <w:shd w:fill="EBF5FB" w:val="clear"/>
            <w:tcMar>
              <w:top w:type="dxa" w:w="120"/>
              <w:left w:type="dxa" w:w="200"/>
              <w:bottom w:type="dxa" w:w="120"/>
              <w:right w:type="dxa" w:w="160"/>
            </w:tcMar>
          </w:tcPr>
          <w:p>
            <w:pPr>
              <w:spacing w:before="0" w:after="60"/>
            </w:pPr>
            <w:r>
              <w:rPr>
                <w:rFonts w:ascii="Arial" w:cs="Arial" w:eastAsia="Arial" w:hAnsi="Arial"/>
                <w:b/>
                <w:bCs/>
                <w:color w:val="2E75B6"/>
                <w:sz w:val="20"/>
                <w:szCs w:val="20"/>
              </w:rPr>
              <w:t xml:space="preserve">Key Insight on javax.* Count</w:t>
            </w:r>
          </w:p>
          <w:p>
            <w:pPr>
              <w:spacing w:before="0" w:after="0"/>
            </w:pPr>
            <w:r>
              <w:rPr>
                <w:rFonts w:ascii="Arial" w:cs="Arial" w:eastAsia="Arial" w:hAnsi="Arial"/>
                <w:sz w:val="20"/>
                <w:szCs w:val="20"/>
              </w:rPr>
              <w:t xml:space="preserve">160 unique javax.* import lines represents the visible namespace migration surface. OpenRewrite with a Maven build can automate the import renames across source files. However the javax migration is not complete with import renames alone — runtime string references, reflection patterns, and configuration file class paths require targeted code review. The import count establishes the starting boundary of the analysis, not its conclusion.</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4. Key Findings — The Gold of This Assessment</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The following findings emerged from the deep technical analysis conducted on 28 March 2026. Each finding directly impacts the feasibility and approach of the EAP 8 migration.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1"/>
              <w:left w:val="single" w:color="2E7D32" w:sz="1"/>
              <w:bottom w:val="single" w:color="2E7D32" w:sz="1"/>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1</w:t>
            </w:r>
          </w:p>
        </w:tc>
        <w:tc>
          <w:tcPr>
            <w:tcW w:type="dxa" w:w="8960"/>
            <w:tcBorders>
              <w:top w:val="single" w:color="2E7D32" w:sz="1"/>
              <w:left w:val="none" w:color="FFFFFF" w:sz="0"/>
              <w:bottom w:val="single" w:color="2E7D32" w:sz="1"/>
              <w:right w:val="single" w:color="2E7D32" w:sz="1"/>
            </w:tcBorders>
            <w:shd w:fill="E8F5E9" w:val="clear"/>
            <w:tcMar>
              <w:top w:type="dxa" w:w="100"/>
              <w:left w:type="dxa" w:w="160"/>
              <w:bottom w:type="dxa" w:w="100"/>
              <w:right w:type="dxa" w:w="120"/>
            </w:tcMar>
          </w:tcPr>
          <w:p>
            <w:pPr>
              <w:spacing w:before="0" w:after="40"/>
            </w:pPr>
            <w:r>
              <w:rPr>
                <w:rFonts w:ascii="Arial" w:cs="Arial" w:eastAsia="Arial" w:hAnsi="Arial"/>
                <w:b/>
                <w:bCs/>
                <w:color w:val="2E7D32"/>
                <w:sz w:val="21"/>
                <w:szCs w:val="21"/>
              </w:rPr>
              <w:t xml:space="preserve">FINDING: Zero javax.portlet.* Dependency</w:t>
            </w:r>
          </w:p>
          <w:p>
            <w:pPr>
              <w:spacing w:before="0" w:after="0"/>
            </w:pPr>
            <w:r>
              <w:rPr>
                <w:rFonts w:ascii="Arial" w:cs="Arial" w:eastAsia="Arial" w:hAnsi="Arial"/>
                <w:sz w:val="20"/>
                <w:szCs w:val="20"/>
              </w:rPr>
              <w:t xml:space="preserve">A global search for 'javax.portlet' across all Java files returned ZERO matches. Finastra built their portlet layer against their own com.misys.portal.core.portal.Portlet interface — a 1998 pre-standard design predating JSR-168. The portlet-api-1.0.jar in the classpath is not imported by any source file. This was previously considered the single hardest migration blocker and has been eliminated.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1"/>
              <w:left w:val="single" w:color="2E7D32" w:sz="1"/>
              <w:bottom w:val="single" w:color="2E7D32" w:sz="1"/>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2</w:t>
            </w:r>
          </w:p>
        </w:tc>
        <w:tc>
          <w:tcPr>
            <w:tcW w:type="dxa" w:w="8960"/>
            <w:tcBorders>
              <w:top w:val="single" w:color="2E7D32" w:sz="1"/>
              <w:left w:val="none" w:color="FFFFFF" w:sz="0"/>
              <w:bottom w:val="single" w:color="2E7D32" w:sz="1"/>
              <w:right w:val="single" w:color="2E7D32" w:sz="1"/>
            </w:tcBorders>
            <w:shd w:fill="E8F5E9" w:val="clear"/>
            <w:tcMar>
              <w:top w:type="dxa" w:w="100"/>
              <w:left w:type="dxa" w:w="160"/>
              <w:bottom w:type="dxa" w:w="100"/>
              <w:right w:type="dxa" w:w="120"/>
            </w:tcMar>
          </w:tcPr>
          <w:p>
            <w:pPr>
              <w:spacing w:before="0" w:after="40"/>
            </w:pPr>
            <w:r>
              <w:rPr>
                <w:rFonts w:ascii="Arial" w:cs="Arial" w:eastAsia="Arial" w:hAnsi="Arial"/>
                <w:b/>
                <w:bCs/>
                <w:color w:val="2E7D32"/>
                <w:sz w:val="21"/>
                <w:szCs w:val="21"/>
              </w:rPr>
              <w:t xml:space="preserve">FINDING: Jetspeed Source Is Fully Owned</w:t>
            </w:r>
          </w:p>
          <w:p>
            <w:pPr>
              <w:spacing w:before="0" w:after="0"/>
            </w:pPr>
            <w:r>
              <w:rPr>
                <w:rFonts w:ascii="Arial" w:cs="Arial" w:eastAsia="Arial" w:hAnsi="Arial"/>
                <w:sz w:val="20"/>
                <w:szCs w:val="20"/>
              </w:rPr>
              <w:t xml:space="preserve">The com.misys.portal.jetspeed Eclipse project contains the complete Finastra portal engine including the original 1998 Apache Jetspeed source (AbstractPortlet.java, Portlet.java interface) with Finastra's own portal controllers, portlet factory, PSML manager, and portlet cache. This is entirely in-house source code. No external Jetspeed JAR dependency for the portal engine.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1"/>
              <w:left w:val="single" w:color="2E7D32" w:sz="1"/>
              <w:bottom w:val="single" w:color="2E7D32" w:sz="1"/>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3</w:t>
            </w:r>
          </w:p>
        </w:tc>
        <w:tc>
          <w:tcPr>
            <w:tcW w:type="dxa" w:w="8960"/>
            <w:tcBorders>
              <w:top w:val="single" w:color="2E7D32" w:sz="1"/>
              <w:left w:val="none" w:color="FFFFFF" w:sz="0"/>
              <w:bottom w:val="single" w:color="2E7D32" w:sz="1"/>
              <w:right w:val="single" w:color="2E7D32" w:sz="1"/>
            </w:tcBorders>
            <w:shd w:fill="E8F5E9" w:val="clear"/>
            <w:tcMar>
              <w:top w:type="dxa" w:w="100"/>
              <w:left w:type="dxa" w:w="160"/>
              <w:bottom w:type="dxa" w:w="100"/>
              <w:right w:type="dxa" w:w="120"/>
            </w:tcMar>
          </w:tcPr>
          <w:p>
            <w:pPr>
              <w:spacing w:before="0" w:after="40"/>
            </w:pPr>
            <w:r>
              <w:rPr>
                <w:rFonts w:ascii="Arial" w:cs="Arial" w:eastAsia="Arial" w:hAnsi="Arial"/>
                <w:b/>
                <w:bCs/>
                <w:color w:val="2E7D32"/>
                <w:sz w:val="21"/>
                <w:szCs w:val="21"/>
              </w:rPr>
              <w:t xml:space="preserve">FINDING: Only 21 Torque Import Lines — Replacement Is Targeted</w:t>
            </w:r>
          </w:p>
          <w:p>
            <w:pPr>
              <w:spacing w:before="0" w:after="0"/>
            </w:pPr>
            <w:r>
              <w:rPr>
                <w:rFonts w:ascii="Arial" w:cs="Arial" w:eastAsia="Arial" w:hAnsi="Arial"/>
                <w:sz w:val="20"/>
                <w:szCs w:val="20"/>
              </w:rPr>
              <w:t xml:space="preserve">Despite being a banking application with hundreds of database operations, Apache Torque is referenced in only 21 unique import lines. The majority of database access uses the StringBuffer query pattern with PoolBrokerService. No schema.xml exists in the workspace. This confirms Torque is a legacy layer — not current architecture. Targeted JDBC/JdbcTemplate replacement of 21 usages is currently under detailed assessment.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1"/>
              <w:left w:val="single" w:color="2E7D32" w:sz="1"/>
              <w:bottom w:val="single" w:color="2E7D32" w:sz="1"/>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4</w:t>
            </w:r>
          </w:p>
        </w:tc>
        <w:tc>
          <w:tcPr>
            <w:tcW w:type="dxa" w:w="8960"/>
            <w:tcBorders>
              <w:top w:val="single" w:color="2E7D32" w:sz="1"/>
              <w:left w:val="none" w:color="FFFFFF" w:sz="0"/>
              <w:bottom w:val="single" w:color="2E7D32" w:sz="1"/>
              <w:right w:val="single" w:color="2E7D32" w:sz="1"/>
            </w:tcBorders>
            <w:shd w:fill="E8F5E9" w:val="clear"/>
            <w:tcMar>
              <w:top w:type="dxa" w:w="100"/>
              <w:left w:type="dxa" w:w="160"/>
              <w:bottom w:type="dxa" w:w="100"/>
              <w:right w:type="dxa" w:w="120"/>
            </w:tcMar>
          </w:tcPr>
          <w:p>
            <w:pPr>
              <w:spacing w:before="0" w:after="40"/>
            </w:pPr>
            <w:r>
              <w:rPr>
                <w:rFonts w:ascii="Arial" w:cs="Arial" w:eastAsia="Arial" w:hAnsi="Arial"/>
                <w:b/>
                <w:bCs/>
                <w:color w:val="2E7D32"/>
                <w:sz w:val="21"/>
                <w:szCs w:val="21"/>
              </w:rPr>
              <w:t xml:space="preserve">FINDING: XSL and Dojo Layers Are Completely Safe</w:t>
            </w:r>
          </w:p>
          <w:p>
            <w:pPr>
              <w:spacing w:before="0" w:after="0"/>
            </w:pPr>
            <w:r>
              <w:rPr>
                <w:rFonts w:ascii="Arial" w:cs="Arial" w:eastAsia="Arial" w:hAnsi="Arial"/>
                <w:sz w:val="20"/>
                <w:szCs w:val="20"/>
              </w:rPr>
              <w:t xml:space="preserve">XSL files are pure XML with zero Java dependency — unchanged by any server migration. Dojo runs entirely in the browser with zero server-side dependency. Together these two layers represent the majority of the UI surface area of GEB and require zero migration effort.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1"/>
              <w:left w:val="single" w:color="2E75B6" w:sz="1"/>
              <w:bottom w:val="single" w:color="2E75B6" w:sz="1"/>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5</w:t>
            </w:r>
          </w:p>
        </w:tc>
        <w:tc>
          <w:tcPr>
            <w:tcW w:type="dxa" w:w="8960"/>
            <w:tcBorders>
              <w:top w:val="single" w:color="2E75B6" w:sz="1"/>
              <w:left w:val="none" w:color="FFFFFF" w:sz="0"/>
              <w:bottom w:val="single" w:color="2E75B6" w:sz="1"/>
              <w:right w:val="single" w:color="2E75B6" w:sz="1"/>
            </w:tcBorders>
            <w:shd w:fill="EBF5FB" w:val="clear"/>
            <w:tcMar>
              <w:top w:type="dxa" w:w="100"/>
              <w:left w:type="dxa" w:w="160"/>
              <w:bottom w:type="dxa" w:w="100"/>
              <w:right w:type="dxa" w:w="120"/>
            </w:tcMar>
          </w:tcPr>
          <w:p>
            <w:pPr>
              <w:spacing w:before="0" w:after="40"/>
            </w:pPr>
            <w:r>
              <w:rPr>
                <w:rFonts w:ascii="Arial" w:cs="Arial" w:eastAsia="Arial" w:hAnsi="Arial"/>
                <w:b/>
                <w:bCs/>
                <w:color w:val="2E75B6"/>
                <w:sz w:val="21"/>
                <w:szCs w:val="21"/>
              </w:rPr>
              <w:t xml:space="preserve">FINDING: Turbine 7 Exists and Supports Jakarta</w:t>
            </w:r>
          </w:p>
          <w:p>
            <w:pPr>
              <w:spacing w:before="0" w:after="0"/>
            </w:pPr>
            <w:r>
              <w:rPr>
                <w:rFonts w:ascii="Arial" w:cs="Arial" w:eastAsia="Arial" w:hAnsi="Arial"/>
                <w:sz w:val="20"/>
                <w:szCs w:val="20"/>
              </w:rPr>
              <w:t xml:space="preserve">Apache Turbine 7.0 has been released and supports Jakarta Servlet 5+, Java 17, and Torque 6.0. This provides a viable upgrade path for the Turbine framework layer — one of the core dependencies. The upgrade involves API changes from Turbine 3 to 7 but is achievable with the source available.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1"/>
              <w:left w:val="single" w:color="2E75B6" w:sz="1"/>
              <w:bottom w:val="single" w:color="2E75B6" w:sz="1"/>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6</w:t>
            </w:r>
          </w:p>
        </w:tc>
        <w:tc>
          <w:tcPr>
            <w:tcW w:type="dxa" w:w="8960"/>
            <w:tcBorders>
              <w:top w:val="single" w:color="2E75B6" w:sz="1"/>
              <w:left w:val="none" w:color="FFFFFF" w:sz="0"/>
              <w:bottom w:val="single" w:color="2E75B6" w:sz="1"/>
              <w:right w:val="single" w:color="2E75B6" w:sz="1"/>
            </w:tcBorders>
            <w:shd w:fill="EBF5FB" w:val="clear"/>
            <w:tcMar>
              <w:top w:type="dxa" w:w="100"/>
              <w:left w:type="dxa" w:w="160"/>
              <w:bottom w:type="dxa" w:w="100"/>
              <w:right w:type="dxa" w:w="120"/>
            </w:tcMar>
          </w:tcPr>
          <w:p>
            <w:pPr>
              <w:spacing w:before="0" w:after="40"/>
            </w:pPr>
            <w:r>
              <w:rPr>
                <w:rFonts w:ascii="Arial" w:cs="Arial" w:eastAsia="Arial" w:hAnsi="Arial"/>
                <w:b/>
                <w:bCs/>
                <w:color w:val="2E75B6"/>
                <w:sz w:val="21"/>
                <w:szCs w:val="21"/>
              </w:rPr>
              <w:t xml:space="preserve">FINDING: javax.* Scope Is Only 160 Import Lines</w:t>
            </w:r>
          </w:p>
          <w:p>
            <w:pPr>
              <w:spacing w:before="0" w:after="0"/>
            </w:pPr>
            <w:r>
              <w:rPr>
                <w:rFonts w:ascii="Arial" w:cs="Arial" w:eastAsia="Arial" w:hAnsi="Arial"/>
                <w:sz w:val="20"/>
                <w:szCs w:val="20"/>
              </w:rPr>
              <w:t xml:space="preserve">The complete jakarta namespace migration scope — all javax.* imports — is only 160 unique import lines across the entire 68,420-line import space. This represents 0.23% of imports. OpenRewrite with Maven build can automate this entire migration in a single command execution.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1"/>
              <w:left w:val="single" w:color="2E75B6" w:sz="1"/>
              <w:bottom w:val="single" w:color="2E75B6" w:sz="1"/>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7</w:t>
            </w:r>
          </w:p>
        </w:tc>
        <w:tc>
          <w:tcPr>
            <w:tcW w:type="dxa" w:w="8960"/>
            <w:tcBorders>
              <w:top w:val="single" w:color="2E75B6" w:sz="1"/>
              <w:left w:val="none" w:color="FFFFFF" w:sz="0"/>
              <w:bottom w:val="single" w:color="2E75B6" w:sz="1"/>
              <w:right w:val="single" w:color="2E75B6" w:sz="1"/>
            </w:tcBorders>
            <w:shd w:fill="EBF5FB" w:val="clear"/>
            <w:tcMar>
              <w:top w:type="dxa" w:w="100"/>
              <w:left w:type="dxa" w:w="160"/>
              <w:bottom w:type="dxa" w:w="100"/>
              <w:right w:type="dxa" w:w="120"/>
            </w:tcMar>
          </w:tcPr>
          <w:p>
            <w:pPr>
              <w:spacing w:before="0" w:after="40"/>
            </w:pPr>
            <w:r>
              <w:rPr>
                <w:rFonts w:ascii="Arial" w:cs="Arial" w:eastAsia="Arial" w:hAnsi="Arial"/>
                <w:b/>
                <w:bCs/>
                <w:color w:val="2E75B6"/>
                <w:sz w:val="21"/>
                <w:szCs w:val="21"/>
              </w:rPr>
              <w:t xml:space="preserve">FINDING: PoolBrokerService Is The Real DB Gateway</w:t>
            </w:r>
          </w:p>
          <w:p>
            <w:pPr>
              <w:spacing w:before="0" w:after="0"/>
            </w:pPr>
            <w:r>
              <w:rPr>
                <w:rFonts w:ascii="Arial" w:cs="Arial" w:eastAsia="Arial" w:hAnsi="Arial"/>
                <w:sz w:val="20"/>
                <w:szCs w:val="20"/>
              </w:rPr>
              <w:t xml:space="preserve">The application's database connection management is centralised in PoolBrokerService — a facade class with full source available. It imports javax.sql.DataSource — one import — which becomes jakarta.sql.DataSource. This single change covers the entire connection management layer.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56404" w:sz="1"/>
              <w:left w:val="single" w:color="856404" w:sz="1"/>
              <w:bottom w:val="single" w:color="856404" w:sz="1"/>
              <w:right w:val="none" w:color="FFFFFF" w:sz="0"/>
            </w:tcBorders>
            <w:shd w:fill="856404"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8</w:t>
            </w:r>
          </w:p>
        </w:tc>
        <w:tc>
          <w:tcPr>
            <w:tcW w:type="dxa" w:w="8960"/>
            <w:tcBorders>
              <w:top w:val="single" w:color="856404" w:sz="1"/>
              <w:left w:val="none" w:color="FFFFFF" w:sz="0"/>
              <w:bottom w:val="single" w:color="856404" w:sz="1"/>
              <w:right w:val="single" w:color="856404" w:sz="1"/>
            </w:tcBorders>
            <w:shd w:fill="FFF3CD" w:val="clear"/>
            <w:tcMar>
              <w:top w:type="dxa" w:w="100"/>
              <w:left w:type="dxa" w:w="160"/>
              <w:bottom w:type="dxa" w:w="100"/>
              <w:right w:type="dxa" w:w="120"/>
            </w:tcMar>
          </w:tcPr>
          <w:p>
            <w:pPr>
              <w:spacing w:before="0" w:after="40"/>
            </w:pPr>
            <w:r>
              <w:rPr>
                <w:rFonts w:ascii="Arial" w:cs="Arial" w:eastAsia="Arial" w:hAnsi="Arial"/>
                <w:b/>
                <w:bCs/>
                <w:color w:val="856404"/>
                <w:sz w:val="21"/>
                <w:szCs w:val="21"/>
              </w:rPr>
              <w:t xml:space="preserve">FINDING: Spring Layer Is Isolated to WSService</w:t>
            </w:r>
          </w:p>
          <w:p>
            <w:pPr>
              <w:spacing w:before="0" w:after="0"/>
            </w:pPr>
            <w:r>
              <w:rPr>
                <w:rFonts w:ascii="Arial" w:cs="Arial" w:eastAsia="Arial" w:hAnsi="Arial"/>
                <w:sz w:val="20"/>
                <w:szCs w:val="20"/>
              </w:rPr>
              <w:t xml:space="preserve">The 76 Spring import lines are primarily in the WSService layer — the Spring DispatcherServlet that handles UOB Infinity REST API calls (/geb/wsaction/*). This is architecturally separate from the main Turbine portal. Spring 4 to Spring 6 migration of this layer can be done independently without touching the Turbine/Jetspeed portal layer.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00000" w:sz="1"/>
              <w:left w:val="single" w:color="C00000" w:sz="1"/>
              <w:bottom w:val="single" w:color="C00000" w:sz="1"/>
              <w:right w:val="none" w:color="FFFFFF" w:sz="0"/>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w:t>
            </w:r>
          </w:p>
        </w:tc>
        <w:tc>
          <w:tcPr>
            <w:tcW w:type="dxa" w:w="8960"/>
            <w:tcBorders>
              <w:top w:val="single" w:color="C00000" w:sz="1"/>
              <w:left w:val="none" w:color="FFFFFF" w:sz="0"/>
              <w:bottom w:val="single" w:color="C00000" w:sz="1"/>
              <w:right w:val="single" w:color="C00000" w:sz="1"/>
            </w:tcBorders>
            <w:shd w:fill="FDEDED" w:val="clear"/>
            <w:tcMar>
              <w:top w:type="dxa" w:w="100"/>
              <w:left w:type="dxa" w:w="160"/>
              <w:bottom w:type="dxa" w:w="100"/>
              <w:right w:type="dxa" w:w="120"/>
            </w:tcMar>
          </w:tcPr>
          <w:p>
            <w:pPr>
              <w:spacing w:before="0" w:after="40"/>
            </w:pPr>
            <w:r>
              <w:rPr>
                <w:rFonts w:ascii="Arial" w:cs="Arial" w:eastAsia="Arial" w:hAnsi="Arial"/>
                <w:b/>
                <w:bCs/>
                <w:color w:val="C00000"/>
                <w:sz w:val="21"/>
                <w:szCs w:val="21"/>
              </w:rPr>
              <w:t xml:space="preserve">FINDING: Ant Build Is The Prerequisite Blocker</w:t>
            </w:r>
          </w:p>
          <w:p>
            <w:pPr>
              <w:spacing w:before="0" w:after="0"/>
            </w:pPr>
            <w:r>
              <w:rPr>
                <w:rFonts w:ascii="Arial" w:cs="Arial" w:eastAsia="Arial" w:hAnsi="Arial"/>
                <w:sz w:val="20"/>
                <w:szCs w:val="20"/>
              </w:rPr>
              <w:t xml:space="preserve">The current build system is Apache Ant. OpenRewrite — the primary automation tool for javax-to-jakarta migration — requires Maven or Gradle. Converting the Ant build to Maven is a prerequisite for all automated migration tooling. This is the first critical task on the migration roadmap.</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5. Complete EAP 8 Migration Risk Map</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2400"/>
        <w:gridCol w:w="12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Current State</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EAP 8 Risk</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Migration Approach</w:t>
            </w:r>
          </w:p>
        </w:tc>
        <w:tc>
          <w:tcPr>
            <w:tcW w:type="dxa" w:w="12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Effort Estimate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javax.portlet.*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 in codebase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ELIMINATED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action needed</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Jetspeed portal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source in com.misys.portal.jetspeed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source with javax-&gt;jakarta changes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 / XSLT files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Pure XML, no Java</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changes needed</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Dojo UI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Browser-side JavaScript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changes needed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 (all)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160 import lines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OpenRewrite automated migration</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org.apache.turbine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import lines, Turbine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 turbine.jar to Turbine 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org.springframework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76 import lines, Spring 4.2.9</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Spring 4 to Spring 6 upgrade</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Torque 3.1.1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import lines, no schema.xml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with Spring JdbcTemplate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Village 2.0</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 import lines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Drops automatically with Torque</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 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import 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 to Velocity Engine 2.x</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ECS 1.4.2</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64 import lines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Java-only — verify Java 17 compat</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log4j 1.2.17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CVE-2019-17571 (RCE)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CVE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with reload4j (drop-in)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Ant build system</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Ant-based</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 — blocker</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Convert to Maven (OpenRewrite prerequisite)</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PoolBrokerService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javax.sql.DataSource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import line — OpenRewrite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Oracle DB / SQL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Independent of JBoss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changes needed</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Castor XML 1.3.x</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PSML parsing only. Abandoned since 2014 (Java 6 era).</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 — Java 17 reflection failure on startup</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Replace with JAXB (jakarta.xml.bind) or dom4j for PSML parsing</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6. Recommended Migration Roadmap</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Based on the assessment findings, the following phased roadmap is recommended. Each phase builds on the previous and can be demonstrated to the bank as incremental progress milestones.</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1 — Immediate Security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4"/>
              <w:bottom w:val="single" w:color="2E75B6" w:sz="3"/>
              <w:right w:val="single" w:color="2E75B6" w:sz="3"/>
            </w:tcBorders>
            <w:shd w:fill="EBF5FB" w:val="clear"/>
            <w:tcMar>
              <w:top w:type="dxa" w:w="120"/>
              <w:left w:type="dxa" w:w="200"/>
              <w:bottom w:type="dxa" w:w="120"/>
              <w:right w:type="dxa" w:w="160"/>
            </w:tcMar>
          </w:tcPr>
          <w:p>
            <w:pPr>
              <w:spacing w:before="0" w:after="60"/>
            </w:pPr>
            <w:r>
              <w:rPr>
                <w:rFonts w:ascii="Arial" w:cs="Arial" w:eastAsia="Arial" w:hAnsi="Arial"/>
                <w:b/>
                <w:bCs/>
                <w:color w:val="2E75B6"/>
                <w:sz w:val="20"/>
                <w:szCs w:val="20"/>
              </w:rPr>
              <w:t xml:space="preserve">Goal</w:t>
            </w:r>
          </w:p>
          <w:p>
            <w:pPr>
              <w:spacing w:before="0" w:after="0"/>
            </w:pPr>
            <w:r>
              <w:rPr>
                <w:rFonts w:ascii="Arial" w:cs="Arial" w:eastAsia="Arial" w:hAnsi="Arial"/>
                <w:sz w:val="20"/>
                <w:szCs w:val="20"/>
              </w:rPr>
              <w:t xml:space="preserve">Eliminate all known CVEs and demonstrate immediate action to the bank. This does not require EAP 8 and can be actioned quickly as an immediate priority.</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Replace log4j-1.2.17.jar with reload4j (drop-in replacement — same API, minimal effort)</w:t>
      </w:r>
    </w:p>
    <w:p>
      <w:pPr>
        <w:pStyle w:val="ListParagraph"/>
        <w:numPr>
          <w:ilvl w:val="0"/>
          <w:numId w:val="2"/>
        </w:numPr>
        <w:spacing w:before="40" w:after="40"/>
      </w:pPr>
      <w:r>
        <w:rPr>
          <w:rFonts w:ascii="Arial" w:cs="Arial" w:eastAsia="Arial" w:hAnsi="Arial"/>
          <w:b w:val="false"/>
          <w:bCs w:val="false"/>
          <w:sz w:val="22"/>
          <w:szCs w:val="22"/>
        </w:rPr>
        <w:t xml:space="preserve">Upgrade commons-fileupload-1.2.2 to 1.5+ (CVE-2016-1000031 fix)</w:t>
      </w:r>
    </w:p>
    <w:p>
      <w:pPr>
        <w:pStyle w:val="ListParagraph"/>
        <w:numPr>
          <w:ilvl w:val="0"/>
          <w:numId w:val="2"/>
        </w:numPr>
        <w:spacing w:before="40" w:after="40"/>
      </w:pPr>
      <w:r>
        <w:rPr>
          <w:rFonts w:ascii="Arial" w:cs="Arial" w:eastAsia="Arial" w:hAnsi="Arial"/>
          <w:b w:val="false"/>
          <w:bCs w:val="false"/>
          <w:sz w:val="22"/>
          <w:szCs w:val="22"/>
        </w:rPr>
        <w:t xml:space="preserve">Upgrade commons-httpclient-3.1 to HttpClient 4.x</w:t>
      </w:r>
    </w:p>
    <w:p>
      <w:pPr>
        <w:pStyle w:val="ListParagraph"/>
        <w:numPr>
          <w:ilvl w:val="0"/>
          <w:numId w:val="2"/>
        </w:numPr>
        <w:spacing w:before="40" w:after="40"/>
      </w:pPr>
      <w:r>
        <w:rPr>
          <w:rFonts w:ascii="Arial" w:cs="Arial" w:eastAsia="Arial" w:hAnsi="Arial"/>
          <w:b w:val="false"/>
          <w:bCs w:val="false"/>
          <w:sz w:val="22"/>
          <w:szCs w:val="22"/>
        </w:rPr>
        <w:t xml:space="preserve">Document CVE remediation for bank security team</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2 — Build Modernisation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thick" w:color="856404" w:sz="14"/>
              <w:bottom w:val="single" w:color="856404" w:sz="3"/>
              <w:right w:val="single" w:color="856404" w:sz="3"/>
            </w:tcBorders>
            <w:shd w:fill="FFF3CD" w:val="clear"/>
            <w:tcMar>
              <w:top w:type="dxa" w:w="120"/>
              <w:left w:type="dxa" w:w="200"/>
              <w:bottom w:type="dxa" w:w="120"/>
              <w:right w:type="dxa" w:w="160"/>
            </w:tcMar>
          </w:tcPr>
          <w:p>
            <w:pPr>
              <w:spacing w:before="0" w:after="60"/>
            </w:pPr>
            <w:r>
              <w:rPr>
                <w:rFonts w:ascii="Arial" w:cs="Arial" w:eastAsia="Arial" w:hAnsi="Arial"/>
                <w:b/>
                <w:bCs/>
                <w:color w:val="856404"/>
                <w:sz w:val="20"/>
                <w:szCs w:val="20"/>
              </w:rPr>
              <w:t xml:space="preserve">Goal</w:t>
            </w:r>
          </w:p>
          <w:p>
            <w:pPr>
              <w:spacing w:before="0" w:after="0"/>
            </w:pPr>
            <w:r>
              <w:rPr>
                <w:rFonts w:ascii="Arial" w:cs="Arial" w:eastAsia="Arial" w:hAnsi="Arial"/>
                <w:sz w:val="20"/>
                <w:szCs w:val="20"/>
              </w:rPr>
              <w:t xml:space="preserve">Convert Ant build to Maven. This is the prerequisite for all automated tooling including OpenRewrite.</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Analyse current build.xml files across all Eclipse projects</w:t>
      </w:r>
    </w:p>
    <w:p>
      <w:pPr>
        <w:pStyle w:val="ListParagraph"/>
        <w:numPr>
          <w:ilvl w:val="0"/>
          <w:numId w:val="2"/>
        </w:numPr>
        <w:spacing w:before="40" w:after="40"/>
      </w:pPr>
      <w:r>
        <w:rPr>
          <w:rFonts w:ascii="Arial" w:cs="Arial" w:eastAsia="Arial" w:hAnsi="Arial"/>
          <w:b w:val="false"/>
          <w:bCs w:val="false"/>
          <w:sz w:val="22"/>
          <w:szCs w:val="22"/>
        </w:rPr>
        <w:t xml:space="preserve">Create Maven pom.xml hierarchy — parent pom + module poms</w:t>
      </w:r>
    </w:p>
    <w:p>
      <w:pPr>
        <w:pStyle w:val="ListParagraph"/>
        <w:numPr>
          <w:ilvl w:val="0"/>
          <w:numId w:val="2"/>
        </w:numPr>
        <w:spacing w:before="40" w:after="40"/>
      </w:pPr>
      <w:r>
        <w:rPr>
          <w:rFonts w:ascii="Arial" w:cs="Arial" w:eastAsia="Arial" w:hAnsi="Arial"/>
          <w:b w:val="false"/>
          <w:bCs w:val="false"/>
          <w:sz w:val="22"/>
          <w:szCs w:val="22"/>
        </w:rPr>
        <w:t xml:space="preserve">Resolve all JAR dependencies in Maven coordinates (custom Finastra JARs go to local Maven repository)</w:t>
      </w:r>
    </w:p>
    <w:p>
      <w:pPr>
        <w:pStyle w:val="ListParagraph"/>
        <w:numPr>
          <w:ilvl w:val="0"/>
          <w:numId w:val="2"/>
        </w:numPr>
        <w:spacing w:before="40" w:after="40"/>
      </w:pPr>
      <w:r>
        <w:rPr>
          <w:rFonts w:ascii="Arial" w:cs="Arial" w:eastAsia="Arial" w:hAnsi="Arial"/>
          <w:b w:val="false"/>
          <w:bCs w:val="false"/>
          <w:sz w:val="22"/>
          <w:szCs w:val="22"/>
        </w:rPr>
        <w:t xml:space="preserve">Verify build produces identical output to Ant build</w:t>
      </w:r>
    </w:p>
    <w:p>
      <w:pPr>
        <w:pStyle w:val="ListParagraph"/>
        <w:numPr>
          <w:ilvl w:val="0"/>
          <w:numId w:val="2"/>
        </w:numPr>
        <w:spacing w:before="40" w:after="40"/>
      </w:pPr>
      <w:r>
        <w:rPr>
          <w:rFonts w:ascii="Arial" w:cs="Arial" w:eastAsia="Arial" w:hAnsi="Arial"/>
          <w:b w:val="false"/>
          <w:bCs w:val="false"/>
          <w:sz w:val="22"/>
          <w:szCs w:val="22"/>
        </w:rPr>
        <w:t xml:space="preserve">Set up CI pipeline on Maven build</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3 — Automated javax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Goal</w:t>
            </w:r>
          </w:p>
          <w:p>
            <w:pPr>
              <w:spacing w:before="0" w:after="0"/>
            </w:pPr>
            <w:r>
              <w:rPr>
                <w:rFonts w:ascii="Arial" w:cs="Arial" w:eastAsia="Arial" w:hAnsi="Arial"/>
                <w:sz w:val="20"/>
                <w:szCs w:val="20"/>
              </w:rPr>
              <w:t xml:space="preserve">Run OpenRewrite to automatically rename all javax.* to jakarta.* across the codebase. With Maven in place, this is one command.</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Add OpenRewrite Maven plugin to pom.xml</w:t>
      </w:r>
    </w:p>
    <w:p>
      <w:pPr>
        <w:pStyle w:val="ListParagraph"/>
        <w:numPr>
          <w:ilvl w:val="0"/>
          <w:numId w:val="2"/>
        </w:numPr>
        <w:spacing w:before="40" w:after="40"/>
      </w:pPr>
      <w:r>
        <w:rPr>
          <w:rFonts w:ascii="Arial" w:cs="Arial" w:eastAsia="Arial" w:hAnsi="Arial"/>
          <w:b w:val="false"/>
          <w:bCs w:val="false"/>
          <w:sz w:val="22"/>
          <w:szCs w:val="22"/>
        </w:rPr>
        <w:t xml:space="preserve">Run recipe: org.openrewrite.java.migrate.jakarta.JavaxMigrationToJakarta</w:t>
      </w:r>
    </w:p>
    <w:p>
      <w:pPr>
        <w:pStyle w:val="ListParagraph"/>
        <w:numPr>
          <w:ilvl w:val="0"/>
          <w:numId w:val="2"/>
        </w:numPr>
        <w:spacing w:before="40" w:after="40"/>
      </w:pPr>
      <w:r>
        <w:rPr>
          <w:rFonts w:ascii="Arial" w:cs="Arial" w:eastAsia="Arial" w:hAnsi="Arial"/>
          <w:b w:val="false"/>
          <w:bCs w:val="false"/>
          <w:sz w:val="22"/>
          <w:szCs w:val="22"/>
        </w:rPr>
        <w:t xml:space="preserve">Review and commit the 160 automatically changed import lines</w:t>
      </w:r>
    </w:p>
    <w:p>
      <w:pPr>
        <w:pStyle w:val="ListParagraph"/>
        <w:numPr>
          <w:ilvl w:val="0"/>
          <w:numId w:val="2"/>
        </w:numPr>
        <w:spacing w:before="40" w:after="40"/>
      </w:pPr>
      <w:r>
        <w:rPr>
          <w:rFonts w:ascii="Arial" w:cs="Arial" w:eastAsia="Arial" w:hAnsi="Arial"/>
          <w:b w:val="false"/>
          <w:bCs w:val="false"/>
          <w:sz w:val="22"/>
          <w:szCs w:val="22"/>
        </w:rPr>
        <w:t xml:space="preserve">Run additional recipes for Spring migration where applicable</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4 — Framework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4"/>
              <w:bottom w:val="single" w:color="2E75B6" w:sz="3"/>
              <w:right w:val="single" w:color="2E75B6" w:sz="3"/>
            </w:tcBorders>
            <w:shd w:fill="EBF5FB" w:val="clear"/>
            <w:tcMar>
              <w:top w:type="dxa" w:w="120"/>
              <w:left w:type="dxa" w:w="200"/>
              <w:bottom w:type="dxa" w:w="120"/>
              <w:right w:type="dxa" w:w="160"/>
            </w:tcMar>
          </w:tcPr>
          <w:p>
            <w:pPr>
              <w:spacing w:before="0" w:after="60"/>
            </w:pPr>
            <w:r>
              <w:rPr>
                <w:rFonts w:ascii="Arial" w:cs="Arial" w:eastAsia="Arial" w:hAnsi="Arial"/>
                <w:b/>
                <w:bCs/>
                <w:color w:val="2E75B6"/>
                <w:sz w:val="20"/>
                <w:szCs w:val="20"/>
              </w:rPr>
              <w:t xml:space="preserve">Goal</w:t>
            </w:r>
          </w:p>
          <w:p>
            <w:pPr>
              <w:spacing w:before="0" w:after="0"/>
            </w:pPr>
            <w:r>
              <w:rPr>
                <w:rFonts w:ascii="Arial" w:cs="Arial" w:eastAsia="Arial" w:hAnsi="Arial"/>
                <w:sz w:val="20"/>
                <w:szCs w:val="20"/>
              </w:rPr>
              <w:t xml:space="preserve">Upgrade the core frameworks one by one. Each can be done and tested independently.</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Turbine 3 to Turbine 7 — service API migration, custom service re-integration (largest task)</w:t>
      </w:r>
    </w:p>
    <w:p>
      <w:pPr>
        <w:pStyle w:val="ListParagraph"/>
        <w:numPr>
          <w:ilvl w:val="0"/>
          <w:numId w:val="2"/>
        </w:numPr>
        <w:spacing w:before="40" w:after="40"/>
      </w:pPr>
      <w:r>
        <w:rPr>
          <w:rFonts w:ascii="Arial" w:cs="Arial" w:eastAsia="Arial" w:hAnsi="Arial"/>
          <w:b w:val="false"/>
          <w:bCs w:val="false"/>
          <w:sz w:val="22"/>
          <w:szCs w:val="22"/>
        </w:rPr>
        <w:t xml:space="preserve">Torque 3 removal — replace 21 Torque usages with Spring JdbcTemplate</w:t>
      </w:r>
    </w:p>
    <w:p>
      <w:pPr>
        <w:pStyle w:val="ListParagraph"/>
        <w:numPr>
          <w:ilvl w:val="0"/>
          <w:numId w:val="2"/>
        </w:numPr>
        <w:spacing w:before="40" w:after="40"/>
      </w:pPr>
      <w:r>
        <w:rPr>
          <w:rFonts w:ascii="Arial" w:cs="Arial" w:eastAsia="Arial" w:hAnsi="Arial"/>
          <w:b w:val="false"/>
          <w:bCs w:val="false"/>
          <w:sz w:val="22"/>
          <w:szCs w:val="22"/>
        </w:rPr>
        <w:t xml:space="preserve">Velocity 1.7 to Velocity Engine 2.x — template compatibility testing</w:t>
      </w:r>
    </w:p>
    <w:p>
      <w:pPr>
        <w:pStyle w:val="ListParagraph"/>
        <w:numPr>
          <w:ilvl w:val="0"/>
          <w:numId w:val="2"/>
        </w:numPr>
        <w:spacing w:before="40" w:after="40"/>
      </w:pPr>
      <w:r>
        <w:rPr>
          <w:rFonts w:ascii="Arial" w:cs="Arial" w:eastAsia="Arial" w:hAnsi="Arial"/>
          <w:b w:val="false"/>
          <w:bCs w:val="false"/>
          <w:sz w:val="22"/>
          <w:szCs w:val="22"/>
        </w:rPr>
        <w:t xml:space="preserve">Spring 4.2.9 to Spring 6 — WSService layer migration</w:t>
      </w:r>
    </w:p>
    <w:p>
      <w:pPr>
        <w:pStyle w:val="ListParagraph"/>
        <w:numPr>
          <w:ilvl w:val="0"/>
          <w:numId w:val="2"/>
        </w:numPr>
        <w:spacing w:before="40" w:after="40"/>
      </w:pPr>
      <w:r>
        <w:rPr>
          <w:rFonts w:ascii="Arial" w:cs="Arial" w:eastAsia="Arial" w:hAnsi="Arial"/>
          <w:b w:val="false"/>
          <w:bCs w:val="false"/>
          <w:sz w:val="22"/>
          <w:szCs w:val="22"/>
        </w:rPr>
        <w:t xml:space="preserve">ECS 1.4.2 — Java 17 compatibility verification</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5 — EAP 8 Deployment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Goal</w:t>
            </w:r>
          </w:p>
          <w:p>
            <w:pPr>
              <w:spacing w:before="0" w:after="0"/>
            </w:pPr>
            <w:r>
              <w:rPr>
                <w:rFonts w:ascii="Arial" w:cs="Arial" w:eastAsia="Arial" w:hAnsi="Arial"/>
                <w:sz w:val="20"/>
                <w:szCs w:val="20"/>
              </w:rPr>
              <w:t xml:space="preserve">Deploy fully migrated application on JBoss EAP 8, perform full regression testing across all banking modules.</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Configure JBoss EAP 8 standalone.xml — datasources, security domains, module dependencies</w:t>
      </w:r>
    </w:p>
    <w:p>
      <w:pPr>
        <w:pStyle w:val="ListParagraph"/>
        <w:numPr>
          <w:ilvl w:val="0"/>
          <w:numId w:val="2"/>
        </w:numPr>
        <w:spacing w:before="40" w:after="40"/>
      </w:pPr>
      <w:r>
        <w:rPr>
          <w:rFonts w:ascii="Arial" w:cs="Arial" w:eastAsia="Arial" w:hAnsi="Arial"/>
          <w:b w:val="false"/>
          <w:bCs w:val="false"/>
          <w:sz w:val="22"/>
          <w:szCs w:val="22"/>
        </w:rPr>
        <w:t xml:space="preserve">Deploy migrated EAR to EAP 8</w:t>
      </w:r>
    </w:p>
    <w:p>
      <w:pPr>
        <w:pStyle w:val="ListParagraph"/>
        <w:numPr>
          <w:ilvl w:val="0"/>
          <w:numId w:val="2"/>
        </w:numPr>
        <w:spacing w:before="40" w:after="40"/>
      </w:pPr>
      <w:r>
        <w:rPr>
          <w:rFonts w:ascii="Arial" w:cs="Arial" w:eastAsia="Arial" w:hAnsi="Arial"/>
          <w:b w:val="false"/>
          <w:bCs w:val="false"/>
          <w:sz w:val="22"/>
          <w:szCs w:val="22"/>
        </w:rPr>
        <w:t xml:space="preserve">Fix deployment errors — classloading, module conflicts, JNDI changes</w:t>
      </w:r>
    </w:p>
    <w:p>
      <w:pPr>
        <w:pStyle w:val="ListParagraph"/>
        <w:numPr>
          <w:ilvl w:val="0"/>
          <w:numId w:val="2"/>
        </w:numPr>
        <w:spacing w:before="40" w:after="40"/>
      </w:pPr>
      <w:r>
        <w:rPr>
          <w:rFonts w:ascii="Arial" w:cs="Arial" w:eastAsia="Arial" w:hAnsi="Arial"/>
          <w:b w:val="false"/>
          <w:bCs w:val="false"/>
          <w:sz w:val="22"/>
          <w:szCs w:val="22"/>
        </w:rPr>
        <w:t xml:space="preserve">Full functional testing — FT, LC, BG, Trade, Open Account, Reports, Maker-Checker</w:t>
      </w:r>
    </w:p>
    <w:p>
      <w:pPr>
        <w:pStyle w:val="ListParagraph"/>
        <w:numPr>
          <w:ilvl w:val="0"/>
          <w:numId w:val="2"/>
        </w:numPr>
        <w:spacing w:before="40" w:after="40"/>
      </w:pPr>
      <w:r>
        <w:rPr>
          <w:rFonts w:ascii="Arial" w:cs="Arial" w:eastAsia="Arial" w:hAnsi="Arial"/>
          <w:b w:val="false"/>
          <w:bCs w:val="false"/>
          <w:sz w:val="22"/>
          <w:szCs w:val="22"/>
        </w:rPr>
        <w:t xml:space="preserve">Performance testing — verify transaction throughput matches production baselines</w:t>
      </w:r>
    </w:p>
    <w:p>
      <w:pPr>
        <w:pStyle w:val="ListParagraph"/>
        <w:numPr>
          <w:ilvl w:val="0"/>
          <w:numId w:val="2"/>
        </w:numPr>
        <w:spacing w:before="40" w:after="40"/>
      </w:pPr>
      <w:r>
        <w:rPr>
          <w:rFonts w:ascii="Arial" w:cs="Arial" w:eastAsia="Arial" w:hAnsi="Arial"/>
          <w:b w:val="false"/>
          <w:bCs w:val="false"/>
          <w:sz w:val="22"/>
          <w:szCs w:val="22"/>
        </w:rPr>
        <w:t xml:space="preserve">UAT with UOB Bank team</w:t>
      </w:r>
    </w:p>
    <w:p>
      <w:pPr>
        <w:pStyle w:val="ListParagraph"/>
        <w:numPr>
          <w:ilvl w:val="0"/>
          <w:numId w:val="2"/>
        </w:numPr>
        <w:spacing w:before="40" w:after="40"/>
      </w:pPr>
      <w:r>
        <w:rPr>
          <w:rFonts w:ascii="Arial" w:cs="Arial" w:eastAsia="Arial" w:hAnsi="Arial"/>
          <w:b w:val="false"/>
          <w:bCs w:val="false"/>
          <w:sz w:val="22"/>
          <w:szCs w:val="22"/>
        </w:rPr>
        <w:t xml:space="preserve">Production deployment</w:t>
      </w:r>
    </w:p>
    <w:p>
      <w:pPr>
        <w:spacing w:before="40" w:after="40"/>
      </w:pPr>
      <w:r>
        <w:t xml:space="preserve"/>
      </w:r>
    </w:p>
    <w:p>
      <w:pPr>
        <w:pStyle w:val="Heading1"/>
        <w:spacing w:before="400" w:after="120"/>
      </w:pPr>
      <w:r>
        <w:rPr>
          <w:rFonts w:ascii="Arial" w:cs="Arial" w:eastAsia="Arial" w:hAnsi="Arial"/>
          <w:b/>
          <w:bCs/>
          <w:color w:val="1F4E79"/>
          <w:sz w:val="34"/>
          <w:szCs w:val="34"/>
        </w:rPr>
        <w:t xml:space="preserve">7. AI Tool Strategy — Qwen and OpenRewrite</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The bank has proposed using AI tools including Alibaba's Qwen 2.0 model to assist with the migration. This is a valid and recommended approach. The following table defines exactly where AI tools add value and where they do not.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Migration Task</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AI Tool Value</w:t>
            </w:r>
          </w:p>
        </w:tc>
        <w:tc>
          <w:tcPr>
            <w:tcW w:type="dxa" w:w="5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Specific Capability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 to jakarta.* namespace rename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 — use OpenRewrite</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Fully automated via OpenRewrite recipes. Zero manual effort for 160 import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 to Maven build conversion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use AI generation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can generate pom.xml from build.xml analysis. Requires human review and testing.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Torque Criteria to JdbcTemplate conversion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 — use AI generation</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Pattern-based conversion is ideal for AI. Same pattern repeated across 21 usages.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Turbine 3 API to Turbine 7 API migration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use AI with guidance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can rewrite individual service classes once migration pattern is defined by architect.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Spring 4 to Spring 6 upgrade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 — use OpenRewrite</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OpenRewrite Spring migration recipes exist. AI assists with manual fixes.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Portlet layer replacement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architecture first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cannot decide the replacement architecture. Once decided, AI can implement class by class.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 file migration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 NEEDED</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 files require zero changes. AI not needed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test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use AI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can generate unit and integration test cases for migrated code.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Oracle SQL queries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 NEEDED</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SQL in StringBuffer patterns does not change. Zero migration effort.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Message to Bank Regarding AI Tools</w:t>
            </w:r>
          </w:p>
          <w:p>
            <w:pPr>
              <w:spacing w:before="0" w:after="0"/>
            </w:pPr>
            <w:r>
              <w:rPr>
                <w:rFonts w:ascii="Arial" w:cs="Arial" w:eastAsia="Arial" w:hAnsi="Arial"/>
                <w:sz w:val="20"/>
                <w:szCs w:val="20"/>
              </w:rPr>
              <w:t xml:space="preserve">AI tools including Qwen and OpenRewrite are fully incorporated into our migration strategy. Specifically: OpenRewrite automates the javax-to-jakarta namespace migration (160 import lines), AI code generation accelerates Torque replacement and service class rewrites, and AI-assisted test generation ensures migration quality. The prerequisite is the Ant-to-Maven build conversion, after which all automated tooling can proceed at scale.</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8. One-Page Summary — Everything That Matters</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Is EAP 8 migration feasible?</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technically feasible with phased approach. More achievable than initial assessment suggested.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was the biggest feared blocker?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javax.portlet.* dependency — the portlet layer tied to a dead Java spec.</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Was the feared blocker real?</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Global search found ZERO javax.portlet.* imports in entire codebase. Finastra abstracted it in 1998.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javax.* imports need changing?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 unique import lines across 68,420 total. OpenRewrite automates all of them.</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Is Jetspeed a problem?</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Full source is in com.misys.portal.jetspeed. It is owned code, not a black-box external dependency.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Torque a big problem?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Only 21 Torque import lines. No schema.xml exists. Replace with JdbcTemplate — effort currently under assessment.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is truly safe — zero risk?</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 files, Dojo UI, Oracle SQL queries, Dojo AJAX layer.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hardest part?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Turbine 3 to Turbine 7 upgrade — 90 import lines, significant API changes, custom service re-integration.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is the first thing to do?</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CVE fixes (log4j, commons-fileupload) immediately. Then Ant to Maven conversion.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AI tools help?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significantly — for namespace rename (OpenRewrite), Torque replacement, service class rewriting, test generation.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Total estimated source migration effort?</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Subject to detailed scoping — effort estimation in progress across all phases.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the bank get at 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GEB FCC running on JBoss EAP 8 + Java 17 + Jakarta EE 10 — fully supported, CVE-free, modern platform.</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thick" w:color="1F4E79" w:sz="14"/>
              <w:bottom w:val="single" w:color="1F4E79" w:sz="3"/>
              <w:right w:val="single" w:color="1F4E79" w:sz="3"/>
            </w:tcBorders>
            <w:shd w:fill="E8F4FD" w:val="clear"/>
            <w:tcMar>
              <w:top w:type="dxa" w:w="120"/>
              <w:left w:type="dxa" w:w="200"/>
              <w:bottom w:type="dxa" w:w="120"/>
              <w:right w:type="dxa" w:w="160"/>
            </w:tcMar>
          </w:tcPr>
          <w:p>
            <w:pPr>
              <w:spacing w:before="0" w:after="60"/>
            </w:pPr>
            <w:r>
              <w:rPr>
                <w:rFonts w:ascii="Arial" w:cs="Arial" w:eastAsia="Arial" w:hAnsi="Arial"/>
                <w:b/>
                <w:bCs/>
                <w:color w:val="1F4E79"/>
                <w:sz w:val="20"/>
                <w:szCs w:val="20"/>
              </w:rPr>
              <w:t xml:space="preserve">Final Statement</w:t>
            </w:r>
          </w:p>
          <w:p>
            <w:pPr>
              <w:spacing w:before="0" w:after="0"/>
            </w:pPr>
            <w:r>
              <w:rPr>
                <w:rFonts w:ascii="Arial" w:cs="Arial" w:eastAsia="Arial" w:hAnsi="Arial"/>
                <w:sz w:val="20"/>
                <w:szCs w:val="20"/>
              </w:rPr>
              <w:t xml:space="preserve">The GEB FCC application is a 20+ year old enterprise banking platform built with tremendous architectural care by Finastra. The key discovery of this assessment is that Finastra's own abstraction layers — particularly the Portlet abstraction and the PoolBrokerService database facade — have significantly reduced the migration complexity. What initially appeared to be an extremely complex, multi-year rewrite has been confirmed by this assessment to be significantly more manageable with the right phased approach and AI tooling. The code is cleaner than anyone knew. Detailed effort estimation is currently in progress and will be presented as a follow-up deliverable. The path forward is clear.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08080"/>
        <w:sz w:val="16"/>
        <w:szCs w:val="16"/>
      </w:rPr>
      <w:t xml:space="preserve">Confidential — Wipro Internal / UOB Bank</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1F4E79"/>
        <w:sz w:val="17"/>
        <w:szCs w:val="17"/>
      </w:rPr>
      <w:t xml:space="preserve">GEB FCC Platform — Application Architecture &amp; EAP 8 Migration Assessment</w:t>
    </w:r>
    <w:r>
      <w:rPr>
        <w:rFonts w:ascii="Arial" w:cs="Arial" w:eastAsia="Arial" w:hAnsi="Arial"/>
        <w:color w:val="808080"/>
        <w:sz w:val="17"/>
        <w:szCs w:val="17"/>
      </w:rPr>
      <w:t xml:space="preserve">    |    Wipro / UOB Bank Singapore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2026-03-28T13:04:30.348Z</dcterms:created>
  <dcterms:modified xsi:type="dcterms:W3CDTF">2026-03-28T13:04:30.349Z</dcterms:modified>
</cp:coreProperties>
</file>

<file path=docProps/custom.xml><?xml version="1.0" encoding="utf-8"?>
<Properties xmlns="http://schemas.openxmlformats.org/officeDocument/2006/custom-properties" xmlns:vt="http://schemas.openxmlformats.org/officeDocument/2006/docPropsVTypes"/>
</file>