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8B107">
      <w:pPr>
        <w:spacing w:before="2400" w:after="60" w:line="300" w:lineRule="auto"/>
        <w:jc w:val="left"/>
      </w:pPr>
    </w:p>
    <w:p w14:paraId="77B86247">
      <w:pPr>
        <w:spacing w:after="100"/>
        <w:jc w:val="center"/>
      </w:pPr>
      <w:r>
        <w:rPr>
          <w:rFonts w:ascii="Calibri" w:hAnsi="Calibri" w:eastAsia="Calibri" w:cs="Calibri"/>
          <w:b/>
          <w:bCs/>
          <w:i w:val="0"/>
          <w:iCs w:val="0"/>
          <w:color w:val="1F3559"/>
          <w:sz w:val="56"/>
          <w:szCs w:val="56"/>
        </w:rPr>
        <w:t>GEB Platform</w:t>
      </w:r>
    </w:p>
    <w:p w14:paraId="4E0A5152">
      <w:pPr>
        <w:spacing w:after="300"/>
        <w:jc w:val="center"/>
      </w:pPr>
      <w:r>
        <w:rPr>
          <w:rFonts w:ascii="Calibri" w:hAnsi="Calibri" w:eastAsia="Calibri" w:cs="Calibri"/>
          <w:b/>
          <w:bCs/>
          <w:i w:val="0"/>
          <w:iCs w:val="0"/>
          <w:color w:val="324B6E"/>
          <w:sz w:val="40"/>
          <w:szCs w:val="40"/>
        </w:rPr>
        <w:t>CVE Remediation — Solution Document</w:t>
      </w:r>
    </w:p>
    <w:p w14:paraId="1D246637">
      <w:pPr>
        <w:spacing w:after="60"/>
        <w:jc w:val="center"/>
      </w:pPr>
      <w:r>
        <w:rPr>
          <w:rFonts w:ascii="Calibri" w:hAnsi="Calibri" w:eastAsia="Calibri" w:cs="Calibri"/>
          <w:b w:val="0"/>
          <w:bCs w:val="0"/>
          <w:i w:val="0"/>
          <w:iCs w:val="0"/>
          <w:color w:val="5A6A7A"/>
          <w:sz w:val="26"/>
          <w:szCs w:val="26"/>
        </w:rPr>
        <w:t>China (CN) Country Release  ·  Portal Application</w:t>
      </w:r>
    </w:p>
    <w:p w14:paraId="662D803F">
      <w:pPr>
        <w:spacing w:after="2000"/>
        <w:jc w:val="center"/>
      </w:pPr>
      <w:r>
        <w:rPr>
          <w:rFonts w:ascii="Calibri" w:hAnsi="Calibri" w:eastAsia="Calibri" w:cs="Calibri"/>
          <w:b w:val="0"/>
          <w:bCs w:val="0"/>
          <w:i/>
          <w:iCs/>
          <w:color w:val="5A6A7A"/>
          <w:sz w:val="24"/>
          <w:szCs w:val="24"/>
        </w:rPr>
        <w:t>August 2026</w:t>
      </w:r>
    </w:p>
    <w:p w14:paraId="51ADCD7D">
      <w:pPr>
        <w:spacing w:after="60"/>
        <w:jc w:val="center"/>
      </w:pPr>
      <w:r>
        <w:rPr>
          <w:rFonts w:ascii="Calibri" w:hAnsi="Calibri" w:eastAsia="Calibri" w:cs="Calibri"/>
          <w:b/>
          <w:bCs/>
          <w:i w:val="0"/>
          <w:iCs w:val="0"/>
          <w:color w:val="2C3E50"/>
          <w:sz w:val="22"/>
          <w:szCs w:val="22"/>
        </w:rPr>
        <w:t>Prepared by  Wipro Consulting</w:t>
      </w:r>
    </w:p>
    <w:p w14:paraId="414FB077">
      <w:pPr>
        <w:spacing w:after="400"/>
        <w:jc w:val="center"/>
      </w:pPr>
      <w:r>
        <w:rPr>
          <w:rFonts w:ascii="Calibri" w:hAnsi="Calibri" w:eastAsia="Calibri" w:cs="Calibri"/>
          <w:b/>
          <w:bCs/>
          <w:i w:val="0"/>
          <w:iCs w:val="0"/>
          <w:color w:val="2C3E50"/>
          <w:sz w:val="22"/>
          <w:szCs w:val="22"/>
        </w:rPr>
        <w:t>For  United Overseas Bank (UOB) — China</w:t>
      </w:r>
    </w:p>
    <w:p w14:paraId="4A43ECF1">
      <w:pPr>
        <w:spacing w:after="40"/>
        <w:jc w:val="center"/>
      </w:pPr>
      <w:r>
        <w:rPr>
          <w:rFonts w:ascii="Calibri" w:hAnsi="Calibri" w:eastAsia="Calibri" w:cs="Calibri"/>
          <w:b w:val="0"/>
          <w:bCs w:val="0"/>
          <w:i w:val="0"/>
          <w:iCs w:val="0"/>
          <w:color w:val="5A6A7A"/>
          <w:sz w:val="20"/>
          <w:szCs w:val="20"/>
        </w:rPr>
        <w:t>Version 1.2</w:t>
      </w:r>
    </w:p>
    <w:p w14:paraId="7D74BC0B">
      <w:pPr>
        <w:jc w:val="center"/>
      </w:pPr>
      <w:r>
        <w:rPr>
          <w:rFonts w:ascii="Calibri" w:hAnsi="Calibri" w:eastAsia="Calibri" w:cs="Calibri"/>
          <w:b w:val="0"/>
          <w:bCs w:val="0"/>
          <w:i/>
          <w:iCs/>
          <w:color w:val="5A6A7A"/>
          <w:sz w:val="20"/>
          <w:szCs w:val="20"/>
        </w:rPr>
        <w:t>Classification: Restricted</w:t>
      </w:r>
    </w:p>
    <w:p w14:paraId="73E78B6F">
      <w:r>
        <w:br w:type="page"/>
      </w:r>
    </w:p>
    <w:p w14:paraId="5728379E">
      <w:pPr>
        <w:sectPr>
          <w:pgSz w:w="11906" w:h="16838"/>
          <w:pgMar w:top="1440" w:right="1080" w:bottom="1440" w:left="1080" w:header="708" w:footer="708" w:gutter="0"/>
          <w:cols w:space="720" w:num="1"/>
          <w:docGrid w:linePitch="360" w:charSpace="0"/>
        </w:sectPr>
      </w:pPr>
    </w:p>
    <w:p w14:paraId="680843A3">
      <w:pPr>
        <w:pStyle w:val="2"/>
        <w:pBdr>
          <w:bottom w:val="single" w:color="324B6E" w:sz="10" w:space="6"/>
        </w:pBdr>
        <w:spacing w:before="320" w:after="180" w:line="320" w:lineRule="auto"/>
      </w:pPr>
      <w:r>
        <w:rPr>
          <w:rFonts w:ascii="Calibri" w:hAnsi="Calibri" w:eastAsia="Calibri" w:cs="Calibri"/>
          <w:b/>
          <w:bCs/>
          <w:color w:val="1F3559"/>
          <w:sz w:val="32"/>
          <w:szCs w:val="32"/>
        </w:rPr>
        <w:t>Document Control</w:t>
      </w:r>
    </w:p>
    <w:p w14:paraId="319BFA50">
      <w:pPr>
        <w:pStyle w:val="3"/>
        <w:spacing w:before="240" w:after="100" w:line="300" w:lineRule="auto"/>
      </w:pPr>
      <w:r>
        <w:rPr>
          <w:rFonts w:ascii="Calibri" w:hAnsi="Calibri" w:eastAsia="Calibri" w:cs="Calibri"/>
          <w:b/>
          <w:bCs/>
          <w:color w:val="324B6E"/>
          <w:sz w:val="26"/>
          <w:szCs w:val="26"/>
        </w:rPr>
        <w:t>Version History</w:t>
      </w:r>
    </w:p>
    <w:tbl>
      <w:tblPr>
        <w:tblStyle w:val="9"/>
        <w:tblW w:w="92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1000"/>
        <w:gridCol w:w="1400"/>
        <w:gridCol w:w="2400"/>
        <w:gridCol w:w="4400"/>
      </w:tblGrid>
      <w:tr w14:paraId="129847C7">
        <w:trPr>
          <w:trHeight w:val="500" w:hRule="atLeast"/>
          <w:tblHeader/>
        </w:trPr>
        <w:tc>
          <w:tcPr>
            <w:tcW w:w="1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7F04AD17">
            <w:pPr>
              <w:spacing w:before="20" w:after="20" w:line="260" w:lineRule="auto"/>
              <w:jc w:val="left"/>
            </w:pPr>
            <w:r>
              <w:rPr>
                <w:rFonts w:ascii="Calibri" w:hAnsi="Calibri" w:eastAsia="Calibri" w:cs="Calibri"/>
                <w:b/>
                <w:bCs/>
                <w:i w:val="0"/>
                <w:iCs w:val="0"/>
                <w:color w:val="FFFFFF"/>
                <w:sz w:val="20"/>
                <w:szCs w:val="20"/>
              </w:rPr>
              <w:t>Version</w:t>
            </w:r>
          </w:p>
        </w:tc>
        <w:tc>
          <w:tcPr>
            <w:tcW w:w="14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1D6111BC">
            <w:pPr>
              <w:spacing w:before="20" w:after="20" w:line="260" w:lineRule="auto"/>
              <w:jc w:val="left"/>
            </w:pPr>
            <w:r>
              <w:rPr>
                <w:rFonts w:ascii="Calibri" w:hAnsi="Calibri" w:eastAsia="Calibri" w:cs="Calibri"/>
                <w:b/>
                <w:bCs/>
                <w:i w:val="0"/>
                <w:iCs w:val="0"/>
                <w:color w:val="FFFFFF"/>
                <w:sz w:val="20"/>
                <w:szCs w:val="20"/>
              </w:rPr>
              <w:t>Date</w:t>
            </w:r>
          </w:p>
        </w:tc>
        <w:tc>
          <w:tcPr>
            <w:tcW w:w="24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70E971BD">
            <w:pPr>
              <w:spacing w:before="20" w:after="20" w:line="260" w:lineRule="auto"/>
              <w:jc w:val="left"/>
            </w:pPr>
            <w:r>
              <w:rPr>
                <w:rFonts w:ascii="Calibri" w:hAnsi="Calibri" w:eastAsia="Calibri" w:cs="Calibri"/>
                <w:b/>
                <w:bCs/>
                <w:i w:val="0"/>
                <w:iCs w:val="0"/>
                <w:color w:val="FFFFFF"/>
                <w:sz w:val="20"/>
                <w:szCs w:val="20"/>
              </w:rPr>
              <w:t>Author</w:t>
            </w:r>
          </w:p>
        </w:tc>
        <w:tc>
          <w:tcPr>
            <w:tcW w:w="44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39897E34">
            <w:pPr>
              <w:spacing w:before="20" w:after="20" w:line="260" w:lineRule="auto"/>
              <w:jc w:val="left"/>
            </w:pPr>
            <w:r>
              <w:rPr>
                <w:rFonts w:ascii="Calibri" w:hAnsi="Calibri" w:eastAsia="Calibri" w:cs="Calibri"/>
                <w:b/>
                <w:bCs/>
                <w:i w:val="0"/>
                <w:iCs w:val="0"/>
                <w:color w:val="FFFFFF"/>
                <w:sz w:val="20"/>
                <w:szCs w:val="20"/>
              </w:rPr>
              <w:t>Change Summary</w:t>
            </w:r>
          </w:p>
        </w:tc>
      </w:tr>
      <w:tr w14:paraId="1D2BC657">
        <w:trPr>
          <w:trHeight w:val="400" w:hRule="atLeast"/>
        </w:trPr>
        <w:tc>
          <w:tcPr>
            <w:tcW w:w="1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F72B31B">
            <w:pPr>
              <w:spacing w:before="20" w:after="20" w:line="260" w:lineRule="auto"/>
              <w:jc w:val="left"/>
            </w:pPr>
            <w:r>
              <w:rPr>
                <w:rFonts w:ascii="Calibri" w:hAnsi="Calibri" w:eastAsia="Calibri" w:cs="Calibri"/>
                <w:b w:val="0"/>
                <w:bCs w:val="0"/>
                <w:i w:val="0"/>
                <w:iCs w:val="0"/>
                <w:color w:val="2C3E50"/>
                <w:sz w:val="20"/>
                <w:szCs w:val="20"/>
              </w:rPr>
              <w:t>1.0</w:t>
            </w:r>
          </w:p>
        </w:tc>
        <w:tc>
          <w:tcPr>
            <w:tcW w:w="1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A4AD360">
            <w:pPr>
              <w:spacing w:before="20" w:after="20" w:line="260" w:lineRule="auto"/>
              <w:jc w:val="left"/>
            </w:pPr>
            <w:r>
              <w:rPr>
                <w:rFonts w:ascii="Calibri" w:hAnsi="Calibri" w:eastAsia="Calibri" w:cs="Calibri"/>
                <w:b w:val="0"/>
                <w:bCs w:val="0"/>
                <w:i w:val="0"/>
                <w:iCs w:val="0"/>
                <w:color w:val="2C3E50"/>
                <w:sz w:val="20"/>
                <w:szCs w:val="20"/>
              </w:rPr>
              <w:t>07 Jul 2026</w:t>
            </w:r>
          </w:p>
        </w:tc>
        <w:tc>
          <w:tcPr>
            <w:tcW w:w="2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1796778">
            <w:pPr>
              <w:spacing w:before="20" w:after="20" w:line="260" w:lineRule="auto"/>
              <w:jc w:val="left"/>
            </w:pPr>
            <w:r>
              <w:rPr>
                <w:rFonts w:ascii="Calibri" w:hAnsi="Calibri" w:eastAsia="Calibri" w:cs="Calibri"/>
                <w:b w:val="0"/>
                <w:bCs w:val="0"/>
                <w:i w:val="0"/>
                <w:iCs w:val="0"/>
                <w:color w:val="2C3E50"/>
                <w:sz w:val="20"/>
                <w:szCs w:val="20"/>
              </w:rPr>
              <w:t>Sai Pavan Jaldu (Wipro)</w:t>
            </w:r>
          </w:p>
        </w:tc>
        <w:tc>
          <w:tcPr>
            <w:tcW w:w="4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2B9196A">
            <w:pPr>
              <w:spacing w:before="20" w:after="20" w:line="260" w:lineRule="auto"/>
              <w:jc w:val="left"/>
            </w:pPr>
            <w:r>
              <w:rPr>
                <w:rFonts w:ascii="Calibri" w:hAnsi="Calibri" w:eastAsia="Calibri" w:cs="Calibri"/>
                <w:b w:val="0"/>
                <w:bCs w:val="0"/>
                <w:i w:val="0"/>
                <w:iCs w:val="0"/>
                <w:color w:val="2C3E50"/>
                <w:sz w:val="20"/>
                <w:szCs w:val="20"/>
              </w:rPr>
              <w:t>Initial CN country release baseline.</w:t>
            </w:r>
          </w:p>
        </w:tc>
      </w:tr>
      <w:tr w14:paraId="43B344C8">
        <w:trPr>
          <w:trHeight w:val="400" w:hRule="atLeast"/>
        </w:trPr>
        <w:tc>
          <w:tcPr>
            <w:tcW w:w="1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72A446F">
            <w:pPr>
              <w:spacing w:before="20" w:after="20" w:line="260" w:lineRule="auto"/>
              <w:jc w:val="left"/>
            </w:pPr>
            <w:r>
              <w:rPr>
                <w:rFonts w:ascii="Calibri" w:hAnsi="Calibri" w:eastAsia="Calibri" w:cs="Calibri"/>
                <w:b w:val="0"/>
                <w:bCs w:val="0"/>
                <w:i w:val="0"/>
                <w:iCs w:val="0"/>
                <w:color w:val="2C3E50"/>
                <w:sz w:val="20"/>
                <w:szCs w:val="20"/>
              </w:rPr>
              <w:t>1.1</w:t>
            </w:r>
          </w:p>
        </w:tc>
        <w:tc>
          <w:tcPr>
            <w:tcW w:w="14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8F87F65">
            <w:pPr>
              <w:spacing w:before="20" w:after="20" w:line="260" w:lineRule="auto"/>
              <w:jc w:val="left"/>
            </w:pPr>
            <w:r>
              <w:rPr>
                <w:rFonts w:ascii="Calibri" w:hAnsi="Calibri" w:eastAsia="Calibri" w:cs="Calibri"/>
                <w:b w:val="0"/>
                <w:bCs w:val="0"/>
                <w:i w:val="0"/>
                <w:iCs w:val="0"/>
                <w:color w:val="2C3E50"/>
                <w:sz w:val="20"/>
                <w:szCs w:val="20"/>
              </w:rPr>
              <w:t>07 Jul 2026</w:t>
            </w:r>
          </w:p>
        </w:tc>
        <w:tc>
          <w:tcPr>
            <w:tcW w:w="24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345B0270">
            <w:pPr>
              <w:spacing w:before="20" w:after="20" w:line="260" w:lineRule="auto"/>
              <w:jc w:val="left"/>
            </w:pPr>
            <w:r>
              <w:rPr>
                <w:rFonts w:ascii="Calibri" w:hAnsi="Calibri" w:eastAsia="Calibri" w:cs="Calibri"/>
                <w:b w:val="0"/>
                <w:bCs w:val="0"/>
                <w:i w:val="0"/>
                <w:iCs w:val="0"/>
                <w:color w:val="2C3E50"/>
                <w:sz w:val="20"/>
                <w:szCs w:val="20"/>
              </w:rPr>
              <w:t>Sai Pavan Jaldu (Wipro)</w:t>
            </w:r>
          </w:p>
        </w:tc>
        <w:tc>
          <w:tcPr>
            <w:tcW w:w="44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9DB8A41">
            <w:pPr>
              <w:spacing w:before="20" w:after="20" w:line="260" w:lineRule="auto"/>
              <w:jc w:val="left"/>
            </w:pPr>
            <w:r>
              <w:rPr>
                <w:rFonts w:ascii="Calibri" w:hAnsi="Calibri" w:eastAsia="Calibri" w:cs="Calibri"/>
                <w:b w:val="0"/>
                <w:bCs w:val="0"/>
                <w:i w:val="0"/>
                <w:iCs w:val="0"/>
                <w:color w:val="2C3E50"/>
                <w:sz w:val="20"/>
                <w:szCs w:val="20"/>
              </w:rPr>
              <w:t>Scope refined to reflect CN's actual position — removed items already at target version in CN and items not applicable. Clean separation between actual libraries and companion dependencies.</w:t>
            </w:r>
          </w:p>
        </w:tc>
      </w:tr>
      <w:tr w14:paraId="1F19E05C">
        <w:trPr>
          <w:trHeight w:val="400" w:hRule="atLeast"/>
        </w:trPr>
        <w:tc>
          <w:tcPr>
            <w:tcW w:w="1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54FF628">
            <w:pPr>
              <w:spacing w:before="20" w:after="20" w:line="260" w:lineRule="auto"/>
              <w:jc w:val="left"/>
            </w:pPr>
            <w:r>
              <w:rPr>
                <w:rFonts w:ascii="Calibri" w:hAnsi="Calibri" w:eastAsia="Calibri" w:cs="Calibri"/>
                <w:b w:val="0"/>
                <w:bCs w:val="0"/>
                <w:i w:val="0"/>
                <w:iCs w:val="0"/>
                <w:color w:val="2C3E50"/>
                <w:sz w:val="20"/>
                <w:szCs w:val="20"/>
              </w:rPr>
              <w:t>1.2</w:t>
            </w:r>
          </w:p>
        </w:tc>
        <w:tc>
          <w:tcPr>
            <w:tcW w:w="1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9008F97">
            <w:pPr>
              <w:spacing w:before="20" w:after="20" w:line="260" w:lineRule="auto"/>
              <w:jc w:val="left"/>
            </w:pPr>
            <w:r>
              <w:rPr>
                <w:rFonts w:ascii="Calibri" w:hAnsi="Calibri" w:eastAsia="Calibri" w:cs="Calibri"/>
                <w:b w:val="0"/>
                <w:bCs w:val="0"/>
                <w:i w:val="0"/>
                <w:iCs w:val="0"/>
                <w:color w:val="2C3E50"/>
                <w:sz w:val="20"/>
                <w:szCs w:val="20"/>
              </w:rPr>
              <w:t>08 Jul 2026</w:t>
            </w:r>
          </w:p>
        </w:tc>
        <w:tc>
          <w:tcPr>
            <w:tcW w:w="2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58A2638">
            <w:pPr>
              <w:spacing w:before="20" w:after="20" w:line="260" w:lineRule="auto"/>
              <w:jc w:val="left"/>
            </w:pPr>
            <w:r>
              <w:rPr>
                <w:rFonts w:ascii="Calibri" w:hAnsi="Calibri" w:eastAsia="Calibri" w:cs="Calibri"/>
                <w:b w:val="0"/>
                <w:bCs w:val="0"/>
                <w:i w:val="0"/>
                <w:iCs w:val="0"/>
                <w:color w:val="2C3E50"/>
                <w:sz w:val="20"/>
                <w:szCs w:val="20"/>
              </w:rPr>
              <w:t>Sai Pavan Jaldu (Wipro)</w:t>
            </w:r>
          </w:p>
        </w:tc>
        <w:tc>
          <w:tcPr>
            <w:tcW w:w="4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736B259">
            <w:pPr>
              <w:spacing w:before="20" w:after="20" w:line="260" w:lineRule="auto"/>
              <w:jc w:val="left"/>
            </w:pPr>
            <w:r>
              <w:rPr>
                <w:rFonts w:ascii="Calibri" w:hAnsi="Calibri" w:eastAsia="Calibri" w:cs="Calibri"/>
                <w:b w:val="0"/>
                <w:bCs w:val="0"/>
                <w:i w:val="0"/>
                <w:iCs w:val="0"/>
                <w:color w:val="2C3E50"/>
                <w:sz w:val="20"/>
                <w:szCs w:val="20"/>
              </w:rPr>
              <w:t>Applied review comments. Added assumptions for decommission items, applicability statement for the bank and customer EAR variants, and the delivery mechanism (Hotfix plus removal notes). Testing scope tightened to specific touchpoints in place of generic regression framing. Individual names removed from body text and delivery sections.</w:t>
            </w:r>
          </w:p>
        </w:tc>
      </w:tr>
    </w:tbl>
    <w:p w14:paraId="497BC4EC">
      <w:pPr>
        <w:spacing w:before="60" w:after="60" w:line="300" w:lineRule="auto"/>
        <w:jc w:val="left"/>
      </w:pPr>
    </w:p>
    <w:p w14:paraId="0D022C29">
      <w:pPr>
        <w:pStyle w:val="3"/>
        <w:spacing w:before="240" w:after="100" w:line="300" w:lineRule="auto"/>
      </w:pPr>
      <w:r>
        <w:rPr>
          <w:rFonts w:ascii="Calibri" w:hAnsi="Calibri" w:eastAsia="Calibri" w:cs="Calibri"/>
          <w:b/>
          <w:bCs/>
          <w:color w:val="324B6E"/>
          <w:sz w:val="26"/>
          <w:szCs w:val="26"/>
        </w:rPr>
        <w:t>Prepared By</w:t>
      </w:r>
    </w:p>
    <w:tbl>
      <w:tblPr>
        <w:tblStyle w:val="9"/>
        <w:tblW w:w="92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200"/>
        <w:gridCol w:w="3600"/>
        <w:gridCol w:w="2400"/>
      </w:tblGrid>
      <w:tr w14:paraId="1DFEED70">
        <w:trPr>
          <w:trHeight w:val="500" w:hRule="atLeast"/>
          <w:tblHeader/>
        </w:trPr>
        <w:tc>
          <w:tcPr>
            <w:tcW w:w="32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A307D08">
            <w:pPr>
              <w:spacing w:before="20" w:after="20" w:line="260" w:lineRule="auto"/>
              <w:jc w:val="left"/>
            </w:pPr>
            <w:r>
              <w:rPr>
                <w:rFonts w:ascii="Calibri" w:hAnsi="Calibri" w:eastAsia="Calibri" w:cs="Calibri"/>
                <w:b/>
                <w:bCs/>
                <w:i w:val="0"/>
                <w:iCs w:val="0"/>
                <w:color w:val="FFFFFF"/>
                <w:sz w:val="20"/>
                <w:szCs w:val="20"/>
              </w:rPr>
              <w:t>Name</w:t>
            </w:r>
          </w:p>
        </w:tc>
        <w:tc>
          <w:tcPr>
            <w:tcW w:w="36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94F7F0D">
            <w:pPr>
              <w:spacing w:before="20" w:after="20" w:line="260" w:lineRule="auto"/>
              <w:jc w:val="left"/>
            </w:pPr>
            <w:r>
              <w:rPr>
                <w:rFonts w:ascii="Calibri" w:hAnsi="Calibri" w:eastAsia="Calibri" w:cs="Calibri"/>
                <w:b/>
                <w:bCs/>
                <w:i w:val="0"/>
                <w:iCs w:val="0"/>
                <w:color w:val="FFFFFF"/>
                <w:sz w:val="20"/>
                <w:szCs w:val="20"/>
              </w:rPr>
              <w:t>Role</w:t>
            </w:r>
          </w:p>
        </w:tc>
        <w:tc>
          <w:tcPr>
            <w:tcW w:w="24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535738A0">
            <w:pPr>
              <w:spacing w:before="20" w:after="20" w:line="260" w:lineRule="auto"/>
              <w:jc w:val="left"/>
            </w:pPr>
            <w:r>
              <w:rPr>
                <w:rFonts w:ascii="Calibri" w:hAnsi="Calibri" w:eastAsia="Calibri" w:cs="Calibri"/>
                <w:b/>
                <w:bCs/>
                <w:i w:val="0"/>
                <w:iCs w:val="0"/>
                <w:color w:val="FFFFFF"/>
                <w:sz w:val="20"/>
                <w:szCs w:val="20"/>
              </w:rPr>
              <w:t>Organisation</w:t>
            </w:r>
          </w:p>
        </w:tc>
      </w:tr>
      <w:tr w14:paraId="0A29D57B">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4524339">
            <w:pPr>
              <w:spacing w:before="20" w:after="20" w:line="260" w:lineRule="auto"/>
              <w:jc w:val="left"/>
            </w:pPr>
            <w:r>
              <w:rPr>
                <w:rFonts w:ascii="Calibri" w:hAnsi="Calibri" w:eastAsia="Calibri" w:cs="Calibri"/>
                <w:b w:val="0"/>
                <w:bCs w:val="0"/>
                <w:i w:val="0"/>
                <w:iCs w:val="0"/>
                <w:color w:val="2C3E50"/>
                <w:sz w:val="20"/>
                <w:szCs w:val="20"/>
              </w:rPr>
              <w:t>Sai Pavan Jaldu</w:t>
            </w:r>
          </w:p>
        </w:tc>
        <w:tc>
          <w:tcPr>
            <w:tcW w:w="36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B46D845">
            <w:pPr>
              <w:spacing w:before="20" w:after="20" w:line="260" w:lineRule="auto"/>
              <w:jc w:val="left"/>
            </w:pPr>
            <w:r>
              <w:rPr>
                <w:rFonts w:ascii="Calibri" w:hAnsi="Calibri" w:eastAsia="Calibri" w:cs="Calibri"/>
                <w:b w:val="0"/>
                <w:bCs w:val="0"/>
                <w:i w:val="0"/>
                <w:iCs w:val="0"/>
                <w:color w:val="2C3E50"/>
                <w:sz w:val="20"/>
                <w:szCs w:val="20"/>
              </w:rPr>
              <w:t>Technical Consultant</w:t>
            </w:r>
          </w:p>
        </w:tc>
        <w:tc>
          <w:tcPr>
            <w:tcW w:w="2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CFF7369">
            <w:pPr>
              <w:spacing w:before="20" w:after="20" w:line="260" w:lineRule="auto"/>
              <w:jc w:val="left"/>
            </w:pPr>
            <w:r>
              <w:rPr>
                <w:rFonts w:ascii="Calibri" w:hAnsi="Calibri" w:eastAsia="Calibri" w:cs="Calibri"/>
                <w:b w:val="0"/>
                <w:bCs w:val="0"/>
                <w:i w:val="0"/>
                <w:iCs w:val="0"/>
                <w:color w:val="2C3E50"/>
                <w:sz w:val="20"/>
                <w:szCs w:val="20"/>
              </w:rPr>
              <w:t>Wipro Consulting</w:t>
            </w:r>
          </w:p>
        </w:tc>
      </w:tr>
      <w:tr w14:paraId="7BA0C639">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8A6AFBA">
            <w:pPr>
              <w:spacing w:before="20" w:after="20" w:line="260" w:lineRule="auto"/>
              <w:jc w:val="left"/>
            </w:pPr>
            <w:r>
              <w:rPr>
                <w:rFonts w:ascii="Calibri" w:hAnsi="Calibri" w:eastAsia="Calibri" w:cs="Calibri"/>
                <w:b w:val="0"/>
                <w:bCs w:val="0"/>
                <w:i w:val="0"/>
                <w:iCs w:val="0"/>
                <w:color w:val="2C3E50"/>
                <w:sz w:val="20"/>
                <w:szCs w:val="20"/>
              </w:rPr>
              <w:t>Naveen Macharla</w:t>
            </w:r>
          </w:p>
        </w:tc>
        <w:tc>
          <w:tcPr>
            <w:tcW w:w="36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2108C9C9">
            <w:pPr>
              <w:spacing w:before="20" w:after="20" w:line="260" w:lineRule="auto"/>
              <w:jc w:val="left"/>
            </w:pPr>
            <w:r>
              <w:rPr>
                <w:rFonts w:ascii="Calibri" w:hAnsi="Calibri" w:eastAsia="Calibri" w:cs="Calibri"/>
                <w:b w:val="0"/>
                <w:bCs w:val="0"/>
                <w:i w:val="0"/>
                <w:iCs w:val="0"/>
                <w:color w:val="2C3E50"/>
                <w:sz w:val="20"/>
                <w:szCs w:val="20"/>
              </w:rPr>
              <w:t>CN Delivery Lead (Wipro)</w:t>
            </w:r>
          </w:p>
        </w:tc>
        <w:tc>
          <w:tcPr>
            <w:tcW w:w="24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242E4C6B">
            <w:pPr>
              <w:spacing w:before="20" w:after="20" w:line="260" w:lineRule="auto"/>
              <w:jc w:val="left"/>
            </w:pPr>
            <w:r>
              <w:rPr>
                <w:rFonts w:ascii="Calibri" w:hAnsi="Calibri" w:eastAsia="Calibri" w:cs="Calibri"/>
                <w:b w:val="0"/>
                <w:bCs w:val="0"/>
                <w:i w:val="0"/>
                <w:iCs w:val="0"/>
                <w:color w:val="2C3E50"/>
                <w:sz w:val="20"/>
                <w:szCs w:val="20"/>
              </w:rPr>
              <w:t>Wipro Consulting</w:t>
            </w:r>
          </w:p>
        </w:tc>
      </w:tr>
      <w:tr w14:paraId="6F27E4C9">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25E45AA">
            <w:pPr>
              <w:spacing w:before="20" w:after="20" w:line="260" w:lineRule="auto"/>
              <w:jc w:val="left"/>
            </w:pPr>
            <w:r>
              <w:rPr>
                <w:rFonts w:ascii="Calibri" w:hAnsi="Calibri" w:eastAsia="Calibri" w:cs="Calibri"/>
                <w:b w:val="0"/>
                <w:bCs w:val="0"/>
                <w:i w:val="0"/>
                <w:iCs w:val="0"/>
                <w:color w:val="2C3E50"/>
                <w:sz w:val="20"/>
                <w:szCs w:val="20"/>
              </w:rPr>
              <w:t>Archana Rajendiran</w:t>
            </w:r>
          </w:p>
        </w:tc>
        <w:tc>
          <w:tcPr>
            <w:tcW w:w="36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094F7E0">
            <w:pPr>
              <w:spacing w:before="20" w:after="20" w:line="260" w:lineRule="auto"/>
              <w:jc w:val="left"/>
            </w:pPr>
            <w:r>
              <w:rPr>
                <w:rFonts w:ascii="Calibri" w:hAnsi="Calibri" w:eastAsia="Calibri" w:cs="Calibri"/>
                <w:b w:val="0"/>
                <w:bCs w:val="0"/>
                <w:i w:val="0"/>
                <w:iCs w:val="0"/>
                <w:color w:val="2C3E50"/>
                <w:sz w:val="20"/>
                <w:szCs w:val="20"/>
              </w:rPr>
              <w:t>Solution Architect</w:t>
            </w:r>
          </w:p>
        </w:tc>
        <w:tc>
          <w:tcPr>
            <w:tcW w:w="2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5C3A1F3">
            <w:pPr>
              <w:spacing w:before="20" w:after="20" w:line="260" w:lineRule="auto"/>
              <w:jc w:val="left"/>
            </w:pPr>
            <w:r>
              <w:rPr>
                <w:rFonts w:ascii="Calibri" w:hAnsi="Calibri" w:eastAsia="Calibri" w:cs="Calibri"/>
                <w:b w:val="0"/>
                <w:bCs w:val="0"/>
                <w:i w:val="0"/>
                <w:iCs w:val="0"/>
                <w:color w:val="2C3E50"/>
                <w:sz w:val="20"/>
                <w:szCs w:val="20"/>
              </w:rPr>
              <w:t>Wipro Consulting</w:t>
            </w:r>
          </w:p>
        </w:tc>
      </w:tr>
    </w:tbl>
    <w:p w14:paraId="5FAF5CEB">
      <w:pPr>
        <w:spacing w:before="60" w:after="60" w:line="300" w:lineRule="auto"/>
        <w:jc w:val="left"/>
      </w:pPr>
    </w:p>
    <w:p w14:paraId="09DB3F0E">
      <w:pPr>
        <w:pStyle w:val="3"/>
        <w:spacing w:before="240" w:after="100" w:line="300" w:lineRule="auto"/>
      </w:pPr>
      <w:r>
        <w:rPr>
          <w:rFonts w:ascii="Calibri" w:hAnsi="Calibri" w:eastAsia="Calibri" w:cs="Calibri"/>
          <w:b/>
          <w:bCs/>
          <w:color w:val="324B6E"/>
          <w:sz w:val="26"/>
          <w:szCs w:val="26"/>
        </w:rPr>
        <w:t>Reviewed and Approved By</w:t>
      </w:r>
    </w:p>
    <w:tbl>
      <w:tblPr>
        <w:tblStyle w:val="9"/>
        <w:tblW w:w="92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200"/>
        <w:gridCol w:w="3600"/>
        <w:gridCol w:w="2400"/>
      </w:tblGrid>
      <w:tr w14:paraId="612AE7F2">
        <w:trPr>
          <w:trHeight w:val="500" w:hRule="atLeast"/>
          <w:tblHeader/>
        </w:trPr>
        <w:tc>
          <w:tcPr>
            <w:tcW w:w="32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36FAEDA2">
            <w:pPr>
              <w:spacing w:before="20" w:after="20" w:line="260" w:lineRule="auto"/>
              <w:jc w:val="left"/>
            </w:pPr>
            <w:r>
              <w:rPr>
                <w:rFonts w:ascii="Calibri" w:hAnsi="Calibri" w:eastAsia="Calibri" w:cs="Calibri"/>
                <w:b/>
                <w:bCs/>
                <w:i w:val="0"/>
                <w:iCs w:val="0"/>
                <w:color w:val="FFFFFF"/>
                <w:sz w:val="20"/>
                <w:szCs w:val="20"/>
              </w:rPr>
              <w:t>Name</w:t>
            </w:r>
          </w:p>
        </w:tc>
        <w:tc>
          <w:tcPr>
            <w:tcW w:w="36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292B7218">
            <w:pPr>
              <w:spacing w:before="20" w:after="20" w:line="260" w:lineRule="auto"/>
              <w:jc w:val="left"/>
            </w:pPr>
            <w:r>
              <w:rPr>
                <w:rFonts w:ascii="Calibri" w:hAnsi="Calibri" w:eastAsia="Calibri" w:cs="Calibri"/>
                <w:b/>
                <w:bCs/>
                <w:i w:val="0"/>
                <w:iCs w:val="0"/>
                <w:color w:val="FFFFFF"/>
                <w:sz w:val="20"/>
                <w:szCs w:val="20"/>
              </w:rPr>
              <w:t>Role</w:t>
            </w:r>
          </w:p>
        </w:tc>
        <w:tc>
          <w:tcPr>
            <w:tcW w:w="24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00D876F">
            <w:pPr>
              <w:spacing w:before="20" w:after="20" w:line="260" w:lineRule="auto"/>
              <w:jc w:val="left"/>
            </w:pPr>
            <w:r>
              <w:rPr>
                <w:rFonts w:ascii="Calibri" w:hAnsi="Calibri" w:eastAsia="Calibri" w:cs="Calibri"/>
                <w:b/>
                <w:bCs/>
                <w:i w:val="0"/>
                <w:iCs w:val="0"/>
                <w:color w:val="FFFFFF"/>
                <w:sz w:val="20"/>
                <w:szCs w:val="20"/>
              </w:rPr>
              <w:t>Organisation</w:t>
            </w:r>
          </w:p>
        </w:tc>
      </w:tr>
      <w:tr w14:paraId="31DEC6ED">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528B7A1">
            <w:pPr>
              <w:spacing w:before="20" w:after="20" w:line="260" w:lineRule="auto"/>
              <w:jc w:val="left"/>
            </w:pPr>
            <w:r>
              <w:rPr>
                <w:rFonts w:ascii="Calibri" w:hAnsi="Calibri" w:eastAsia="Calibri" w:cs="Calibri"/>
                <w:b w:val="0"/>
                <w:bCs w:val="0"/>
                <w:i w:val="0"/>
                <w:iCs w:val="0"/>
                <w:color w:val="2C3E50"/>
                <w:sz w:val="20"/>
                <w:szCs w:val="20"/>
              </w:rPr>
              <w:t>Veeramani Surekha</w:t>
            </w:r>
          </w:p>
        </w:tc>
        <w:tc>
          <w:tcPr>
            <w:tcW w:w="36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B454961">
            <w:pPr>
              <w:spacing w:before="20" w:after="20" w:line="260" w:lineRule="auto"/>
              <w:jc w:val="left"/>
            </w:pPr>
            <w:r>
              <w:rPr>
                <w:rFonts w:ascii="Calibri" w:hAnsi="Calibri" w:eastAsia="Calibri" w:cs="Calibri"/>
                <w:b w:val="0"/>
                <w:bCs w:val="0"/>
                <w:i w:val="0"/>
                <w:iCs w:val="0"/>
                <w:color w:val="2C3E50"/>
                <w:sz w:val="20"/>
                <w:szCs w:val="20"/>
              </w:rPr>
              <w:t>VP — GEB Delivery</w:t>
            </w:r>
          </w:p>
        </w:tc>
        <w:tc>
          <w:tcPr>
            <w:tcW w:w="2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BDA38F4">
            <w:pPr>
              <w:spacing w:before="20" w:after="20" w:line="260" w:lineRule="auto"/>
              <w:jc w:val="left"/>
            </w:pPr>
            <w:r>
              <w:rPr>
                <w:rFonts w:ascii="Calibri" w:hAnsi="Calibri" w:eastAsia="Calibri" w:cs="Calibri"/>
                <w:b w:val="0"/>
                <w:bCs w:val="0"/>
                <w:i w:val="0"/>
                <w:iCs w:val="0"/>
                <w:color w:val="2C3E50"/>
                <w:sz w:val="20"/>
                <w:szCs w:val="20"/>
              </w:rPr>
              <w:t>UOB Bank</w:t>
            </w:r>
          </w:p>
        </w:tc>
      </w:tr>
      <w:tr w14:paraId="00478B76">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345BFC5B">
            <w:pPr>
              <w:spacing w:before="20" w:after="20" w:line="260" w:lineRule="auto"/>
              <w:jc w:val="left"/>
            </w:pPr>
            <w:r>
              <w:rPr>
                <w:rFonts w:ascii="Calibri" w:hAnsi="Calibri" w:eastAsia="Calibri" w:cs="Calibri"/>
                <w:b w:val="0"/>
                <w:bCs w:val="0"/>
                <w:i w:val="0"/>
                <w:iCs w:val="0"/>
                <w:color w:val="2C3E50"/>
                <w:sz w:val="20"/>
                <w:szCs w:val="20"/>
              </w:rPr>
              <w:t>Govindarajan Subburayan</w:t>
            </w:r>
          </w:p>
        </w:tc>
        <w:tc>
          <w:tcPr>
            <w:tcW w:w="36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AFB692F">
            <w:pPr>
              <w:spacing w:before="20" w:after="20" w:line="260" w:lineRule="auto"/>
              <w:jc w:val="left"/>
            </w:pPr>
            <w:r>
              <w:rPr>
                <w:rFonts w:ascii="Calibri" w:hAnsi="Calibri" w:eastAsia="Calibri" w:cs="Calibri"/>
                <w:b w:val="0"/>
                <w:bCs w:val="0"/>
                <w:i w:val="0"/>
                <w:iCs w:val="0"/>
                <w:color w:val="2C3E50"/>
                <w:sz w:val="20"/>
                <w:szCs w:val="20"/>
              </w:rPr>
              <w:t>Bank Technical Lead</w:t>
            </w:r>
          </w:p>
        </w:tc>
        <w:tc>
          <w:tcPr>
            <w:tcW w:w="24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1D0607A">
            <w:pPr>
              <w:spacing w:before="20" w:after="20" w:line="260" w:lineRule="auto"/>
              <w:jc w:val="left"/>
            </w:pPr>
            <w:r>
              <w:rPr>
                <w:rFonts w:ascii="Calibri" w:hAnsi="Calibri" w:eastAsia="Calibri" w:cs="Calibri"/>
                <w:b w:val="0"/>
                <w:bCs w:val="0"/>
                <w:i w:val="0"/>
                <w:iCs w:val="0"/>
                <w:color w:val="2C3E50"/>
                <w:sz w:val="20"/>
                <w:szCs w:val="20"/>
              </w:rPr>
              <w:t>UOB Bank</w:t>
            </w:r>
          </w:p>
        </w:tc>
      </w:tr>
      <w:tr w14:paraId="3A96577A">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7ADF578">
            <w:pPr>
              <w:spacing w:before="20" w:after="20" w:line="260" w:lineRule="auto"/>
              <w:jc w:val="left"/>
            </w:pPr>
            <w:r>
              <w:rPr>
                <w:rFonts w:ascii="Calibri" w:hAnsi="Calibri" w:eastAsia="Calibri" w:cs="Calibri"/>
                <w:b w:val="0"/>
                <w:bCs w:val="0"/>
                <w:i w:val="0"/>
                <w:iCs w:val="0"/>
                <w:color w:val="2C3E50"/>
                <w:sz w:val="20"/>
                <w:szCs w:val="20"/>
              </w:rPr>
              <w:t>CN Country SPOC</w:t>
            </w:r>
          </w:p>
        </w:tc>
        <w:tc>
          <w:tcPr>
            <w:tcW w:w="36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03C1CB5">
            <w:pPr>
              <w:spacing w:before="20" w:after="20" w:line="260" w:lineRule="auto"/>
              <w:jc w:val="left"/>
            </w:pPr>
            <w:r>
              <w:rPr>
                <w:rFonts w:ascii="Calibri" w:hAnsi="Calibri" w:eastAsia="Calibri" w:cs="Calibri"/>
                <w:b w:val="0"/>
                <w:bCs w:val="0"/>
                <w:i w:val="0"/>
                <w:iCs w:val="0"/>
                <w:color w:val="2C3E50"/>
                <w:sz w:val="20"/>
                <w:szCs w:val="20"/>
              </w:rPr>
              <w:t>China Country Delivery Owner</w:t>
            </w:r>
          </w:p>
        </w:tc>
        <w:tc>
          <w:tcPr>
            <w:tcW w:w="2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EFBC662">
            <w:pPr>
              <w:spacing w:before="20" w:after="20" w:line="260" w:lineRule="auto"/>
              <w:jc w:val="left"/>
            </w:pPr>
            <w:r>
              <w:rPr>
                <w:rFonts w:ascii="Calibri" w:hAnsi="Calibri" w:eastAsia="Calibri" w:cs="Calibri"/>
                <w:b w:val="0"/>
                <w:bCs w:val="0"/>
                <w:i w:val="0"/>
                <w:iCs w:val="0"/>
                <w:color w:val="2C3E50"/>
                <w:sz w:val="20"/>
                <w:szCs w:val="20"/>
              </w:rPr>
              <w:t>UOB Bank</w:t>
            </w:r>
          </w:p>
        </w:tc>
      </w:tr>
      <w:tr w14:paraId="72B40C6A">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1F9BB00">
            <w:pPr>
              <w:spacing w:before="20" w:after="20" w:line="260" w:lineRule="auto"/>
              <w:jc w:val="left"/>
            </w:pPr>
            <w:r>
              <w:rPr>
                <w:rFonts w:ascii="Calibri" w:hAnsi="Calibri" w:eastAsia="Calibri" w:cs="Calibri"/>
                <w:b w:val="0"/>
                <w:bCs w:val="0"/>
                <w:i w:val="0"/>
                <w:iCs w:val="0"/>
                <w:color w:val="2C3E50"/>
                <w:sz w:val="20"/>
                <w:szCs w:val="20"/>
              </w:rPr>
              <w:t>Mohan Panchagnula</w:t>
            </w:r>
          </w:p>
        </w:tc>
        <w:tc>
          <w:tcPr>
            <w:tcW w:w="36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3FA1C003">
            <w:pPr>
              <w:spacing w:before="20" w:after="20" w:line="260" w:lineRule="auto"/>
              <w:jc w:val="left"/>
            </w:pPr>
            <w:r>
              <w:rPr>
                <w:rFonts w:ascii="Calibri" w:hAnsi="Calibri" w:eastAsia="Calibri" w:cs="Calibri"/>
                <w:b w:val="0"/>
                <w:bCs w:val="0"/>
                <w:i w:val="0"/>
                <w:iCs w:val="0"/>
                <w:color w:val="2C3E50"/>
                <w:sz w:val="20"/>
                <w:szCs w:val="20"/>
              </w:rPr>
              <w:t>Delivery Lead</w:t>
            </w:r>
          </w:p>
        </w:tc>
        <w:tc>
          <w:tcPr>
            <w:tcW w:w="24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2AF435E">
            <w:pPr>
              <w:spacing w:before="20" w:after="20" w:line="260" w:lineRule="auto"/>
              <w:jc w:val="left"/>
            </w:pPr>
            <w:r>
              <w:rPr>
                <w:rFonts w:ascii="Calibri" w:hAnsi="Calibri" w:eastAsia="Calibri" w:cs="Calibri"/>
                <w:b w:val="0"/>
                <w:bCs w:val="0"/>
                <w:i w:val="0"/>
                <w:iCs w:val="0"/>
                <w:color w:val="2C3E50"/>
                <w:sz w:val="20"/>
                <w:szCs w:val="20"/>
              </w:rPr>
              <w:t>Wipro Consulting</w:t>
            </w:r>
          </w:p>
        </w:tc>
      </w:tr>
    </w:tbl>
    <w:p w14:paraId="07D8DE19">
      <w:r>
        <w:br w:type="page"/>
      </w:r>
    </w:p>
    <w:p w14:paraId="6FFA142C">
      <w:pPr>
        <w:pStyle w:val="2"/>
        <w:pBdr>
          <w:bottom w:val="single" w:color="324B6E" w:sz="10" w:space="6"/>
        </w:pBdr>
        <w:spacing w:before="320" w:after="180" w:line="320" w:lineRule="auto"/>
      </w:pPr>
      <w:r>
        <w:rPr>
          <w:rFonts w:ascii="Calibri" w:hAnsi="Calibri" w:eastAsia="Calibri" w:cs="Calibri"/>
          <w:b/>
          <w:bCs/>
          <w:color w:val="1F3559"/>
          <w:sz w:val="32"/>
          <w:szCs w:val="32"/>
        </w:rPr>
        <w:t>1.  Introduction</w:t>
      </w:r>
    </w:p>
    <w:p w14:paraId="0ADE67B3">
      <w:pPr>
        <w:pStyle w:val="3"/>
        <w:spacing w:before="240" w:after="100" w:line="300" w:lineRule="auto"/>
      </w:pPr>
      <w:r>
        <w:rPr>
          <w:rFonts w:ascii="Calibri" w:hAnsi="Calibri" w:eastAsia="Calibri" w:cs="Calibri"/>
          <w:b/>
          <w:bCs/>
          <w:color w:val="324B6E"/>
          <w:sz w:val="26"/>
          <w:szCs w:val="26"/>
        </w:rPr>
        <w:t>1.1  Purpose</w:t>
      </w:r>
    </w:p>
    <w:p w14:paraId="2D5AE502">
      <w:pPr>
        <w:spacing w:before="60" w:after="60" w:line="300" w:lineRule="auto"/>
        <w:jc w:val="left"/>
      </w:pPr>
      <w:r>
        <w:rPr>
          <w:rFonts w:ascii="Calibri" w:hAnsi="Calibri" w:eastAsia="Calibri" w:cs="Calibri"/>
          <w:b w:val="0"/>
          <w:bCs w:val="0"/>
          <w:i w:val="0"/>
          <w:iCs w:val="0"/>
          <w:color w:val="2C3E50"/>
          <w:sz w:val="21"/>
          <w:szCs w:val="21"/>
        </w:rPr>
        <w:t>This document is the solution baseline for the CVE remediation on the GEB Portal application for the China (CN) market for the August 2026 release. It sets out what is being changed, why, the residual risk position on items that cannot be fully closed on the current stack, and the split of testing responsibility between Wipro and the UOB China team.</w:t>
      </w:r>
    </w:p>
    <w:p w14:paraId="6DC3B051">
      <w:pPr>
        <w:spacing w:before="60" w:after="60" w:line="300" w:lineRule="auto"/>
        <w:jc w:val="left"/>
      </w:pPr>
      <w:r>
        <w:rPr>
          <w:rFonts w:ascii="Calibri" w:hAnsi="Calibri" w:eastAsia="Calibri" w:cs="Calibri"/>
          <w:b w:val="0"/>
          <w:bCs w:val="0"/>
          <w:i w:val="0"/>
          <w:iCs w:val="0"/>
          <w:color w:val="2C3E50"/>
          <w:sz w:val="21"/>
          <w:szCs w:val="21"/>
        </w:rPr>
        <w:t>The intent is that this document is the single reference point for both organisations through build, test, release and post-implementation review for the CN country release.</w:t>
      </w:r>
    </w:p>
    <w:p w14:paraId="1166E00C">
      <w:pPr>
        <w:pStyle w:val="3"/>
        <w:spacing w:before="240" w:after="100" w:line="300" w:lineRule="auto"/>
      </w:pPr>
      <w:r>
        <w:rPr>
          <w:rFonts w:ascii="Calibri" w:hAnsi="Calibri" w:eastAsia="Calibri" w:cs="Calibri"/>
          <w:b/>
          <w:bCs/>
          <w:color w:val="324B6E"/>
          <w:sz w:val="26"/>
          <w:szCs w:val="26"/>
        </w:rPr>
        <w:t>1.2  Background</w:t>
      </w:r>
    </w:p>
    <w:p w14:paraId="79F2AAAB">
      <w:pPr>
        <w:spacing w:before="60" w:after="60" w:line="300" w:lineRule="auto"/>
        <w:jc w:val="left"/>
      </w:pPr>
      <w:r>
        <w:rPr>
          <w:rFonts w:ascii="Calibri" w:hAnsi="Calibri" w:eastAsia="Calibri" w:cs="Calibri"/>
          <w:b w:val="0"/>
          <w:bCs w:val="0"/>
          <w:i w:val="0"/>
          <w:iCs w:val="0"/>
          <w:color w:val="2C3E50"/>
          <w:sz w:val="21"/>
          <w:szCs w:val="21"/>
        </w:rPr>
        <w:t>UOB uses Veracode as the Software Composition Analysis tool for GEB. The Veracode scan of 5 May 2026 flagged a set of open-source Java libraries with CVSS ≥ 7.0 (High and Critical) on the GEB Portal codebase. The bank has mandated remediation of these items across all markets. A parallel assessment shared by the bank, referenced here as the 'Claude Report', was used as cross-validation input for the target version and exploitability analysis.</w:t>
      </w:r>
    </w:p>
    <w:p w14:paraId="1FAA9F1C">
      <w:pPr>
        <w:spacing w:before="60" w:after="60" w:line="300" w:lineRule="auto"/>
        <w:jc w:val="left"/>
      </w:pPr>
      <w:r>
        <w:rPr>
          <w:rFonts w:ascii="Calibri" w:hAnsi="Calibri" w:eastAsia="Calibri" w:cs="Calibri"/>
          <w:b w:val="0"/>
          <w:bCs w:val="0"/>
          <w:i w:val="0"/>
          <w:iCs w:val="0"/>
          <w:color w:val="2C3E50"/>
          <w:sz w:val="21"/>
          <w:szCs w:val="21"/>
        </w:rPr>
        <w:t>A number of libraries flagged in the wider GEB Portal scope are already at the required target version in the CN deployment and require no action for this release; they are not detailed in this document. The CN scope covered here is limited to libraries where an action is required.</w:t>
      </w:r>
    </w:p>
    <w:p w14:paraId="50A11D72">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2.  Scope</w:t>
      </w:r>
    </w:p>
    <w:p w14:paraId="37A30E1C">
      <w:pPr>
        <w:pStyle w:val="3"/>
        <w:spacing w:before="240" w:after="100" w:line="300" w:lineRule="auto"/>
      </w:pPr>
      <w:r>
        <w:rPr>
          <w:rFonts w:ascii="Calibri" w:hAnsi="Calibri" w:eastAsia="Calibri" w:cs="Calibri"/>
          <w:b/>
          <w:bCs/>
          <w:color w:val="324B6E"/>
          <w:sz w:val="26"/>
          <w:szCs w:val="26"/>
        </w:rPr>
        <w:t>2.1  Application and Country</w:t>
      </w:r>
    </w:p>
    <w:p w14:paraId="4DDBC46E">
      <w:pPr>
        <w:spacing w:before="60" w:after="60" w:line="300" w:lineRule="auto"/>
        <w:jc w:val="left"/>
      </w:pPr>
      <w:r>
        <w:rPr>
          <w:rFonts w:ascii="Calibri" w:hAnsi="Calibri" w:eastAsia="Calibri" w:cs="Calibri"/>
          <w:b w:val="0"/>
          <w:bCs w:val="0"/>
          <w:i w:val="0"/>
          <w:iCs w:val="0"/>
          <w:color w:val="2C3E50"/>
          <w:sz w:val="21"/>
          <w:szCs w:val="21"/>
        </w:rPr>
        <w:t>Scope is limited to the GEB Portal application deployed for the China market. Batch scope for CN is a separate work stream and is not covered by this document.</w:t>
      </w:r>
    </w:p>
    <w:p w14:paraId="173A351C">
      <w:pPr>
        <w:pStyle w:val="3"/>
        <w:spacing w:before="240" w:after="100" w:line="300" w:lineRule="auto"/>
      </w:pPr>
      <w:r>
        <w:rPr>
          <w:rFonts w:ascii="Calibri" w:hAnsi="Calibri" w:eastAsia="Calibri" w:cs="Calibri"/>
          <w:b/>
          <w:bCs/>
          <w:color w:val="324B6E"/>
          <w:sz w:val="26"/>
          <w:szCs w:val="26"/>
        </w:rPr>
        <w:t>2.2  Structure of the Change</w:t>
      </w:r>
    </w:p>
    <w:p w14:paraId="0FB9ABD9">
      <w:pPr>
        <w:spacing w:before="60" w:after="60" w:line="300" w:lineRule="auto"/>
        <w:jc w:val="left"/>
      </w:pPr>
      <w:r>
        <w:rPr>
          <w:rFonts w:ascii="Calibri" w:hAnsi="Calibri" w:eastAsia="Calibri" w:cs="Calibri"/>
          <w:b w:val="0"/>
          <w:bCs w:val="0"/>
          <w:i w:val="0"/>
          <w:iCs w:val="0"/>
          <w:color w:val="2C3E50"/>
          <w:sz w:val="21"/>
          <w:szCs w:val="21"/>
        </w:rPr>
        <w:t>The change footprint for the CN Portal August release comprises two distinct sets: libraries that are directly flagged by the Veracode scan and are being actioned in this cycle (the actual scope), and companion dependencies that move alongside them to complete the delivery. These are presented separately for clarity.</w:t>
      </w:r>
    </w:p>
    <w:p w14:paraId="527BACD1">
      <w:pPr>
        <w:pStyle w:val="3"/>
        <w:spacing w:before="240" w:after="100" w:line="300" w:lineRule="auto"/>
      </w:pPr>
      <w:r>
        <w:rPr>
          <w:rFonts w:ascii="Calibri" w:hAnsi="Calibri" w:eastAsia="Calibri" w:cs="Calibri"/>
          <w:b/>
          <w:bCs/>
          <w:color w:val="324B6E"/>
          <w:sz w:val="26"/>
          <w:szCs w:val="26"/>
        </w:rPr>
        <w:t>2.2.1  Actual Libraries in Scope</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400"/>
        <w:gridCol w:w="900"/>
        <w:gridCol w:w="4700"/>
      </w:tblGrid>
      <w:tr w14:paraId="21869C4D">
        <w:trPr>
          <w:trHeight w:val="500" w:hRule="atLeast"/>
          <w:tblHeader/>
        </w:trPr>
        <w:tc>
          <w:tcPr>
            <w:tcW w:w="34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6D16E921">
            <w:pPr>
              <w:spacing w:before="20" w:after="20" w:line="260" w:lineRule="auto"/>
              <w:jc w:val="left"/>
            </w:pPr>
            <w:r>
              <w:rPr>
                <w:rFonts w:ascii="Calibri" w:hAnsi="Calibri" w:eastAsia="Calibri" w:cs="Calibri"/>
                <w:b/>
                <w:bCs/>
                <w:i w:val="0"/>
                <w:iCs w:val="0"/>
                <w:color w:val="FFFFFF"/>
                <w:sz w:val="20"/>
                <w:szCs w:val="20"/>
              </w:rPr>
              <w:t>Category</w:t>
            </w:r>
          </w:p>
        </w:tc>
        <w:tc>
          <w:tcPr>
            <w:tcW w:w="9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CA21517">
            <w:pPr>
              <w:spacing w:before="20" w:after="20" w:line="260" w:lineRule="auto"/>
              <w:jc w:val="left"/>
            </w:pPr>
            <w:r>
              <w:rPr>
                <w:rFonts w:ascii="Calibri" w:hAnsi="Calibri" w:eastAsia="Calibri" w:cs="Calibri"/>
                <w:b/>
                <w:bCs/>
                <w:i w:val="0"/>
                <w:iCs w:val="0"/>
                <w:color w:val="FFFFFF"/>
                <w:sz w:val="20"/>
                <w:szCs w:val="20"/>
              </w:rPr>
              <w:t>Count</w:t>
            </w:r>
          </w:p>
        </w:tc>
        <w:tc>
          <w:tcPr>
            <w:tcW w:w="47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7D8FFEA8">
            <w:pPr>
              <w:spacing w:before="20" w:after="20" w:line="260" w:lineRule="auto"/>
              <w:jc w:val="left"/>
            </w:pPr>
            <w:r>
              <w:rPr>
                <w:rFonts w:ascii="Calibri" w:hAnsi="Calibri" w:eastAsia="Calibri" w:cs="Calibri"/>
                <w:b/>
                <w:bCs/>
                <w:i w:val="0"/>
                <w:iCs w:val="0"/>
                <w:color w:val="FFFFFF"/>
                <w:sz w:val="20"/>
                <w:szCs w:val="20"/>
              </w:rPr>
              <w:t>Description</w:t>
            </w:r>
          </w:p>
        </w:tc>
      </w:tr>
      <w:tr w14:paraId="432B64CF">
        <w:trPr>
          <w:trHeight w:val="400" w:hRule="atLeast"/>
        </w:trPr>
        <w:tc>
          <w:tcPr>
            <w:tcW w:w="3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D6ED184">
            <w:pPr>
              <w:spacing w:before="20" w:after="20" w:line="260" w:lineRule="auto"/>
              <w:jc w:val="left"/>
            </w:pPr>
            <w:r>
              <w:rPr>
                <w:rFonts w:ascii="Calibri" w:hAnsi="Calibri" w:eastAsia="Calibri" w:cs="Calibri"/>
                <w:b w:val="0"/>
                <w:bCs w:val="0"/>
                <w:i w:val="0"/>
                <w:iCs w:val="0"/>
                <w:color w:val="2C3E50"/>
                <w:sz w:val="20"/>
                <w:szCs w:val="20"/>
              </w:rPr>
              <w:t>Decommission</w:t>
            </w:r>
          </w:p>
        </w:tc>
        <w:tc>
          <w:tcPr>
            <w:tcW w:w="9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CC11A95">
            <w:pPr>
              <w:spacing w:before="20" w:after="20" w:line="260" w:lineRule="auto"/>
              <w:jc w:val="left"/>
            </w:pPr>
            <w:r>
              <w:rPr>
                <w:rFonts w:ascii="Calibri" w:hAnsi="Calibri" w:eastAsia="Calibri" w:cs="Calibri"/>
                <w:b w:val="0"/>
                <w:bCs w:val="0"/>
                <w:i w:val="0"/>
                <w:iCs w:val="0"/>
                <w:color w:val="2C3E50"/>
                <w:sz w:val="20"/>
                <w:szCs w:val="20"/>
              </w:rPr>
              <w:t>1</w:t>
            </w:r>
          </w:p>
        </w:tc>
        <w:tc>
          <w:tcPr>
            <w:tcW w:w="47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F6EA498">
            <w:pPr>
              <w:spacing w:before="20" w:after="20" w:line="260" w:lineRule="auto"/>
              <w:jc w:val="left"/>
            </w:pPr>
            <w:r>
              <w:rPr>
                <w:rFonts w:ascii="Calibri" w:hAnsi="Calibri" w:eastAsia="Calibri" w:cs="Calibri"/>
                <w:b w:val="0"/>
                <w:bCs w:val="0"/>
                <w:i w:val="0"/>
                <w:iCs w:val="0"/>
                <w:color w:val="2C3E50"/>
                <w:sz w:val="20"/>
                <w:szCs w:val="20"/>
              </w:rPr>
              <w:t>activemq-core — verified as not in use.</w:t>
            </w:r>
          </w:p>
        </w:tc>
      </w:tr>
      <w:tr w14:paraId="05650050">
        <w:trPr>
          <w:trHeight w:val="400" w:hRule="atLeast"/>
        </w:trPr>
        <w:tc>
          <w:tcPr>
            <w:tcW w:w="34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D068019">
            <w:pPr>
              <w:spacing w:before="20" w:after="20" w:line="260" w:lineRule="auto"/>
              <w:jc w:val="left"/>
            </w:pPr>
            <w:r>
              <w:rPr>
                <w:rFonts w:ascii="Calibri" w:hAnsi="Calibri" w:eastAsia="Calibri" w:cs="Calibri"/>
                <w:b w:val="0"/>
                <w:bCs w:val="0"/>
                <w:i w:val="0"/>
                <w:iCs w:val="0"/>
                <w:color w:val="2C3E50"/>
                <w:sz w:val="20"/>
                <w:szCs w:val="20"/>
              </w:rPr>
              <w:t>Standalone upgrade with dependency change</w:t>
            </w:r>
          </w:p>
        </w:tc>
        <w:tc>
          <w:tcPr>
            <w:tcW w:w="9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8AF1B80">
            <w:pPr>
              <w:spacing w:before="20" w:after="20" w:line="260" w:lineRule="auto"/>
              <w:jc w:val="left"/>
            </w:pPr>
            <w:r>
              <w:rPr>
                <w:rFonts w:ascii="Calibri" w:hAnsi="Calibri" w:eastAsia="Calibri" w:cs="Calibri"/>
                <w:b w:val="0"/>
                <w:bCs w:val="0"/>
                <w:i w:val="0"/>
                <w:iCs w:val="0"/>
                <w:color w:val="2C3E50"/>
                <w:sz w:val="20"/>
                <w:szCs w:val="20"/>
              </w:rPr>
              <w:t>2</w:t>
            </w:r>
          </w:p>
        </w:tc>
        <w:tc>
          <w:tcPr>
            <w:tcW w:w="47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4234D01">
            <w:pPr>
              <w:spacing w:before="20" w:after="20" w:line="260" w:lineRule="auto"/>
              <w:jc w:val="left"/>
            </w:pPr>
            <w:r>
              <w:rPr>
                <w:rFonts w:ascii="Calibri" w:hAnsi="Calibri" w:eastAsia="Calibri" w:cs="Calibri"/>
                <w:b w:val="0"/>
                <w:bCs w:val="0"/>
                <w:i w:val="0"/>
                <w:iCs w:val="0"/>
                <w:color w:val="2C3E50"/>
                <w:sz w:val="20"/>
                <w:szCs w:val="20"/>
              </w:rPr>
              <w:t>commons-fileupload and nimbus-jose-jwt. Each brings its own companion dependency set.</w:t>
            </w:r>
          </w:p>
        </w:tc>
      </w:tr>
      <w:tr w14:paraId="3F58E444">
        <w:trPr>
          <w:trHeight w:val="400" w:hRule="atLeast"/>
        </w:trPr>
        <w:tc>
          <w:tcPr>
            <w:tcW w:w="3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1E7ABA4">
            <w:pPr>
              <w:spacing w:before="20" w:after="20" w:line="260" w:lineRule="auto"/>
              <w:jc w:val="left"/>
            </w:pPr>
            <w:r>
              <w:rPr>
                <w:rFonts w:ascii="Calibri" w:hAnsi="Calibri" w:eastAsia="Calibri" w:cs="Calibri"/>
                <w:b w:val="0"/>
                <w:bCs w:val="0"/>
                <w:i w:val="0"/>
                <w:iCs w:val="0"/>
                <w:color w:val="2C3E50"/>
                <w:sz w:val="20"/>
                <w:szCs w:val="20"/>
              </w:rPr>
              <w:t>Spring family — primary artefacts</w:t>
            </w:r>
          </w:p>
        </w:tc>
        <w:tc>
          <w:tcPr>
            <w:tcW w:w="9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262AA5F">
            <w:pPr>
              <w:spacing w:before="20" w:after="20" w:line="260" w:lineRule="auto"/>
              <w:jc w:val="left"/>
            </w:pPr>
            <w:r>
              <w:rPr>
                <w:rFonts w:ascii="Calibri" w:hAnsi="Calibri" w:eastAsia="Calibri" w:cs="Calibri"/>
                <w:b w:val="0"/>
                <w:bCs w:val="0"/>
                <w:i w:val="0"/>
                <w:iCs w:val="0"/>
                <w:color w:val="2C3E50"/>
                <w:sz w:val="20"/>
                <w:szCs w:val="20"/>
              </w:rPr>
              <w:t>4</w:t>
            </w:r>
          </w:p>
        </w:tc>
        <w:tc>
          <w:tcPr>
            <w:tcW w:w="47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74137CF">
            <w:pPr>
              <w:spacing w:before="20" w:after="20" w:line="260" w:lineRule="auto"/>
              <w:jc w:val="left"/>
            </w:pPr>
            <w:r>
              <w:rPr>
                <w:rFonts w:ascii="Calibri" w:hAnsi="Calibri" w:eastAsia="Calibri" w:cs="Calibri"/>
                <w:b w:val="0"/>
                <w:bCs w:val="0"/>
                <w:i w:val="0"/>
                <w:iCs w:val="0"/>
                <w:color w:val="2C3E50"/>
                <w:sz w:val="20"/>
                <w:szCs w:val="20"/>
              </w:rPr>
              <w:t>spring-webmvc, spring-beans, spring-web, spring-core — moving 5.3.27 → 5.3.34 together.</w:t>
            </w:r>
          </w:p>
        </w:tc>
      </w:tr>
      <w:tr w14:paraId="014F2876">
        <w:trPr>
          <w:trHeight w:val="400" w:hRule="atLeast"/>
        </w:trPr>
        <w:tc>
          <w:tcPr>
            <w:tcW w:w="34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5DB321A">
            <w:pPr>
              <w:spacing w:before="20" w:after="20" w:line="260" w:lineRule="auto"/>
              <w:jc w:val="left"/>
            </w:pPr>
            <w:r>
              <w:rPr>
                <w:rFonts w:ascii="Calibri" w:hAnsi="Calibri" w:eastAsia="Calibri" w:cs="Calibri"/>
                <w:b w:val="0"/>
                <w:bCs w:val="0"/>
                <w:i w:val="0"/>
                <w:iCs w:val="0"/>
                <w:color w:val="2C3E50"/>
                <w:sz w:val="20"/>
                <w:szCs w:val="20"/>
              </w:rPr>
              <w:t>Residual — held on current stack</w:t>
            </w:r>
          </w:p>
        </w:tc>
        <w:tc>
          <w:tcPr>
            <w:tcW w:w="9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FBE2740">
            <w:pPr>
              <w:spacing w:before="20" w:after="20" w:line="260" w:lineRule="auto"/>
              <w:jc w:val="left"/>
            </w:pPr>
            <w:r>
              <w:rPr>
                <w:rFonts w:ascii="Calibri" w:hAnsi="Calibri" w:eastAsia="Calibri" w:cs="Calibri"/>
                <w:b w:val="0"/>
                <w:bCs w:val="0"/>
                <w:i w:val="0"/>
                <w:iCs w:val="0"/>
                <w:color w:val="2C3E50"/>
                <w:sz w:val="20"/>
                <w:szCs w:val="20"/>
              </w:rPr>
              <w:t>1</w:t>
            </w:r>
          </w:p>
        </w:tc>
        <w:tc>
          <w:tcPr>
            <w:tcW w:w="47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616CEA5F">
            <w:pPr>
              <w:spacing w:before="20" w:after="20" w:line="260" w:lineRule="auto"/>
              <w:jc w:val="left"/>
            </w:pPr>
            <w:r>
              <w:rPr>
                <w:rFonts w:ascii="Calibri" w:hAnsi="Calibri" w:eastAsia="Calibri" w:cs="Calibri"/>
                <w:b w:val="0"/>
                <w:bCs w:val="0"/>
                <w:i w:val="0"/>
                <w:iCs w:val="0"/>
                <w:color w:val="2C3E50"/>
                <w:sz w:val="20"/>
                <w:szCs w:val="20"/>
              </w:rPr>
              <w:t>velocity 1.7 — no upgrade path viable on current stack; exploitability defended (Section 8).</w:t>
            </w:r>
          </w:p>
        </w:tc>
      </w:tr>
      <w:tr w14:paraId="6FF845C9">
        <w:trPr>
          <w:trHeight w:val="400" w:hRule="atLeast"/>
        </w:trPr>
        <w:tc>
          <w:tcPr>
            <w:tcW w:w="3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6269C4A">
            <w:pPr>
              <w:spacing w:before="20" w:after="20" w:line="260" w:lineRule="auto"/>
              <w:jc w:val="left"/>
            </w:pPr>
            <w:r>
              <w:rPr>
                <w:rFonts w:ascii="Calibri" w:hAnsi="Calibri" w:eastAsia="Calibri" w:cs="Calibri"/>
                <w:b/>
                <w:bCs/>
                <w:i w:val="0"/>
                <w:iCs w:val="0"/>
                <w:color w:val="2C3E50"/>
                <w:sz w:val="20"/>
                <w:szCs w:val="20"/>
              </w:rPr>
              <w:t>Subtotal — actual libraries</w:t>
            </w:r>
          </w:p>
        </w:tc>
        <w:tc>
          <w:tcPr>
            <w:tcW w:w="9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901423B">
            <w:pPr>
              <w:spacing w:before="20" w:after="20" w:line="260" w:lineRule="auto"/>
              <w:jc w:val="left"/>
            </w:pPr>
            <w:r>
              <w:rPr>
                <w:rFonts w:ascii="Calibri" w:hAnsi="Calibri" w:eastAsia="Calibri" w:cs="Calibri"/>
                <w:b/>
                <w:bCs/>
                <w:i w:val="0"/>
                <w:iCs w:val="0"/>
                <w:color w:val="2C3E50"/>
                <w:sz w:val="20"/>
                <w:szCs w:val="20"/>
              </w:rPr>
              <w:t>8</w:t>
            </w:r>
          </w:p>
        </w:tc>
        <w:tc>
          <w:tcPr>
            <w:tcW w:w="47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7905385">
            <w:pPr>
              <w:spacing w:before="20" w:after="20" w:line="260" w:lineRule="auto"/>
              <w:jc w:val="left"/>
            </w:pPr>
          </w:p>
        </w:tc>
      </w:tr>
    </w:tbl>
    <w:p w14:paraId="02884AE8">
      <w:pPr>
        <w:pStyle w:val="3"/>
        <w:spacing w:before="240" w:after="100" w:line="300" w:lineRule="auto"/>
      </w:pPr>
      <w:r>
        <w:rPr>
          <w:rFonts w:ascii="Calibri" w:hAnsi="Calibri" w:eastAsia="Calibri" w:cs="Calibri"/>
          <w:b/>
          <w:bCs/>
          <w:color w:val="324B6E"/>
          <w:sz w:val="26"/>
          <w:szCs w:val="26"/>
        </w:rPr>
        <w:t>2.2.2  Companion Dependencies Moving Alongside</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400"/>
        <w:gridCol w:w="900"/>
        <w:gridCol w:w="4700"/>
      </w:tblGrid>
      <w:tr w14:paraId="630B4E92">
        <w:trPr>
          <w:trHeight w:val="500" w:hRule="atLeast"/>
          <w:tblHeader/>
        </w:trPr>
        <w:tc>
          <w:tcPr>
            <w:tcW w:w="34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1C745522">
            <w:pPr>
              <w:spacing w:before="20" w:after="20" w:line="260" w:lineRule="auto"/>
              <w:jc w:val="left"/>
            </w:pPr>
            <w:r>
              <w:rPr>
                <w:rFonts w:ascii="Calibri" w:hAnsi="Calibri" w:eastAsia="Calibri" w:cs="Calibri"/>
                <w:b/>
                <w:bCs/>
                <w:i w:val="0"/>
                <w:iCs w:val="0"/>
                <w:color w:val="FFFFFF"/>
                <w:sz w:val="20"/>
                <w:szCs w:val="20"/>
              </w:rPr>
              <w:t>Category</w:t>
            </w:r>
          </w:p>
        </w:tc>
        <w:tc>
          <w:tcPr>
            <w:tcW w:w="9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5B413432">
            <w:pPr>
              <w:spacing w:before="20" w:after="20" w:line="260" w:lineRule="auto"/>
              <w:jc w:val="left"/>
            </w:pPr>
            <w:r>
              <w:rPr>
                <w:rFonts w:ascii="Calibri" w:hAnsi="Calibri" w:eastAsia="Calibri" w:cs="Calibri"/>
                <w:b/>
                <w:bCs/>
                <w:i w:val="0"/>
                <w:iCs w:val="0"/>
                <w:color w:val="FFFFFF"/>
                <w:sz w:val="20"/>
                <w:szCs w:val="20"/>
              </w:rPr>
              <w:t>Count</w:t>
            </w:r>
          </w:p>
        </w:tc>
        <w:tc>
          <w:tcPr>
            <w:tcW w:w="47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6AE1D5AA">
            <w:pPr>
              <w:spacing w:before="20" w:after="20" w:line="260" w:lineRule="auto"/>
              <w:jc w:val="left"/>
            </w:pPr>
            <w:r>
              <w:rPr>
                <w:rFonts w:ascii="Calibri" w:hAnsi="Calibri" w:eastAsia="Calibri" w:cs="Calibri"/>
                <w:b/>
                <w:bCs/>
                <w:i w:val="0"/>
                <w:iCs w:val="0"/>
                <w:color w:val="FFFFFF"/>
                <w:sz w:val="20"/>
                <w:szCs w:val="20"/>
              </w:rPr>
              <w:t>Description</w:t>
            </w:r>
          </w:p>
        </w:tc>
      </w:tr>
      <w:tr w14:paraId="75367FEA">
        <w:trPr>
          <w:trHeight w:val="400" w:hRule="atLeast"/>
        </w:trPr>
        <w:tc>
          <w:tcPr>
            <w:tcW w:w="3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063BC48">
            <w:pPr>
              <w:spacing w:before="20" w:after="20" w:line="260" w:lineRule="auto"/>
              <w:jc w:val="left"/>
            </w:pPr>
            <w:r>
              <w:rPr>
                <w:rFonts w:ascii="Calibri" w:hAnsi="Calibri" w:eastAsia="Calibri" w:cs="Calibri"/>
                <w:b w:val="0"/>
                <w:bCs w:val="0"/>
                <w:i w:val="0"/>
                <w:iCs w:val="0"/>
                <w:color w:val="2C3E50"/>
                <w:sz w:val="20"/>
                <w:szCs w:val="20"/>
              </w:rPr>
              <w:t>Aligned with the Spring 5.3.34 baseline</w:t>
            </w:r>
          </w:p>
        </w:tc>
        <w:tc>
          <w:tcPr>
            <w:tcW w:w="9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9AE86DC">
            <w:pPr>
              <w:spacing w:before="20" w:after="20" w:line="260" w:lineRule="auto"/>
              <w:jc w:val="left"/>
              <w:rPr>
                <w:rFonts w:hint="default"/>
                <w:lang w:val="en-US"/>
              </w:rPr>
            </w:pPr>
            <w:r>
              <w:rPr>
                <w:rFonts w:hint="default"/>
                <w:lang w:val="en-US"/>
              </w:rPr>
              <w:t>8</w:t>
            </w:r>
          </w:p>
        </w:tc>
        <w:tc>
          <w:tcPr>
            <w:tcW w:w="47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DEB52A9">
            <w:pPr>
              <w:spacing w:before="20" w:after="20" w:line="260" w:lineRule="auto"/>
              <w:jc w:val="left"/>
            </w:pPr>
            <w:r>
              <w:rPr>
                <w:rFonts w:ascii="Calibri" w:hAnsi="Calibri" w:eastAsia="Calibri" w:cs="Calibri"/>
                <w:b w:val="0"/>
                <w:bCs w:val="0"/>
                <w:i w:val="0"/>
                <w:iCs w:val="0"/>
                <w:color w:val="2C3E50"/>
                <w:sz w:val="20"/>
                <w:szCs w:val="20"/>
              </w:rPr>
              <w:t>Spring internal libraries (aop, aspects, context, expression, tx, oxm, jcl) plus AspectJ (aspectjrt, aspectjtools).</w:t>
            </w:r>
          </w:p>
        </w:tc>
      </w:tr>
      <w:tr w14:paraId="46B1D7C4">
        <w:trPr>
          <w:trHeight w:val="400" w:hRule="atLeast"/>
        </w:trPr>
        <w:tc>
          <w:tcPr>
            <w:tcW w:w="34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D83AE16">
            <w:pPr>
              <w:spacing w:before="20" w:after="20" w:line="260" w:lineRule="auto"/>
              <w:jc w:val="left"/>
            </w:pPr>
            <w:r>
              <w:rPr>
                <w:rFonts w:ascii="Calibri" w:hAnsi="Calibri" w:eastAsia="Calibri" w:cs="Calibri"/>
                <w:b w:val="0"/>
                <w:bCs w:val="0"/>
                <w:i w:val="0"/>
                <w:iCs w:val="0"/>
                <w:color w:val="2C3E50"/>
                <w:sz w:val="20"/>
                <w:szCs w:val="20"/>
              </w:rPr>
              <w:t>Companions of nimbus-jose-jwt 9.37.4</w:t>
            </w:r>
          </w:p>
        </w:tc>
        <w:tc>
          <w:tcPr>
            <w:tcW w:w="9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314CE4C">
            <w:pPr>
              <w:spacing w:before="20" w:after="20" w:line="260" w:lineRule="auto"/>
              <w:jc w:val="left"/>
            </w:pPr>
            <w:r>
              <w:rPr>
                <w:rFonts w:ascii="Calibri" w:hAnsi="Calibri" w:eastAsia="Calibri" w:cs="Calibri"/>
                <w:b w:val="0"/>
                <w:bCs w:val="0"/>
                <w:i w:val="0"/>
                <w:iCs w:val="0"/>
                <w:color w:val="2C3E50"/>
                <w:sz w:val="20"/>
                <w:szCs w:val="20"/>
              </w:rPr>
              <w:t>2</w:t>
            </w:r>
          </w:p>
        </w:tc>
        <w:tc>
          <w:tcPr>
            <w:tcW w:w="47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300FE152">
            <w:pPr>
              <w:spacing w:before="20" w:after="20" w:line="260" w:lineRule="auto"/>
              <w:jc w:val="left"/>
            </w:pPr>
            <w:r>
              <w:rPr>
                <w:rFonts w:ascii="Calibri" w:hAnsi="Calibri" w:eastAsia="Calibri" w:cs="Calibri"/>
                <w:b w:val="0"/>
                <w:bCs w:val="0"/>
                <w:i w:val="0"/>
                <w:iCs w:val="0"/>
                <w:color w:val="2C3E50"/>
                <w:sz w:val="20"/>
                <w:szCs w:val="20"/>
              </w:rPr>
              <w:t>json-smart 2.5.0 (replaces the current json-smart 1.3.1) and accessors-smart 2.5.0 (newly introduced transitive companion).</w:t>
            </w:r>
          </w:p>
        </w:tc>
      </w:tr>
      <w:tr w14:paraId="3C803C8C">
        <w:trPr>
          <w:trHeight w:val="400" w:hRule="atLeast"/>
        </w:trPr>
        <w:tc>
          <w:tcPr>
            <w:tcW w:w="3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4DA4191">
            <w:pPr>
              <w:spacing w:before="20" w:after="20" w:line="260" w:lineRule="auto"/>
              <w:jc w:val="left"/>
            </w:pPr>
            <w:r>
              <w:rPr>
                <w:rFonts w:ascii="Calibri" w:hAnsi="Calibri" w:eastAsia="Calibri" w:cs="Calibri"/>
                <w:b w:val="0"/>
                <w:bCs w:val="0"/>
                <w:i w:val="0"/>
                <w:iCs w:val="0"/>
                <w:color w:val="2C3E50"/>
                <w:sz w:val="20"/>
                <w:szCs w:val="20"/>
              </w:rPr>
              <w:t>Companion of commons-fileupload 1.6</w:t>
            </w:r>
          </w:p>
        </w:tc>
        <w:tc>
          <w:tcPr>
            <w:tcW w:w="9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6F614B4">
            <w:pPr>
              <w:spacing w:before="20" w:after="20" w:line="260" w:lineRule="auto"/>
              <w:jc w:val="left"/>
            </w:pPr>
            <w:r>
              <w:rPr>
                <w:rFonts w:ascii="Calibri" w:hAnsi="Calibri" w:eastAsia="Calibri" w:cs="Calibri"/>
                <w:b w:val="0"/>
                <w:bCs w:val="0"/>
                <w:i w:val="0"/>
                <w:iCs w:val="0"/>
                <w:color w:val="2C3E50"/>
                <w:sz w:val="20"/>
                <w:szCs w:val="20"/>
              </w:rPr>
              <w:t>1</w:t>
            </w:r>
          </w:p>
        </w:tc>
        <w:tc>
          <w:tcPr>
            <w:tcW w:w="47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DD2AA39">
            <w:pPr>
              <w:spacing w:before="20" w:after="20" w:line="260" w:lineRule="auto"/>
              <w:jc w:val="left"/>
            </w:pPr>
            <w:r>
              <w:rPr>
                <w:rFonts w:ascii="Calibri" w:hAnsi="Calibri" w:eastAsia="Calibri" w:cs="Calibri"/>
                <w:b w:val="0"/>
                <w:bCs w:val="0"/>
                <w:i w:val="0"/>
                <w:iCs w:val="0"/>
                <w:color w:val="2C3E50"/>
                <w:sz w:val="20"/>
                <w:szCs w:val="20"/>
              </w:rPr>
              <w:t>commons-io 2.14.</w:t>
            </w:r>
          </w:p>
        </w:tc>
      </w:tr>
      <w:tr w14:paraId="367F2707">
        <w:trPr>
          <w:trHeight w:val="400" w:hRule="atLeast"/>
        </w:trPr>
        <w:tc>
          <w:tcPr>
            <w:tcW w:w="34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66FDDD3C">
            <w:pPr>
              <w:spacing w:before="20" w:after="20" w:line="260" w:lineRule="auto"/>
              <w:jc w:val="left"/>
            </w:pPr>
            <w:r>
              <w:rPr>
                <w:rFonts w:ascii="Calibri" w:hAnsi="Calibri" w:eastAsia="Calibri" w:cs="Calibri"/>
                <w:b/>
                <w:bCs/>
                <w:i w:val="0"/>
                <w:iCs w:val="0"/>
                <w:color w:val="2C3E50"/>
                <w:sz w:val="20"/>
                <w:szCs w:val="20"/>
              </w:rPr>
              <w:t>Subtotal — companion dependencies</w:t>
            </w:r>
          </w:p>
        </w:tc>
        <w:tc>
          <w:tcPr>
            <w:tcW w:w="9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7FE7A768">
            <w:pPr>
              <w:spacing w:before="20" w:after="20" w:line="260" w:lineRule="auto"/>
              <w:jc w:val="left"/>
              <w:rPr>
                <w:rFonts w:hint="default"/>
                <w:lang w:val="en-US"/>
              </w:rPr>
            </w:pPr>
            <w:r>
              <w:rPr>
                <w:rFonts w:ascii="Calibri" w:hAnsi="Calibri" w:eastAsia="Calibri" w:cs="Calibri"/>
                <w:b/>
                <w:bCs/>
                <w:i w:val="0"/>
                <w:iCs w:val="0"/>
                <w:color w:val="2C3E50"/>
                <w:sz w:val="20"/>
                <w:szCs w:val="20"/>
              </w:rPr>
              <w:t>1</w:t>
            </w:r>
            <w:r>
              <w:rPr>
                <w:rFonts w:hint="default" w:cs="Calibri"/>
                <w:b/>
                <w:bCs/>
                <w:i w:val="0"/>
                <w:iCs w:val="0"/>
                <w:color w:val="2C3E50"/>
                <w:sz w:val="20"/>
                <w:szCs w:val="20"/>
                <w:lang w:val="en-US"/>
              </w:rPr>
              <w:t>1</w:t>
            </w:r>
          </w:p>
        </w:tc>
        <w:tc>
          <w:tcPr>
            <w:tcW w:w="47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1995C48">
            <w:pPr>
              <w:spacing w:before="20" w:after="20" w:line="260" w:lineRule="auto"/>
              <w:jc w:val="left"/>
            </w:pPr>
          </w:p>
        </w:tc>
      </w:tr>
    </w:tbl>
    <w:p w14:paraId="03D96BAE">
      <w:pPr>
        <w:pStyle w:val="3"/>
        <w:spacing w:before="240" w:after="100" w:line="300" w:lineRule="auto"/>
      </w:pPr>
      <w:r>
        <w:rPr>
          <w:rFonts w:ascii="Calibri" w:hAnsi="Calibri" w:eastAsia="Calibri" w:cs="Calibri"/>
          <w:b/>
          <w:bCs/>
          <w:color w:val="324B6E"/>
          <w:sz w:val="26"/>
          <w:szCs w:val="26"/>
        </w:rPr>
        <w:t>2.2.3  Total Change Footprint</w:t>
      </w:r>
    </w:p>
    <w:p w14:paraId="0148C116">
      <w:pPr>
        <w:spacing w:before="60" w:after="60" w:line="300" w:lineRule="auto"/>
        <w:jc w:val="left"/>
      </w:pPr>
      <w:r>
        <w:rPr>
          <w:rFonts w:ascii="Calibri" w:hAnsi="Calibri" w:eastAsia="Calibri" w:cs="Calibri"/>
          <w:b w:val="0"/>
          <w:bCs w:val="0"/>
          <w:i w:val="0"/>
          <w:iCs w:val="0"/>
          <w:color w:val="2C3E50"/>
          <w:sz w:val="21"/>
          <w:szCs w:val="21"/>
        </w:rPr>
        <w:t>Total library-level changes to the CN Portal EAR for the August release:  8 actual libraries + 1</w:t>
      </w:r>
      <w:r>
        <w:rPr>
          <w:rFonts w:hint="default" w:cs="Calibri"/>
          <w:b w:val="0"/>
          <w:bCs w:val="0"/>
          <w:i w:val="0"/>
          <w:iCs w:val="0"/>
          <w:color w:val="2C3E50"/>
          <w:sz w:val="21"/>
          <w:szCs w:val="21"/>
          <w:lang w:val="en-US"/>
        </w:rPr>
        <w:t xml:space="preserve">1 </w:t>
      </w:r>
      <w:r>
        <w:rPr>
          <w:rFonts w:ascii="Calibri" w:hAnsi="Calibri" w:eastAsia="Calibri" w:cs="Calibri"/>
          <w:b w:val="0"/>
          <w:bCs w:val="0"/>
          <w:i w:val="0"/>
          <w:iCs w:val="0"/>
          <w:color w:val="2C3E50"/>
          <w:sz w:val="21"/>
          <w:szCs w:val="21"/>
        </w:rPr>
        <w:t xml:space="preserve">companion dependencies = </w:t>
      </w:r>
      <w:r>
        <w:rPr>
          <w:rFonts w:hint="default" w:cs="Calibri"/>
          <w:b w:val="0"/>
          <w:bCs w:val="0"/>
          <w:i w:val="0"/>
          <w:iCs w:val="0"/>
          <w:color w:val="2C3E50"/>
          <w:sz w:val="21"/>
          <w:szCs w:val="21"/>
          <w:lang w:val="en-US"/>
        </w:rPr>
        <w:t>19</w:t>
      </w:r>
      <w:r>
        <w:rPr>
          <w:rFonts w:ascii="Calibri" w:hAnsi="Calibri" w:eastAsia="Calibri" w:cs="Calibri"/>
          <w:b w:val="0"/>
          <w:bCs w:val="0"/>
          <w:i w:val="0"/>
          <w:iCs w:val="0"/>
          <w:color w:val="2C3E50"/>
          <w:sz w:val="21"/>
          <w:szCs w:val="21"/>
        </w:rPr>
        <w:t xml:space="preserve"> JAR-level changes.</w:t>
      </w:r>
    </w:p>
    <w:p w14:paraId="47073850">
      <w:pPr>
        <w:pStyle w:val="3"/>
        <w:spacing w:before="240" w:after="100" w:line="300" w:lineRule="auto"/>
      </w:pPr>
      <w:r>
        <w:rPr>
          <w:rFonts w:ascii="Calibri" w:hAnsi="Calibri" w:eastAsia="Calibri" w:cs="Calibri"/>
          <w:b/>
          <w:bCs/>
          <w:color w:val="324B6E"/>
          <w:sz w:val="26"/>
          <w:szCs w:val="26"/>
        </w:rPr>
        <w:t>2.3  Applicability to Bank and Customer EAR</w:t>
      </w:r>
    </w:p>
    <w:p w14:paraId="74204D50">
      <w:pPr>
        <w:spacing w:before="60" w:after="60" w:line="300" w:lineRule="auto"/>
        <w:jc w:val="left"/>
      </w:pPr>
      <w:r>
        <w:rPr>
          <w:rFonts w:ascii="Calibri" w:hAnsi="Calibri" w:eastAsia="Calibri" w:cs="Calibri"/>
          <w:b w:val="0"/>
          <w:bCs w:val="0"/>
          <w:i w:val="0"/>
          <w:iCs w:val="0"/>
          <w:color w:val="2C3E50"/>
          <w:sz w:val="21"/>
          <w:szCs w:val="21"/>
        </w:rPr>
        <w:t>The GEB Portal is deployed as two EAR variants — the bank-facing Portal EAR (used by UOB internal users) and the customer-facing Portal EAR (used by external customers). Both variants share the same underlying open-source library baseline that was flagged by the Veracode scan.</w:t>
      </w:r>
    </w:p>
    <w:p w14:paraId="2D24658A">
      <w:pPr>
        <w:spacing w:before="60" w:after="60" w:line="300" w:lineRule="auto"/>
        <w:jc w:val="left"/>
      </w:pPr>
      <w:r>
        <w:rPr>
          <w:rFonts w:ascii="Calibri" w:hAnsi="Calibri" w:eastAsia="Calibri" w:cs="Calibri"/>
          <w:b w:val="0"/>
          <w:bCs w:val="0"/>
          <w:i w:val="0"/>
          <w:iCs w:val="0"/>
          <w:color w:val="2C3E50"/>
          <w:sz w:val="21"/>
          <w:szCs w:val="21"/>
        </w:rPr>
        <w:t>The solution documented here is applicable to both EAR variants for the CN deployment. The Hotfix and removal notes described in Section 10.2 are prepared to be deployable to both EARs. Where a specific library exists only in one of the two variants, the same is called out in the CN release build sheet that accompanies this document.</w:t>
      </w:r>
    </w:p>
    <w:p w14:paraId="2E5F1971">
      <w:pPr>
        <w:pStyle w:val="3"/>
        <w:spacing w:before="240" w:after="100" w:line="300" w:lineRule="auto"/>
      </w:pPr>
      <w:r>
        <w:rPr>
          <w:rFonts w:ascii="Calibri" w:hAnsi="Calibri" w:eastAsia="Calibri" w:cs="Calibri"/>
          <w:b/>
          <w:bCs/>
          <w:color w:val="324B6E"/>
          <w:sz w:val="26"/>
          <w:szCs w:val="26"/>
        </w:rPr>
        <w:t>2.4  Out of Scope</w:t>
      </w:r>
    </w:p>
    <w:p w14:paraId="4E2068D8">
      <w:pPr>
        <w:pStyle w:val="16"/>
        <w:numPr>
          <w:ilvl w:val="0"/>
          <w:numId w:val="1"/>
        </w:numPr>
        <w:spacing w:before="40" w:after="40" w:line="290" w:lineRule="auto"/>
      </w:pPr>
      <w:r>
        <w:rPr>
          <w:rFonts w:ascii="Calibri" w:hAnsi="Calibri" w:eastAsia="Calibri" w:cs="Calibri"/>
          <w:b w:val="0"/>
          <w:bCs w:val="0"/>
          <w:i w:val="0"/>
          <w:iCs w:val="0"/>
          <w:color w:val="2C3E50"/>
          <w:sz w:val="21"/>
          <w:szCs w:val="21"/>
        </w:rPr>
        <w:t>Libraries already at their required target version in the CN deployment. These do not require any action for this release and are not detailed further.</w:t>
      </w:r>
    </w:p>
    <w:p w14:paraId="73C7FB82">
      <w:pPr>
        <w:pStyle w:val="16"/>
        <w:numPr>
          <w:ilvl w:val="0"/>
          <w:numId w:val="1"/>
        </w:numPr>
        <w:spacing w:before="40" w:after="40" w:line="290" w:lineRule="auto"/>
      </w:pPr>
      <w:r>
        <w:rPr>
          <w:rFonts w:ascii="Calibri" w:hAnsi="Calibri" w:eastAsia="Calibri" w:cs="Calibri"/>
          <w:b w:val="0"/>
          <w:bCs w:val="0"/>
          <w:i w:val="0"/>
          <w:iCs w:val="0"/>
          <w:color w:val="2C3E50"/>
          <w:sz w:val="21"/>
          <w:szCs w:val="21"/>
        </w:rPr>
        <w:t>The Batik server-side modules maintained by the UOB technical team — batik-svgrasterizer and batik-svgbrowser — are handled by the bank. Referenced in Section 7.</w:t>
      </w:r>
    </w:p>
    <w:p w14:paraId="69033C71">
      <w:pPr>
        <w:pStyle w:val="16"/>
        <w:numPr>
          <w:ilvl w:val="0"/>
          <w:numId w:val="1"/>
        </w:numPr>
        <w:spacing w:before="40" w:after="40" w:line="290" w:lineRule="auto"/>
      </w:pPr>
      <w:r>
        <w:rPr>
          <w:rFonts w:ascii="Calibri" w:hAnsi="Calibri" w:eastAsia="Calibri" w:cs="Calibri"/>
          <w:b w:val="0"/>
          <w:bCs w:val="0"/>
          <w:i w:val="0"/>
          <w:iCs w:val="0"/>
          <w:color w:val="2C3E50"/>
          <w:sz w:val="21"/>
          <w:szCs w:val="21"/>
        </w:rPr>
        <w:t>Portal items where a fully CVE-free version requires a JDK or JBoss uplift (currently Java 8 / JBoss EAP 7.3) are captured as residual risk in Section 8.</w:t>
      </w:r>
    </w:p>
    <w:p w14:paraId="499D4B47">
      <w:pPr>
        <w:pStyle w:val="16"/>
        <w:numPr>
          <w:ilvl w:val="0"/>
          <w:numId w:val="1"/>
        </w:numPr>
        <w:spacing w:before="40" w:after="40" w:line="290" w:lineRule="auto"/>
      </w:pPr>
      <w:r>
        <w:rPr>
          <w:rFonts w:ascii="Calibri" w:hAnsi="Calibri" w:eastAsia="Calibri" w:cs="Calibri"/>
          <w:b w:val="0"/>
          <w:bCs w:val="0"/>
          <w:i w:val="0"/>
          <w:iCs w:val="0"/>
          <w:color w:val="2C3E50"/>
          <w:sz w:val="21"/>
          <w:szCs w:val="21"/>
        </w:rPr>
        <w:t>Other GEB markets and later release cycles are governed by their own baselines and are not covered by this document.</w:t>
      </w:r>
    </w:p>
    <w:p w14:paraId="3C8B4517">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3.  Solution Approach</w:t>
      </w:r>
    </w:p>
    <w:p w14:paraId="770A95A7">
      <w:pPr>
        <w:pStyle w:val="3"/>
        <w:spacing w:before="240" w:after="100" w:line="300" w:lineRule="auto"/>
      </w:pPr>
      <w:r>
        <w:rPr>
          <w:rFonts w:ascii="Calibri" w:hAnsi="Calibri" w:eastAsia="Calibri" w:cs="Calibri"/>
          <w:b/>
          <w:bCs/>
          <w:color w:val="324B6E"/>
          <w:sz w:val="26"/>
          <w:szCs w:val="26"/>
        </w:rPr>
        <w:t>3.1  Analysis Method</w:t>
      </w:r>
    </w:p>
    <w:p w14:paraId="51C86CED">
      <w:pPr>
        <w:spacing w:before="60" w:after="60" w:line="300" w:lineRule="auto"/>
        <w:jc w:val="left"/>
      </w:pPr>
      <w:r>
        <w:rPr>
          <w:rFonts w:ascii="Calibri" w:hAnsi="Calibri" w:eastAsia="Calibri" w:cs="Calibri"/>
          <w:b w:val="0"/>
          <w:bCs w:val="0"/>
          <w:i w:val="0"/>
          <w:iCs w:val="0"/>
          <w:color w:val="2C3E50"/>
          <w:sz w:val="21"/>
          <w:szCs w:val="21"/>
        </w:rPr>
        <w:t>For every library in scope, four checks were performed before locking a target version:</w:t>
      </w:r>
    </w:p>
    <w:p w14:paraId="03CCD940">
      <w:pPr>
        <w:pStyle w:val="16"/>
        <w:numPr>
          <w:ilvl w:val="0"/>
          <w:numId w:val="1"/>
        </w:numPr>
        <w:spacing w:before="40" w:after="40" w:line="290" w:lineRule="auto"/>
      </w:pPr>
      <w:r>
        <w:rPr>
          <w:rFonts w:ascii="Calibri" w:hAnsi="Calibri" w:eastAsia="Calibri" w:cs="Calibri"/>
          <w:b w:val="0"/>
          <w:bCs w:val="0"/>
          <w:i w:val="0"/>
          <w:iCs w:val="0"/>
          <w:color w:val="2C3E50"/>
          <w:sz w:val="21"/>
          <w:szCs w:val="21"/>
        </w:rPr>
        <w:t>Source code review of the GEB Portal codebase to establish where and how the library is used.</w:t>
      </w:r>
    </w:p>
    <w:p w14:paraId="26807750">
      <w:pPr>
        <w:pStyle w:val="16"/>
        <w:numPr>
          <w:ilvl w:val="0"/>
          <w:numId w:val="1"/>
        </w:numPr>
        <w:spacing w:before="40" w:after="40" w:line="290" w:lineRule="auto"/>
      </w:pPr>
      <w:r>
        <w:rPr>
          <w:rFonts w:ascii="Calibri" w:hAnsi="Calibri" w:eastAsia="Calibri" w:cs="Calibri"/>
          <w:b w:val="0"/>
          <w:bCs w:val="0"/>
          <w:i w:val="0"/>
          <w:iCs w:val="0"/>
          <w:color w:val="2C3E50"/>
          <w:sz w:val="21"/>
          <w:szCs w:val="21"/>
        </w:rPr>
        <w:t>Maven Central verification for available Java 8 / JBoss 7.3 compatible versions and the dependency graph they introduce.</w:t>
      </w:r>
    </w:p>
    <w:p w14:paraId="488F8579">
      <w:pPr>
        <w:pStyle w:val="16"/>
        <w:numPr>
          <w:ilvl w:val="0"/>
          <w:numId w:val="1"/>
        </w:numPr>
        <w:spacing w:before="40" w:after="40" w:line="290" w:lineRule="auto"/>
      </w:pPr>
      <w:r>
        <w:rPr>
          <w:rFonts w:ascii="Calibri" w:hAnsi="Calibri" w:eastAsia="Calibri" w:cs="Calibri"/>
          <w:b w:val="0"/>
          <w:bCs w:val="0"/>
          <w:i w:val="0"/>
          <w:iCs w:val="0"/>
          <w:color w:val="2C3E50"/>
          <w:sz w:val="21"/>
          <w:szCs w:val="21"/>
        </w:rPr>
        <w:t>Public CVE database cross-check (NVD, Snyk, vendor advisories) to confirm that the target version is itself free of open High or Critical items.</w:t>
      </w:r>
    </w:p>
    <w:p w14:paraId="112230F8">
      <w:pPr>
        <w:pStyle w:val="16"/>
        <w:numPr>
          <w:ilvl w:val="0"/>
          <w:numId w:val="1"/>
        </w:numPr>
        <w:spacing w:before="40" w:after="40" w:line="290" w:lineRule="auto"/>
      </w:pPr>
      <w:r>
        <w:rPr>
          <w:rFonts w:ascii="Calibri" w:hAnsi="Calibri" w:eastAsia="Calibri" w:cs="Calibri"/>
          <w:b w:val="0"/>
          <w:bCs w:val="0"/>
          <w:i w:val="0"/>
          <w:iCs w:val="0"/>
          <w:color w:val="2C3E50"/>
          <w:sz w:val="21"/>
          <w:szCs w:val="21"/>
        </w:rPr>
        <w:t>Cross-validation against the bank Claude Report, particularly for the exploitability position on residual items.</w:t>
      </w:r>
    </w:p>
    <w:p w14:paraId="03BB7E10">
      <w:pPr>
        <w:pStyle w:val="3"/>
        <w:spacing w:before="240" w:after="100" w:line="300" w:lineRule="auto"/>
      </w:pPr>
      <w:r>
        <w:rPr>
          <w:rFonts w:ascii="Calibri" w:hAnsi="Calibri" w:eastAsia="Calibri" w:cs="Calibri"/>
          <w:b/>
          <w:bCs/>
          <w:color w:val="324B6E"/>
          <w:sz w:val="26"/>
          <w:szCs w:val="26"/>
        </w:rPr>
        <w:t>3.2  Target Version Discipline</w:t>
      </w:r>
    </w:p>
    <w:p w14:paraId="5D6C584A">
      <w:pPr>
        <w:spacing w:before="60" w:after="60" w:line="300" w:lineRule="auto"/>
        <w:jc w:val="left"/>
      </w:pPr>
      <w:r>
        <w:rPr>
          <w:rFonts w:ascii="Calibri" w:hAnsi="Calibri" w:eastAsia="Calibri" w:cs="Calibri"/>
          <w:b w:val="0"/>
          <w:bCs w:val="0"/>
          <w:i w:val="0"/>
          <w:iCs w:val="0"/>
          <w:color w:val="2C3E50"/>
          <w:sz w:val="21"/>
          <w:szCs w:val="21"/>
        </w:rPr>
        <w:t>Where a library is at a version that carries an open High or Critical CVE, the target is the highest Java 8 compatible open-source release that closes the flagged item without introducing new High or Critical items. For the Spring family, this places the target at Spring 5.3.34.</w:t>
      </w:r>
    </w:p>
    <w:p w14:paraId="7AFCF35B">
      <w:pPr>
        <w:spacing w:before="60" w:after="60" w:line="300" w:lineRule="auto"/>
        <w:jc w:val="left"/>
      </w:pPr>
      <w:r>
        <w:rPr>
          <w:rFonts w:ascii="Calibri" w:hAnsi="Calibri" w:eastAsia="Calibri" w:cs="Calibri"/>
          <w:b w:val="0"/>
          <w:bCs w:val="0"/>
          <w:i w:val="0"/>
          <w:iCs w:val="0"/>
          <w:color w:val="2C3E50"/>
          <w:sz w:val="21"/>
          <w:szCs w:val="21"/>
        </w:rPr>
        <w:t>Where a library is already at a safe version in the CN deployment, no action is taken and the library is not detailed in this document.</w:t>
      </w:r>
    </w:p>
    <w:p w14:paraId="7B553311">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4.  Per-Library Solution — Actual Libraries</w:t>
      </w:r>
    </w:p>
    <w:p w14:paraId="13D55478">
      <w:pPr>
        <w:spacing w:before="60" w:after="60" w:line="300" w:lineRule="auto"/>
        <w:jc w:val="left"/>
      </w:pPr>
      <w:r>
        <w:rPr>
          <w:rFonts w:ascii="Calibri" w:hAnsi="Calibri" w:eastAsia="Calibri" w:cs="Calibri"/>
          <w:b w:val="0"/>
          <w:bCs w:val="0"/>
          <w:i w:val="0"/>
          <w:iCs w:val="0"/>
          <w:color w:val="2C3E50"/>
          <w:sz w:val="21"/>
          <w:szCs w:val="21"/>
        </w:rPr>
        <w:t>This section covers the actual libraries in scope. The Spring family upgrade is covered separately in Section 5 given the number of associated dependency libraries.</w:t>
      </w:r>
    </w:p>
    <w:p w14:paraId="3B7502F8">
      <w:pPr>
        <w:pStyle w:val="3"/>
        <w:spacing w:before="240" w:after="100" w:line="300" w:lineRule="auto"/>
      </w:pPr>
      <w:r>
        <w:rPr>
          <w:rFonts w:ascii="Calibri" w:hAnsi="Calibri" w:eastAsia="Calibri" w:cs="Calibri"/>
          <w:b/>
          <w:bCs/>
          <w:color w:val="324B6E"/>
          <w:sz w:val="26"/>
          <w:szCs w:val="26"/>
        </w:rPr>
        <w:t>4.1  Decommission — 1 item</w:t>
      </w:r>
    </w:p>
    <w:p w14:paraId="77E7F282">
      <w:pPr>
        <w:spacing w:before="60" w:after="60" w:line="300" w:lineRule="auto"/>
        <w:jc w:val="left"/>
      </w:pPr>
      <w:r>
        <w:rPr>
          <w:rFonts w:ascii="Calibri" w:hAnsi="Calibri" w:eastAsia="Calibri" w:cs="Calibri"/>
          <w:b w:val="0"/>
          <w:bCs w:val="0"/>
          <w:i w:val="0"/>
          <w:iCs w:val="0"/>
          <w:color w:val="2C3E50"/>
          <w:sz w:val="21"/>
          <w:szCs w:val="21"/>
        </w:rPr>
        <w:t>The following library is removed from the CN Portal EAR. Removal is preceded by explicit verification that the library is not required at runtime.</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2600"/>
        <w:gridCol w:w="1400"/>
        <w:gridCol w:w="5000"/>
      </w:tblGrid>
      <w:tr w14:paraId="3B30CFD5">
        <w:trPr>
          <w:trHeight w:val="500" w:hRule="atLeast"/>
          <w:tblHeader/>
        </w:trPr>
        <w:tc>
          <w:tcPr>
            <w:tcW w:w="26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68D71D49">
            <w:pPr>
              <w:spacing w:before="20" w:after="20" w:line="260" w:lineRule="auto"/>
              <w:jc w:val="left"/>
            </w:pPr>
            <w:r>
              <w:rPr>
                <w:rFonts w:ascii="Calibri" w:hAnsi="Calibri" w:eastAsia="Calibri" w:cs="Calibri"/>
                <w:b/>
                <w:bCs/>
                <w:i w:val="0"/>
                <w:iCs w:val="0"/>
                <w:color w:val="FFFFFF"/>
                <w:sz w:val="20"/>
                <w:szCs w:val="20"/>
              </w:rPr>
              <w:t>Library</w:t>
            </w:r>
          </w:p>
        </w:tc>
        <w:tc>
          <w:tcPr>
            <w:tcW w:w="14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4B446E45">
            <w:pPr>
              <w:spacing w:before="20" w:after="20" w:line="260" w:lineRule="auto"/>
              <w:jc w:val="left"/>
            </w:pPr>
            <w:r>
              <w:rPr>
                <w:rFonts w:ascii="Calibri" w:hAnsi="Calibri" w:eastAsia="Calibri" w:cs="Calibri"/>
                <w:b/>
                <w:bCs/>
                <w:i w:val="0"/>
                <w:iCs w:val="0"/>
                <w:color w:val="FFFFFF"/>
                <w:sz w:val="20"/>
                <w:szCs w:val="20"/>
              </w:rPr>
              <w:t>Version</w:t>
            </w:r>
          </w:p>
        </w:tc>
        <w:tc>
          <w:tcPr>
            <w:tcW w:w="5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4133AF2">
            <w:pPr>
              <w:spacing w:before="20" w:after="20" w:line="260" w:lineRule="auto"/>
              <w:jc w:val="left"/>
            </w:pPr>
            <w:r>
              <w:rPr>
                <w:rFonts w:ascii="Calibri" w:hAnsi="Calibri" w:eastAsia="Calibri" w:cs="Calibri"/>
                <w:b/>
                <w:bCs/>
                <w:i w:val="0"/>
                <w:iCs w:val="0"/>
                <w:color w:val="FFFFFF"/>
                <w:sz w:val="20"/>
                <w:szCs w:val="20"/>
              </w:rPr>
              <w:t>Rationale</w:t>
            </w:r>
          </w:p>
        </w:tc>
      </w:tr>
      <w:tr w14:paraId="6BC2D06E">
        <w:trPr>
          <w:trHeight w:val="400" w:hRule="atLeast"/>
        </w:trPr>
        <w:tc>
          <w:tcPr>
            <w:tcW w:w="26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ABABE90">
            <w:pPr>
              <w:spacing w:before="20" w:after="20" w:line="260" w:lineRule="auto"/>
              <w:jc w:val="left"/>
            </w:pPr>
            <w:r>
              <w:rPr>
                <w:rFonts w:ascii="Calibri" w:hAnsi="Calibri" w:eastAsia="Calibri" w:cs="Calibri"/>
                <w:b w:val="0"/>
                <w:bCs w:val="0"/>
                <w:i w:val="0"/>
                <w:iCs w:val="0"/>
                <w:color w:val="2C3E50"/>
                <w:sz w:val="20"/>
                <w:szCs w:val="20"/>
              </w:rPr>
              <w:t>activemq-core</w:t>
            </w:r>
          </w:p>
        </w:tc>
        <w:tc>
          <w:tcPr>
            <w:tcW w:w="1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8BB3C13">
            <w:pPr>
              <w:spacing w:before="20" w:after="20" w:line="260" w:lineRule="auto"/>
              <w:jc w:val="left"/>
            </w:pPr>
            <w:r>
              <w:rPr>
                <w:rFonts w:ascii="Calibri" w:hAnsi="Calibri" w:eastAsia="Calibri" w:cs="Calibri"/>
                <w:b w:val="0"/>
                <w:bCs w:val="0"/>
                <w:i w:val="0"/>
                <w:iCs w:val="0"/>
                <w:color w:val="2C3E50"/>
                <w:sz w:val="20"/>
                <w:szCs w:val="20"/>
              </w:rPr>
              <w:t>5.4.1</w:t>
            </w:r>
          </w:p>
        </w:tc>
        <w:tc>
          <w:tcPr>
            <w:tcW w:w="5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1A17144">
            <w:pPr>
              <w:spacing w:before="20" w:after="20" w:line="260" w:lineRule="auto"/>
              <w:jc w:val="left"/>
            </w:pPr>
            <w:r>
              <w:rPr>
                <w:rFonts w:ascii="Calibri" w:hAnsi="Calibri" w:eastAsia="Calibri" w:cs="Calibri"/>
                <w:b w:val="0"/>
                <w:bCs w:val="0"/>
                <w:i w:val="0"/>
                <w:iCs w:val="0"/>
                <w:color w:val="2C3E50"/>
                <w:sz w:val="20"/>
                <w:szCs w:val="20"/>
              </w:rPr>
              <w:t>Source code and portal.properties confirm the library is not invoked from the CN Portal execution path. Removed from the EAR after bank confirmation on the server-level configuration.</w:t>
            </w:r>
          </w:p>
        </w:tc>
      </w:tr>
    </w:tbl>
    <w:p w14:paraId="2252AF75">
      <w:pPr>
        <w:pStyle w:val="3"/>
        <w:spacing w:before="240" w:after="100" w:line="300" w:lineRule="auto"/>
      </w:pPr>
      <w:r>
        <w:rPr>
          <w:rFonts w:ascii="Calibri" w:hAnsi="Calibri" w:eastAsia="Calibri" w:cs="Calibri"/>
          <w:b/>
          <w:bCs/>
          <w:color w:val="324B6E"/>
          <w:sz w:val="26"/>
          <w:szCs w:val="26"/>
        </w:rPr>
        <w:t>4.1.1  Assumptions Underlying the Decommission</w:t>
      </w:r>
    </w:p>
    <w:p w14:paraId="4886C7E5">
      <w:pPr>
        <w:spacing w:before="60" w:after="60" w:line="300" w:lineRule="auto"/>
        <w:jc w:val="left"/>
      </w:pPr>
      <w:r>
        <w:rPr>
          <w:rFonts w:ascii="Calibri" w:hAnsi="Calibri" w:eastAsia="Calibri" w:cs="Calibri"/>
          <w:b w:val="0"/>
          <w:bCs w:val="0"/>
          <w:i w:val="0"/>
          <w:iCs w:val="0"/>
          <w:color w:val="2C3E50"/>
          <w:sz w:val="21"/>
          <w:szCs w:val="21"/>
        </w:rPr>
        <w:t>Removal of a library from a live application EAR is a material change and is therefore taken forward under a documented set of assumptions. Each assumption below is verified by Wipro through source and configuration review, and where the assumption crosses into the bank-managed infrastructure, confirmation from the bank is sought before the removal is applied.</w:t>
      </w:r>
    </w:p>
    <w:p w14:paraId="7950A23B">
      <w:pPr>
        <w:pStyle w:val="16"/>
        <w:numPr>
          <w:ilvl w:val="0"/>
          <w:numId w:val="1"/>
        </w:numPr>
        <w:spacing w:before="40" w:after="40" w:line="290" w:lineRule="auto"/>
      </w:pPr>
      <w:r>
        <w:rPr>
          <w:rFonts w:ascii="Calibri" w:hAnsi="Calibri" w:eastAsia="Calibri" w:cs="Calibri"/>
          <w:b w:val="0"/>
          <w:bCs w:val="0"/>
          <w:i w:val="0"/>
          <w:iCs w:val="0"/>
          <w:color w:val="2C3E50"/>
          <w:sz w:val="21"/>
          <w:szCs w:val="21"/>
        </w:rPr>
        <w:t>The library is not referenced from any Portal application code path. Verified through source code review by the Wipro development team.</w:t>
      </w:r>
    </w:p>
    <w:p w14:paraId="250F7C34">
      <w:pPr>
        <w:pStyle w:val="16"/>
        <w:numPr>
          <w:ilvl w:val="0"/>
          <w:numId w:val="1"/>
        </w:numPr>
        <w:spacing w:before="40" w:after="40" w:line="290" w:lineRule="auto"/>
      </w:pPr>
      <w:r>
        <w:rPr>
          <w:rFonts w:ascii="Calibri" w:hAnsi="Calibri" w:eastAsia="Calibri" w:cs="Calibri"/>
          <w:b w:val="0"/>
          <w:bCs w:val="0"/>
          <w:i w:val="0"/>
          <w:iCs w:val="0"/>
          <w:color w:val="2C3E50"/>
          <w:sz w:val="21"/>
          <w:szCs w:val="21"/>
        </w:rPr>
        <w:t>The library is not referenced from any Portal runtime configuration — property files, XML configuration, JNDI bindings or Spring context definitions. Verified through configuration review.</w:t>
      </w:r>
    </w:p>
    <w:p w14:paraId="16DEB4BC">
      <w:pPr>
        <w:pStyle w:val="16"/>
        <w:numPr>
          <w:ilvl w:val="0"/>
          <w:numId w:val="1"/>
        </w:numPr>
        <w:spacing w:before="40" w:after="40" w:line="290" w:lineRule="auto"/>
      </w:pPr>
      <w:r>
        <w:rPr>
          <w:rFonts w:ascii="Calibri" w:hAnsi="Calibri" w:eastAsia="Calibri" w:cs="Calibri"/>
          <w:b w:val="0"/>
          <w:bCs w:val="0"/>
          <w:i w:val="0"/>
          <w:iCs w:val="0"/>
          <w:color w:val="2C3E50"/>
          <w:sz w:val="21"/>
          <w:szCs w:val="21"/>
        </w:rPr>
        <w:t>The library is not required by any server-level component sitting outside the Portal EAR that could pull it in transitively at runtime. Bank to confirm this on the JBoss configuration.</w:t>
      </w:r>
    </w:p>
    <w:p w14:paraId="7AF104CA">
      <w:pPr>
        <w:pStyle w:val="16"/>
        <w:numPr>
          <w:ilvl w:val="0"/>
          <w:numId w:val="1"/>
        </w:numPr>
        <w:spacing w:before="40" w:after="40" w:line="290" w:lineRule="auto"/>
      </w:pPr>
      <w:r>
        <w:rPr>
          <w:rFonts w:ascii="Calibri" w:hAnsi="Calibri" w:eastAsia="Calibri" w:cs="Calibri"/>
          <w:b w:val="0"/>
          <w:bCs w:val="0"/>
          <w:i w:val="0"/>
          <w:iCs w:val="0"/>
          <w:color w:val="2C3E50"/>
          <w:sz w:val="21"/>
          <w:szCs w:val="21"/>
        </w:rPr>
        <w:t>No external system integration depends on the library being present in the Portal classpath. Bank to confirm this against the integration landscape.</w:t>
      </w:r>
    </w:p>
    <w:p w14:paraId="2702D4C6">
      <w:pPr>
        <w:spacing w:before="60" w:after="60" w:line="300" w:lineRule="auto"/>
        <w:jc w:val="left"/>
      </w:pPr>
      <w:r>
        <w:rPr>
          <w:rFonts w:ascii="Calibri" w:hAnsi="Calibri" w:eastAsia="Calibri" w:cs="Calibri"/>
          <w:b w:val="0"/>
          <w:bCs w:val="0"/>
          <w:i w:val="0"/>
          <w:iCs w:val="0"/>
          <w:color w:val="2C3E50"/>
          <w:sz w:val="21"/>
          <w:szCs w:val="21"/>
        </w:rPr>
        <w:t>If any of the above assumptions is invalidated during SIT, the decommission is reverted for the affected component and the item is re-assessed for an alternative remediation path.</w:t>
      </w:r>
    </w:p>
    <w:p w14:paraId="5E14511B">
      <w:pPr>
        <w:pStyle w:val="3"/>
        <w:spacing w:before="240" w:after="100" w:line="300" w:lineRule="auto"/>
      </w:pPr>
      <w:r>
        <w:rPr>
          <w:rFonts w:ascii="Calibri" w:hAnsi="Calibri" w:eastAsia="Calibri" w:cs="Calibri"/>
          <w:b/>
          <w:bCs/>
          <w:color w:val="324B6E"/>
          <w:sz w:val="26"/>
          <w:szCs w:val="26"/>
        </w:rPr>
        <w:t>4.2  Standalone Upgrade with Dependency Change — 2 items</w:t>
      </w:r>
    </w:p>
    <w:p w14:paraId="22E5B551">
      <w:pPr>
        <w:spacing w:before="60" w:after="60" w:line="300" w:lineRule="auto"/>
        <w:jc w:val="left"/>
      </w:pPr>
      <w:r>
        <w:rPr>
          <w:rFonts w:ascii="Calibri" w:hAnsi="Calibri" w:eastAsia="Calibri" w:cs="Calibri"/>
          <w:b w:val="0"/>
          <w:bCs w:val="0"/>
          <w:i w:val="0"/>
          <w:iCs w:val="0"/>
          <w:color w:val="2C3E50"/>
          <w:sz w:val="21"/>
          <w:szCs w:val="21"/>
        </w:rPr>
        <w:t>The two libraries below are upgraded to their highest Java 8 compatible target. Each carries a companion JAR that must be delivered as part of the same solution unit. Companion details are captured in Section 6.</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2600"/>
        <w:gridCol w:w="1500"/>
        <w:gridCol w:w="1800"/>
        <w:gridCol w:w="3100"/>
      </w:tblGrid>
      <w:tr w14:paraId="06872486">
        <w:trPr>
          <w:trHeight w:val="500" w:hRule="atLeast"/>
          <w:tblHeader/>
        </w:trPr>
        <w:tc>
          <w:tcPr>
            <w:tcW w:w="26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66BDC256">
            <w:pPr>
              <w:spacing w:before="20" w:after="20" w:line="260" w:lineRule="auto"/>
              <w:jc w:val="left"/>
            </w:pPr>
            <w:r>
              <w:rPr>
                <w:rFonts w:ascii="Calibri" w:hAnsi="Calibri" w:eastAsia="Calibri" w:cs="Calibri"/>
                <w:b/>
                <w:bCs/>
                <w:i w:val="0"/>
                <w:iCs w:val="0"/>
                <w:color w:val="FFFFFF"/>
                <w:sz w:val="20"/>
                <w:szCs w:val="20"/>
              </w:rPr>
              <w:t>Library</w:t>
            </w:r>
          </w:p>
        </w:tc>
        <w:tc>
          <w:tcPr>
            <w:tcW w:w="1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6CC1222D">
            <w:pPr>
              <w:spacing w:before="20" w:after="20" w:line="260" w:lineRule="auto"/>
              <w:jc w:val="left"/>
            </w:pPr>
            <w:r>
              <w:rPr>
                <w:rFonts w:ascii="Calibri" w:hAnsi="Calibri" w:eastAsia="Calibri" w:cs="Calibri"/>
                <w:b/>
                <w:bCs/>
                <w:i w:val="0"/>
                <w:iCs w:val="0"/>
                <w:color w:val="FFFFFF"/>
                <w:sz w:val="20"/>
                <w:szCs w:val="20"/>
              </w:rPr>
              <w:t>Current</w:t>
            </w:r>
          </w:p>
        </w:tc>
        <w:tc>
          <w:tcPr>
            <w:tcW w:w="18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5E4B84FC">
            <w:pPr>
              <w:spacing w:before="20" w:after="20" w:line="260" w:lineRule="auto"/>
              <w:jc w:val="left"/>
            </w:pPr>
            <w:r>
              <w:rPr>
                <w:rFonts w:ascii="Calibri" w:hAnsi="Calibri" w:eastAsia="Calibri" w:cs="Calibri"/>
                <w:b/>
                <w:bCs/>
                <w:i w:val="0"/>
                <w:iCs w:val="0"/>
                <w:color w:val="FFFFFF"/>
                <w:sz w:val="20"/>
                <w:szCs w:val="20"/>
              </w:rPr>
              <w:t>Target</w:t>
            </w:r>
          </w:p>
        </w:tc>
        <w:tc>
          <w:tcPr>
            <w:tcW w:w="31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3BD07444">
            <w:pPr>
              <w:spacing w:before="20" w:after="20" w:line="260" w:lineRule="auto"/>
              <w:jc w:val="left"/>
            </w:pPr>
            <w:r>
              <w:rPr>
                <w:rFonts w:ascii="Calibri" w:hAnsi="Calibri" w:eastAsia="Calibri" w:cs="Calibri"/>
                <w:b/>
                <w:bCs/>
                <w:i w:val="0"/>
                <w:iCs w:val="0"/>
                <w:color w:val="FFFFFF"/>
                <w:sz w:val="20"/>
                <w:szCs w:val="20"/>
              </w:rPr>
              <w:t>Companion Dependency</w:t>
            </w:r>
          </w:p>
        </w:tc>
      </w:tr>
      <w:tr w14:paraId="28B5BE89">
        <w:trPr>
          <w:trHeight w:val="400" w:hRule="atLeast"/>
        </w:trPr>
        <w:tc>
          <w:tcPr>
            <w:tcW w:w="26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340F983">
            <w:pPr>
              <w:spacing w:before="20" w:after="20" w:line="260" w:lineRule="auto"/>
              <w:jc w:val="left"/>
            </w:pPr>
            <w:r>
              <w:rPr>
                <w:rFonts w:ascii="Calibri" w:hAnsi="Calibri" w:eastAsia="Calibri" w:cs="Calibri"/>
                <w:b w:val="0"/>
                <w:bCs w:val="0"/>
                <w:i w:val="0"/>
                <w:iCs w:val="0"/>
                <w:color w:val="2C3E50"/>
                <w:sz w:val="20"/>
                <w:szCs w:val="20"/>
              </w:rPr>
              <w:t>commons-fileupload</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0FF5921">
            <w:pPr>
              <w:spacing w:before="20" w:after="20" w:line="260" w:lineRule="auto"/>
              <w:jc w:val="left"/>
            </w:pPr>
            <w:r>
              <w:rPr>
                <w:rFonts w:ascii="Calibri" w:hAnsi="Calibri" w:eastAsia="Calibri" w:cs="Calibri"/>
                <w:b w:val="0"/>
                <w:bCs w:val="0"/>
                <w:i w:val="0"/>
                <w:iCs w:val="0"/>
                <w:color w:val="2C3E50"/>
                <w:sz w:val="20"/>
                <w:szCs w:val="20"/>
              </w:rPr>
              <w:t>1.5</w:t>
            </w:r>
          </w:p>
        </w:tc>
        <w:tc>
          <w:tcPr>
            <w:tcW w:w="18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C8C226F">
            <w:pPr>
              <w:spacing w:before="20" w:after="20" w:line="260" w:lineRule="auto"/>
              <w:jc w:val="left"/>
            </w:pPr>
            <w:r>
              <w:rPr>
                <w:rFonts w:ascii="Calibri" w:hAnsi="Calibri" w:eastAsia="Calibri" w:cs="Calibri"/>
                <w:b w:val="0"/>
                <w:bCs w:val="0"/>
                <w:i w:val="0"/>
                <w:iCs w:val="0"/>
                <w:color w:val="2C3E50"/>
                <w:sz w:val="20"/>
                <w:szCs w:val="20"/>
              </w:rPr>
              <w:t>1.6</w:t>
            </w:r>
          </w:p>
        </w:tc>
        <w:tc>
          <w:tcPr>
            <w:tcW w:w="31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13726C3">
            <w:pPr>
              <w:spacing w:before="20" w:after="20" w:line="260" w:lineRule="auto"/>
              <w:jc w:val="left"/>
            </w:pPr>
            <w:r>
              <w:rPr>
                <w:rFonts w:ascii="Calibri" w:hAnsi="Calibri" w:eastAsia="Calibri" w:cs="Calibri"/>
                <w:b w:val="0"/>
                <w:bCs w:val="0"/>
                <w:i w:val="0"/>
                <w:iCs w:val="0"/>
                <w:color w:val="2C3E50"/>
                <w:sz w:val="20"/>
                <w:szCs w:val="20"/>
              </w:rPr>
              <w:t>commons-io upgrades 2.11 → 2.14.</w:t>
            </w:r>
          </w:p>
        </w:tc>
      </w:tr>
      <w:tr w14:paraId="7D0FCCEE">
        <w:trPr>
          <w:trHeight w:val="400" w:hRule="atLeast"/>
        </w:trPr>
        <w:tc>
          <w:tcPr>
            <w:tcW w:w="26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2691E65A">
            <w:pPr>
              <w:spacing w:before="20" w:after="20" w:line="260" w:lineRule="auto"/>
              <w:jc w:val="left"/>
            </w:pPr>
            <w:r>
              <w:rPr>
                <w:rFonts w:ascii="Calibri" w:hAnsi="Calibri" w:eastAsia="Calibri" w:cs="Calibri"/>
                <w:b w:val="0"/>
                <w:bCs w:val="0"/>
                <w:i w:val="0"/>
                <w:iCs w:val="0"/>
                <w:color w:val="2C3E50"/>
                <w:sz w:val="20"/>
                <w:szCs w:val="20"/>
              </w:rPr>
              <w:t>nimbus-jose-jwt</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2EE84FFA">
            <w:pPr>
              <w:spacing w:before="20" w:after="20" w:line="260" w:lineRule="auto"/>
              <w:jc w:val="left"/>
            </w:pPr>
            <w:r>
              <w:rPr>
                <w:rFonts w:ascii="Calibri" w:hAnsi="Calibri" w:eastAsia="Calibri" w:cs="Calibri"/>
                <w:b w:val="0"/>
                <w:bCs w:val="0"/>
                <w:i w:val="0"/>
                <w:iCs w:val="0"/>
                <w:color w:val="2C3E50"/>
                <w:sz w:val="20"/>
                <w:szCs w:val="20"/>
              </w:rPr>
              <w:t>7.9</w:t>
            </w:r>
          </w:p>
        </w:tc>
        <w:tc>
          <w:tcPr>
            <w:tcW w:w="18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9353DDA">
            <w:pPr>
              <w:spacing w:before="20" w:after="20" w:line="260" w:lineRule="auto"/>
              <w:jc w:val="left"/>
            </w:pPr>
            <w:r>
              <w:rPr>
                <w:rFonts w:ascii="Calibri" w:hAnsi="Calibri" w:eastAsia="Calibri" w:cs="Calibri"/>
                <w:b w:val="0"/>
                <w:bCs w:val="0"/>
                <w:i w:val="0"/>
                <w:iCs w:val="0"/>
                <w:color w:val="2C3E50"/>
                <w:sz w:val="20"/>
                <w:szCs w:val="20"/>
              </w:rPr>
              <w:t>9.37.4</w:t>
            </w:r>
          </w:p>
        </w:tc>
        <w:tc>
          <w:tcPr>
            <w:tcW w:w="31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7A7580BC">
            <w:pPr>
              <w:spacing w:before="20" w:after="20" w:line="260" w:lineRule="auto"/>
              <w:jc w:val="left"/>
            </w:pPr>
            <w:r>
              <w:rPr>
                <w:rFonts w:ascii="Calibri" w:hAnsi="Calibri" w:eastAsia="Calibri" w:cs="Calibri"/>
                <w:b w:val="0"/>
                <w:bCs w:val="0"/>
                <w:i w:val="0"/>
                <w:iCs w:val="0"/>
                <w:color w:val="2C3E50"/>
                <w:sz w:val="20"/>
                <w:szCs w:val="20"/>
              </w:rPr>
              <w:t>json-smart upgrades 1.3.1 → 2.5.0 (declared dependency). accessors-smart 2.5.0 is newly introduced as a transitive companion of json-smart 2.5.0.</w:t>
            </w:r>
          </w:p>
        </w:tc>
      </w:tr>
    </w:tbl>
    <w:p w14:paraId="3DFDE1E0">
      <w:pPr>
        <w:pStyle w:val="3"/>
        <w:spacing w:before="240" w:after="100" w:line="300" w:lineRule="auto"/>
      </w:pPr>
      <w:r>
        <w:rPr>
          <w:rFonts w:ascii="Calibri" w:hAnsi="Calibri" w:eastAsia="Calibri" w:cs="Calibri"/>
          <w:b/>
          <w:bCs/>
          <w:color w:val="324B6E"/>
          <w:sz w:val="26"/>
          <w:szCs w:val="26"/>
        </w:rPr>
        <w:t>4.3  Velocity — Item Held on Current Stack</w:t>
      </w:r>
    </w:p>
    <w:p w14:paraId="510C4623">
      <w:pPr>
        <w:spacing w:before="60" w:after="60" w:line="300" w:lineRule="auto"/>
        <w:jc w:val="left"/>
      </w:pPr>
      <w:r>
        <w:rPr>
          <w:rFonts w:ascii="Calibri" w:hAnsi="Calibri" w:eastAsia="Calibri" w:cs="Calibri"/>
          <w:b w:val="0"/>
          <w:bCs w:val="0"/>
          <w:i w:val="0"/>
          <w:iCs w:val="0"/>
          <w:color w:val="2C3E50"/>
          <w:sz w:val="21"/>
          <w:szCs w:val="21"/>
        </w:rPr>
        <w:t>The CN Portal deploys velocity 1.7. Velocity 1.7 carries CVE-2020-13936. The remediation path to velocity-engine-core 2.x requires an accompanying Turbine framework uplift, which is outside the current stack boundary for the August release. Velocity 1.7 remains deployed for CN in this cycle. Exploitability analysis is provided in Section 8.</w:t>
      </w:r>
    </w:p>
    <w:p w14:paraId="58F0ED07">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5.  Spring Framework Upgrade — 5.3.27 to 5.3.34</w:t>
      </w:r>
    </w:p>
    <w:p w14:paraId="2FACBE6C">
      <w:pPr>
        <w:pStyle w:val="3"/>
        <w:spacing w:before="240" w:after="100" w:line="300" w:lineRule="auto"/>
      </w:pPr>
      <w:r>
        <w:rPr>
          <w:rFonts w:ascii="Calibri" w:hAnsi="Calibri" w:eastAsia="Calibri" w:cs="Calibri"/>
          <w:b/>
          <w:bCs/>
          <w:color w:val="324B6E"/>
          <w:sz w:val="26"/>
          <w:szCs w:val="26"/>
        </w:rPr>
        <w:t>5.1  Nature of the Move</w:t>
      </w:r>
    </w:p>
    <w:p w14:paraId="037B2EDE">
      <w:pPr>
        <w:spacing w:before="60" w:after="60" w:line="300" w:lineRule="auto"/>
        <w:jc w:val="left"/>
      </w:pPr>
      <w:r>
        <w:rPr>
          <w:rFonts w:ascii="Calibri" w:hAnsi="Calibri" w:eastAsia="Calibri" w:cs="Calibri"/>
          <w:b w:val="0"/>
          <w:bCs w:val="0"/>
          <w:i w:val="0"/>
          <w:iCs w:val="0"/>
          <w:color w:val="2C3E50"/>
          <w:sz w:val="21"/>
          <w:szCs w:val="21"/>
        </w:rPr>
        <w:t>The Spring Framework family for CN moves from 5.3.27 to 5.3.34. This is a patch-level move within the Spring 5.3.x line. It is not a major version migration. The four primary Spring artefacts and the accompanying Spring / AspectJ dependency libraries are moved together to keep the internal version alignment consistent and avoid classloader conflicts.</w:t>
      </w:r>
    </w:p>
    <w:p w14:paraId="53AD0B04">
      <w:pPr>
        <w:spacing w:before="60" w:after="60" w:line="300" w:lineRule="auto"/>
        <w:jc w:val="left"/>
      </w:pPr>
      <w:r>
        <w:rPr>
          <w:rFonts w:ascii="Calibri" w:hAnsi="Calibri" w:eastAsia="Calibri" w:cs="Calibri"/>
          <w:b w:val="0"/>
          <w:bCs w:val="0"/>
          <w:i w:val="0"/>
          <w:iCs w:val="0"/>
          <w:color w:val="2C3E50"/>
          <w:sz w:val="21"/>
          <w:szCs w:val="21"/>
        </w:rPr>
        <w:t>Spring 5.3.34 is on Maven Central, is Java 8 compatible and does not require a JDK or application-server change. Fully CVE-free Spring versions exist only in the Spring 6.x line which requires Java 17, and are therefore outside the current stack boundary; the residual CVEs at 5.3.34 are captured in Section 8.</w:t>
      </w:r>
    </w:p>
    <w:p w14:paraId="6E06D181">
      <w:pPr>
        <w:pStyle w:val="3"/>
        <w:spacing w:before="240" w:after="100" w:line="300" w:lineRule="auto"/>
      </w:pPr>
      <w:r>
        <w:rPr>
          <w:rFonts w:ascii="Calibri" w:hAnsi="Calibri" w:eastAsia="Calibri" w:cs="Calibri"/>
          <w:b/>
          <w:bCs/>
          <w:color w:val="324B6E"/>
          <w:sz w:val="26"/>
          <w:szCs w:val="26"/>
        </w:rPr>
        <w:t>5.2  Version Progression</w:t>
      </w:r>
    </w:p>
    <w:p w14:paraId="2DCA329E">
      <w:pPr>
        <w:spacing w:before="60" w:after="60" w:line="300" w:lineRule="auto"/>
        <w:jc w:val="left"/>
      </w:pPr>
      <w:r>
        <w:rPr>
          <w:rFonts w:ascii="Calibri" w:hAnsi="Calibri" w:eastAsia="Calibri" w:cs="Calibri"/>
          <w:b w:val="0"/>
          <w:bCs w:val="0"/>
          <w:i w:val="0"/>
          <w:iCs w:val="0"/>
          <w:color w:val="2C3E50"/>
          <w:sz w:val="21"/>
          <w:szCs w:val="21"/>
        </w:rPr>
        <w:t>The visual below summarises the CN position at 5.3.27, at the 5.3.34 target, and the residual CVE per artefact along with the reason it cannot be closed on the current stack.</w:t>
      </w:r>
    </w:p>
    <w:p w14:paraId="24EF33FE">
      <w:pPr>
        <w:spacing w:before="120" w:after="200"/>
        <w:jc w:val="center"/>
      </w:pPr>
      <w:bookmarkStart w:id="0" w:name="_GoBack"/>
      <w:r>
        <w:drawing>
          <wp:inline distT="0" distB="0" distL="0" distR="0">
            <wp:extent cx="59055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905500" cy="3238500"/>
                    </a:xfrm>
                    <a:prstGeom prst="rect">
                      <a:avLst/>
                    </a:prstGeom>
                  </pic:spPr>
                </pic:pic>
              </a:graphicData>
            </a:graphic>
          </wp:inline>
        </w:drawing>
      </w:r>
      <w:bookmarkEnd w:id="0"/>
    </w:p>
    <w:p w14:paraId="5D062A88">
      <w:pPr>
        <w:pStyle w:val="3"/>
        <w:spacing w:before="240" w:after="100" w:line="300" w:lineRule="auto"/>
      </w:pPr>
      <w:r>
        <w:rPr>
          <w:rFonts w:ascii="Calibri" w:hAnsi="Calibri" w:eastAsia="Calibri" w:cs="Calibri"/>
          <w:b/>
          <w:bCs/>
          <w:color w:val="324B6E"/>
          <w:sz w:val="26"/>
          <w:szCs w:val="26"/>
        </w:rPr>
        <w:t>5.3  Primary Libraries Upgraded — 4 items</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000"/>
        <w:gridCol w:w="1500"/>
        <w:gridCol w:w="1500"/>
        <w:gridCol w:w="3000"/>
      </w:tblGrid>
      <w:tr w14:paraId="2B054E4D">
        <w:trPr>
          <w:trHeight w:val="500" w:hRule="atLeast"/>
          <w:tblHeader/>
        </w:trPr>
        <w:tc>
          <w:tcPr>
            <w:tcW w:w="3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3E0DEE91">
            <w:pPr>
              <w:spacing w:before="20" w:after="20" w:line="260" w:lineRule="auto"/>
              <w:jc w:val="left"/>
            </w:pPr>
            <w:r>
              <w:rPr>
                <w:rFonts w:ascii="Calibri" w:hAnsi="Calibri" w:eastAsia="Calibri" w:cs="Calibri"/>
                <w:b/>
                <w:bCs/>
                <w:i w:val="0"/>
                <w:iCs w:val="0"/>
                <w:color w:val="FFFFFF"/>
                <w:sz w:val="20"/>
                <w:szCs w:val="20"/>
              </w:rPr>
              <w:t>Library</w:t>
            </w:r>
          </w:p>
        </w:tc>
        <w:tc>
          <w:tcPr>
            <w:tcW w:w="1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3DB28B22">
            <w:pPr>
              <w:spacing w:before="20" w:after="20" w:line="260" w:lineRule="auto"/>
              <w:jc w:val="left"/>
            </w:pPr>
            <w:r>
              <w:rPr>
                <w:rFonts w:ascii="Calibri" w:hAnsi="Calibri" w:eastAsia="Calibri" w:cs="Calibri"/>
                <w:b/>
                <w:bCs/>
                <w:i w:val="0"/>
                <w:iCs w:val="0"/>
                <w:color w:val="FFFFFF"/>
                <w:sz w:val="20"/>
                <w:szCs w:val="20"/>
              </w:rPr>
              <w:t>Current</w:t>
            </w:r>
          </w:p>
        </w:tc>
        <w:tc>
          <w:tcPr>
            <w:tcW w:w="1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51FEE45">
            <w:pPr>
              <w:spacing w:before="20" w:after="20" w:line="260" w:lineRule="auto"/>
              <w:jc w:val="left"/>
            </w:pPr>
            <w:r>
              <w:rPr>
                <w:rFonts w:ascii="Calibri" w:hAnsi="Calibri" w:eastAsia="Calibri" w:cs="Calibri"/>
                <w:b/>
                <w:bCs/>
                <w:i w:val="0"/>
                <w:iCs w:val="0"/>
                <w:color w:val="FFFFFF"/>
                <w:sz w:val="20"/>
                <w:szCs w:val="20"/>
              </w:rPr>
              <w:t>Target</w:t>
            </w:r>
          </w:p>
        </w:tc>
        <w:tc>
          <w:tcPr>
            <w:tcW w:w="3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6E95F549">
            <w:pPr>
              <w:spacing w:before="20" w:after="20" w:line="260" w:lineRule="auto"/>
              <w:jc w:val="left"/>
            </w:pPr>
            <w:r>
              <w:rPr>
                <w:rFonts w:ascii="Calibri" w:hAnsi="Calibri" w:eastAsia="Calibri" w:cs="Calibri"/>
                <w:b/>
                <w:bCs/>
                <w:i w:val="0"/>
                <w:iCs w:val="0"/>
                <w:color w:val="FFFFFF"/>
                <w:sz w:val="20"/>
                <w:szCs w:val="20"/>
              </w:rPr>
              <w:t>CVEs Closed by 5.3.34</w:t>
            </w:r>
          </w:p>
        </w:tc>
      </w:tr>
      <w:tr w14:paraId="56D2AE39">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2834E75">
            <w:pPr>
              <w:spacing w:before="20" w:after="20" w:line="260" w:lineRule="auto"/>
              <w:jc w:val="left"/>
            </w:pPr>
            <w:r>
              <w:rPr>
                <w:rFonts w:ascii="Calibri" w:hAnsi="Calibri" w:eastAsia="Calibri" w:cs="Calibri"/>
                <w:b w:val="0"/>
                <w:bCs w:val="0"/>
                <w:i w:val="0"/>
                <w:iCs w:val="0"/>
                <w:color w:val="2C3E50"/>
                <w:sz w:val="20"/>
                <w:szCs w:val="20"/>
              </w:rPr>
              <w:t>spring-webmvc</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BB21748">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67C1BF8">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8AE22B5">
            <w:pPr>
              <w:spacing w:before="20" w:after="20" w:line="260" w:lineRule="auto"/>
              <w:jc w:val="left"/>
            </w:pPr>
            <w:r>
              <w:rPr>
                <w:rFonts w:ascii="Calibri" w:hAnsi="Calibri" w:eastAsia="Calibri" w:cs="Calibri"/>
                <w:b w:val="0"/>
                <w:bCs w:val="0"/>
                <w:i w:val="0"/>
                <w:iCs w:val="0"/>
                <w:color w:val="2C3E50"/>
                <w:sz w:val="20"/>
                <w:szCs w:val="20"/>
              </w:rPr>
              <w:t>Aligns with the family. CVE-2024-38819 remains — see Section 8.</w:t>
            </w:r>
          </w:p>
        </w:tc>
      </w:tr>
      <w:tr w14:paraId="18E199EB">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2E287A66">
            <w:pPr>
              <w:spacing w:before="20" w:after="20" w:line="260" w:lineRule="auto"/>
              <w:jc w:val="left"/>
            </w:pPr>
            <w:r>
              <w:rPr>
                <w:rFonts w:ascii="Calibri" w:hAnsi="Calibri" w:eastAsia="Calibri" w:cs="Calibri"/>
                <w:b w:val="0"/>
                <w:bCs w:val="0"/>
                <w:i w:val="0"/>
                <w:iCs w:val="0"/>
                <w:color w:val="2C3E50"/>
                <w:sz w:val="20"/>
                <w:szCs w:val="20"/>
              </w:rPr>
              <w:t>spring-beans</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3BC8D67F">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0A6AAB9">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ECEC417">
            <w:pPr>
              <w:spacing w:before="20" w:after="20" w:line="260" w:lineRule="auto"/>
              <w:jc w:val="left"/>
            </w:pPr>
            <w:r>
              <w:rPr>
                <w:rFonts w:ascii="Calibri" w:hAnsi="Calibri" w:eastAsia="Calibri" w:cs="Calibri"/>
                <w:b w:val="0"/>
                <w:bCs w:val="0"/>
                <w:i w:val="0"/>
                <w:iCs w:val="0"/>
                <w:color w:val="2C3E50"/>
                <w:sz w:val="20"/>
                <w:szCs w:val="20"/>
              </w:rPr>
              <w:t>No residual. Fully clean at 5.3.34.</w:t>
            </w:r>
          </w:p>
        </w:tc>
      </w:tr>
      <w:tr w14:paraId="6B08EE2C">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2F2241A">
            <w:pPr>
              <w:spacing w:before="20" w:after="20" w:line="260" w:lineRule="auto"/>
              <w:jc w:val="left"/>
            </w:pPr>
            <w:r>
              <w:rPr>
                <w:rFonts w:ascii="Calibri" w:hAnsi="Calibri" w:eastAsia="Calibri" w:cs="Calibri"/>
                <w:b w:val="0"/>
                <w:bCs w:val="0"/>
                <w:i w:val="0"/>
                <w:iCs w:val="0"/>
                <w:color w:val="2C3E50"/>
                <w:sz w:val="20"/>
                <w:szCs w:val="20"/>
              </w:rPr>
              <w:t>spring-web</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C3EC299">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40330C9">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66C87C5">
            <w:pPr>
              <w:spacing w:before="20" w:after="20" w:line="260" w:lineRule="auto"/>
              <w:jc w:val="left"/>
            </w:pPr>
            <w:r>
              <w:rPr>
                <w:rFonts w:ascii="Calibri" w:hAnsi="Calibri" w:eastAsia="Calibri" w:cs="Calibri"/>
                <w:b w:val="0"/>
                <w:bCs w:val="0"/>
                <w:i w:val="0"/>
                <w:iCs w:val="0"/>
                <w:color w:val="2C3E50"/>
                <w:sz w:val="20"/>
                <w:szCs w:val="20"/>
              </w:rPr>
              <w:t>Closes CVE-2024-22243, 22259, 22262 (URL parsing). CVE-2016-1000027 remains — see Section 8.</w:t>
            </w:r>
          </w:p>
        </w:tc>
      </w:tr>
      <w:tr w14:paraId="45A49A9F">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D69C03F">
            <w:pPr>
              <w:spacing w:before="20" w:after="20" w:line="260" w:lineRule="auto"/>
              <w:jc w:val="left"/>
            </w:pPr>
            <w:r>
              <w:rPr>
                <w:rFonts w:ascii="Calibri" w:hAnsi="Calibri" w:eastAsia="Calibri" w:cs="Calibri"/>
                <w:b w:val="0"/>
                <w:bCs w:val="0"/>
                <w:i w:val="0"/>
                <w:iCs w:val="0"/>
                <w:color w:val="2C3E50"/>
                <w:sz w:val="20"/>
                <w:szCs w:val="20"/>
              </w:rPr>
              <w:t>spring-core</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BB8E4D1">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BCC363F">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3F56A455">
            <w:pPr>
              <w:spacing w:before="20" w:after="20" w:line="260" w:lineRule="auto"/>
              <w:jc w:val="left"/>
            </w:pPr>
            <w:r>
              <w:rPr>
                <w:rFonts w:ascii="Calibri" w:hAnsi="Calibri" w:eastAsia="Calibri" w:cs="Calibri"/>
                <w:b w:val="0"/>
                <w:bCs w:val="0"/>
                <w:i w:val="0"/>
                <w:iCs w:val="0"/>
                <w:color w:val="2C3E50"/>
                <w:sz w:val="20"/>
                <w:szCs w:val="20"/>
              </w:rPr>
              <w:t>Aligns with the family. CVE-2025-41249 remains — see Section 8.</w:t>
            </w:r>
          </w:p>
        </w:tc>
      </w:tr>
    </w:tbl>
    <w:p w14:paraId="17F26151">
      <w:pPr>
        <w:pStyle w:val="3"/>
        <w:spacing w:before="240" w:after="100" w:line="300" w:lineRule="auto"/>
      </w:pPr>
      <w:r>
        <w:rPr>
          <w:rFonts w:ascii="Calibri" w:hAnsi="Calibri" w:eastAsia="Calibri" w:cs="Calibri"/>
          <w:b/>
          <w:bCs/>
          <w:color w:val="324B6E"/>
          <w:sz w:val="26"/>
          <w:szCs w:val="26"/>
        </w:rPr>
        <w:t>5.4  Associated Spring and AspectJ Libraries — 9 items</w:t>
      </w:r>
    </w:p>
    <w:p w14:paraId="3A413357">
      <w:pPr>
        <w:spacing w:before="60" w:after="60" w:line="300" w:lineRule="auto"/>
        <w:jc w:val="left"/>
      </w:pPr>
      <w:r>
        <w:rPr>
          <w:rFonts w:ascii="Calibri" w:hAnsi="Calibri" w:eastAsia="Calibri" w:cs="Calibri"/>
          <w:b w:val="0"/>
          <w:bCs w:val="0"/>
          <w:i w:val="0"/>
          <w:iCs w:val="0"/>
          <w:color w:val="2C3E50"/>
          <w:sz w:val="21"/>
          <w:szCs w:val="21"/>
        </w:rPr>
        <w:t>The following libraries move together with the primary Spring artefacts to maintain baseline consistency.</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000"/>
        <w:gridCol w:w="1500"/>
        <w:gridCol w:w="1500"/>
        <w:gridCol w:w="3000"/>
      </w:tblGrid>
      <w:tr w14:paraId="777EBABE">
        <w:trPr>
          <w:trHeight w:val="500" w:hRule="atLeast"/>
          <w:tblHeader/>
        </w:trPr>
        <w:tc>
          <w:tcPr>
            <w:tcW w:w="3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54F4895">
            <w:pPr>
              <w:spacing w:before="20" w:after="20" w:line="260" w:lineRule="auto"/>
              <w:jc w:val="left"/>
            </w:pPr>
            <w:r>
              <w:rPr>
                <w:rFonts w:ascii="Calibri" w:hAnsi="Calibri" w:eastAsia="Calibri" w:cs="Calibri"/>
                <w:b/>
                <w:bCs/>
                <w:i w:val="0"/>
                <w:iCs w:val="0"/>
                <w:color w:val="FFFFFF"/>
                <w:sz w:val="20"/>
                <w:szCs w:val="20"/>
              </w:rPr>
              <w:t>Library</w:t>
            </w:r>
          </w:p>
        </w:tc>
        <w:tc>
          <w:tcPr>
            <w:tcW w:w="1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24396C58">
            <w:pPr>
              <w:spacing w:before="20" w:after="20" w:line="260" w:lineRule="auto"/>
              <w:jc w:val="left"/>
            </w:pPr>
            <w:r>
              <w:rPr>
                <w:rFonts w:ascii="Calibri" w:hAnsi="Calibri" w:eastAsia="Calibri" w:cs="Calibri"/>
                <w:b/>
                <w:bCs/>
                <w:i w:val="0"/>
                <w:iCs w:val="0"/>
                <w:color w:val="FFFFFF"/>
                <w:sz w:val="20"/>
                <w:szCs w:val="20"/>
              </w:rPr>
              <w:t>Current</w:t>
            </w:r>
          </w:p>
        </w:tc>
        <w:tc>
          <w:tcPr>
            <w:tcW w:w="1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1B571377">
            <w:pPr>
              <w:spacing w:before="20" w:after="20" w:line="260" w:lineRule="auto"/>
              <w:jc w:val="left"/>
            </w:pPr>
            <w:r>
              <w:rPr>
                <w:rFonts w:ascii="Calibri" w:hAnsi="Calibri" w:eastAsia="Calibri" w:cs="Calibri"/>
                <w:b/>
                <w:bCs/>
                <w:i w:val="0"/>
                <w:iCs w:val="0"/>
                <w:color w:val="FFFFFF"/>
                <w:sz w:val="20"/>
                <w:szCs w:val="20"/>
              </w:rPr>
              <w:t>Target</w:t>
            </w:r>
          </w:p>
        </w:tc>
        <w:tc>
          <w:tcPr>
            <w:tcW w:w="3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566DC735">
            <w:pPr>
              <w:spacing w:before="20" w:after="20" w:line="260" w:lineRule="auto"/>
              <w:jc w:val="left"/>
            </w:pPr>
            <w:r>
              <w:rPr>
                <w:rFonts w:ascii="Calibri" w:hAnsi="Calibri" w:eastAsia="Calibri" w:cs="Calibri"/>
                <w:b/>
                <w:bCs/>
                <w:i w:val="0"/>
                <w:iCs w:val="0"/>
                <w:color w:val="FFFFFF"/>
                <w:sz w:val="20"/>
                <w:szCs w:val="20"/>
              </w:rPr>
              <w:t>Purpose</w:t>
            </w:r>
          </w:p>
        </w:tc>
      </w:tr>
      <w:tr w14:paraId="2E2992D1">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51CCDB6">
            <w:pPr>
              <w:spacing w:before="20" w:after="20" w:line="260" w:lineRule="auto"/>
              <w:jc w:val="left"/>
            </w:pPr>
            <w:r>
              <w:rPr>
                <w:rFonts w:ascii="Calibri" w:hAnsi="Calibri" w:eastAsia="Calibri" w:cs="Calibri"/>
                <w:b w:val="0"/>
                <w:bCs w:val="0"/>
                <w:i w:val="0"/>
                <w:iCs w:val="0"/>
                <w:color w:val="2C3E50"/>
                <w:sz w:val="20"/>
                <w:szCs w:val="20"/>
              </w:rPr>
              <w:t>spring-aop</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9878697">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7A3F4B7">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3052192">
            <w:pPr>
              <w:spacing w:before="20" w:after="20" w:line="260" w:lineRule="auto"/>
              <w:jc w:val="left"/>
            </w:pPr>
            <w:r>
              <w:rPr>
                <w:rFonts w:ascii="Calibri" w:hAnsi="Calibri" w:eastAsia="Calibri" w:cs="Calibri"/>
                <w:b w:val="0"/>
                <w:bCs w:val="0"/>
                <w:i w:val="0"/>
                <w:iCs w:val="0"/>
                <w:color w:val="2C3E50"/>
                <w:sz w:val="20"/>
                <w:szCs w:val="20"/>
              </w:rPr>
              <w:t>Aligned with the Spring 5.3.34 baseline.</w:t>
            </w:r>
          </w:p>
        </w:tc>
      </w:tr>
      <w:tr w14:paraId="5147A382">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9871085">
            <w:pPr>
              <w:spacing w:before="20" w:after="20" w:line="260" w:lineRule="auto"/>
              <w:jc w:val="left"/>
            </w:pPr>
            <w:r>
              <w:rPr>
                <w:rFonts w:ascii="Calibri" w:hAnsi="Calibri" w:eastAsia="Calibri" w:cs="Calibri"/>
                <w:b w:val="0"/>
                <w:bCs w:val="0"/>
                <w:i w:val="0"/>
                <w:iCs w:val="0"/>
                <w:color w:val="2C3E50"/>
                <w:sz w:val="20"/>
                <w:szCs w:val="20"/>
              </w:rPr>
              <w:t>spring-aspects</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FEDE4D9">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72D51333">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55BF114">
            <w:pPr>
              <w:spacing w:before="20" w:after="20" w:line="260" w:lineRule="auto"/>
              <w:jc w:val="left"/>
            </w:pPr>
            <w:r>
              <w:rPr>
                <w:rFonts w:ascii="Calibri" w:hAnsi="Calibri" w:eastAsia="Calibri" w:cs="Calibri"/>
                <w:b w:val="0"/>
                <w:bCs w:val="0"/>
                <w:i w:val="0"/>
                <w:iCs w:val="0"/>
                <w:color w:val="2C3E50"/>
                <w:sz w:val="20"/>
                <w:szCs w:val="20"/>
              </w:rPr>
              <w:t>Aligned with the Spring 5.3.34 baseline.</w:t>
            </w:r>
          </w:p>
        </w:tc>
      </w:tr>
      <w:tr w14:paraId="231E7995">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A02A649">
            <w:pPr>
              <w:spacing w:before="20" w:after="20" w:line="260" w:lineRule="auto"/>
              <w:jc w:val="left"/>
            </w:pPr>
            <w:r>
              <w:rPr>
                <w:rFonts w:ascii="Calibri" w:hAnsi="Calibri" w:eastAsia="Calibri" w:cs="Calibri"/>
                <w:b w:val="0"/>
                <w:bCs w:val="0"/>
                <w:i w:val="0"/>
                <w:iCs w:val="0"/>
                <w:color w:val="2C3E50"/>
                <w:sz w:val="20"/>
                <w:szCs w:val="20"/>
              </w:rPr>
              <w:t>spring-context</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48FBC6A">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C62472D">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5FC9024">
            <w:pPr>
              <w:spacing w:before="20" w:after="20" w:line="260" w:lineRule="auto"/>
              <w:jc w:val="left"/>
            </w:pPr>
            <w:r>
              <w:rPr>
                <w:rFonts w:ascii="Calibri" w:hAnsi="Calibri" w:eastAsia="Calibri" w:cs="Calibri"/>
                <w:b w:val="0"/>
                <w:bCs w:val="0"/>
                <w:i w:val="0"/>
                <w:iCs w:val="0"/>
                <w:color w:val="2C3E50"/>
                <w:sz w:val="20"/>
                <w:szCs w:val="20"/>
              </w:rPr>
              <w:t>Aligned with the Spring 5.3.34 baseline.</w:t>
            </w:r>
          </w:p>
        </w:tc>
      </w:tr>
      <w:tr w14:paraId="48D633CF">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FB2DCDF">
            <w:pPr>
              <w:spacing w:before="20" w:after="20" w:line="260" w:lineRule="auto"/>
              <w:jc w:val="left"/>
            </w:pPr>
            <w:r>
              <w:rPr>
                <w:rFonts w:ascii="Calibri" w:hAnsi="Calibri" w:eastAsia="Calibri" w:cs="Calibri"/>
                <w:b w:val="0"/>
                <w:bCs w:val="0"/>
                <w:i w:val="0"/>
                <w:iCs w:val="0"/>
                <w:color w:val="2C3E50"/>
                <w:sz w:val="20"/>
                <w:szCs w:val="20"/>
              </w:rPr>
              <w:t>spring-expression</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7900872D">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32EE71A">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4207842">
            <w:pPr>
              <w:spacing w:before="20" w:after="20" w:line="260" w:lineRule="auto"/>
              <w:jc w:val="left"/>
            </w:pPr>
            <w:r>
              <w:rPr>
                <w:rFonts w:ascii="Calibri" w:hAnsi="Calibri" w:eastAsia="Calibri" w:cs="Calibri"/>
                <w:b w:val="0"/>
                <w:bCs w:val="0"/>
                <w:i w:val="0"/>
                <w:iCs w:val="0"/>
                <w:color w:val="2C3E50"/>
                <w:sz w:val="20"/>
                <w:szCs w:val="20"/>
              </w:rPr>
              <w:t>Aligned with the Spring 5.3.34 baseline.</w:t>
            </w:r>
          </w:p>
        </w:tc>
      </w:tr>
      <w:tr w14:paraId="55A2C64A">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4B2BD32">
            <w:pPr>
              <w:spacing w:before="20" w:after="20" w:line="260" w:lineRule="auto"/>
              <w:jc w:val="left"/>
            </w:pPr>
            <w:r>
              <w:rPr>
                <w:rFonts w:ascii="Calibri" w:hAnsi="Calibri" w:eastAsia="Calibri" w:cs="Calibri"/>
                <w:b w:val="0"/>
                <w:bCs w:val="0"/>
                <w:i w:val="0"/>
                <w:iCs w:val="0"/>
                <w:color w:val="2C3E50"/>
                <w:sz w:val="20"/>
                <w:szCs w:val="20"/>
              </w:rPr>
              <w:t>spring-tx</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8C65CD6">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A631B06">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8C1C99E">
            <w:pPr>
              <w:spacing w:before="20" w:after="20" w:line="260" w:lineRule="auto"/>
              <w:jc w:val="left"/>
            </w:pPr>
            <w:r>
              <w:rPr>
                <w:rFonts w:ascii="Calibri" w:hAnsi="Calibri" w:eastAsia="Calibri" w:cs="Calibri"/>
                <w:b w:val="0"/>
                <w:bCs w:val="0"/>
                <w:i w:val="0"/>
                <w:iCs w:val="0"/>
                <w:color w:val="2C3E50"/>
                <w:sz w:val="20"/>
                <w:szCs w:val="20"/>
              </w:rPr>
              <w:t>Aligned with the Spring 5.3.34 baseline.</w:t>
            </w:r>
          </w:p>
        </w:tc>
      </w:tr>
      <w:tr w14:paraId="78C5EA46">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56B9992">
            <w:pPr>
              <w:spacing w:before="20" w:after="20" w:line="260" w:lineRule="auto"/>
              <w:jc w:val="left"/>
            </w:pPr>
            <w:r>
              <w:rPr>
                <w:rFonts w:ascii="Calibri" w:hAnsi="Calibri" w:eastAsia="Calibri" w:cs="Calibri"/>
                <w:b w:val="0"/>
                <w:bCs w:val="0"/>
                <w:i w:val="0"/>
                <w:iCs w:val="0"/>
                <w:color w:val="2C3E50"/>
                <w:sz w:val="20"/>
                <w:szCs w:val="20"/>
              </w:rPr>
              <w:t>spring-oxm</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131DB11">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4139617">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76544320">
            <w:pPr>
              <w:spacing w:before="20" w:after="20" w:line="260" w:lineRule="auto"/>
              <w:jc w:val="left"/>
            </w:pPr>
            <w:r>
              <w:rPr>
                <w:rFonts w:ascii="Calibri" w:hAnsi="Calibri" w:eastAsia="Calibri" w:cs="Calibri"/>
                <w:b w:val="0"/>
                <w:bCs w:val="0"/>
                <w:i w:val="0"/>
                <w:iCs w:val="0"/>
                <w:color w:val="2C3E50"/>
                <w:sz w:val="20"/>
                <w:szCs w:val="20"/>
              </w:rPr>
              <w:t>Aligned with the Spring 5.3.34 baseline.</w:t>
            </w:r>
          </w:p>
        </w:tc>
      </w:tr>
      <w:tr w14:paraId="71DC4ABB">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CD92BB9">
            <w:pPr>
              <w:spacing w:before="20" w:after="20" w:line="260" w:lineRule="auto"/>
              <w:jc w:val="left"/>
            </w:pPr>
            <w:r>
              <w:rPr>
                <w:rFonts w:ascii="Calibri" w:hAnsi="Calibri" w:eastAsia="Calibri" w:cs="Calibri"/>
                <w:b w:val="0"/>
                <w:bCs w:val="0"/>
                <w:i w:val="0"/>
                <w:iCs w:val="0"/>
                <w:color w:val="2C3E50"/>
                <w:sz w:val="20"/>
                <w:szCs w:val="20"/>
              </w:rPr>
              <w:t>spring-jcl</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5807263">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40C9E28">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B1C1642">
            <w:pPr>
              <w:spacing w:before="20" w:after="20" w:line="260" w:lineRule="auto"/>
              <w:jc w:val="left"/>
            </w:pPr>
            <w:r>
              <w:rPr>
                <w:rFonts w:ascii="Calibri" w:hAnsi="Calibri" w:eastAsia="Calibri" w:cs="Calibri"/>
                <w:b w:val="0"/>
                <w:bCs w:val="0"/>
                <w:i w:val="0"/>
                <w:iCs w:val="0"/>
                <w:color w:val="2C3E50"/>
                <w:sz w:val="20"/>
                <w:szCs w:val="20"/>
              </w:rPr>
              <w:t>Aligned with the Spring 5.3.34 baseline.</w:t>
            </w:r>
          </w:p>
        </w:tc>
      </w:tr>
      <w:tr w14:paraId="01A18ECC">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78447A7">
            <w:pPr>
              <w:spacing w:before="20" w:after="20" w:line="260" w:lineRule="auto"/>
              <w:jc w:val="left"/>
            </w:pPr>
            <w:r>
              <w:rPr>
                <w:rFonts w:ascii="Calibri" w:hAnsi="Calibri" w:eastAsia="Calibri" w:cs="Calibri"/>
                <w:b w:val="0"/>
                <w:bCs w:val="0"/>
                <w:i w:val="0"/>
                <w:iCs w:val="0"/>
                <w:color w:val="2C3E50"/>
                <w:sz w:val="20"/>
                <w:szCs w:val="20"/>
              </w:rPr>
              <w:t>aspectjrt</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ABECBB4">
            <w:pPr>
              <w:spacing w:before="20" w:after="20" w:line="260" w:lineRule="auto"/>
              <w:jc w:val="left"/>
            </w:pPr>
            <w:r>
              <w:rPr>
                <w:rFonts w:ascii="Calibri" w:hAnsi="Calibri" w:eastAsia="Calibri" w:cs="Calibri"/>
                <w:b w:val="0"/>
                <w:bCs w:val="0"/>
                <w:i w:val="0"/>
                <w:iCs w:val="0"/>
                <w:color w:val="2C3E50"/>
                <w:sz w:val="20"/>
                <w:szCs w:val="20"/>
              </w:rPr>
              <w:t>1.9.2</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7F0553C">
            <w:pPr>
              <w:spacing w:before="20" w:after="20" w:line="260" w:lineRule="auto"/>
              <w:jc w:val="left"/>
            </w:pPr>
            <w:r>
              <w:rPr>
                <w:rFonts w:ascii="Calibri" w:hAnsi="Calibri" w:eastAsia="Calibri" w:cs="Calibri"/>
                <w:b w:val="0"/>
                <w:bCs w:val="0"/>
                <w:i w:val="0"/>
                <w:iCs w:val="0"/>
                <w:color w:val="2C3E50"/>
                <w:sz w:val="20"/>
                <w:szCs w:val="20"/>
              </w:rPr>
              <w:t>1.9.22</w:t>
            </w:r>
          </w:p>
        </w:tc>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934DB8E">
            <w:pPr>
              <w:spacing w:before="20" w:after="20" w:line="260" w:lineRule="auto"/>
              <w:jc w:val="left"/>
            </w:pPr>
            <w:r>
              <w:rPr>
                <w:rFonts w:ascii="Calibri" w:hAnsi="Calibri" w:eastAsia="Calibri" w:cs="Calibri"/>
                <w:b w:val="0"/>
                <w:bCs w:val="0"/>
                <w:i w:val="0"/>
                <w:iCs w:val="0"/>
                <w:color w:val="2C3E50"/>
                <w:sz w:val="20"/>
                <w:szCs w:val="20"/>
              </w:rPr>
              <w:t>AspectJ runtime aligned with Spring 5.3.34.</w:t>
            </w:r>
          </w:p>
        </w:tc>
      </w:tr>
      <w:tr w14:paraId="26E5D4F4">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9822E16">
            <w:pPr>
              <w:spacing w:before="20" w:after="20" w:line="260" w:lineRule="auto"/>
              <w:jc w:val="left"/>
            </w:pPr>
            <w:r>
              <w:rPr>
                <w:rFonts w:ascii="Calibri" w:hAnsi="Calibri" w:eastAsia="Calibri" w:cs="Calibri"/>
                <w:b w:val="0"/>
                <w:bCs w:val="0"/>
                <w:i w:val="0"/>
                <w:iCs w:val="0"/>
                <w:color w:val="2C3E50"/>
                <w:sz w:val="20"/>
                <w:szCs w:val="20"/>
              </w:rPr>
              <w:t>aspectjtools</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A0A8CB3">
            <w:pPr>
              <w:spacing w:before="20" w:after="20" w:line="260" w:lineRule="auto"/>
              <w:jc w:val="left"/>
            </w:pPr>
            <w:r>
              <w:rPr>
                <w:rFonts w:ascii="Calibri" w:hAnsi="Calibri" w:eastAsia="Calibri" w:cs="Calibri"/>
                <w:b w:val="0"/>
                <w:bCs w:val="0"/>
                <w:i w:val="0"/>
                <w:iCs w:val="0"/>
                <w:color w:val="2C3E50"/>
                <w:sz w:val="20"/>
                <w:szCs w:val="20"/>
              </w:rPr>
              <w:t>1.9.2</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70FC7A6">
            <w:pPr>
              <w:spacing w:before="20" w:after="20" w:line="260" w:lineRule="auto"/>
              <w:jc w:val="left"/>
            </w:pPr>
            <w:r>
              <w:rPr>
                <w:rFonts w:ascii="Calibri" w:hAnsi="Calibri" w:eastAsia="Calibri" w:cs="Calibri"/>
                <w:b w:val="0"/>
                <w:bCs w:val="0"/>
                <w:i w:val="0"/>
                <w:iCs w:val="0"/>
                <w:color w:val="2C3E50"/>
                <w:sz w:val="20"/>
                <w:szCs w:val="20"/>
              </w:rPr>
              <w:t>1.9.22</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5BD45B2">
            <w:pPr>
              <w:spacing w:before="20" w:after="20" w:line="260" w:lineRule="auto"/>
              <w:jc w:val="left"/>
            </w:pPr>
            <w:r>
              <w:rPr>
                <w:rFonts w:ascii="Calibri" w:hAnsi="Calibri" w:eastAsia="Calibri" w:cs="Calibri"/>
                <w:b w:val="0"/>
                <w:bCs w:val="0"/>
                <w:i w:val="0"/>
                <w:iCs w:val="0"/>
                <w:color w:val="2C3E50"/>
                <w:sz w:val="20"/>
                <w:szCs w:val="20"/>
              </w:rPr>
              <w:t>AspectJ tools aligned with Spring 5.3.34.</w:t>
            </w:r>
          </w:p>
        </w:tc>
      </w:tr>
    </w:tbl>
    <w:p w14:paraId="1DCC7C79">
      <w:pPr>
        <w:pStyle w:val="3"/>
        <w:spacing w:before="240" w:after="100" w:line="300" w:lineRule="auto"/>
      </w:pPr>
      <w:r>
        <w:rPr>
          <w:rFonts w:ascii="Calibri" w:hAnsi="Calibri" w:eastAsia="Calibri" w:cs="Calibri"/>
          <w:b/>
          <w:bCs/>
          <w:color w:val="324B6E"/>
          <w:sz w:val="26"/>
          <w:szCs w:val="26"/>
        </w:rPr>
        <w:t>5.5  Code and Configuration Impact</w:t>
      </w:r>
    </w:p>
    <w:p w14:paraId="09CF51EB">
      <w:pPr>
        <w:spacing w:before="60" w:after="60" w:line="300" w:lineRule="auto"/>
        <w:jc w:val="left"/>
      </w:pPr>
      <w:r>
        <w:rPr>
          <w:rFonts w:ascii="Calibri" w:hAnsi="Calibri" w:eastAsia="Calibri" w:cs="Calibri"/>
          <w:b w:val="0"/>
          <w:bCs w:val="0"/>
          <w:i w:val="0"/>
          <w:iCs w:val="0"/>
          <w:color w:val="2C3E50"/>
          <w:sz w:val="21"/>
          <w:szCs w:val="21"/>
        </w:rPr>
        <w:t>The 5.3.27 to 5.3.34 move is a patch-level version bump and does not introduce API or bean-wiring changes to the CN Portal codebase. No configuration changes are expected. Any minor adjustments arising during build validation will be captured in the CN release build sheet.</w:t>
      </w:r>
    </w:p>
    <w:p w14:paraId="731363E9">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6.  Non-Spring Companion Dependency Changes</w:t>
      </w:r>
    </w:p>
    <w:p w14:paraId="0EAD2E14">
      <w:pPr>
        <w:spacing w:before="60" w:after="60" w:line="300" w:lineRule="auto"/>
        <w:jc w:val="left"/>
      </w:pPr>
      <w:r>
        <w:rPr>
          <w:rFonts w:ascii="Calibri" w:hAnsi="Calibri" w:eastAsia="Calibri" w:cs="Calibri"/>
          <w:b w:val="0"/>
          <w:bCs w:val="0"/>
          <w:i w:val="0"/>
          <w:iCs w:val="0"/>
          <w:color w:val="2C3E50"/>
          <w:sz w:val="21"/>
          <w:szCs w:val="21"/>
        </w:rPr>
        <w:t>This section captures the companion library changes that accompany the standalone upgrades in Section 4.2. Spring internal libraries and AspectJ are covered separately in Section 5.4 alongside the Spring family upgrade.</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000"/>
        <w:gridCol w:w="1500"/>
        <w:gridCol w:w="1500"/>
        <w:gridCol w:w="3000"/>
      </w:tblGrid>
      <w:tr w14:paraId="374C725E">
        <w:trPr>
          <w:trHeight w:val="500" w:hRule="atLeast"/>
          <w:tblHeader/>
        </w:trPr>
        <w:tc>
          <w:tcPr>
            <w:tcW w:w="3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58FB4AE0">
            <w:pPr>
              <w:spacing w:before="20" w:after="20" w:line="260" w:lineRule="auto"/>
              <w:jc w:val="left"/>
            </w:pPr>
            <w:r>
              <w:rPr>
                <w:rFonts w:ascii="Calibri" w:hAnsi="Calibri" w:eastAsia="Calibri" w:cs="Calibri"/>
                <w:b/>
                <w:bCs/>
                <w:i w:val="0"/>
                <w:iCs w:val="0"/>
                <w:color w:val="FFFFFF"/>
                <w:sz w:val="20"/>
                <w:szCs w:val="20"/>
              </w:rPr>
              <w:t>Library</w:t>
            </w:r>
          </w:p>
        </w:tc>
        <w:tc>
          <w:tcPr>
            <w:tcW w:w="1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70653785">
            <w:pPr>
              <w:spacing w:before="20" w:after="20" w:line="260" w:lineRule="auto"/>
              <w:jc w:val="left"/>
            </w:pPr>
            <w:r>
              <w:rPr>
                <w:rFonts w:ascii="Calibri" w:hAnsi="Calibri" w:eastAsia="Calibri" w:cs="Calibri"/>
                <w:b/>
                <w:bCs/>
                <w:i w:val="0"/>
                <w:iCs w:val="0"/>
                <w:color w:val="FFFFFF"/>
                <w:sz w:val="20"/>
                <w:szCs w:val="20"/>
              </w:rPr>
              <w:t>Current</w:t>
            </w:r>
          </w:p>
        </w:tc>
        <w:tc>
          <w:tcPr>
            <w:tcW w:w="1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4F69D285">
            <w:pPr>
              <w:spacing w:before="20" w:after="20" w:line="260" w:lineRule="auto"/>
              <w:jc w:val="left"/>
            </w:pPr>
            <w:r>
              <w:rPr>
                <w:rFonts w:ascii="Calibri" w:hAnsi="Calibri" w:eastAsia="Calibri" w:cs="Calibri"/>
                <w:b/>
                <w:bCs/>
                <w:i w:val="0"/>
                <w:iCs w:val="0"/>
                <w:color w:val="FFFFFF"/>
                <w:sz w:val="20"/>
                <w:szCs w:val="20"/>
              </w:rPr>
              <w:t>Target</w:t>
            </w:r>
          </w:p>
        </w:tc>
        <w:tc>
          <w:tcPr>
            <w:tcW w:w="3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35BA2D90">
            <w:pPr>
              <w:spacing w:before="20" w:after="20" w:line="260" w:lineRule="auto"/>
              <w:jc w:val="left"/>
            </w:pPr>
            <w:r>
              <w:rPr>
                <w:rFonts w:ascii="Calibri" w:hAnsi="Calibri" w:eastAsia="Calibri" w:cs="Calibri"/>
                <w:b/>
                <w:bCs/>
                <w:i w:val="0"/>
                <w:iCs w:val="0"/>
                <w:color w:val="FFFFFF"/>
                <w:sz w:val="20"/>
                <w:szCs w:val="20"/>
              </w:rPr>
              <w:t>Aligned With</w:t>
            </w:r>
          </w:p>
        </w:tc>
      </w:tr>
      <w:tr w14:paraId="3D1F034C">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C9CF2A5">
            <w:pPr>
              <w:spacing w:before="20" w:after="20" w:line="260" w:lineRule="auto"/>
              <w:jc w:val="left"/>
            </w:pPr>
            <w:r>
              <w:rPr>
                <w:rFonts w:ascii="Calibri" w:hAnsi="Calibri" w:eastAsia="Calibri" w:cs="Calibri"/>
                <w:b w:val="0"/>
                <w:bCs w:val="0"/>
                <w:i w:val="0"/>
                <w:iCs w:val="0"/>
                <w:color w:val="2C3E50"/>
                <w:sz w:val="20"/>
                <w:szCs w:val="20"/>
              </w:rPr>
              <w:t>commons-io</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83A34DD">
            <w:pPr>
              <w:spacing w:before="20" w:after="20" w:line="260" w:lineRule="auto"/>
              <w:jc w:val="left"/>
            </w:pPr>
            <w:r>
              <w:rPr>
                <w:rFonts w:ascii="Calibri" w:hAnsi="Calibri" w:eastAsia="Calibri" w:cs="Calibri"/>
                <w:b w:val="0"/>
                <w:bCs w:val="0"/>
                <w:i w:val="0"/>
                <w:iCs w:val="0"/>
                <w:color w:val="2C3E50"/>
                <w:sz w:val="20"/>
                <w:szCs w:val="20"/>
              </w:rPr>
              <w:t>2.11</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3719AF7">
            <w:pPr>
              <w:spacing w:before="20" w:after="20" w:line="260" w:lineRule="auto"/>
              <w:jc w:val="left"/>
            </w:pPr>
            <w:r>
              <w:rPr>
                <w:rFonts w:ascii="Calibri" w:hAnsi="Calibri" w:eastAsia="Calibri" w:cs="Calibri"/>
                <w:b w:val="0"/>
                <w:bCs w:val="0"/>
                <w:i w:val="0"/>
                <w:iCs w:val="0"/>
                <w:color w:val="2C3E50"/>
                <w:sz w:val="20"/>
                <w:szCs w:val="20"/>
              </w:rPr>
              <w:t>2.14</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2C1E14A">
            <w:pPr>
              <w:spacing w:before="20" w:after="20" w:line="260" w:lineRule="auto"/>
              <w:jc w:val="left"/>
            </w:pPr>
            <w:r>
              <w:rPr>
                <w:rFonts w:ascii="Calibri" w:hAnsi="Calibri" w:eastAsia="Calibri" w:cs="Calibri"/>
                <w:b w:val="0"/>
                <w:bCs w:val="0"/>
                <w:i w:val="0"/>
                <w:iCs w:val="0"/>
                <w:color w:val="2C3E50"/>
                <w:sz w:val="20"/>
                <w:szCs w:val="20"/>
              </w:rPr>
              <w:t>commons-fileupload 1.6 upgrade.</w:t>
            </w:r>
          </w:p>
        </w:tc>
      </w:tr>
      <w:tr w14:paraId="282CE98F">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222DF5AE">
            <w:pPr>
              <w:spacing w:before="20" w:after="20" w:line="260" w:lineRule="auto"/>
              <w:jc w:val="left"/>
            </w:pPr>
            <w:r>
              <w:rPr>
                <w:rFonts w:ascii="Calibri" w:hAnsi="Calibri" w:eastAsia="Calibri" w:cs="Calibri"/>
                <w:b w:val="0"/>
                <w:bCs w:val="0"/>
                <w:i w:val="0"/>
                <w:iCs w:val="0"/>
                <w:color w:val="2C3E50"/>
                <w:sz w:val="20"/>
                <w:szCs w:val="20"/>
              </w:rPr>
              <w:t>json-smart</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3E0A66D">
            <w:pPr>
              <w:spacing w:before="20" w:after="20" w:line="260" w:lineRule="auto"/>
              <w:jc w:val="left"/>
            </w:pPr>
            <w:r>
              <w:rPr>
                <w:rFonts w:ascii="Calibri" w:hAnsi="Calibri" w:eastAsia="Calibri" w:cs="Calibri"/>
                <w:b w:val="0"/>
                <w:bCs w:val="0"/>
                <w:i w:val="0"/>
                <w:iCs w:val="0"/>
                <w:color w:val="2C3E50"/>
                <w:sz w:val="20"/>
                <w:szCs w:val="20"/>
              </w:rPr>
              <w:t>1.3.1</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7356C691">
            <w:pPr>
              <w:spacing w:before="20" w:after="20" w:line="260" w:lineRule="auto"/>
              <w:jc w:val="left"/>
            </w:pPr>
            <w:r>
              <w:rPr>
                <w:rFonts w:ascii="Calibri" w:hAnsi="Calibri" w:eastAsia="Calibri" w:cs="Calibri"/>
                <w:b w:val="0"/>
                <w:bCs w:val="0"/>
                <w:i w:val="0"/>
                <w:iCs w:val="0"/>
                <w:color w:val="2C3E50"/>
                <w:sz w:val="20"/>
                <w:szCs w:val="20"/>
              </w:rPr>
              <w:t>2.5.0</w:t>
            </w:r>
          </w:p>
        </w:tc>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79DEF3F">
            <w:pPr>
              <w:spacing w:before="20" w:after="20" w:line="260" w:lineRule="auto"/>
              <w:jc w:val="left"/>
            </w:pPr>
            <w:r>
              <w:rPr>
                <w:rFonts w:ascii="Calibri" w:hAnsi="Calibri" w:eastAsia="Calibri" w:cs="Calibri"/>
                <w:b w:val="0"/>
                <w:bCs w:val="0"/>
                <w:i w:val="0"/>
                <w:iCs w:val="0"/>
                <w:color w:val="2C3E50"/>
                <w:sz w:val="20"/>
                <w:szCs w:val="20"/>
              </w:rPr>
              <w:t>nimbus-jose-jwt 9.37.4 upgrade (declared dependency).</w:t>
            </w:r>
          </w:p>
        </w:tc>
      </w:tr>
      <w:tr w14:paraId="5663DE80">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C26C9E9">
            <w:pPr>
              <w:spacing w:before="20" w:after="20" w:line="260" w:lineRule="auto"/>
              <w:jc w:val="left"/>
            </w:pPr>
            <w:r>
              <w:rPr>
                <w:rFonts w:ascii="Calibri" w:hAnsi="Calibri" w:eastAsia="Calibri" w:cs="Calibri"/>
                <w:b w:val="0"/>
                <w:bCs w:val="0"/>
                <w:i w:val="0"/>
                <w:iCs w:val="0"/>
                <w:color w:val="2C3E50"/>
                <w:sz w:val="20"/>
                <w:szCs w:val="20"/>
              </w:rPr>
              <w:t>accessors-smart</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DC91A66">
            <w:pPr>
              <w:spacing w:before="20" w:after="20" w:line="260" w:lineRule="auto"/>
              <w:jc w:val="left"/>
            </w:pPr>
            <w:r>
              <w:rPr>
                <w:rFonts w:ascii="Calibri" w:hAnsi="Calibri" w:eastAsia="Calibri" w:cs="Calibri"/>
                <w:b w:val="0"/>
                <w:bCs w:val="0"/>
                <w:i w:val="0"/>
                <w:iCs w:val="0"/>
                <w:color w:val="2C3E50"/>
                <w:sz w:val="20"/>
                <w:szCs w:val="20"/>
              </w:rPr>
              <w:t>Not present</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EFBCCA7">
            <w:pPr>
              <w:spacing w:before="20" w:after="20" w:line="260" w:lineRule="auto"/>
              <w:jc w:val="left"/>
            </w:pPr>
            <w:r>
              <w:rPr>
                <w:rFonts w:ascii="Calibri" w:hAnsi="Calibri" w:eastAsia="Calibri" w:cs="Calibri"/>
                <w:b w:val="0"/>
                <w:bCs w:val="0"/>
                <w:i w:val="0"/>
                <w:iCs w:val="0"/>
                <w:color w:val="2C3E50"/>
                <w:sz w:val="20"/>
                <w:szCs w:val="20"/>
              </w:rPr>
              <w:t>2.5.0</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9305DA3">
            <w:pPr>
              <w:spacing w:before="20" w:after="20" w:line="260" w:lineRule="auto"/>
              <w:jc w:val="left"/>
            </w:pPr>
            <w:r>
              <w:rPr>
                <w:rFonts w:ascii="Calibri" w:hAnsi="Calibri" w:eastAsia="Calibri" w:cs="Calibri"/>
                <w:b w:val="0"/>
                <w:bCs w:val="0"/>
                <w:i w:val="0"/>
                <w:iCs w:val="0"/>
                <w:color w:val="2C3E50"/>
                <w:sz w:val="20"/>
                <w:szCs w:val="20"/>
              </w:rPr>
              <w:t>Newly introduced. Transitive companion of json-smart 2.5.0.</w:t>
            </w:r>
          </w:p>
        </w:tc>
      </w:tr>
    </w:tbl>
    <w:p w14:paraId="4CD6273F">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7.  Bank-Owned Modules — Reference</w:t>
      </w:r>
    </w:p>
    <w:p w14:paraId="44679930">
      <w:pPr>
        <w:spacing w:before="60" w:after="60" w:line="300" w:lineRule="auto"/>
        <w:jc w:val="left"/>
      </w:pPr>
      <w:r>
        <w:rPr>
          <w:rFonts w:ascii="Calibri" w:hAnsi="Calibri" w:eastAsia="Calibri" w:cs="Calibri"/>
          <w:b w:val="0"/>
          <w:bCs w:val="0"/>
          <w:i w:val="0"/>
          <w:iCs w:val="0"/>
          <w:color w:val="2C3E50"/>
          <w:sz w:val="21"/>
          <w:szCs w:val="21"/>
        </w:rPr>
        <w:t>The following two libraries appear in the Veracode scan for the CN Portal server layout, but their source code sits with the UOB technical team and is not shared with Wipro. Remediation for these items sits with the UOB team and is not part of the Wipro delivery scope for this cycle. They are recorded here for completeness.</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000"/>
        <w:gridCol w:w="1500"/>
        <w:gridCol w:w="4500"/>
      </w:tblGrid>
      <w:tr w14:paraId="1D5DE1A8">
        <w:trPr>
          <w:trHeight w:val="500" w:hRule="atLeast"/>
          <w:tblHeader/>
        </w:trPr>
        <w:tc>
          <w:tcPr>
            <w:tcW w:w="3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3B9B2AB9">
            <w:pPr>
              <w:spacing w:before="20" w:after="20" w:line="260" w:lineRule="auto"/>
              <w:jc w:val="left"/>
            </w:pPr>
            <w:r>
              <w:rPr>
                <w:rFonts w:ascii="Calibri" w:hAnsi="Calibri" w:eastAsia="Calibri" w:cs="Calibri"/>
                <w:b/>
                <w:bCs/>
                <w:i w:val="0"/>
                <w:iCs w:val="0"/>
                <w:color w:val="FFFFFF"/>
                <w:sz w:val="20"/>
                <w:szCs w:val="20"/>
              </w:rPr>
              <w:t>Library</w:t>
            </w:r>
          </w:p>
        </w:tc>
        <w:tc>
          <w:tcPr>
            <w:tcW w:w="1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447DEBE">
            <w:pPr>
              <w:spacing w:before="20" w:after="20" w:line="260" w:lineRule="auto"/>
              <w:jc w:val="left"/>
            </w:pPr>
            <w:r>
              <w:rPr>
                <w:rFonts w:ascii="Calibri" w:hAnsi="Calibri" w:eastAsia="Calibri" w:cs="Calibri"/>
                <w:b/>
                <w:bCs/>
                <w:i w:val="0"/>
                <w:iCs w:val="0"/>
                <w:color w:val="FFFFFF"/>
                <w:sz w:val="20"/>
                <w:szCs w:val="20"/>
              </w:rPr>
              <w:t>Version</w:t>
            </w:r>
          </w:p>
        </w:tc>
        <w:tc>
          <w:tcPr>
            <w:tcW w:w="4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44CE16A0">
            <w:pPr>
              <w:spacing w:before="20" w:after="20" w:line="260" w:lineRule="auto"/>
              <w:jc w:val="left"/>
            </w:pPr>
            <w:r>
              <w:rPr>
                <w:rFonts w:ascii="Calibri" w:hAnsi="Calibri" w:eastAsia="Calibri" w:cs="Calibri"/>
                <w:b/>
                <w:bCs/>
                <w:i w:val="0"/>
                <w:iCs w:val="0"/>
                <w:color w:val="FFFFFF"/>
                <w:sz w:val="20"/>
                <w:szCs w:val="20"/>
              </w:rPr>
              <w:t>Status and Ownership</w:t>
            </w:r>
          </w:p>
        </w:tc>
      </w:tr>
      <w:tr w14:paraId="26A74332">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3A92841">
            <w:pPr>
              <w:spacing w:before="20" w:after="20" w:line="260" w:lineRule="auto"/>
              <w:jc w:val="left"/>
            </w:pPr>
            <w:r>
              <w:rPr>
                <w:rFonts w:ascii="Calibri" w:hAnsi="Calibri" w:eastAsia="Calibri" w:cs="Calibri"/>
                <w:b w:val="0"/>
                <w:bCs w:val="0"/>
                <w:i w:val="0"/>
                <w:iCs w:val="0"/>
                <w:color w:val="2C3E50"/>
                <w:sz w:val="20"/>
                <w:szCs w:val="20"/>
              </w:rPr>
              <w:t>batik-svgrasterizer</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C37DB57">
            <w:pPr>
              <w:spacing w:before="20" w:after="20" w:line="260" w:lineRule="auto"/>
              <w:jc w:val="left"/>
            </w:pPr>
            <w:r>
              <w:rPr>
                <w:rFonts w:ascii="Calibri" w:hAnsi="Calibri" w:eastAsia="Calibri" w:cs="Calibri"/>
                <w:b w:val="0"/>
                <w:bCs w:val="0"/>
                <w:i w:val="0"/>
                <w:iCs w:val="0"/>
                <w:color w:val="2C3E50"/>
                <w:sz w:val="20"/>
                <w:szCs w:val="20"/>
              </w:rPr>
              <w:t>1.11</w:t>
            </w:r>
          </w:p>
        </w:tc>
        <w:tc>
          <w:tcPr>
            <w:tcW w:w="4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AB15FA4">
            <w:pPr>
              <w:spacing w:before="20" w:after="20" w:line="260" w:lineRule="auto"/>
              <w:jc w:val="left"/>
            </w:pPr>
            <w:r>
              <w:rPr>
                <w:rFonts w:ascii="Calibri" w:hAnsi="Calibri" w:eastAsia="Calibri" w:cs="Calibri"/>
                <w:b w:val="0"/>
                <w:bCs w:val="0"/>
                <w:i w:val="0"/>
                <w:iCs w:val="0"/>
                <w:color w:val="2C3E50"/>
                <w:sz w:val="20"/>
                <w:szCs w:val="20"/>
              </w:rPr>
              <w:t>Server-side artefact maintained by the UOB technical team. Not shipped from the Wipro build path; source not available to Wipro. Remediation coordinated under the UOB technical team.</w:t>
            </w:r>
          </w:p>
        </w:tc>
      </w:tr>
      <w:tr w14:paraId="47F86827">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0CFAAD5">
            <w:pPr>
              <w:spacing w:before="20" w:after="20" w:line="260" w:lineRule="auto"/>
              <w:jc w:val="left"/>
            </w:pPr>
            <w:r>
              <w:rPr>
                <w:rFonts w:ascii="Calibri" w:hAnsi="Calibri" w:eastAsia="Calibri" w:cs="Calibri"/>
                <w:b w:val="0"/>
                <w:bCs w:val="0"/>
                <w:i w:val="0"/>
                <w:iCs w:val="0"/>
                <w:color w:val="2C3E50"/>
                <w:sz w:val="20"/>
                <w:szCs w:val="20"/>
              </w:rPr>
              <w:t>batik-svgbrowser</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6B447DBA">
            <w:pPr>
              <w:spacing w:before="20" w:after="20" w:line="260" w:lineRule="auto"/>
              <w:jc w:val="left"/>
            </w:pPr>
            <w:r>
              <w:rPr>
                <w:rFonts w:ascii="Calibri" w:hAnsi="Calibri" w:eastAsia="Calibri" w:cs="Calibri"/>
                <w:b w:val="0"/>
                <w:bCs w:val="0"/>
                <w:i w:val="0"/>
                <w:iCs w:val="0"/>
                <w:color w:val="2C3E50"/>
                <w:sz w:val="20"/>
                <w:szCs w:val="20"/>
              </w:rPr>
              <w:t>1.11</w:t>
            </w:r>
          </w:p>
        </w:tc>
        <w:tc>
          <w:tcPr>
            <w:tcW w:w="4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EDD34F9">
            <w:pPr>
              <w:spacing w:before="20" w:after="20" w:line="260" w:lineRule="auto"/>
              <w:jc w:val="left"/>
            </w:pPr>
            <w:r>
              <w:rPr>
                <w:rFonts w:ascii="Calibri" w:hAnsi="Calibri" w:eastAsia="Calibri" w:cs="Calibri"/>
                <w:b w:val="0"/>
                <w:bCs w:val="0"/>
                <w:i w:val="0"/>
                <w:iCs w:val="0"/>
                <w:color w:val="2C3E50"/>
                <w:sz w:val="20"/>
                <w:szCs w:val="20"/>
              </w:rPr>
              <w:t>Server-side artefact maintained by the UOB technical team. Remediation coordinated under the UOB technical team.</w:t>
            </w:r>
          </w:p>
        </w:tc>
      </w:tr>
    </w:tbl>
    <w:p w14:paraId="65CFD728">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8.  Residual CVEs and Exploitability Position</w:t>
      </w:r>
    </w:p>
    <w:p w14:paraId="310611AC">
      <w:pPr>
        <w:spacing w:before="60" w:after="60" w:line="300" w:lineRule="auto"/>
        <w:jc w:val="left"/>
      </w:pPr>
      <w:r>
        <w:rPr>
          <w:rFonts w:ascii="Calibri" w:hAnsi="Calibri" w:eastAsia="Calibri" w:cs="Calibri"/>
          <w:b w:val="0"/>
          <w:bCs w:val="0"/>
          <w:i w:val="0"/>
          <w:iCs w:val="0"/>
          <w:color w:val="2C3E50"/>
          <w:sz w:val="21"/>
          <w:szCs w:val="21"/>
        </w:rPr>
        <w:t>The remediation set out in Sections 4 and 5 achieves the maximum CVE closure possible for the CN Portal within the Java 8 / JBoss EAP 7.3 stack using open-source library versions. Four flagged CVEs cannot be fully closed within these constraints. The exploitability position for each, prepared by Wipro and cross-referenced against the bank Claude Report, is recorded below.</w:t>
      </w:r>
    </w:p>
    <w:p w14:paraId="15672EB2">
      <w:pPr>
        <w:pStyle w:val="3"/>
        <w:spacing w:before="240" w:after="100" w:line="300" w:lineRule="auto"/>
      </w:pPr>
      <w:r>
        <w:rPr>
          <w:rFonts w:ascii="Calibri" w:hAnsi="Calibri" w:eastAsia="Calibri" w:cs="Calibri"/>
          <w:b/>
          <w:bCs/>
          <w:color w:val="324B6E"/>
          <w:sz w:val="26"/>
          <w:szCs w:val="26"/>
        </w:rPr>
        <w:t>8.1  Residual CVE Summary</w:t>
      </w:r>
    </w:p>
    <w:tbl>
      <w:tblPr>
        <w:tblStyle w:val="9"/>
        <w:tblW w:w="91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1900"/>
        <w:gridCol w:w="2200"/>
        <w:gridCol w:w="5000"/>
      </w:tblGrid>
      <w:tr w14:paraId="4CF691A6">
        <w:trPr>
          <w:trHeight w:val="500" w:hRule="atLeast"/>
          <w:tblHeader/>
        </w:trPr>
        <w:tc>
          <w:tcPr>
            <w:tcW w:w="19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28760150">
            <w:pPr>
              <w:spacing w:before="20" w:after="20" w:line="260" w:lineRule="auto"/>
              <w:jc w:val="left"/>
            </w:pPr>
            <w:r>
              <w:rPr>
                <w:rFonts w:ascii="Calibri" w:hAnsi="Calibri" w:eastAsia="Calibri" w:cs="Calibri"/>
                <w:b/>
                <w:bCs/>
                <w:i w:val="0"/>
                <w:iCs w:val="0"/>
                <w:color w:val="FFFFFF"/>
                <w:sz w:val="20"/>
                <w:szCs w:val="20"/>
              </w:rPr>
              <w:t>Library</w:t>
            </w:r>
          </w:p>
        </w:tc>
        <w:tc>
          <w:tcPr>
            <w:tcW w:w="22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101AEBBE">
            <w:pPr>
              <w:spacing w:before="20" w:after="20" w:line="260" w:lineRule="auto"/>
              <w:jc w:val="left"/>
            </w:pPr>
            <w:r>
              <w:rPr>
                <w:rFonts w:ascii="Calibri" w:hAnsi="Calibri" w:eastAsia="Calibri" w:cs="Calibri"/>
                <w:b/>
                <w:bCs/>
                <w:i w:val="0"/>
                <w:iCs w:val="0"/>
                <w:color w:val="FFFFFF"/>
                <w:sz w:val="20"/>
                <w:szCs w:val="20"/>
              </w:rPr>
              <w:t>Residual CVE</w:t>
            </w:r>
          </w:p>
        </w:tc>
        <w:tc>
          <w:tcPr>
            <w:tcW w:w="5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68B2097D">
            <w:pPr>
              <w:spacing w:before="20" w:after="20" w:line="260" w:lineRule="auto"/>
              <w:jc w:val="left"/>
            </w:pPr>
            <w:r>
              <w:rPr>
                <w:rFonts w:ascii="Calibri" w:hAnsi="Calibri" w:eastAsia="Calibri" w:cs="Calibri"/>
                <w:b/>
                <w:bCs/>
                <w:i w:val="0"/>
                <w:iCs w:val="0"/>
                <w:color w:val="FFFFFF"/>
                <w:sz w:val="20"/>
                <w:szCs w:val="20"/>
              </w:rPr>
              <w:t>Exploitability Position</w:t>
            </w:r>
          </w:p>
        </w:tc>
      </w:tr>
      <w:tr w14:paraId="36566EDF">
        <w:trPr>
          <w:trHeight w:val="400" w:hRule="atLeast"/>
        </w:trPr>
        <w:tc>
          <w:tcPr>
            <w:tcW w:w="19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286BB25">
            <w:pPr>
              <w:spacing w:before="20" w:after="20" w:line="260" w:lineRule="auto"/>
              <w:jc w:val="left"/>
            </w:pPr>
            <w:r>
              <w:rPr>
                <w:rFonts w:ascii="Calibri" w:hAnsi="Calibri" w:eastAsia="Calibri" w:cs="Calibri"/>
                <w:b/>
                <w:bCs/>
                <w:i w:val="0"/>
                <w:iCs w:val="0"/>
                <w:color w:val="2C3E50"/>
                <w:sz w:val="20"/>
                <w:szCs w:val="20"/>
              </w:rPr>
              <w:t>spring-web</w:t>
            </w:r>
          </w:p>
        </w:tc>
        <w:tc>
          <w:tcPr>
            <w:tcW w:w="2200" w:type="dxa"/>
            <w:tcBorders>
              <w:top w:val="single" w:color="D6DCE5" w:sz="4" w:space="0"/>
              <w:left w:val="single" w:color="D6DCE5" w:sz="4" w:space="0"/>
              <w:bottom w:val="single" w:color="D6DCE5" w:sz="4" w:space="0"/>
              <w:right w:val="single" w:color="D6DCE5" w:sz="4" w:space="0"/>
            </w:tcBorders>
            <w:shd w:val="clear" w:color="auto" w:fill="FCE4E4"/>
            <w:tcMar>
              <w:top w:w="100" w:type="dxa"/>
              <w:left w:w="110" w:type="dxa"/>
              <w:bottom w:w="100" w:type="dxa"/>
              <w:right w:w="110" w:type="dxa"/>
            </w:tcMar>
            <w:vAlign w:val="center"/>
          </w:tcPr>
          <w:p w14:paraId="6FC1712F">
            <w:pPr>
              <w:spacing w:before="20" w:after="20" w:line="260" w:lineRule="auto"/>
              <w:jc w:val="left"/>
            </w:pPr>
            <w:r>
              <w:rPr>
                <w:rFonts w:ascii="Calibri" w:hAnsi="Calibri" w:eastAsia="Calibri" w:cs="Calibri"/>
                <w:b/>
                <w:bCs/>
                <w:i w:val="0"/>
                <w:iCs w:val="0"/>
                <w:color w:val="8B2C2C"/>
                <w:sz w:val="20"/>
                <w:szCs w:val="20"/>
              </w:rPr>
              <w:t>CVE-2016-1000027</w:t>
            </w:r>
          </w:p>
        </w:tc>
        <w:tc>
          <w:tcPr>
            <w:tcW w:w="5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3D9C440">
            <w:pPr>
              <w:spacing w:before="20" w:after="20" w:line="260" w:lineRule="auto"/>
              <w:jc w:val="left"/>
            </w:pPr>
            <w:r>
              <w:rPr>
                <w:rFonts w:ascii="Calibri" w:hAnsi="Calibri" w:eastAsia="Calibri" w:cs="Calibri"/>
                <w:b w:val="0"/>
                <w:bCs w:val="0"/>
                <w:i w:val="0"/>
                <w:iCs w:val="0"/>
                <w:color w:val="2C3E50"/>
                <w:sz w:val="20"/>
                <w:szCs w:val="20"/>
              </w:rPr>
              <w:t>The vulnerability is in Spring's HttpInvokerServiceExporter class. Fix is present only in Spring 6.x, which is not viable on the Java 8 stack. Source review of the CN Portal codebase confirms that HttpInvokerServiceExporter is not instantiated or exposed in the CN Portal execution path. Assessed as not exploitable in CN's deployed configuration.</w:t>
            </w:r>
          </w:p>
        </w:tc>
      </w:tr>
      <w:tr w14:paraId="1EB8A6EA">
        <w:trPr>
          <w:trHeight w:val="400" w:hRule="atLeast"/>
        </w:trPr>
        <w:tc>
          <w:tcPr>
            <w:tcW w:w="19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6C7C0379">
            <w:pPr>
              <w:spacing w:before="20" w:after="20" w:line="260" w:lineRule="auto"/>
              <w:jc w:val="left"/>
            </w:pPr>
            <w:r>
              <w:rPr>
                <w:rFonts w:ascii="Calibri" w:hAnsi="Calibri" w:eastAsia="Calibri" w:cs="Calibri"/>
                <w:b/>
                <w:bCs/>
                <w:i w:val="0"/>
                <w:iCs w:val="0"/>
                <w:color w:val="2C3E50"/>
                <w:sz w:val="20"/>
                <w:szCs w:val="20"/>
              </w:rPr>
              <w:t>spring-webmvc</w:t>
            </w:r>
          </w:p>
        </w:tc>
        <w:tc>
          <w:tcPr>
            <w:tcW w:w="2200" w:type="dxa"/>
            <w:tcBorders>
              <w:top w:val="single" w:color="D6DCE5" w:sz="4" w:space="0"/>
              <w:left w:val="single" w:color="D6DCE5" w:sz="4" w:space="0"/>
              <w:bottom w:val="single" w:color="D6DCE5" w:sz="4" w:space="0"/>
              <w:right w:val="single" w:color="D6DCE5" w:sz="4" w:space="0"/>
            </w:tcBorders>
            <w:shd w:val="clear" w:color="auto" w:fill="FCE4E4"/>
            <w:tcMar>
              <w:top w:w="100" w:type="dxa"/>
              <w:left w:w="110" w:type="dxa"/>
              <w:bottom w:w="100" w:type="dxa"/>
              <w:right w:w="110" w:type="dxa"/>
            </w:tcMar>
            <w:vAlign w:val="center"/>
          </w:tcPr>
          <w:p w14:paraId="6DB386FA">
            <w:pPr>
              <w:spacing w:before="20" w:after="20" w:line="260" w:lineRule="auto"/>
              <w:jc w:val="left"/>
            </w:pPr>
            <w:r>
              <w:rPr>
                <w:rFonts w:ascii="Calibri" w:hAnsi="Calibri" w:eastAsia="Calibri" w:cs="Calibri"/>
                <w:b/>
                <w:bCs/>
                <w:i w:val="0"/>
                <w:iCs w:val="0"/>
                <w:color w:val="8B2C2C"/>
                <w:sz w:val="20"/>
                <w:szCs w:val="20"/>
              </w:rPr>
              <w:t>CVE-2024-38819</w:t>
            </w:r>
          </w:p>
        </w:tc>
        <w:tc>
          <w:tcPr>
            <w:tcW w:w="5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F9D277C">
            <w:pPr>
              <w:spacing w:before="20" w:after="20" w:line="260" w:lineRule="auto"/>
              <w:jc w:val="left"/>
            </w:pPr>
            <w:r>
              <w:rPr>
                <w:rFonts w:ascii="Calibri" w:hAnsi="Calibri" w:eastAsia="Calibri" w:cs="Calibri"/>
                <w:b w:val="0"/>
                <w:bCs w:val="0"/>
                <w:i w:val="0"/>
                <w:iCs w:val="0"/>
                <w:color w:val="2C3E50"/>
                <w:sz w:val="20"/>
                <w:szCs w:val="20"/>
              </w:rPr>
              <w:t>Fix is in Spring 5.3.41 and above, which sits beyond the open-source line. The CN Portal does not expose the resource-handling path required to reach the CVE's traversal precondition. Assessed as not exploitable in CN Portal usage.</w:t>
            </w:r>
          </w:p>
        </w:tc>
      </w:tr>
      <w:tr w14:paraId="3856C16A">
        <w:trPr>
          <w:trHeight w:val="400" w:hRule="atLeast"/>
        </w:trPr>
        <w:tc>
          <w:tcPr>
            <w:tcW w:w="19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24D7C4E">
            <w:pPr>
              <w:spacing w:before="20" w:after="20" w:line="260" w:lineRule="auto"/>
              <w:jc w:val="left"/>
            </w:pPr>
            <w:r>
              <w:rPr>
                <w:rFonts w:ascii="Calibri" w:hAnsi="Calibri" w:eastAsia="Calibri" w:cs="Calibri"/>
                <w:b/>
                <w:bCs/>
                <w:i w:val="0"/>
                <w:iCs w:val="0"/>
                <w:color w:val="2C3E50"/>
                <w:sz w:val="20"/>
                <w:szCs w:val="20"/>
              </w:rPr>
              <w:t>spring-core</w:t>
            </w:r>
          </w:p>
        </w:tc>
        <w:tc>
          <w:tcPr>
            <w:tcW w:w="2200" w:type="dxa"/>
            <w:tcBorders>
              <w:top w:val="single" w:color="D6DCE5" w:sz="4" w:space="0"/>
              <w:left w:val="single" w:color="D6DCE5" w:sz="4" w:space="0"/>
              <w:bottom w:val="single" w:color="D6DCE5" w:sz="4" w:space="0"/>
              <w:right w:val="single" w:color="D6DCE5" w:sz="4" w:space="0"/>
            </w:tcBorders>
            <w:shd w:val="clear" w:color="auto" w:fill="FCE4E4"/>
            <w:tcMar>
              <w:top w:w="100" w:type="dxa"/>
              <w:left w:w="110" w:type="dxa"/>
              <w:bottom w:w="100" w:type="dxa"/>
              <w:right w:w="110" w:type="dxa"/>
            </w:tcMar>
            <w:vAlign w:val="center"/>
          </w:tcPr>
          <w:p w14:paraId="57FD3B67">
            <w:pPr>
              <w:spacing w:before="20" w:after="20" w:line="260" w:lineRule="auto"/>
              <w:jc w:val="left"/>
            </w:pPr>
            <w:r>
              <w:rPr>
                <w:rFonts w:ascii="Calibri" w:hAnsi="Calibri" w:eastAsia="Calibri" w:cs="Calibri"/>
                <w:b/>
                <w:bCs/>
                <w:i w:val="0"/>
                <w:iCs w:val="0"/>
                <w:color w:val="8B2C2C"/>
                <w:sz w:val="20"/>
                <w:szCs w:val="20"/>
              </w:rPr>
              <w:t>CVE-2025-41249</w:t>
            </w:r>
          </w:p>
        </w:tc>
        <w:tc>
          <w:tcPr>
            <w:tcW w:w="5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6C284EC">
            <w:pPr>
              <w:spacing w:before="20" w:after="20" w:line="260" w:lineRule="auto"/>
              <w:jc w:val="left"/>
            </w:pPr>
            <w:r>
              <w:rPr>
                <w:rFonts w:ascii="Calibri" w:hAnsi="Calibri" w:eastAsia="Calibri" w:cs="Calibri"/>
                <w:b w:val="0"/>
                <w:bCs w:val="0"/>
                <w:i w:val="0"/>
                <w:iCs w:val="0"/>
                <w:color w:val="2C3E50"/>
                <w:sz w:val="20"/>
                <w:szCs w:val="20"/>
              </w:rPr>
              <w:t>Vulnerability affects the annotation-detection mechanism on parameterised super types. The reflection-driven surface required for exploitation is not exercised in the CN Portal. Assessed as not exploitable in CN Portal usage.</w:t>
            </w:r>
          </w:p>
        </w:tc>
      </w:tr>
      <w:tr w14:paraId="4E0CBD91">
        <w:trPr>
          <w:trHeight w:val="400" w:hRule="atLeast"/>
        </w:trPr>
        <w:tc>
          <w:tcPr>
            <w:tcW w:w="19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3471DEA">
            <w:pPr>
              <w:spacing w:before="20" w:after="20" w:line="260" w:lineRule="auto"/>
              <w:jc w:val="left"/>
            </w:pPr>
            <w:r>
              <w:rPr>
                <w:rFonts w:ascii="Calibri" w:hAnsi="Calibri" w:eastAsia="Calibri" w:cs="Calibri"/>
                <w:b/>
                <w:bCs/>
                <w:i w:val="0"/>
                <w:iCs w:val="0"/>
                <w:color w:val="2C3E50"/>
                <w:sz w:val="20"/>
                <w:szCs w:val="20"/>
              </w:rPr>
              <w:t>velocity</w:t>
            </w:r>
          </w:p>
        </w:tc>
        <w:tc>
          <w:tcPr>
            <w:tcW w:w="2200" w:type="dxa"/>
            <w:tcBorders>
              <w:top w:val="single" w:color="D6DCE5" w:sz="4" w:space="0"/>
              <w:left w:val="single" w:color="D6DCE5" w:sz="4" w:space="0"/>
              <w:bottom w:val="single" w:color="D6DCE5" w:sz="4" w:space="0"/>
              <w:right w:val="single" w:color="D6DCE5" w:sz="4" w:space="0"/>
            </w:tcBorders>
            <w:shd w:val="clear" w:color="auto" w:fill="FCE4E4"/>
            <w:tcMar>
              <w:top w:w="100" w:type="dxa"/>
              <w:left w:w="110" w:type="dxa"/>
              <w:bottom w:w="100" w:type="dxa"/>
              <w:right w:w="110" w:type="dxa"/>
            </w:tcMar>
            <w:vAlign w:val="center"/>
          </w:tcPr>
          <w:p w14:paraId="580CEEC8">
            <w:pPr>
              <w:spacing w:before="20" w:after="20" w:line="260" w:lineRule="auto"/>
              <w:jc w:val="left"/>
            </w:pPr>
            <w:r>
              <w:rPr>
                <w:rFonts w:ascii="Calibri" w:hAnsi="Calibri" w:eastAsia="Calibri" w:cs="Calibri"/>
                <w:b/>
                <w:bCs/>
                <w:i w:val="0"/>
                <w:iCs w:val="0"/>
                <w:color w:val="8B2C2C"/>
                <w:sz w:val="20"/>
                <w:szCs w:val="20"/>
              </w:rPr>
              <w:t>CVE-2020-13936</w:t>
            </w:r>
          </w:p>
        </w:tc>
        <w:tc>
          <w:tcPr>
            <w:tcW w:w="5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25DECF6">
            <w:pPr>
              <w:spacing w:before="20" w:after="20" w:line="260" w:lineRule="auto"/>
              <w:jc w:val="left"/>
            </w:pPr>
            <w:r>
              <w:rPr>
                <w:rFonts w:ascii="Calibri" w:hAnsi="Calibri" w:eastAsia="Calibri" w:cs="Calibri"/>
                <w:b w:val="0"/>
                <w:bCs w:val="0"/>
                <w:i w:val="0"/>
                <w:iCs w:val="0"/>
                <w:color w:val="2C3E50"/>
                <w:sz w:val="20"/>
                <w:szCs w:val="20"/>
              </w:rPr>
              <w:t>The CN Portal uses Velocity only for server-side static templates packaged in the deployment. No Portal function permits user- or bank-editable template content to reach the engine. Assessed as not exploitable in CN Portal usage.</w:t>
            </w:r>
          </w:p>
        </w:tc>
      </w:tr>
    </w:tbl>
    <w:p w14:paraId="29C237C6">
      <w:pPr>
        <w:pStyle w:val="3"/>
        <w:spacing w:before="240" w:after="100" w:line="300" w:lineRule="auto"/>
      </w:pPr>
      <w:r>
        <w:rPr>
          <w:rFonts w:ascii="Calibri" w:hAnsi="Calibri" w:eastAsia="Calibri" w:cs="Calibri"/>
          <w:b/>
          <w:bCs/>
          <w:color w:val="324B6E"/>
          <w:sz w:val="26"/>
          <w:szCs w:val="26"/>
        </w:rPr>
        <w:t>8.2  Acknowledgment Requested</w:t>
      </w:r>
    </w:p>
    <w:p w14:paraId="6E00EA1F">
      <w:pPr>
        <w:spacing w:before="60" w:after="60" w:line="300" w:lineRule="auto"/>
        <w:jc w:val="left"/>
      </w:pPr>
      <w:r>
        <w:rPr>
          <w:rFonts w:ascii="Calibri" w:hAnsi="Calibri" w:eastAsia="Calibri" w:cs="Calibri"/>
          <w:b w:val="0"/>
          <w:bCs w:val="0"/>
          <w:i w:val="0"/>
          <w:iCs w:val="0"/>
          <w:color w:val="2C3E50"/>
          <w:sz w:val="21"/>
          <w:szCs w:val="21"/>
        </w:rPr>
        <w:t>Full closure of the residual items above would require a stack-level uplift (Java 17 with Spring 6.x for the Spring items; a Turbine framework uplift for velocity). These sit outside the August 2026 release cycle. The exploitability position above is being placed formally on record so that the CN release proceeds with the position acknowledged by both organisations.</w:t>
      </w:r>
    </w:p>
    <w:p w14:paraId="08EE44BF">
      <w:pPr>
        <w:spacing w:before="60" w:after="60" w:line="300" w:lineRule="auto"/>
        <w:jc w:val="left"/>
      </w:pPr>
      <w:r>
        <w:rPr>
          <w:rFonts w:ascii="Calibri" w:hAnsi="Calibri" w:eastAsia="Calibri" w:cs="Calibri"/>
          <w:b w:val="0"/>
          <w:bCs w:val="0"/>
          <w:i w:val="0"/>
          <w:iCs w:val="0"/>
          <w:color w:val="2C3E50"/>
          <w:sz w:val="21"/>
          <w:szCs w:val="21"/>
        </w:rPr>
        <w:t>A signature block for this acknowledgment is provided in Section 12.</w:t>
      </w:r>
    </w:p>
    <w:p w14:paraId="70188582">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9.  Testing Scope and Responsibility</w:t>
      </w:r>
    </w:p>
    <w:p w14:paraId="1BF51909">
      <w:pPr>
        <w:pStyle w:val="3"/>
        <w:spacing w:before="240" w:after="100" w:line="300" w:lineRule="auto"/>
      </w:pPr>
      <w:r>
        <w:rPr>
          <w:rFonts w:ascii="Calibri" w:hAnsi="Calibri" w:eastAsia="Calibri" w:cs="Calibri"/>
          <w:b/>
          <w:bCs/>
          <w:color w:val="324B6E"/>
          <w:sz w:val="26"/>
          <w:szCs w:val="26"/>
        </w:rPr>
        <w:t>9.1  Environment Ownership</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2000"/>
        <w:gridCol w:w="3000"/>
        <w:gridCol w:w="4000"/>
      </w:tblGrid>
      <w:tr w14:paraId="56E8D4C4">
        <w:trPr>
          <w:trHeight w:val="500" w:hRule="atLeast"/>
          <w:tblHeader/>
        </w:trPr>
        <w:tc>
          <w:tcPr>
            <w:tcW w:w="2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4960A1FD">
            <w:pPr>
              <w:spacing w:before="20" w:after="20" w:line="260" w:lineRule="auto"/>
              <w:jc w:val="left"/>
            </w:pPr>
            <w:r>
              <w:rPr>
                <w:rFonts w:ascii="Calibri" w:hAnsi="Calibri" w:eastAsia="Calibri" w:cs="Calibri"/>
                <w:b/>
                <w:bCs/>
                <w:i w:val="0"/>
                <w:iCs w:val="0"/>
                <w:color w:val="FFFFFF"/>
                <w:sz w:val="20"/>
                <w:szCs w:val="20"/>
              </w:rPr>
              <w:t>Environment</w:t>
            </w:r>
          </w:p>
        </w:tc>
        <w:tc>
          <w:tcPr>
            <w:tcW w:w="3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3154B3E8">
            <w:pPr>
              <w:spacing w:before="20" w:after="20" w:line="260" w:lineRule="auto"/>
              <w:jc w:val="left"/>
            </w:pPr>
            <w:r>
              <w:rPr>
                <w:rFonts w:ascii="Calibri" w:hAnsi="Calibri" w:eastAsia="Calibri" w:cs="Calibri"/>
                <w:b/>
                <w:bCs/>
                <w:i w:val="0"/>
                <w:iCs w:val="0"/>
                <w:color w:val="FFFFFF"/>
                <w:sz w:val="20"/>
                <w:szCs w:val="20"/>
              </w:rPr>
              <w:t>Ownership</w:t>
            </w:r>
          </w:p>
        </w:tc>
        <w:tc>
          <w:tcPr>
            <w:tcW w:w="4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7D2D2F89">
            <w:pPr>
              <w:spacing w:before="20" w:after="20" w:line="260" w:lineRule="auto"/>
              <w:jc w:val="left"/>
            </w:pPr>
            <w:r>
              <w:rPr>
                <w:rFonts w:ascii="Calibri" w:hAnsi="Calibri" w:eastAsia="Calibri" w:cs="Calibri"/>
                <w:b/>
                <w:bCs/>
                <w:i w:val="0"/>
                <w:iCs w:val="0"/>
                <w:color w:val="FFFFFF"/>
                <w:sz w:val="20"/>
                <w:szCs w:val="20"/>
              </w:rPr>
              <w:t>Purpose</w:t>
            </w:r>
          </w:p>
        </w:tc>
      </w:tr>
      <w:tr w14:paraId="2BE65C6B">
        <w:trPr>
          <w:trHeight w:val="400" w:hRule="atLeast"/>
        </w:trPr>
        <w:tc>
          <w:tcPr>
            <w:tcW w:w="2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FC96CF9">
            <w:pPr>
              <w:spacing w:before="20" w:after="20" w:line="260" w:lineRule="auto"/>
              <w:jc w:val="left"/>
            </w:pPr>
            <w:r>
              <w:rPr>
                <w:rFonts w:ascii="Calibri" w:hAnsi="Calibri" w:eastAsia="Calibri" w:cs="Calibri"/>
                <w:b w:val="0"/>
                <w:bCs w:val="0"/>
                <w:i w:val="0"/>
                <w:iCs w:val="0"/>
                <w:color w:val="2C3E50"/>
                <w:sz w:val="20"/>
                <w:szCs w:val="20"/>
              </w:rPr>
              <w:t>Local Dev</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BE7C212">
            <w:pPr>
              <w:spacing w:before="20" w:after="20" w:line="260" w:lineRule="auto"/>
              <w:jc w:val="left"/>
            </w:pPr>
            <w:r>
              <w:rPr>
                <w:rFonts w:ascii="Calibri" w:hAnsi="Calibri" w:eastAsia="Calibri" w:cs="Calibri"/>
                <w:b w:val="0"/>
                <w:bCs w:val="0"/>
                <w:i w:val="0"/>
                <w:iCs w:val="0"/>
                <w:color w:val="2C3E50"/>
                <w:sz w:val="20"/>
                <w:szCs w:val="20"/>
              </w:rPr>
              <w:t>Wipro (limited connectivity)</w:t>
            </w:r>
          </w:p>
        </w:tc>
        <w:tc>
          <w:tcPr>
            <w:tcW w:w="4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6B9C71A">
            <w:pPr>
              <w:spacing w:before="20" w:after="20" w:line="260" w:lineRule="auto"/>
              <w:jc w:val="left"/>
            </w:pPr>
            <w:r>
              <w:rPr>
                <w:rFonts w:ascii="Calibri" w:hAnsi="Calibri" w:eastAsia="Calibri" w:cs="Calibri"/>
                <w:b w:val="0"/>
                <w:bCs w:val="0"/>
                <w:i w:val="0"/>
                <w:iCs w:val="0"/>
                <w:color w:val="2C3E50"/>
                <w:sz w:val="20"/>
                <w:szCs w:val="20"/>
              </w:rPr>
              <w:t>Build validation and smoke checks on the reachable Portal paths.</w:t>
            </w:r>
          </w:p>
        </w:tc>
      </w:tr>
      <w:tr w14:paraId="3C4682EE">
        <w:trPr>
          <w:trHeight w:val="400" w:hRule="atLeast"/>
        </w:trPr>
        <w:tc>
          <w:tcPr>
            <w:tcW w:w="2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20B5B283">
            <w:pPr>
              <w:spacing w:before="20" w:after="20" w:line="260" w:lineRule="auto"/>
              <w:jc w:val="left"/>
            </w:pPr>
            <w:r>
              <w:rPr>
                <w:rFonts w:ascii="Calibri" w:hAnsi="Calibri" w:eastAsia="Calibri" w:cs="Calibri"/>
                <w:b w:val="0"/>
                <w:bCs w:val="0"/>
                <w:i w:val="0"/>
                <w:iCs w:val="0"/>
                <w:color w:val="2C3E50"/>
                <w:sz w:val="20"/>
                <w:szCs w:val="20"/>
              </w:rPr>
              <w:t>SIT</w:t>
            </w:r>
          </w:p>
        </w:tc>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AE8D622">
            <w:pPr>
              <w:spacing w:before="20" w:after="20" w:line="260" w:lineRule="auto"/>
              <w:jc w:val="left"/>
            </w:pPr>
            <w:r>
              <w:rPr>
                <w:rFonts w:ascii="Calibri" w:hAnsi="Calibri" w:eastAsia="Calibri" w:cs="Calibri"/>
                <w:b w:val="0"/>
                <w:bCs w:val="0"/>
                <w:i w:val="0"/>
                <w:iCs w:val="0"/>
                <w:color w:val="2C3E50"/>
                <w:sz w:val="20"/>
                <w:szCs w:val="20"/>
              </w:rPr>
              <w:t>Joint — bank hosts, Wipro supports</w:t>
            </w:r>
          </w:p>
        </w:tc>
        <w:tc>
          <w:tcPr>
            <w:tcW w:w="4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4F5EDAE">
            <w:pPr>
              <w:spacing w:before="20" w:after="20" w:line="260" w:lineRule="auto"/>
              <w:jc w:val="left"/>
            </w:pPr>
            <w:r>
              <w:rPr>
                <w:rFonts w:ascii="Calibri" w:hAnsi="Calibri" w:eastAsia="Calibri" w:cs="Calibri"/>
                <w:b w:val="0"/>
                <w:bCs w:val="0"/>
                <w:i w:val="0"/>
                <w:iCs w:val="0"/>
                <w:color w:val="2C3E50"/>
                <w:sz w:val="20"/>
                <w:szCs w:val="20"/>
              </w:rPr>
              <w:t>Functional and integration validation across the CN Portal surface.</w:t>
            </w:r>
          </w:p>
        </w:tc>
      </w:tr>
      <w:tr w14:paraId="4C3FC946">
        <w:trPr>
          <w:trHeight w:val="400" w:hRule="atLeast"/>
        </w:trPr>
        <w:tc>
          <w:tcPr>
            <w:tcW w:w="2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D627252">
            <w:pPr>
              <w:spacing w:before="20" w:after="20" w:line="260" w:lineRule="auto"/>
              <w:jc w:val="left"/>
            </w:pPr>
            <w:r>
              <w:rPr>
                <w:rFonts w:ascii="Calibri" w:hAnsi="Calibri" w:eastAsia="Calibri" w:cs="Calibri"/>
                <w:b w:val="0"/>
                <w:bCs w:val="0"/>
                <w:i w:val="0"/>
                <w:iCs w:val="0"/>
                <w:color w:val="2C3E50"/>
                <w:sz w:val="20"/>
                <w:szCs w:val="20"/>
              </w:rPr>
              <w:t>UAT</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A52E612">
            <w:pPr>
              <w:spacing w:before="20" w:after="20" w:line="260" w:lineRule="auto"/>
              <w:jc w:val="left"/>
            </w:pPr>
            <w:r>
              <w:rPr>
                <w:rFonts w:ascii="Calibri" w:hAnsi="Calibri" w:eastAsia="Calibri" w:cs="Calibri"/>
                <w:b w:val="0"/>
                <w:bCs w:val="0"/>
                <w:i w:val="0"/>
                <w:iCs w:val="0"/>
                <w:color w:val="2C3E50"/>
                <w:sz w:val="20"/>
                <w:szCs w:val="20"/>
              </w:rPr>
              <w:t>Bank-led with Wipro support</w:t>
            </w:r>
          </w:p>
        </w:tc>
        <w:tc>
          <w:tcPr>
            <w:tcW w:w="4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4D7AF32">
            <w:pPr>
              <w:spacing w:before="20" w:after="20" w:line="260" w:lineRule="auto"/>
              <w:jc w:val="left"/>
            </w:pPr>
            <w:r>
              <w:rPr>
                <w:rFonts w:ascii="Calibri" w:hAnsi="Calibri" w:eastAsia="Calibri" w:cs="Calibri"/>
                <w:b w:val="0"/>
                <w:bCs w:val="0"/>
                <w:i w:val="0"/>
                <w:iCs w:val="0"/>
                <w:color w:val="2C3E50"/>
                <w:sz w:val="20"/>
                <w:szCs w:val="20"/>
              </w:rPr>
              <w:t>Business-flow validation and regression.</w:t>
            </w:r>
          </w:p>
        </w:tc>
      </w:tr>
      <w:tr w14:paraId="581C48CD">
        <w:trPr>
          <w:trHeight w:val="400" w:hRule="atLeast"/>
        </w:trPr>
        <w:tc>
          <w:tcPr>
            <w:tcW w:w="2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74224C1C">
            <w:pPr>
              <w:spacing w:before="20" w:after="20" w:line="260" w:lineRule="auto"/>
              <w:jc w:val="left"/>
            </w:pPr>
            <w:r>
              <w:rPr>
                <w:rFonts w:ascii="Calibri" w:hAnsi="Calibri" w:eastAsia="Calibri" w:cs="Calibri"/>
                <w:b w:val="0"/>
                <w:bCs w:val="0"/>
                <w:i w:val="0"/>
                <w:iCs w:val="0"/>
                <w:color w:val="2C3E50"/>
                <w:sz w:val="20"/>
                <w:szCs w:val="20"/>
              </w:rPr>
              <w:t>Production</w:t>
            </w:r>
          </w:p>
        </w:tc>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6333BAD5">
            <w:pPr>
              <w:spacing w:before="20" w:after="20" w:line="260" w:lineRule="auto"/>
              <w:jc w:val="left"/>
            </w:pPr>
            <w:r>
              <w:rPr>
                <w:rFonts w:ascii="Calibri" w:hAnsi="Calibri" w:eastAsia="Calibri" w:cs="Calibri"/>
                <w:b w:val="0"/>
                <w:bCs w:val="0"/>
                <w:i w:val="0"/>
                <w:iCs w:val="0"/>
                <w:color w:val="2C3E50"/>
                <w:sz w:val="20"/>
                <w:szCs w:val="20"/>
              </w:rPr>
              <w:t>Bank</w:t>
            </w:r>
          </w:p>
        </w:tc>
        <w:tc>
          <w:tcPr>
            <w:tcW w:w="4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31B3C658">
            <w:pPr>
              <w:spacing w:before="20" w:after="20" w:line="260" w:lineRule="auto"/>
              <w:jc w:val="left"/>
            </w:pPr>
            <w:r>
              <w:rPr>
                <w:rFonts w:ascii="Calibri" w:hAnsi="Calibri" w:eastAsia="Calibri" w:cs="Calibri"/>
                <w:b w:val="0"/>
                <w:bCs w:val="0"/>
                <w:i w:val="0"/>
                <w:iCs w:val="0"/>
                <w:color w:val="2C3E50"/>
                <w:sz w:val="20"/>
                <w:szCs w:val="20"/>
              </w:rPr>
              <w:t>Post-deployment monitoring.</w:t>
            </w:r>
          </w:p>
        </w:tc>
      </w:tr>
    </w:tbl>
    <w:p w14:paraId="59BD5C78">
      <w:pPr>
        <w:pStyle w:val="3"/>
        <w:spacing w:before="240" w:after="100" w:line="300" w:lineRule="auto"/>
      </w:pPr>
      <w:r>
        <w:rPr>
          <w:rFonts w:ascii="Calibri" w:hAnsi="Calibri" w:eastAsia="Calibri" w:cs="Calibri"/>
          <w:b/>
          <w:bCs/>
          <w:color w:val="324B6E"/>
          <w:sz w:val="26"/>
          <w:szCs w:val="26"/>
        </w:rPr>
        <w:t>9.2  Wipro's Testing Responsibility</w:t>
      </w:r>
    </w:p>
    <w:p w14:paraId="508A39A2">
      <w:pPr>
        <w:spacing w:before="60" w:after="60" w:line="300" w:lineRule="auto"/>
        <w:jc w:val="left"/>
      </w:pPr>
      <w:r>
        <w:rPr>
          <w:rFonts w:ascii="Calibri" w:hAnsi="Calibri" w:eastAsia="Calibri" w:cs="Calibri"/>
          <w:b w:val="0"/>
          <w:bCs w:val="0"/>
          <w:i w:val="0"/>
          <w:iCs w:val="0"/>
          <w:color w:val="2C3E50"/>
          <w:sz w:val="21"/>
          <w:szCs w:val="21"/>
        </w:rPr>
        <w:t>Wipro's testing on the CN deliverable is scoped to what can be verified in the local dev environment given its restricted downstream connectivity. The testing is anchored to the actual libraries being touched by this release.</w:t>
      </w:r>
    </w:p>
    <w:p w14:paraId="65361BCE">
      <w:pPr>
        <w:pStyle w:val="16"/>
        <w:numPr>
          <w:ilvl w:val="0"/>
          <w:numId w:val="1"/>
        </w:numPr>
        <w:spacing w:before="40" w:after="40" w:line="290" w:lineRule="auto"/>
      </w:pPr>
      <w:r>
        <w:rPr>
          <w:rFonts w:ascii="Calibri" w:hAnsi="Calibri" w:eastAsia="Calibri" w:cs="Calibri"/>
          <w:b w:val="0"/>
          <w:bCs w:val="0"/>
          <w:i w:val="0"/>
          <w:iCs w:val="0"/>
          <w:color w:val="2C3E50"/>
          <w:sz w:val="21"/>
          <w:szCs w:val="21"/>
        </w:rPr>
        <w:t>Build validation — successful compilation, dependency resolution and EAR packaging for the CN artefact set. Confirmation that no version conflicts arise from the introduction of json-smart 2.5.0 and accessors-smart 2.5.0 alongside the upgraded nimbus-jose-jwt 9.37.4.</w:t>
      </w:r>
    </w:p>
    <w:p w14:paraId="33025666">
      <w:pPr>
        <w:pStyle w:val="16"/>
        <w:numPr>
          <w:ilvl w:val="0"/>
          <w:numId w:val="1"/>
        </w:numPr>
        <w:spacing w:before="40" w:after="40" w:line="290" w:lineRule="auto"/>
      </w:pPr>
      <w:r>
        <w:rPr>
          <w:rFonts w:ascii="Calibri" w:hAnsi="Calibri" w:eastAsia="Calibri" w:cs="Calibri"/>
          <w:b w:val="0"/>
          <w:bCs w:val="0"/>
          <w:i w:val="0"/>
          <w:iCs w:val="0"/>
          <w:color w:val="2C3E50"/>
          <w:sz w:val="21"/>
          <w:szCs w:val="21"/>
        </w:rPr>
        <w:t>Spring context initialisation — Portal boot on local dev with the Spring 5.3.34 baseline. Bean wiring for the reachable controllers and services is verified without dependency-injection errors or context-startup failures.</w:t>
      </w:r>
    </w:p>
    <w:p w14:paraId="28B365C3">
      <w:pPr>
        <w:pStyle w:val="16"/>
        <w:numPr>
          <w:ilvl w:val="0"/>
          <w:numId w:val="1"/>
        </w:numPr>
        <w:spacing w:before="40" w:after="40" w:line="290" w:lineRule="auto"/>
      </w:pPr>
      <w:r>
        <w:rPr>
          <w:rFonts w:ascii="Calibri" w:hAnsi="Calibri" w:eastAsia="Calibri" w:cs="Calibri"/>
          <w:b w:val="0"/>
          <w:bCs w:val="0"/>
          <w:i w:val="0"/>
          <w:iCs w:val="0"/>
          <w:color w:val="2C3E50"/>
          <w:sz w:val="21"/>
          <w:szCs w:val="21"/>
        </w:rPr>
        <w:t>File upload path — commons-fileupload 1.5 → 1.6 upgrade verified on the file upload endpoints reachable from local dev. Multipart handling and basic size boundary conditions exercised.</w:t>
      </w:r>
    </w:p>
    <w:p w14:paraId="42D0D57D">
      <w:pPr>
        <w:pStyle w:val="16"/>
        <w:numPr>
          <w:ilvl w:val="0"/>
          <w:numId w:val="1"/>
        </w:numPr>
        <w:spacing w:before="40" w:after="40" w:line="290" w:lineRule="auto"/>
      </w:pPr>
      <w:r>
        <w:rPr>
          <w:rFonts w:ascii="Calibri" w:hAnsi="Calibri" w:eastAsia="Calibri" w:cs="Calibri"/>
          <w:b w:val="0"/>
          <w:bCs w:val="0"/>
          <w:i w:val="0"/>
          <w:iCs w:val="0"/>
          <w:color w:val="2C3E50"/>
          <w:sz w:val="21"/>
          <w:szCs w:val="21"/>
        </w:rPr>
        <w:t>JWT flow — nimbus-jose-jwt 4.40 → 9.37.4 upgrade verified through the JWT signing and verification paths reachable from local dev. Token generation and validation exercised with representative inputs.</w:t>
      </w:r>
    </w:p>
    <w:p w14:paraId="55FEF312">
      <w:pPr>
        <w:pStyle w:val="16"/>
        <w:numPr>
          <w:ilvl w:val="0"/>
          <w:numId w:val="1"/>
        </w:numPr>
        <w:spacing w:before="40" w:after="40" w:line="290" w:lineRule="auto"/>
      </w:pPr>
      <w:r>
        <w:rPr>
          <w:rFonts w:ascii="Calibri" w:hAnsi="Calibri" w:eastAsia="Calibri" w:cs="Calibri"/>
          <w:b w:val="0"/>
          <w:bCs w:val="0"/>
          <w:i w:val="0"/>
          <w:iCs w:val="0"/>
          <w:color w:val="2C3E50"/>
          <w:sz w:val="21"/>
          <w:szCs w:val="21"/>
        </w:rPr>
        <w:t>Decommission verification — classpath inspection and Portal boot confirm that the removed activemq-core 5.4.1 is no longer loaded and that no runtime path attempts to reference it.</w:t>
      </w:r>
    </w:p>
    <w:p w14:paraId="3883FB8E">
      <w:pPr>
        <w:pStyle w:val="3"/>
        <w:spacing w:before="240" w:after="100" w:line="300" w:lineRule="auto"/>
      </w:pPr>
      <w:r>
        <w:rPr>
          <w:rFonts w:ascii="Calibri" w:hAnsi="Calibri" w:eastAsia="Calibri" w:cs="Calibri"/>
          <w:b/>
          <w:bCs/>
          <w:color w:val="324B6E"/>
          <w:sz w:val="26"/>
          <w:szCs w:val="26"/>
        </w:rPr>
        <w:t>9.3  Bank's Testing Responsibility</w:t>
      </w:r>
    </w:p>
    <w:p w14:paraId="77FCEA41">
      <w:pPr>
        <w:spacing w:before="60" w:after="60" w:line="300" w:lineRule="auto"/>
        <w:jc w:val="left"/>
      </w:pPr>
      <w:r>
        <w:rPr>
          <w:rFonts w:ascii="Calibri" w:hAnsi="Calibri" w:eastAsia="Calibri" w:cs="Calibri"/>
          <w:b w:val="0"/>
          <w:bCs w:val="0"/>
          <w:i w:val="0"/>
          <w:iCs w:val="0"/>
          <w:color w:val="2C3E50"/>
          <w:sz w:val="21"/>
          <w:szCs w:val="21"/>
        </w:rPr>
        <w:t>Functional regression of the CN Portal on SIT and UAT sits with the UOB CN test team. Given that this release touches a specific set of libraries rather than the entire Portal surface, the bank test focus is anchored to the touchpoints of the changes below. A detailed QA / test-case document will be shared separately by Wipro to guide the mapping to specific Portal screens and flows.</w:t>
      </w:r>
    </w:p>
    <w:p w14:paraId="52CC74A0">
      <w:pPr>
        <w:pStyle w:val="16"/>
        <w:numPr>
          <w:ilvl w:val="0"/>
          <w:numId w:val="1"/>
        </w:numPr>
        <w:spacing w:before="40" w:after="40" w:line="290" w:lineRule="auto"/>
      </w:pPr>
      <w:r>
        <w:rPr>
          <w:rFonts w:ascii="Calibri" w:hAnsi="Calibri" w:eastAsia="Calibri" w:cs="Calibri"/>
          <w:b w:val="0"/>
          <w:bCs w:val="0"/>
          <w:i w:val="0"/>
          <w:iCs w:val="0"/>
          <w:color w:val="2C3E50"/>
          <w:sz w:val="21"/>
          <w:szCs w:val="21"/>
        </w:rPr>
        <w:t>File upload flows — every Portal function that accepts a file upload. Multipart data handling, realistic file sizes, unusual filenames and boundary conditions. Touchpoint: commons-fileupload 1.5 → 1.6 upgrade.</w:t>
      </w:r>
    </w:p>
    <w:p w14:paraId="0153AE8C">
      <w:pPr>
        <w:pStyle w:val="16"/>
        <w:numPr>
          <w:ilvl w:val="0"/>
          <w:numId w:val="1"/>
        </w:numPr>
        <w:spacing w:before="40" w:after="40" w:line="290" w:lineRule="auto"/>
      </w:pPr>
      <w:r>
        <w:rPr>
          <w:rFonts w:ascii="Calibri" w:hAnsi="Calibri" w:eastAsia="Calibri" w:cs="Calibri"/>
          <w:b w:val="0"/>
          <w:bCs w:val="0"/>
          <w:i w:val="0"/>
          <w:iCs w:val="0"/>
          <w:color w:val="2C3E50"/>
          <w:sz w:val="21"/>
          <w:szCs w:val="21"/>
        </w:rPr>
        <w:t>Authentication and authorisation flows using JWT — token issuance at login, validation on every authenticated request, JWKSet parsing and refresh. Touchpoint: nimbus-jose-jwt 4.40 → 9.37.4 upgrade.</w:t>
      </w:r>
    </w:p>
    <w:p w14:paraId="6AE0BDA6">
      <w:pPr>
        <w:pStyle w:val="16"/>
        <w:numPr>
          <w:ilvl w:val="0"/>
          <w:numId w:val="1"/>
        </w:numPr>
        <w:spacing w:before="40" w:after="40" w:line="290" w:lineRule="auto"/>
      </w:pPr>
      <w:r>
        <w:rPr>
          <w:rFonts w:ascii="Calibri" w:hAnsi="Calibri" w:eastAsia="Calibri" w:cs="Calibri"/>
          <w:b w:val="0"/>
          <w:bCs w:val="0"/>
          <w:i w:val="0"/>
          <w:iCs w:val="0"/>
          <w:color w:val="2C3E50"/>
          <w:sz w:val="21"/>
          <w:szCs w:val="21"/>
        </w:rPr>
        <w:t>Portal boot and Spring context initialisation on the SIT environment — confirming that all controllers, services and AOP-annotated components initialise correctly with the Spring 5.3.34 baseline. Touchpoint: Spring family 5.3.27 → 5.3.34 upgrade.</w:t>
      </w:r>
    </w:p>
    <w:p w14:paraId="3EF9D650">
      <w:pPr>
        <w:pStyle w:val="16"/>
        <w:numPr>
          <w:ilvl w:val="0"/>
          <w:numId w:val="1"/>
        </w:numPr>
        <w:spacing w:before="40" w:after="40" w:line="290" w:lineRule="auto"/>
      </w:pPr>
      <w:r>
        <w:rPr>
          <w:rFonts w:ascii="Calibri" w:hAnsi="Calibri" w:eastAsia="Calibri" w:cs="Calibri"/>
          <w:b w:val="0"/>
          <w:bCs w:val="0"/>
          <w:i w:val="0"/>
          <w:iCs w:val="0"/>
          <w:color w:val="2C3E50"/>
          <w:sz w:val="21"/>
          <w:szCs w:val="21"/>
        </w:rPr>
        <w:t>Spring-driven request handling paths — controller endpoints, request mapping, data binding, exception handling and view resolution. Touchpoint: Spring family 5.3.27 → 5.3.34 upgrade.</w:t>
      </w:r>
    </w:p>
    <w:p w14:paraId="2D6BE96F">
      <w:pPr>
        <w:pStyle w:val="16"/>
        <w:numPr>
          <w:ilvl w:val="0"/>
          <w:numId w:val="1"/>
        </w:numPr>
        <w:spacing w:before="40" w:after="40" w:line="290" w:lineRule="auto"/>
      </w:pPr>
      <w:r>
        <w:rPr>
          <w:rFonts w:ascii="Calibri" w:hAnsi="Calibri" w:eastAsia="Calibri" w:cs="Calibri"/>
          <w:b w:val="0"/>
          <w:bCs w:val="0"/>
          <w:i w:val="0"/>
          <w:iCs w:val="0"/>
          <w:color w:val="2C3E50"/>
          <w:sz w:val="21"/>
          <w:szCs w:val="21"/>
        </w:rPr>
        <w:t>Portal screens that use Velocity templates — regression check to confirm no unexpected change in rendered output. Touchpoint: velocity is held on the current stack (Section 4.4).</w:t>
      </w:r>
    </w:p>
    <w:p w14:paraId="7FD7F94E">
      <w:pPr>
        <w:pStyle w:val="16"/>
        <w:numPr>
          <w:ilvl w:val="0"/>
          <w:numId w:val="1"/>
        </w:numPr>
        <w:spacing w:before="40" w:after="40" w:line="290" w:lineRule="auto"/>
      </w:pPr>
      <w:r>
        <w:rPr>
          <w:rFonts w:ascii="Calibri" w:hAnsi="Calibri" w:eastAsia="Calibri" w:cs="Calibri"/>
          <w:b w:val="0"/>
          <w:bCs w:val="0"/>
          <w:i w:val="0"/>
          <w:iCs w:val="0"/>
          <w:color w:val="2C3E50"/>
          <w:sz w:val="21"/>
          <w:szCs w:val="21"/>
        </w:rPr>
        <w:t>Integration paths reachable only from the bank environment that interact with the Portal via the JWT authentication surface or the file upload surface — confirming that upstream / downstream connections continue to work with the upgraded libraries.</w:t>
      </w:r>
    </w:p>
    <w:p w14:paraId="335458C7">
      <w:pPr>
        <w:pStyle w:val="16"/>
        <w:numPr>
          <w:ilvl w:val="0"/>
          <w:numId w:val="1"/>
        </w:numPr>
        <w:spacing w:before="40" w:after="40" w:line="290" w:lineRule="auto"/>
      </w:pPr>
      <w:r>
        <w:rPr>
          <w:rFonts w:ascii="Calibri" w:hAnsi="Calibri" w:eastAsia="Calibri" w:cs="Calibri"/>
          <w:b w:val="0"/>
          <w:bCs w:val="0"/>
          <w:i w:val="0"/>
          <w:iCs w:val="0"/>
          <w:color w:val="2C3E50"/>
          <w:sz w:val="21"/>
          <w:szCs w:val="21"/>
        </w:rPr>
        <w:t>Business acceptance on UAT for the flows identified above.</w:t>
      </w:r>
    </w:p>
    <w:p w14:paraId="008ECC95">
      <w:pPr>
        <w:spacing w:before="60" w:after="60" w:line="300" w:lineRule="auto"/>
        <w:jc w:val="left"/>
      </w:pPr>
      <w:r>
        <w:rPr>
          <w:rFonts w:ascii="Calibri" w:hAnsi="Calibri" w:eastAsia="Calibri" w:cs="Calibri"/>
          <w:b w:val="0"/>
          <w:bCs w:val="0"/>
          <w:i w:val="0"/>
          <w:iCs w:val="0"/>
          <w:color w:val="2C3E50"/>
          <w:sz w:val="21"/>
          <w:szCs w:val="21"/>
        </w:rPr>
        <w:t>Portal areas that are not touched by any of the library changes listed in Sections 4 and 5 do not require re-regression as part of this release. The scope above is deliberately bounded by what has changed.</w:t>
      </w:r>
    </w:p>
    <w:p w14:paraId="757BE5E5">
      <w:pPr>
        <w:pStyle w:val="3"/>
        <w:spacing w:before="240" w:after="100" w:line="300" w:lineRule="auto"/>
      </w:pPr>
      <w:r>
        <w:rPr>
          <w:rFonts w:ascii="Calibri" w:hAnsi="Calibri" w:eastAsia="Calibri" w:cs="Calibri"/>
          <w:b/>
          <w:bCs/>
          <w:color w:val="324B6E"/>
          <w:sz w:val="26"/>
          <w:szCs w:val="26"/>
        </w:rPr>
        <w:t>9.4  Impact Assessment</w:t>
      </w:r>
    </w:p>
    <w:p w14:paraId="61AABD52">
      <w:pPr>
        <w:spacing w:before="60" w:after="60" w:line="300" w:lineRule="auto"/>
        <w:jc w:val="left"/>
      </w:pPr>
      <w:r>
        <w:rPr>
          <w:rFonts w:ascii="Calibri" w:hAnsi="Calibri" w:eastAsia="Calibri" w:cs="Calibri"/>
          <w:b w:val="0"/>
          <w:bCs w:val="0"/>
          <w:i w:val="0"/>
          <w:iCs w:val="0"/>
          <w:color w:val="2C3E50"/>
          <w:sz w:val="21"/>
          <w:szCs w:val="21"/>
        </w:rPr>
        <w:t>The change footprint for the CN release is scoped as follows. This assessment is intended to guide the CN test team's regression coverage planning.</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200"/>
        <w:gridCol w:w="5800"/>
      </w:tblGrid>
      <w:tr w14:paraId="5CFD3232">
        <w:trPr>
          <w:trHeight w:val="500" w:hRule="atLeast"/>
          <w:tblHeader/>
        </w:trPr>
        <w:tc>
          <w:tcPr>
            <w:tcW w:w="32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5088B976">
            <w:pPr>
              <w:spacing w:before="20" w:after="20" w:line="260" w:lineRule="auto"/>
              <w:jc w:val="left"/>
            </w:pPr>
            <w:r>
              <w:rPr>
                <w:rFonts w:ascii="Calibri" w:hAnsi="Calibri" w:eastAsia="Calibri" w:cs="Calibri"/>
                <w:b/>
                <w:bCs/>
                <w:i w:val="0"/>
                <w:iCs w:val="0"/>
                <w:color w:val="FFFFFF"/>
                <w:sz w:val="20"/>
                <w:szCs w:val="20"/>
              </w:rPr>
              <w:t>Change Type</w:t>
            </w:r>
          </w:p>
        </w:tc>
        <w:tc>
          <w:tcPr>
            <w:tcW w:w="58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24AD7335">
            <w:pPr>
              <w:spacing w:before="20" w:after="20" w:line="260" w:lineRule="auto"/>
              <w:jc w:val="left"/>
            </w:pPr>
            <w:r>
              <w:rPr>
                <w:rFonts w:ascii="Calibri" w:hAnsi="Calibri" w:eastAsia="Calibri" w:cs="Calibri"/>
                <w:b/>
                <w:bCs/>
                <w:i w:val="0"/>
                <w:iCs w:val="0"/>
                <w:color w:val="FFFFFF"/>
                <w:sz w:val="20"/>
                <w:szCs w:val="20"/>
              </w:rPr>
              <w:t>Impact Assessment for CN</w:t>
            </w:r>
          </w:p>
        </w:tc>
      </w:tr>
      <w:tr w14:paraId="1A5424FC">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8169423">
            <w:pPr>
              <w:spacing w:before="20" w:after="20" w:line="260" w:lineRule="auto"/>
              <w:jc w:val="left"/>
            </w:pPr>
            <w:r>
              <w:rPr>
                <w:rFonts w:ascii="Calibri" w:hAnsi="Calibri" w:eastAsia="Calibri" w:cs="Calibri"/>
                <w:b w:val="0"/>
                <w:bCs w:val="0"/>
                <w:i w:val="0"/>
                <w:iCs w:val="0"/>
                <w:color w:val="2C3E50"/>
                <w:sz w:val="20"/>
                <w:szCs w:val="20"/>
              </w:rPr>
              <w:t>Business logic</w:t>
            </w:r>
          </w:p>
        </w:tc>
        <w:tc>
          <w:tcPr>
            <w:tcW w:w="58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EBB0059">
            <w:pPr>
              <w:spacing w:before="20" w:after="20" w:line="260" w:lineRule="auto"/>
              <w:jc w:val="left"/>
            </w:pPr>
            <w:r>
              <w:rPr>
                <w:rFonts w:ascii="Calibri" w:hAnsi="Calibri" w:eastAsia="Calibri" w:cs="Calibri"/>
                <w:b w:val="0"/>
                <w:bCs w:val="0"/>
                <w:i w:val="0"/>
                <w:iCs w:val="0"/>
                <w:color w:val="2C3E50"/>
                <w:sz w:val="20"/>
                <w:szCs w:val="20"/>
              </w:rPr>
              <w:t>No change intended. Scope is library and dependency alignment only.</w:t>
            </w:r>
          </w:p>
        </w:tc>
      </w:tr>
      <w:tr w14:paraId="77A3BA0B">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5BEB7AC">
            <w:pPr>
              <w:spacing w:before="20" w:after="20" w:line="260" w:lineRule="auto"/>
              <w:jc w:val="left"/>
            </w:pPr>
            <w:r>
              <w:rPr>
                <w:rFonts w:ascii="Calibri" w:hAnsi="Calibri" w:eastAsia="Calibri" w:cs="Calibri"/>
                <w:b w:val="0"/>
                <w:bCs w:val="0"/>
                <w:i w:val="0"/>
                <w:iCs w:val="0"/>
                <w:color w:val="2C3E50"/>
                <w:sz w:val="20"/>
                <w:szCs w:val="20"/>
              </w:rPr>
              <w:t>Database schema and data</w:t>
            </w:r>
          </w:p>
        </w:tc>
        <w:tc>
          <w:tcPr>
            <w:tcW w:w="58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52039CA">
            <w:pPr>
              <w:spacing w:before="20" w:after="20" w:line="260" w:lineRule="auto"/>
              <w:jc w:val="left"/>
            </w:pPr>
            <w:r>
              <w:rPr>
                <w:rFonts w:ascii="Calibri" w:hAnsi="Calibri" w:eastAsia="Calibri" w:cs="Calibri"/>
                <w:b w:val="0"/>
                <w:bCs w:val="0"/>
                <w:i w:val="0"/>
                <w:iCs w:val="0"/>
                <w:color w:val="2C3E50"/>
                <w:sz w:val="20"/>
                <w:szCs w:val="20"/>
              </w:rPr>
              <w:t>No change intended.</w:t>
            </w:r>
          </w:p>
        </w:tc>
      </w:tr>
      <w:tr w14:paraId="5F3054F7">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A80FF6D">
            <w:pPr>
              <w:spacing w:before="20" w:after="20" w:line="260" w:lineRule="auto"/>
              <w:jc w:val="left"/>
            </w:pPr>
            <w:r>
              <w:rPr>
                <w:rFonts w:ascii="Calibri" w:hAnsi="Calibri" w:eastAsia="Calibri" w:cs="Calibri"/>
                <w:b w:val="0"/>
                <w:bCs w:val="0"/>
                <w:i w:val="0"/>
                <w:iCs w:val="0"/>
                <w:color w:val="2C3E50"/>
                <w:sz w:val="20"/>
                <w:szCs w:val="20"/>
              </w:rPr>
              <w:t>External interfaces and APIs</w:t>
            </w:r>
          </w:p>
        </w:tc>
        <w:tc>
          <w:tcPr>
            <w:tcW w:w="58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5C144F7">
            <w:pPr>
              <w:spacing w:before="20" w:after="20" w:line="260" w:lineRule="auto"/>
              <w:jc w:val="left"/>
            </w:pPr>
            <w:r>
              <w:rPr>
                <w:rFonts w:ascii="Calibri" w:hAnsi="Calibri" w:eastAsia="Calibri" w:cs="Calibri"/>
                <w:b w:val="0"/>
                <w:bCs w:val="0"/>
                <w:i w:val="0"/>
                <w:iCs w:val="0"/>
                <w:color w:val="2C3E50"/>
                <w:sz w:val="20"/>
                <w:szCs w:val="20"/>
              </w:rPr>
              <w:t>No change intended in contract or schema.</w:t>
            </w:r>
          </w:p>
        </w:tc>
      </w:tr>
      <w:tr w14:paraId="74BFE85F">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BC35261">
            <w:pPr>
              <w:spacing w:before="20" w:after="20" w:line="260" w:lineRule="auto"/>
              <w:jc w:val="left"/>
            </w:pPr>
            <w:r>
              <w:rPr>
                <w:rFonts w:ascii="Calibri" w:hAnsi="Calibri" w:eastAsia="Calibri" w:cs="Calibri"/>
                <w:b w:val="0"/>
                <w:bCs w:val="0"/>
                <w:i w:val="0"/>
                <w:iCs w:val="0"/>
                <w:color w:val="2C3E50"/>
                <w:sz w:val="20"/>
                <w:szCs w:val="20"/>
              </w:rPr>
              <w:t>Runtime configuration</w:t>
            </w:r>
          </w:p>
        </w:tc>
        <w:tc>
          <w:tcPr>
            <w:tcW w:w="58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80DFD39">
            <w:pPr>
              <w:spacing w:before="20" w:after="20" w:line="260" w:lineRule="auto"/>
              <w:jc w:val="left"/>
            </w:pPr>
            <w:r>
              <w:rPr>
                <w:rFonts w:ascii="Calibri" w:hAnsi="Calibri" w:eastAsia="Calibri" w:cs="Calibri"/>
                <w:b w:val="0"/>
                <w:bCs w:val="0"/>
                <w:i w:val="0"/>
                <w:iCs w:val="0"/>
                <w:color w:val="2C3E50"/>
                <w:sz w:val="20"/>
                <w:szCs w:val="20"/>
              </w:rPr>
              <w:t>No configuration change expected. Any minor adjustment identified during build validation will be captured in the CN release build sheet.</w:t>
            </w:r>
          </w:p>
        </w:tc>
      </w:tr>
      <w:tr w14:paraId="6570F464">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732CDF1">
            <w:pPr>
              <w:spacing w:before="20" w:after="20" w:line="260" w:lineRule="auto"/>
              <w:jc w:val="left"/>
            </w:pPr>
            <w:r>
              <w:rPr>
                <w:rFonts w:ascii="Calibri" w:hAnsi="Calibri" w:eastAsia="Calibri" w:cs="Calibri"/>
                <w:b w:val="0"/>
                <w:bCs w:val="0"/>
                <w:i w:val="0"/>
                <w:iCs w:val="0"/>
                <w:color w:val="2C3E50"/>
                <w:sz w:val="20"/>
                <w:szCs w:val="20"/>
              </w:rPr>
              <w:t>Library and dependency versions</w:t>
            </w:r>
          </w:p>
        </w:tc>
        <w:tc>
          <w:tcPr>
            <w:tcW w:w="58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E74D95B">
            <w:pPr>
              <w:spacing w:before="20" w:after="20" w:line="260" w:lineRule="auto"/>
              <w:jc w:val="left"/>
            </w:pPr>
            <w:r>
              <w:rPr>
                <w:rFonts w:ascii="Calibri" w:hAnsi="Calibri" w:eastAsia="Calibri" w:cs="Calibri"/>
                <w:b w:val="0"/>
                <w:bCs w:val="0"/>
                <w:i w:val="0"/>
                <w:iCs w:val="0"/>
                <w:color w:val="2C3E50"/>
                <w:sz w:val="20"/>
                <w:szCs w:val="20"/>
              </w:rPr>
              <w:t>Central focus of the change — per Sections 4, 5 and 6.</w:t>
            </w:r>
          </w:p>
        </w:tc>
      </w:tr>
      <w:tr w14:paraId="4C55FA8C">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5F27BBC">
            <w:pPr>
              <w:spacing w:before="20" w:after="20" w:line="260" w:lineRule="auto"/>
              <w:jc w:val="left"/>
            </w:pPr>
            <w:r>
              <w:rPr>
                <w:rFonts w:ascii="Calibri" w:hAnsi="Calibri" w:eastAsia="Calibri" w:cs="Calibri"/>
                <w:b w:val="0"/>
                <w:bCs w:val="0"/>
                <w:i w:val="0"/>
                <w:iCs w:val="0"/>
                <w:color w:val="2C3E50"/>
                <w:sz w:val="20"/>
                <w:szCs w:val="20"/>
              </w:rPr>
              <w:t>Application code</w:t>
            </w:r>
          </w:p>
        </w:tc>
        <w:tc>
          <w:tcPr>
            <w:tcW w:w="58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270D475">
            <w:pPr>
              <w:spacing w:before="20" w:after="20" w:line="260" w:lineRule="auto"/>
              <w:jc w:val="left"/>
            </w:pPr>
            <w:r>
              <w:rPr>
                <w:rFonts w:ascii="Calibri" w:hAnsi="Calibri" w:eastAsia="Calibri" w:cs="Calibri"/>
                <w:b w:val="0"/>
                <w:bCs w:val="0"/>
                <w:i w:val="0"/>
                <w:iCs w:val="0"/>
                <w:color w:val="2C3E50"/>
                <w:sz w:val="20"/>
                <w:szCs w:val="20"/>
              </w:rPr>
              <w:t>None expected. The Spring family move is patch-level within 5.3.x and does not introduce API changes.</w:t>
            </w:r>
          </w:p>
        </w:tc>
      </w:tr>
    </w:tbl>
    <w:p w14:paraId="40A67B74">
      <w:pPr>
        <w:pStyle w:val="3"/>
        <w:spacing w:before="240" w:after="100" w:line="300" w:lineRule="auto"/>
      </w:pPr>
      <w:r>
        <w:rPr>
          <w:rFonts w:ascii="Calibri" w:hAnsi="Calibri" w:eastAsia="Calibri" w:cs="Calibri"/>
          <w:b/>
          <w:bCs/>
          <w:color w:val="324B6E"/>
          <w:sz w:val="26"/>
          <w:szCs w:val="26"/>
        </w:rPr>
        <w:t>9.5  Regression Attention by Library Family</w:t>
      </w:r>
    </w:p>
    <w:p w14:paraId="7C72F854">
      <w:pPr>
        <w:spacing w:before="60" w:after="60" w:line="300" w:lineRule="auto"/>
        <w:jc w:val="left"/>
      </w:pPr>
      <w:r>
        <w:rPr>
          <w:rFonts w:ascii="Calibri" w:hAnsi="Calibri" w:eastAsia="Calibri" w:cs="Calibri"/>
          <w:b w:val="0"/>
          <w:bCs w:val="0"/>
          <w:i w:val="0"/>
          <w:iCs w:val="0"/>
          <w:color w:val="2C3E50"/>
          <w:sz w:val="21"/>
          <w:szCs w:val="21"/>
        </w:rPr>
        <w:t>Category-level guidance for the CN test team. Functional scenario mapping remains the CN test team's exercise.</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000"/>
        <w:gridCol w:w="6000"/>
      </w:tblGrid>
      <w:tr w14:paraId="1C7F8D98">
        <w:trPr>
          <w:trHeight w:val="500" w:hRule="atLeast"/>
          <w:tblHeader/>
        </w:trPr>
        <w:tc>
          <w:tcPr>
            <w:tcW w:w="3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6857BE78">
            <w:pPr>
              <w:spacing w:before="20" w:after="20" w:line="260" w:lineRule="auto"/>
              <w:jc w:val="left"/>
            </w:pPr>
            <w:r>
              <w:rPr>
                <w:rFonts w:ascii="Calibri" w:hAnsi="Calibri" w:eastAsia="Calibri" w:cs="Calibri"/>
                <w:b/>
                <w:bCs/>
                <w:i w:val="0"/>
                <w:iCs w:val="0"/>
                <w:color w:val="FFFFFF"/>
                <w:sz w:val="20"/>
                <w:szCs w:val="20"/>
              </w:rPr>
              <w:t>Library Family</w:t>
            </w:r>
          </w:p>
        </w:tc>
        <w:tc>
          <w:tcPr>
            <w:tcW w:w="6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3D3ECD38">
            <w:pPr>
              <w:spacing w:before="20" w:after="20" w:line="260" w:lineRule="auto"/>
              <w:jc w:val="left"/>
            </w:pPr>
            <w:r>
              <w:rPr>
                <w:rFonts w:ascii="Calibri" w:hAnsi="Calibri" w:eastAsia="Calibri" w:cs="Calibri"/>
                <w:b/>
                <w:bCs/>
                <w:i w:val="0"/>
                <w:iCs w:val="0"/>
                <w:color w:val="FFFFFF"/>
                <w:sz w:val="20"/>
                <w:szCs w:val="20"/>
              </w:rPr>
              <w:t>Where Regression Attention Is Warranted</w:t>
            </w:r>
          </w:p>
        </w:tc>
      </w:tr>
      <w:tr w14:paraId="0B2EEE20">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0364831">
            <w:pPr>
              <w:spacing w:before="20" w:after="20" w:line="260" w:lineRule="auto"/>
              <w:jc w:val="left"/>
            </w:pPr>
            <w:r>
              <w:rPr>
                <w:rFonts w:ascii="Calibri" w:hAnsi="Calibri" w:eastAsia="Calibri" w:cs="Calibri"/>
                <w:b w:val="0"/>
                <w:bCs w:val="0"/>
                <w:i w:val="0"/>
                <w:iCs w:val="0"/>
                <w:color w:val="2C3E50"/>
                <w:sz w:val="20"/>
                <w:szCs w:val="20"/>
              </w:rPr>
              <w:t>Spring family</w:t>
            </w:r>
          </w:p>
        </w:tc>
        <w:tc>
          <w:tcPr>
            <w:tcW w:w="6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3668AC2">
            <w:pPr>
              <w:spacing w:before="20" w:after="20" w:line="260" w:lineRule="auto"/>
              <w:jc w:val="left"/>
            </w:pPr>
            <w:r>
              <w:rPr>
                <w:rFonts w:ascii="Calibri" w:hAnsi="Calibri" w:eastAsia="Calibri" w:cs="Calibri"/>
                <w:b w:val="0"/>
                <w:bCs w:val="0"/>
                <w:i w:val="0"/>
                <w:iCs w:val="0"/>
                <w:color w:val="2C3E50"/>
                <w:sz w:val="20"/>
                <w:szCs w:val="20"/>
              </w:rPr>
              <w:t>Application boot and Spring context initialisation. Bean wiring for controllers, services and AOP-annotated interceptors. HTTP request handling paths.</w:t>
            </w:r>
          </w:p>
        </w:tc>
      </w:tr>
      <w:tr w14:paraId="145083EF">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2638FFB">
            <w:pPr>
              <w:spacing w:before="20" w:after="20" w:line="260" w:lineRule="auto"/>
              <w:jc w:val="left"/>
            </w:pPr>
            <w:r>
              <w:rPr>
                <w:rFonts w:ascii="Calibri" w:hAnsi="Calibri" w:eastAsia="Calibri" w:cs="Calibri"/>
                <w:b w:val="0"/>
                <w:bCs w:val="0"/>
                <w:i w:val="0"/>
                <w:iCs w:val="0"/>
                <w:color w:val="2C3E50"/>
                <w:sz w:val="20"/>
                <w:szCs w:val="20"/>
              </w:rPr>
              <w:t>nimbus-jose-jwt</w:t>
            </w:r>
          </w:p>
        </w:tc>
        <w:tc>
          <w:tcPr>
            <w:tcW w:w="6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20C47DB9">
            <w:pPr>
              <w:spacing w:before="20" w:after="20" w:line="260" w:lineRule="auto"/>
              <w:jc w:val="left"/>
            </w:pPr>
            <w:r>
              <w:rPr>
                <w:rFonts w:ascii="Calibri" w:hAnsi="Calibri" w:eastAsia="Calibri" w:cs="Calibri"/>
                <w:b w:val="0"/>
                <w:bCs w:val="0"/>
                <w:i w:val="0"/>
                <w:iCs w:val="0"/>
                <w:color w:val="2C3E50"/>
                <w:sz w:val="20"/>
                <w:szCs w:val="20"/>
              </w:rPr>
              <w:t>JWT signing and verification paths. Any token issuance and validation flow that uses the nimbus library.</w:t>
            </w:r>
          </w:p>
        </w:tc>
      </w:tr>
      <w:tr w14:paraId="76C4722C">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7A8DEEA">
            <w:pPr>
              <w:spacing w:before="20" w:after="20" w:line="260" w:lineRule="auto"/>
              <w:jc w:val="left"/>
            </w:pPr>
            <w:r>
              <w:rPr>
                <w:rFonts w:ascii="Calibri" w:hAnsi="Calibri" w:eastAsia="Calibri" w:cs="Calibri"/>
                <w:b w:val="0"/>
                <w:bCs w:val="0"/>
                <w:i w:val="0"/>
                <w:iCs w:val="0"/>
                <w:color w:val="2C3E50"/>
                <w:sz w:val="20"/>
                <w:szCs w:val="20"/>
              </w:rPr>
              <w:t>commons-fileupload</w:t>
            </w:r>
          </w:p>
        </w:tc>
        <w:tc>
          <w:tcPr>
            <w:tcW w:w="6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5563537">
            <w:pPr>
              <w:spacing w:before="20" w:after="20" w:line="260" w:lineRule="auto"/>
              <w:jc w:val="left"/>
            </w:pPr>
            <w:r>
              <w:rPr>
                <w:rFonts w:ascii="Calibri" w:hAnsi="Calibri" w:eastAsia="Calibri" w:cs="Calibri"/>
                <w:b w:val="0"/>
                <w:bCs w:val="0"/>
                <w:i w:val="0"/>
                <w:iCs w:val="0"/>
                <w:color w:val="2C3E50"/>
                <w:sz w:val="20"/>
                <w:szCs w:val="20"/>
              </w:rPr>
              <w:t>File upload endpoints — multipart handling, size limits, boundary conditions.</w:t>
            </w:r>
          </w:p>
        </w:tc>
      </w:tr>
    </w:tbl>
    <w:p w14:paraId="652DD6E4">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10.  Delivery Plan — CN</w:t>
      </w:r>
    </w:p>
    <w:p w14:paraId="3F659ED2">
      <w:pPr>
        <w:pStyle w:val="3"/>
        <w:spacing w:before="240" w:after="100" w:line="300" w:lineRule="auto"/>
      </w:pPr>
      <w:r>
        <w:rPr>
          <w:rFonts w:ascii="Calibri" w:hAnsi="Calibri" w:eastAsia="Calibri" w:cs="Calibri"/>
          <w:b/>
          <w:bCs/>
          <w:color w:val="324B6E"/>
          <w:sz w:val="26"/>
          <w:szCs w:val="26"/>
        </w:rPr>
        <w:t>10.1  Timeline</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2500"/>
        <w:gridCol w:w="6500"/>
      </w:tblGrid>
      <w:tr w14:paraId="55359673">
        <w:trPr>
          <w:trHeight w:val="500" w:hRule="atLeast"/>
          <w:tblHeader/>
        </w:trPr>
        <w:tc>
          <w:tcPr>
            <w:tcW w:w="2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709D0FB">
            <w:pPr>
              <w:spacing w:before="20" w:after="20" w:line="260" w:lineRule="auto"/>
              <w:jc w:val="left"/>
            </w:pPr>
            <w:r>
              <w:rPr>
                <w:rFonts w:ascii="Calibri" w:hAnsi="Calibri" w:eastAsia="Calibri" w:cs="Calibri"/>
                <w:b/>
                <w:bCs/>
                <w:i w:val="0"/>
                <w:iCs w:val="0"/>
                <w:color w:val="FFFFFF"/>
                <w:sz w:val="20"/>
                <w:szCs w:val="20"/>
              </w:rPr>
              <w:t>Milestone</w:t>
            </w:r>
          </w:p>
        </w:tc>
        <w:tc>
          <w:tcPr>
            <w:tcW w:w="6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44B7A4B0">
            <w:pPr>
              <w:spacing w:before="20" w:after="20" w:line="260" w:lineRule="auto"/>
              <w:jc w:val="left"/>
            </w:pPr>
            <w:r>
              <w:rPr>
                <w:rFonts w:ascii="Calibri" w:hAnsi="Calibri" w:eastAsia="Calibri" w:cs="Calibri"/>
                <w:b/>
                <w:bCs/>
                <w:i w:val="0"/>
                <w:iCs w:val="0"/>
                <w:color w:val="FFFFFF"/>
                <w:sz w:val="20"/>
                <w:szCs w:val="20"/>
              </w:rPr>
              <w:t>Date</w:t>
            </w:r>
          </w:p>
        </w:tc>
      </w:tr>
      <w:tr w14:paraId="5E2D569D">
        <w:trPr>
          <w:trHeight w:val="400" w:hRule="atLeast"/>
        </w:trPr>
        <w:tc>
          <w:tcPr>
            <w:tcW w:w="2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F72EC9C">
            <w:pPr>
              <w:spacing w:before="20" w:after="20" w:line="260" w:lineRule="auto"/>
              <w:jc w:val="left"/>
            </w:pPr>
            <w:r>
              <w:rPr>
                <w:rFonts w:ascii="Calibri" w:hAnsi="Calibri" w:eastAsia="Calibri" w:cs="Calibri"/>
                <w:b w:val="0"/>
                <w:bCs w:val="0"/>
                <w:i w:val="0"/>
                <w:iCs w:val="0"/>
                <w:color w:val="2C3E50"/>
                <w:sz w:val="20"/>
                <w:szCs w:val="20"/>
              </w:rPr>
              <w:t>CN development start</w:t>
            </w:r>
          </w:p>
        </w:tc>
        <w:tc>
          <w:tcPr>
            <w:tcW w:w="6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38E76CC">
            <w:pPr>
              <w:spacing w:before="20" w:after="20" w:line="260" w:lineRule="auto"/>
              <w:jc w:val="left"/>
            </w:pPr>
            <w:r>
              <w:rPr>
                <w:rFonts w:ascii="Calibri" w:hAnsi="Calibri" w:eastAsia="Calibri" w:cs="Calibri"/>
                <w:b w:val="0"/>
                <w:bCs w:val="0"/>
                <w:i w:val="0"/>
                <w:iCs w:val="0"/>
                <w:color w:val="2C3E50"/>
                <w:sz w:val="20"/>
                <w:szCs w:val="20"/>
              </w:rPr>
              <w:t>29 Jun 2026</w:t>
            </w:r>
          </w:p>
        </w:tc>
      </w:tr>
      <w:tr w14:paraId="29160A98">
        <w:trPr>
          <w:trHeight w:val="400" w:hRule="atLeast"/>
        </w:trPr>
        <w:tc>
          <w:tcPr>
            <w:tcW w:w="2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AB8A3A8">
            <w:pPr>
              <w:spacing w:before="20" w:after="20" w:line="260" w:lineRule="auto"/>
              <w:jc w:val="left"/>
            </w:pPr>
            <w:r>
              <w:rPr>
                <w:rFonts w:ascii="Calibri" w:hAnsi="Calibri" w:eastAsia="Calibri" w:cs="Calibri"/>
                <w:b w:val="0"/>
                <w:bCs w:val="0"/>
                <w:i w:val="0"/>
                <w:iCs w:val="0"/>
                <w:color w:val="2C3E50"/>
                <w:sz w:val="20"/>
                <w:szCs w:val="20"/>
              </w:rPr>
              <w:t>Dev completion (build ready)</w:t>
            </w:r>
          </w:p>
        </w:tc>
        <w:tc>
          <w:tcPr>
            <w:tcW w:w="6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70A963E6">
            <w:pPr>
              <w:spacing w:before="20" w:after="20" w:line="260" w:lineRule="auto"/>
              <w:jc w:val="left"/>
            </w:pPr>
            <w:r>
              <w:rPr>
                <w:rFonts w:ascii="Calibri" w:hAnsi="Calibri" w:eastAsia="Calibri" w:cs="Calibri"/>
                <w:b w:val="0"/>
                <w:bCs w:val="0"/>
                <w:i w:val="0"/>
                <w:iCs w:val="0"/>
                <w:color w:val="2C3E50"/>
                <w:sz w:val="20"/>
                <w:szCs w:val="20"/>
              </w:rPr>
              <w:t>07 Jul 2026</w:t>
            </w:r>
          </w:p>
        </w:tc>
      </w:tr>
      <w:tr w14:paraId="2929B94E">
        <w:trPr>
          <w:trHeight w:val="400" w:hRule="atLeast"/>
        </w:trPr>
        <w:tc>
          <w:tcPr>
            <w:tcW w:w="2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A8B852A">
            <w:pPr>
              <w:spacing w:before="20" w:after="20" w:line="260" w:lineRule="auto"/>
              <w:jc w:val="left"/>
            </w:pPr>
            <w:r>
              <w:rPr>
                <w:rFonts w:ascii="Calibri" w:hAnsi="Calibri" w:eastAsia="Calibri" w:cs="Calibri"/>
                <w:b w:val="0"/>
                <w:bCs w:val="0"/>
                <w:i w:val="0"/>
                <w:iCs w:val="0"/>
                <w:color w:val="2C3E50"/>
                <w:sz w:val="20"/>
                <w:szCs w:val="20"/>
              </w:rPr>
              <w:t>Solution document sign-off</w:t>
            </w:r>
          </w:p>
        </w:tc>
        <w:tc>
          <w:tcPr>
            <w:tcW w:w="6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28EC11B">
            <w:pPr>
              <w:spacing w:before="20" w:after="20" w:line="260" w:lineRule="auto"/>
              <w:jc w:val="left"/>
            </w:pPr>
            <w:r>
              <w:rPr>
                <w:rFonts w:ascii="Calibri" w:hAnsi="Calibri" w:eastAsia="Calibri" w:cs="Calibri"/>
                <w:b w:val="0"/>
                <w:bCs w:val="0"/>
                <w:i w:val="0"/>
                <w:iCs w:val="0"/>
                <w:color w:val="2C3E50"/>
                <w:sz w:val="20"/>
                <w:szCs w:val="20"/>
              </w:rPr>
              <w:t>Before SIT hand-off</w:t>
            </w:r>
          </w:p>
        </w:tc>
      </w:tr>
      <w:tr w14:paraId="775C572A">
        <w:trPr>
          <w:trHeight w:val="400" w:hRule="atLeast"/>
        </w:trPr>
        <w:tc>
          <w:tcPr>
            <w:tcW w:w="2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2F4C2781">
            <w:pPr>
              <w:spacing w:before="20" w:after="20" w:line="260" w:lineRule="auto"/>
              <w:jc w:val="left"/>
            </w:pPr>
            <w:r>
              <w:rPr>
                <w:rFonts w:ascii="Calibri" w:hAnsi="Calibri" w:eastAsia="Calibri" w:cs="Calibri"/>
                <w:b w:val="0"/>
                <w:bCs w:val="0"/>
                <w:i w:val="0"/>
                <w:iCs w:val="0"/>
                <w:color w:val="2C3E50"/>
                <w:sz w:val="20"/>
                <w:szCs w:val="20"/>
              </w:rPr>
              <w:t>SIT hand-off</w:t>
            </w:r>
          </w:p>
        </w:tc>
        <w:tc>
          <w:tcPr>
            <w:tcW w:w="6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9FC07E7">
            <w:pPr>
              <w:spacing w:before="20" w:after="20" w:line="260" w:lineRule="auto"/>
              <w:jc w:val="left"/>
            </w:pPr>
            <w:r>
              <w:rPr>
                <w:rFonts w:ascii="Calibri" w:hAnsi="Calibri" w:eastAsia="Calibri" w:cs="Calibri"/>
                <w:b w:val="0"/>
                <w:bCs w:val="0"/>
                <w:i w:val="0"/>
                <w:iCs w:val="0"/>
                <w:color w:val="2C3E50"/>
                <w:sz w:val="20"/>
                <w:szCs w:val="20"/>
              </w:rPr>
              <w:t>Per agreed release schedule</w:t>
            </w:r>
          </w:p>
        </w:tc>
      </w:tr>
      <w:tr w14:paraId="56DE5964">
        <w:trPr>
          <w:trHeight w:val="400" w:hRule="atLeast"/>
        </w:trPr>
        <w:tc>
          <w:tcPr>
            <w:tcW w:w="2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9CC40CC">
            <w:pPr>
              <w:spacing w:before="20" w:after="20" w:line="260" w:lineRule="auto"/>
              <w:jc w:val="left"/>
            </w:pPr>
            <w:r>
              <w:rPr>
                <w:rFonts w:ascii="Calibri" w:hAnsi="Calibri" w:eastAsia="Calibri" w:cs="Calibri"/>
                <w:b w:val="0"/>
                <w:bCs w:val="0"/>
                <w:i w:val="0"/>
                <w:iCs w:val="0"/>
                <w:color w:val="2C3E50"/>
                <w:sz w:val="20"/>
                <w:szCs w:val="20"/>
              </w:rPr>
              <w:t>Production release (CN)</w:t>
            </w:r>
          </w:p>
        </w:tc>
        <w:tc>
          <w:tcPr>
            <w:tcW w:w="6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637E342">
            <w:pPr>
              <w:spacing w:before="20" w:after="20" w:line="260" w:lineRule="auto"/>
              <w:jc w:val="left"/>
            </w:pPr>
            <w:r>
              <w:rPr>
                <w:rFonts w:ascii="Calibri" w:hAnsi="Calibri" w:eastAsia="Calibri" w:cs="Calibri"/>
                <w:b w:val="0"/>
                <w:bCs w:val="0"/>
                <w:i w:val="0"/>
                <w:iCs w:val="0"/>
                <w:color w:val="2C3E50"/>
                <w:sz w:val="20"/>
                <w:szCs w:val="20"/>
              </w:rPr>
              <w:t>14 Aug 2026</w:t>
            </w:r>
          </w:p>
        </w:tc>
      </w:tr>
    </w:tbl>
    <w:p w14:paraId="0430C903">
      <w:pPr>
        <w:pStyle w:val="3"/>
        <w:spacing w:before="240" w:after="100" w:line="300" w:lineRule="auto"/>
      </w:pPr>
      <w:r>
        <w:rPr>
          <w:rFonts w:ascii="Calibri" w:hAnsi="Calibri" w:eastAsia="Calibri" w:cs="Calibri"/>
          <w:b/>
          <w:bCs/>
          <w:color w:val="324B6E"/>
          <w:sz w:val="26"/>
          <w:szCs w:val="26"/>
        </w:rPr>
        <w:t>10.2  Delivery Mechanism</w:t>
      </w:r>
    </w:p>
    <w:p w14:paraId="2A805118">
      <w:pPr>
        <w:spacing w:before="60" w:after="60" w:line="300" w:lineRule="auto"/>
        <w:jc w:val="left"/>
      </w:pPr>
      <w:r>
        <w:rPr>
          <w:rFonts w:ascii="Calibri" w:hAnsi="Calibri" w:eastAsia="Calibri" w:cs="Calibri"/>
          <w:b w:val="0"/>
          <w:bCs w:val="0"/>
          <w:i w:val="0"/>
          <w:iCs w:val="0"/>
          <w:color w:val="2C3E50"/>
          <w:sz w:val="21"/>
          <w:szCs w:val="21"/>
        </w:rPr>
        <w:t>The remediation is delivered to UOB through two coordinated channels. Together, they achieve the target end-state of the CN Portal EAR without leaving orphan JARs in the classpath.</w:t>
      </w:r>
    </w:p>
    <w:p w14:paraId="48DF74F5">
      <w:pPr>
        <w:pStyle w:val="16"/>
        <w:numPr>
          <w:ilvl w:val="0"/>
          <w:numId w:val="1"/>
        </w:numPr>
        <w:spacing w:before="40" w:after="40" w:line="290" w:lineRule="auto"/>
      </w:pPr>
      <w:r>
        <w:rPr>
          <w:rFonts w:ascii="Calibri" w:hAnsi="Calibri" w:eastAsia="Calibri" w:cs="Calibri"/>
          <w:b w:val="0"/>
          <w:bCs w:val="0"/>
          <w:i w:val="0"/>
          <w:iCs w:val="0"/>
          <w:color w:val="2C3E50"/>
          <w:sz w:val="21"/>
          <w:szCs w:val="21"/>
        </w:rPr>
        <w:t>Hotfix (HF) for the new and target-version JARs. Every new companion dependency (accessors-smart 2.5.0) and every upgraded target-version JAR (the Spring 5.3.34 family, nimbus-jose-jwt 9.37.4, json-smart 2.5.0, commons-fileupload 1.6, commons-io 2.14, and the AspectJ upgrade set) is packaged as a Wipro-prepared Hotfix. The Hotfix is delivered through the standard release channel and contains the artefacts to be introduced or updated in the CN Portal EAR.</w:t>
      </w:r>
    </w:p>
    <w:p w14:paraId="5B2F69C2">
      <w:pPr>
        <w:pStyle w:val="16"/>
        <w:numPr>
          <w:ilvl w:val="0"/>
          <w:numId w:val="1"/>
        </w:numPr>
        <w:spacing w:before="40" w:after="40" w:line="290" w:lineRule="auto"/>
      </w:pPr>
      <w:r>
        <w:rPr>
          <w:rFonts w:ascii="Calibri" w:hAnsi="Calibri" w:eastAsia="Calibri" w:cs="Calibri"/>
          <w:b w:val="0"/>
          <w:bCs w:val="0"/>
          <w:i w:val="0"/>
          <w:iCs w:val="0"/>
          <w:color w:val="2C3E50"/>
          <w:sz w:val="21"/>
          <w:szCs w:val="21"/>
        </w:rPr>
        <w:t>Removal notes for the older JARs that must be deleted. For the decommissioned library (activemq-core 5.4.1) and for the older versions being replaced by the Hotfix (nimbus-jose-jwt 7.9, json-smart 1.3.1, commons-fileupload 1.5, commons-io 2.11, and the Spring 5.3.27 family artefacts), Wipro provides a written removal note. The note specifies each JAR to be deleted from the EAR, its expected location on the deployment path, and the sequencing of the deletion relative to the Hotfix. The bank operations team executes the deletions as part of the deployment step.</w:t>
      </w:r>
    </w:p>
    <w:p w14:paraId="0E4700D0">
      <w:pPr>
        <w:spacing w:before="60" w:after="60" w:line="300" w:lineRule="auto"/>
        <w:jc w:val="left"/>
      </w:pPr>
      <w:r>
        <w:rPr>
          <w:rFonts w:ascii="Calibri" w:hAnsi="Calibri" w:eastAsia="Calibri" w:cs="Calibri"/>
          <w:b w:val="0"/>
          <w:bCs w:val="0"/>
          <w:i w:val="0"/>
          <w:iCs w:val="0"/>
          <w:color w:val="2C3E50"/>
          <w:sz w:val="21"/>
          <w:szCs w:val="21"/>
        </w:rPr>
        <w:t>The Hotfix and the removal note are applicable to both the bank-facing Portal EAR and the customer-facing Portal EAR variants as set out in Section 2.3.</w:t>
      </w:r>
    </w:p>
    <w:p w14:paraId="49C28499">
      <w:pPr>
        <w:pStyle w:val="3"/>
        <w:spacing w:before="240" w:after="100" w:line="300" w:lineRule="auto"/>
      </w:pPr>
      <w:r>
        <w:rPr>
          <w:rFonts w:ascii="Calibri" w:hAnsi="Calibri" w:eastAsia="Calibri" w:cs="Calibri"/>
          <w:b/>
          <w:bCs/>
          <w:color w:val="324B6E"/>
          <w:sz w:val="26"/>
          <w:szCs w:val="26"/>
        </w:rPr>
        <w:t>10.3  Companion Artefact</w:t>
      </w:r>
    </w:p>
    <w:p w14:paraId="6D502BBA">
      <w:pPr>
        <w:spacing w:before="60" w:after="60" w:line="300" w:lineRule="auto"/>
        <w:jc w:val="left"/>
      </w:pPr>
      <w:r>
        <w:rPr>
          <w:rFonts w:ascii="Calibri" w:hAnsi="Calibri" w:eastAsia="Calibri" w:cs="Calibri"/>
          <w:b w:val="0"/>
          <w:bCs w:val="0"/>
          <w:i w:val="0"/>
          <w:iCs w:val="0"/>
          <w:color w:val="2C3E50"/>
          <w:sz w:val="21"/>
          <w:szCs w:val="21"/>
        </w:rPr>
        <w:t>A CN release build sheet accompanies this document. It contains the complete current-to-target JAR list, dependency mapping and build packaging notes. That sheet is the operational reference for the development and build teams; this document is the solution and agreement reference. The detailed QA / test-case document referenced in Section 9.3 will be shared separately.</w:t>
      </w:r>
    </w:p>
    <w:p w14:paraId="723E7EB1">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11.  Assumptions</w:t>
      </w:r>
    </w:p>
    <w:p w14:paraId="6AB783DA">
      <w:pPr>
        <w:pStyle w:val="16"/>
        <w:numPr>
          <w:ilvl w:val="0"/>
          <w:numId w:val="1"/>
        </w:numPr>
        <w:spacing w:before="40" w:after="40" w:line="290" w:lineRule="auto"/>
      </w:pPr>
      <w:r>
        <w:rPr>
          <w:rFonts w:ascii="Calibri" w:hAnsi="Calibri" w:eastAsia="Calibri" w:cs="Calibri"/>
          <w:b w:val="0"/>
          <w:bCs w:val="0"/>
          <w:i w:val="0"/>
          <w:iCs w:val="0"/>
          <w:color w:val="2C3E50"/>
          <w:sz w:val="21"/>
          <w:szCs w:val="21"/>
        </w:rPr>
        <w:t>CN Portal runtime remains on Java 8 and JBoss EAP 7.3 for the August release cycle.</w:t>
      </w:r>
    </w:p>
    <w:p w14:paraId="0B545B29">
      <w:pPr>
        <w:pStyle w:val="16"/>
        <w:numPr>
          <w:ilvl w:val="0"/>
          <w:numId w:val="1"/>
        </w:numPr>
        <w:spacing w:before="40" w:after="40" w:line="290" w:lineRule="auto"/>
      </w:pPr>
      <w:r>
        <w:rPr>
          <w:rFonts w:ascii="Calibri" w:hAnsi="Calibri" w:eastAsia="Calibri" w:cs="Calibri"/>
          <w:b w:val="0"/>
          <w:bCs w:val="0"/>
          <w:i w:val="0"/>
          <w:iCs w:val="0"/>
          <w:color w:val="2C3E50"/>
          <w:sz w:val="21"/>
          <w:szCs w:val="21"/>
        </w:rPr>
        <w:t>Full functional regression on SIT and UAT is owned by the UOB CN test team.</w:t>
      </w:r>
    </w:p>
    <w:p w14:paraId="5EB4ABFF">
      <w:pPr>
        <w:pStyle w:val="16"/>
        <w:numPr>
          <w:ilvl w:val="0"/>
          <w:numId w:val="1"/>
        </w:numPr>
        <w:spacing w:before="40" w:after="40" w:line="290" w:lineRule="auto"/>
      </w:pPr>
      <w:r>
        <w:rPr>
          <w:rFonts w:ascii="Calibri" w:hAnsi="Calibri" w:eastAsia="Calibri" w:cs="Calibri"/>
          <w:b w:val="0"/>
          <w:bCs w:val="0"/>
          <w:i w:val="0"/>
          <w:iCs w:val="0"/>
          <w:color w:val="2C3E50"/>
          <w:sz w:val="21"/>
          <w:szCs w:val="21"/>
        </w:rPr>
        <w:t>Bank confirms availability of the finalised target JAR set in the developer-accessible artefact path.</w:t>
      </w:r>
    </w:p>
    <w:p w14:paraId="021BDAF7">
      <w:pPr>
        <w:pStyle w:val="16"/>
        <w:numPr>
          <w:ilvl w:val="0"/>
          <w:numId w:val="1"/>
        </w:numPr>
        <w:spacing w:before="40" w:after="40" w:line="290" w:lineRule="auto"/>
      </w:pPr>
      <w:r>
        <w:rPr>
          <w:rFonts w:ascii="Calibri" w:hAnsi="Calibri" w:eastAsia="Calibri" w:cs="Calibri"/>
          <w:b w:val="0"/>
          <w:bCs w:val="0"/>
          <w:i w:val="0"/>
          <w:iCs w:val="0"/>
          <w:color w:val="2C3E50"/>
          <w:sz w:val="21"/>
          <w:szCs w:val="21"/>
        </w:rPr>
        <w:t>The exploitability position on residual CVEs in Section 8 is acknowledged by both organisations at sign-off.</w:t>
      </w:r>
    </w:p>
    <w:p w14:paraId="7EAA02F9">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12.  Sign-off and Acknowledgment</w:t>
      </w:r>
    </w:p>
    <w:p w14:paraId="3C24784D">
      <w:pPr>
        <w:spacing w:before="60" w:after="60" w:line="300" w:lineRule="auto"/>
        <w:jc w:val="left"/>
      </w:pPr>
      <w:r>
        <w:rPr>
          <w:rFonts w:ascii="Calibri" w:hAnsi="Calibri" w:eastAsia="Calibri" w:cs="Calibri"/>
          <w:b w:val="0"/>
          <w:bCs w:val="0"/>
          <w:i w:val="0"/>
          <w:iCs w:val="0"/>
          <w:color w:val="2C3E50"/>
          <w:sz w:val="21"/>
          <w:szCs w:val="21"/>
        </w:rPr>
        <w:t>The parties named below acknowledge that they have reviewed this solution document and agree to the scope, solution approach, testing responsibility split and residual CVE position for the CN country release. Sign-off may be captured through a signature on this document or through an equivalent email acknowledgment referenced against the document version and date on the cover page.</w:t>
      </w:r>
    </w:p>
    <w:p w14:paraId="36925D60">
      <w:pPr>
        <w:pStyle w:val="3"/>
        <w:spacing w:before="240" w:after="100" w:line="300" w:lineRule="auto"/>
      </w:pPr>
      <w:r>
        <w:rPr>
          <w:rFonts w:ascii="Calibri" w:hAnsi="Calibri" w:eastAsia="Calibri" w:cs="Calibri"/>
          <w:b/>
          <w:bCs/>
          <w:color w:val="324B6E"/>
          <w:sz w:val="26"/>
          <w:szCs w:val="26"/>
        </w:rPr>
        <w:t>12.1  Wipro Sign-off</w:t>
      </w:r>
    </w:p>
    <w:tbl>
      <w:tblPr>
        <w:tblStyle w:val="9"/>
        <w:tblW w:w="96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200"/>
        <w:gridCol w:w="3200"/>
        <w:gridCol w:w="3200"/>
      </w:tblGrid>
      <w:tr w14:paraId="0805C174">
        <w:trPr>
          <w:trHeight w:val="500" w:hRule="atLeast"/>
          <w:tblHeader/>
        </w:trPr>
        <w:tc>
          <w:tcPr>
            <w:tcW w:w="32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51878C49">
            <w:pPr>
              <w:spacing w:before="20" w:after="20" w:line="260" w:lineRule="auto"/>
              <w:jc w:val="left"/>
            </w:pPr>
            <w:r>
              <w:rPr>
                <w:rFonts w:ascii="Calibri" w:hAnsi="Calibri" w:eastAsia="Calibri" w:cs="Calibri"/>
                <w:b/>
                <w:bCs/>
                <w:i w:val="0"/>
                <w:iCs w:val="0"/>
                <w:color w:val="FFFFFF"/>
                <w:sz w:val="20"/>
                <w:szCs w:val="20"/>
              </w:rPr>
              <w:t>Name and Role</w:t>
            </w:r>
          </w:p>
        </w:tc>
        <w:tc>
          <w:tcPr>
            <w:tcW w:w="32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DFE469C">
            <w:pPr>
              <w:spacing w:before="20" w:after="20" w:line="260" w:lineRule="auto"/>
              <w:jc w:val="left"/>
            </w:pPr>
            <w:r>
              <w:rPr>
                <w:rFonts w:ascii="Calibri" w:hAnsi="Calibri" w:eastAsia="Calibri" w:cs="Calibri"/>
                <w:b/>
                <w:bCs/>
                <w:i w:val="0"/>
                <w:iCs w:val="0"/>
                <w:color w:val="FFFFFF"/>
                <w:sz w:val="20"/>
                <w:szCs w:val="20"/>
              </w:rPr>
              <w:t>Signature</w:t>
            </w:r>
          </w:p>
        </w:tc>
        <w:tc>
          <w:tcPr>
            <w:tcW w:w="32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70AEAA10">
            <w:pPr>
              <w:spacing w:before="20" w:after="20" w:line="260" w:lineRule="auto"/>
              <w:jc w:val="left"/>
            </w:pPr>
            <w:r>
              <w:rPr>
                <w:rFonts w:ascii="Calibri" w:hAnsi="Calibri" w:eastAsia="Calibri" w:cs="Calibri"/>
                <w:b/>
                <w:bCs/>
                <w:i w:val="0"/>
                <w:iCs w:val="0"/>
                <w:color w:val="FFFFFF"/>
                <w:sz w:val="20"/>
                <w:szCs w:val="20"/>
              </w:rPr>
              <w:t>Date</w:t>
            </w:r>
          </w:p>
        </w:tc>
      </w:tr>
      <w:tr w14:paraId="2EBA1451">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F1F5C16">
            <w:pPr>
              <w:spacing w:before="20" w:after="20" w:line="260" w:lineRule="auto"/>
              <w:jc w:val="left"/>
            </w:pPr>
            <w:r>
              <w:rPr>
                <w:rFonts w:ascii="Calibri" w:hAnsi="Calibri" w:eastAsia="Calibri" w:cs="Calibri"/>
                <w:b w:val="0"/>
                <w:bCs w:val="0"/>
                <w:i w:val="0"/>
                <w:iCs w:val="0"/>
                <w:color w:val="2C3E50"/>
                <w:sz w:val="20"/>
                <w:szCs w:val="20"/>
              </w:rPr>
              <w:t>Sai Pavan Jaldu
Technical Consultant</w:t>
            </w:r>
          </w:p>
        </w:tc>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1CC7E4A">
            <w:pPr>
              <w:spacing w:before="20" w:after="20" w:line="260" w:lineRule="auto"/>
              <w:jc w:val="left"/>
            </w:pPr>
            <w:r>
              <w:rPr>
                <w:rFonts w:ascii="Calibri" w:hAnsi="Calibri" w:eastAsia="Calibri" w:cs="Calibri"/>
                <w:b w:val="0"/>
                <w:bCs w:val="0"/>
                <w:i w:val="0"/>
                <w:iCs w:val="0"/>
                <w:color w:val="2C3E50"/>
                <w:sz w:val="20"/>
                <w:szCs w:val="20"/>
              </w:rPr>
              <w:t xml:space="preserve"> </w:t>
            </w:r>
          </w:p>
        </w:tc>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7495EF7">
            <w:pPr>
              <w:spacing w:before="20" w:after="20" w:line="260" w:lineRule="auto"/>
              <w:jc w:val="left"/>
            </w:pPr>
            <w:r>
              <w:rPr>
                <w:rFonts w:ascii="Calibri" w:hAnsi="Calibri" w:eastAsia="Calibri" w:cs="Calibri"/>
                <w:b w:val="0"/>
                <w:bCs w:val="0"/>
                <w:i w:val="0"/>
                <w:iCs w:val="0"/>
                <w:color w:val="2C3E50"/>
                <w:sz w:val="20"/>
                <w:szCs w:val="20"/>
              </w:rPr>
              <w:t xml:space="preserve"> </w:t>
            </w:r>
          </w:p>
        </w:tc>
      </w:tr>
      <w:tr w14:paraId="7829C2FB">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1357D66">
            <w:pPr>
              <w:spacing w:before="20" w:after="20" w:line="260" w:lineRule="auto"/>
              <w:jc w:val="left"/>
            </w:pPr>
            <w:r>
              <w:rPr>
                <w:rFonts w:ascii="Calibri" w:hAnsi="Calibri" w:eastAsia="Calibri" w:cs="Calibri"/>
                <w:b w:val="0"/>
                <w:bCs w:val="0"/>
                <w:i w:val="0"/>
                <w:iCs w:val="0"/>
                <w:color w:val="2C3E50"/>
                <w:sz w:val="20"/>
                <w:szCs w:val="20"/>
              </w:rPr>
              <w:t>Naveen Macharla
CN Delivery Lead</w:t>
            </w:r>
          </w:p>
        </w:tc>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3D46740">
            <w:pPr>
              <w:spacing w:before="20" w:after="20" w:line="260" w:lineRule="auto"/>
              <w:jc w:val="left"/>
            </w:pPr>
            <w:r>
              <w:rPr>
                <w:rFonts w:ascii="Calibri" w:hAnsi="Calibri" w:eastAsia="Calibri" w:cs="Calibri"/>
                <w:b w:val="0"/>
                <w:bCs w:val="0"/>
                <w:i w:val="0"/>
                <w:iCs w:val="0"/>
                <w:color w:val="2C3E50"/>
                <w:sz w:val="20"/>
                <w:szCs w:val="20"/>
              </w:rPr>
              <w:t xml:space="preserve"> </w:t>
            </w:r>
          </w:p>
        </w:tc>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6C2919DE">
            <w:pPr>
              <w:spacing w:before="20" w:after="20" w:line="260" w:lineRule="auto"/>
              <w:jc w:val="left"/>
            </w:pPr>
            <w:r>
              <w:rPr>
                <w:rFonts w:ascii="Calibri" w:hAnsi="Calibri" w:eastAsia="Calibri" w:cs="Calibri"/>
                <w:b w:val="0"/>
                <w:bCs w:val="0"/>
                <w:i w:val="0"/>
                <w:iCs w:val="0"/>
                <w:color w:val="2C3E50"/>
                <w:sz w:val="20"/>
                <w:szCs w:val="20"/>
              </w:rPr>
              <w:t xml:space="preserve"> </w:t>
            </w:r>
          </w:p>
        </w:tc>
      </w:tr>
      <w:tr w14:paraId="13A84D59">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127BB50">
            <w:pPr>
              <w:spacing w:before="20" w:after="20" w:line="260" w:lineRule="auto"/>
              <w:jc w:val="left"/>
            </w:pPr>
            <w:r>
              <w:rPr>
                <w:rFonts w:ascii="Calibri" w:hAnsi="Calibri" w:eastAsia="Calibri" w:cs="Calibri"/>
                <w:b w:val="0"/>
                <w:bCs w:val="0"/>
                <w:i w:val="0"/>
                <w:iCs w:val="0"/>
                <w:color w:val="2C3E50"/>
                <w:sz w:val="20"/>
                <w:szCs w:val="20"/>
              </w:rPr>
              <w:t>Mohan Panchagnula
Delivery Lead</w:t>
            </w:r>
          </w:p>
        </w:tc>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9C57758">
            <w:pPr>
              <w:spacing w:before="20" w:after="20" w:line="260" w:lineRule="auto"/>
              <w:jc w:val="left"/>
            </w:pPr>
            <w:r>
              <w:rPr>
                <w:rFonts w:ascii="Calibri" w:hAnsi="Calibri" w:eastAsia="Calibri" w:cs="Calibri"/>
                <w:b w:val="0"/>
                <w:bCs w:val="0"/>
                <w:i w:val="0"/>
                <w:iCs w:val="0"/>
                <w:color w:val="2C3E50"/>
                <w:sz w:val="20"/>
                <w:szCs w:val="20"/>
              </w:rPr>
              <w:t xml:space="preserve"> </w:t>
            </w:r>
          </w:p>
        </w:tc>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283EE36">
            <w:pPr>
              <w:spacing w:before="20" w:after="20" w:line="260" w:lineRule="auto"/>
              <w:jc w:val="left"/>
            </w:pPr>
            <w:r>
              <w:rPr>
                <w:rFonts w:ascii="Calibri" w:hAnsi="Calibri" w:eastAsia="Calibri" w:cs="Calibri"/>
                <w:b w:val="0"/>
                <w:bCs w:val="0"/>
                <w:i w:val="0"/>
                <w:iCs w:val="0"/>
                <w:color w:val="2C3E50"/>
                <w:sz w:val="20"/>
                <w:szCs w:val="20"/>
              </w:rPr>
              <w:t xml:space="preserve"> </w:t>
            </w:r>
          </w:p>
        </w:tc>
      </w:tr>
    </w:tbl>
    <w:p w14:paraId="7F1CE2D0">
      <w:pPr>
        <w:pStyle w:val="3"/>
        <w:spacing w:before="240" w:after="100" w:line="300" w:lineRule="auto"/>
      </w:pPr>
      <w:r>
        <w:rPr>
          <w:rFonts w:ascii="Calibri" w:hAnsi="Calibri" w:eastAsia="Calibri" w:cs="Calibri"/>
          <w:b/>
          <w:bCs/>
          <w:color w:val="324B6E"/>
          <w:sz w:val="26"/>
          <w:szCs w:val="26"/>
        </w:rPr>
        <w:t>12.2  UOB Sign-off</w:t>
      </w:r>
    </w:p>
    <w:tbl>
      <w:tblPr>
        <w:tblStyle w:val="9"/>
        <w:tblW w:w="96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200"/>
        <w:gridCol w:w="3200"/>
        <w:gridCol w:w="3200"/>
      </w:tblGrid>
      <w:tr w14:paraId="16EC1FEC">
        <w:trPr>
          <w:trHeight w:val="500" w:hRule="atLeast"/>
          <w:tblHeader/>
        </w:trPr>
        <w:tc>
          <w:tcPr>
            <w:tcW w:w="32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21B4E5B2">
            <w:pPr>
              <w:spacing w:before="20" w:after="20" w:line="260" w:lineRule="auto"/>
              <w:jc w:val="left"/>
            </w:pPr>
            <w:r>
              <w:rPr>
                <w:rFonts w:ascii="Calibri" w:hAnsi="Calibri" w:eastAsia="Calibri" w:cs="Calibri"/>
                <w:b/>
                <w:bCs/>
                <w:i w:val="0"/>
                <w:iCs w:val="0"/>
                <w:color w:val="FFFFFF"/>
                <w:sz w:val="20"/>
                <w:szCs w:val="20"/>
              </w:rPr>
              <w:t>Name and Role</w:t>
            </w:r>
          </w:p>
        </w:tc>
        <w:tc>
          <w:tcPr>
            <w:tcW w:w="32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4C1E1499">
            <w:pPr>
              <w:spacing w:before="20" w:after="20" w:line="260" w:lineRule="auto"/>
              <w:jc w:val="left"/>
            </w:pPr>
            <w:r>
              <w:rPr>
                <w:rFonts w:ascii="Calibri" w:hAnsi="Calibri" w:eastAsia="Calibri" w:cs="Calibri"/>
                <w:b/>
                <w:bCs/>
                <w:i w:val="0"/>
                <w:iCs w:val="0"/>
                <w:color w:val="FFFFFF"/>
                <w:sz w:val="20"/>
                <w:szCs w:val="20"/>
              </w:rPr>
              <w:t>Signature</w:t>
            </w:r>
          </w:p>
        </w:tc>
        <w:tc>
          <w:tcPr>
            <w:tcW w:w="32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3F29C2AA">
            <w:pPr>
              <w:spacing w:before="20" w:after="20" w:line="260" w:lineRule="auto"/>
              <w:jc w:val="left"/>
            </w:pPr>
            <w:r>
              <w:rPr>
                <w:rFonts w:ascii="Calibri" w:hAnsi="Calibri" w:eastAsia="Calibri" w:cs="Calibri"/>
                <w:b/>
                <w:bCs/>
                <w:i w:val="0"/>
                <w:iCs w:val="0"/>
                <w:color w:val="FFFFFF"/>
                <w:sz w:val="20"/>
                <w:szCs w:val="20"/>
              </w:rPr>
              <w:t>Date</w:t>
            </w:r>
          </w:p>
        </w:tc>
      </w:tr>
      <w:tr w14:paraId="3555C089">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E360A23">
            <w:pPr>
              <w:spacing w:before="20" w:after="20" w:line="260" w:lineRule="auto"/>
              <w:jc w:val="left"/>
            </w:pPr>
            <w:r>
              <w:rPr>
                <w:rFonts w:ascii="Calibri" w:hAnsi="Calibri" w:eastAsia="Calibri" w:cs="Calibri"/>
                <w:b w:val="0"/>
                <w:bCs w:val="0"/>
                <w:i w:val="0"/>
                <w:iCs w:val="0"/>
                <w:color w:val="2C3E50"/>
                <w:sz w:val="20"/>
                <w:szCs w:val="20"/>
              </w:rPr>
              <w:t>Veeramani Surekha
VP, GEB Delivery</w:t>
            </w:r>
          </w:p>
        </w:tc>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A0E39D4">
            <w:pPr>
              <w:spacing w:before="20" w:after="20" w:line="260" w:lineRule="auto"/>
              <w:jc w:val="left"/>
            </w:pPr>
            <w:r>
              <w:rPr>
                <w:rFonts w:ascii="Calibri" w:hAnsi="Calibri" w:eastAsia="Calibri" w:cs="Calibri"/>
                <w:b w:val="0"/>
                <w:bCs w:val="0"/>
                <w:i w:val="0"/>
                <w:iCs w:val="0"/>
                <w:color w:val="2C3E50"/>
                <w:sz w:val="20"/>
                <w:szCs w:val="20"/>
              </w:rPr>
              <w:t xml:space="preserve"> </w:t>
            </w:r>
          </w:p>
        </w:tc>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D17878B">
            <w:pPr>
              <w:spacing w:before="20" w:after="20" w:line="260" w:lineRule="auto"/>
              <w:jc w:val="left"/>
            </w:pPr>
            <w:r>
              <w:rPr>
                <w:rFonts w:ascii="Calibri" w:hAnsi="Calibri" w:eastAsia="Calibri" w:cs="Calibri"/>
                <w:b w:val="0"/>
                <w:bCs w:val="0"/>
                <w:i w:val="0"/>
                <w:iCs w:val="0"/>
                <w:color w:val="2C3E50"/>
                <w:sz w:val="20"/>
                <w:szCs w:val="20"/>
              </w:rPr>
              <w:t xml:space="preserve"> </w:t>
            </w:r>
          </w:p>
        </w:tc>
      </w:tr>
      <w:tr w14:paraId="406EA6B3">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36E92B1A">
            <w:pPr>
              <w:spacing w:before="20" w:after="20" w:line="260" w:lineRule="auto"/>
              <w:jc w:val="left"/>
            </w:pPr>
            <w:r>
              <w:rPr>
                <w:rFonts w:ascii="Calibri" w:hAnsi="Calibri" w:eastAsia="Calibri" w:cs="Calibri"/>
                <w:b w:val="0"/>
                <w:bCs w:val="0"/>
                <w:i w:val="0"/>
                <w:iCs w:val="0"/>
                <w:color w:val="2C3E50"/>
                <w:sz w:val="20"/>
                <w:szCs w:val="20"/>
              </w:rPr>
              <w:t>CN Country SPOC</w:t>
            </w:r>
          </w:p>
        </w:tc>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6DAECEDB">
            <w:pPr>
              <w:spacing w:before="20" w:after="20" w:line="260" w:lineRule="auto"/>
              <w:jc w:val="left"/>
            </w:pPr>
            <w:r>
              <w:rPr>
                <w:rFonts w:ascii="Calibri" w:hAnsi="Calibri" w:eastAsia="Calibri" w:cs="Calibri"/>
                <w:b w:val="0"/>
                <w:bCs w:val="0"/>
                <w:i w:val="0"/>
                <w:iCs w:val="0"/>
                <w:color w:val="2C3E50"/>
                <w:sz w:val="20"/>
                <w:szCs w:val="20"/>
              </w:rPr>
              <w:t xml:space="preserve"> </w:t>
            </w:r>
          </w:p>
        </w:tc>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D526D2B">
            <w:pPr>
              <w:spacing w:before="20" w:after="20" w:line="260" w:lineRule="auto"/>
              <w:jc w:val="left"/>
            </w:pPr>
            <w:r>
              <w:rPr>
                <w:rFonts w:ascii="Calibri" w:hAnsi="Calibri" w:eastAsia="Calibri" w:cs="Calibri"/>
                <w:b w:val="0"/>
                <w:bCs w:val="0"/>
                <w:i w:val="0"/>
                <w:iCs w:val="0"/>
                <w:color w:val="2C3E50"/>
                <w:sz w:val="20"/>
                <w:szCs w:val="20"/>
              </w:rPr>
              <w:t xml:space="preserve"> </w:t>
            </w:r>
          </w:p>
        </w:tc>
      </w:tr>
    </w:tbl>
    <w:p w14:paraId="1CC11629">
      <w:pPr>
        <w:pStyle w:val="3"/>
        <w:spacing w:before="240" w:after="100" w:line="300" w:lineRule="auto"/>
      </w:pPr>
      <w:r>
        <w:rPr>
          <w:rFonts w:ascii="Calibri" w:hAnsi="Calibri" w:eastAsia="Calibri" w:cs="Calibri"/>
          <w:b/>
          <w:bCs/>
          <w:color w:val="324B6E"/>
          <w:sz w:val="26"/>
          <w:szCs w:val="26"/>
        </w:rPr>
        <w:t>12.3  Residual CVE Acknowledgment</w:t>
      </w:r>
    </w:p>
    <w:p w14:paraId="29B34AF5">
      <w:pPr>
        <w:spacing w:before="60" w:after="60" w:line="300" w:lineRule="auto"/>
        <w:jc w:val="left"/>
      </w:pPr>
      <w:r>
        <w:rPr>
          <w:rFonts w:ascii="Calibri" w:hAnsi="Calibri" w:eastAsia="Calibri" w:cs="Calibri"/>
          <w:b w:val="0"/>
          <w:bCs w:val="0"/>
          <w:i w:val="0"/>
          <w:iCs w:val="0"/>
          <w:color w:val="2C3E50"/>
          <w:sz w:val="21"/>
          <w:szCs w:val="21"/>
        </w:rPr>
        <w:t>By signing this document, the UOB signatories acknowledge the residual CVE position set out in Section 8, namely CVE-2016-1000027 on spring-web, CVE-2024-38819 on spring-webmvc, CVE-2025-41249 on spring-core, and CVE-2020-13936 on velocity. The exploitability rationale for each is documented in Section 8.1. Full closure of these items would require a stack-level uplift (Java 17 with Spring 6.x for the Spring items; a Turbine framework uplift for velocity), which is outside the August 2026 release cycle.</w:t>
      </w:r>
    </w:p>
    <w:sectPr>
      <w:headerReference r:id="rId3" w:type="default"/>
      <w:footerReference r:id="rId4" w:type="default"/>
      <w:pgSz w:w="11906" w:h="16838"/>
      <w:pgMar w:top="1200" w:right="1080" w:bottom="12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6ABA0">
    <w:pPr>
      <w:pBdr>
        <w:top w:val="single" w:color="B5BEC9" w:sz="6" w:space="4"/>
      </w:pBdr>
    </w:pPr>
    <w:r>
      <w:rPr>
        <w:rFonts w:ascii="Calibri" w:hAnsi="Calibri" w:eastAsia="Calibri" w:cs="Calibri"/>
        <w:color w:val="5A6A7A"/>
        <w:sz w:val="18"/>
        <w:szCs w:val="18"/>
      </w:rPr>
      <w:t xml:space="preserve">Wipro Consulting — Prepared for UOB China                                                                              Page </w:t>
    </w:r>
    <w:r>
      <w:rPr>
        <w:rFonts w:ascii="Calibri" w:hAnsi="Calibri" w:eastAsia="Calibri" w:cs="Calibri"/>
        <w:color w:val="5A6A7A"/>
        <w:sz w:val="18"/>
        <w:szCs w:val="18"/>
      </w:rPr>
      <w:fldChar w:fldCharType="begin"/>
    </w:r>
    <w:r>
      <w:rPr>
        <w:rFonts w:ascii="Calibri" w:hAnsi="Calibri" w:eastAsia="Calibri" w:cs="Calibri"/>
        <w:color w:val="5A6A7A"/>
        <w:sz w:val="18"/>
        <w:szCs w:val="18"/>
      </w:rPr>
      <w:instrText xml:space="preserve">PAGE</w:instrText>
    </w:r>
    <w:r>
      <w:rPr>
        <w:rFonts w:ascii="Calibri" w:hAnsi="Calibri" w:eastAsia="Calibri" w:cs="Calibri"/>
        <w:color w:val="5A6A7A"/>
        <w:sz w:val="18"/>
        <w:szCs w:val="18"/>
      </w:rPr>
      <w:fldChar w:fldCharType="separate"/>
    </w:r>
    <w:r>
      <w:rPr>
        <w:rFonts w:ascii="Calibri" w:hAnsi="Calibri" w:eastAsia="Calibri" w:cs="Calibri"/>
        <w:color w:val="5A6A7A"/>
        <w:sz w:val="18"/>
        <w:szCs w:val="18"/>
      </w:rPr>
      <w:fldChar w:fldCharType="end"/>
    </w:r>
    <w:r>
      <w:rPr>
        <w:rFonts w:ascii="Calibri" w:hAnsi="Calibri" w:eastAsia="Calibri" w:cs="Calibri"/>
        <w:color w:val="5A6A7A"/>
        <w:sz w:val="18"/>
        <w:szCs w:val="18"/>
      </w:rPr>
      <w:t xml:space="preserve"> of </w:t>
    </w:r>
    <w:r>
      <w:rPr>
        <w:rFonts w:ascii="Calibri" w:hAnsi="Calibri" w:eastAsia="Calibri" w:cs="Calibri"/>
        <w:color w:val="5A6A7A"/>
        <w:sz w:val="18"/>
        <w:szCs w:val="18"/>
      </w:rPr>
      <w:fldChar w:fldCharType="begin"/>
    </w:r>
    <w:r>
      <w:rPr>
        <w:rFonts w:ascii="Calibri" w:hAnsi="Calibri" w:eastAsia="Calibri" w:cs="Calibri"/>
        <w:color w:val="5A6A7A"/>
        <w:sz w:val="18"/>
        <w:szCs w:val="18"/>
      </w:rPr>
      <w:instrText xml:space="preserve">NUMPAGES</w:instrText>
    </w:r>
    <w:r>
      <w:rPr>
        <w:rFonts w:ascii="Calibri" w:hAnsi="Calibri" w:eastAsia="Calibri" w:cs="Calibri"/>
        <w:color w:val="5A6A7A"/>
        <w:sz w:val="18"/>
        <w:szCs w:val="18"/>
      </w:rPr>
      <w:fldChar w:fldCharType="separate"/>
    </w:r>
    <w:r>
      <w:rPr>
        <w:rFonts w:ascii="Calibri" w:hAnsi="Calibri" w:eastAsia="Calibri" w:cs="Calibri"/>
        <w:color w:val="5A6A7A"/>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3909F">
    <w:pPr>
      <w:pBdr>
        <w:bottom w:val="single" w:color="B5BEC9" w:sz="6" w:space="4"/>
      </w:pBdr>
    </w:pPr>
    <w:r>
      <w:rPr>
        <w:rFonts w:ascii="Calibri" w:hAnsi="Calibri" w:eastAsia="Calibri" w:cs="Calibri"/>
        <w:color w:val="5A6A7A"/>
        <w:sz w:val="18"/>
        <w:szCs w:val="18"/>
      </w:rPr>
      <w:t>GEB Portal — CVE Remediation Solution Document</w:t>
    </w:r>
    <w:r>
      <w:rPr>
        <w:rFonts w:ascii="Calibri" w:hAnsi="Calibri" w:eastAsia="Calibri" w:cs="Calibri"/>
        <w:color w:val="B5BEC9"/>
        <w:sz w:val="18"/>
        <w:szCs w:val="18"/>
      </w:rPr>
      <w:t xml:space="preserve">     ·     </w:t>
    </w:r>
    <w:r>
      <w:rPr>
        <w:rFonts w:ascii="Calibri" w:hAnsi="Calibri" w:eastAsia="Calibri" w:cs="Calibri"/>
        <w:i/>
        <w:iCs/>
        <w:color w:val="5A6A7A"/>
        <w:sz w:val="18"/>
        <w:szCs w:val="18"/>
      </w:rPr>
      <w:t>China (CN)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374243"/>
    <w:multiLevelType w:val="singleLevel"/>
    <w:tmpl w:val="FF374243"/>
    <w:lvl w:ilvl="0" w:tentative="0">
      <w:start w:val="1"/>
      <w:numFmt w:val="bullet"/>
      <w:lvlText w:val="•"/>
      <w:lvlJc w:val="left"/>
      <w:pPr>
        <w:ind w:left="48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isplayBackgroundShape w:val="1"/>
  <w:documentProtection w:enforcement="0"/>
  <w:compat>
    <w:compatSetting w:name="compatibilityMode" w:uri="http://schemas.microsoft.com/office/word" w:val="15"/>
  </w:compat>
  <w:rsids>
    <w:rsidRoot w:val="00000000"/>
    <w:rsid w:val="3B3E4A5D"/>
    <w:rsid w:val="76B3D4F1"/>
    <w:rsid w:val="8EFCE1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C3E50"/>
      <w:sz w:val="22"/>
      <w:szCs w:val="22"/>
    </w:rPr>
  </w:style>
  <w:style w:type="paragraph" w:styleId="2">
    <w:name w:val="heading 1"/>
    <w:next w:val="1"/>
    <w:qFormat/>
    <w:uiPriority w:val="0"/>
    <w:pPr>
      <w:spacing w:line="300" w:lineRule="auto"/>
    </w:pPr>
    <w:rPr>
      <w:rFonts w:ascii="Calibri" w:hAnsi="Calibri" w:eastAsia="Calibri" w:cs="Calibri"/>
      <w:color w:val="2E74B5"/>
      <w:sz w:val="32"/>
      <w:szCs w:val="32"/>
    </w:rPr>
  </w:style>
  <w:style w:type="paragraph" w:styleId="3">
    <w:name w:val="heading 2"/>
    <w:next w:val="1"/>
    <w:qFormat/>
    <w:uiPriority w:val="0"/>
    <w:pPr>
      <w:spacing w:line="300" w:lineRule="auto"/>
    </w:pPr>
    <w:rPr>
      <w:rFonts w:ascii="Calibri" w:hAnsi="Calibri" w:eastAsia="Calibri" w:cs="Calibri"/>
      <w:color w:val="2E74B5"/>
      <w:sz w:val="26"/>
      <w:szCs w:val="26"/>
    </w:rPr>
  </w:style>
  <w:style w:type="paragraph" w:styleId="4">
    <w:name w:val="heading 3"/>
    <w:next w:val="1"/>
    <w:qFormat/>
    <w:uiPriority w:val="0"/>
    <w:pPr>
      <w:spacing w:line="300" w:lineRule="auto"/>
    </w:pPr>
    <w:rPr>
      <w:rFonts w:ascii="Calibri" w:hAnsi="Calibri" w:eastAsia="Calibri" w:cs="Calibri"/>
      <w:color w:val="1F4D78"/>
      <w:sz w:val="24"/>
      <w:szCs w:val="24"/>
    </w:rPr>
  </w:style>
  <w:style w:type="paragraph" w:styleId="5">
    <w:name w:val="heading 4"/>
    <w:next w:val="1"/>
    <w:qFormat/>
    <w:uiPriority w:val="0"/>
    <w:pPr>
      <w:spacing w:line="300" w:lineRule="auto"/>
    </w:pPr>
    <w:rPr>
      <w:rFonts w:ascii="Calibri" w:hAnsi="Calibri" w:eastAsia="Calibri" w:cs="Calibri"/>
      <w:i/>
      <w:iCs/>
      <w:color w:val="2E74B5"/>
      <w:sz w:val="22"/>
      <w:szCs w:val="22"/>
    </w:rPr>
  </w:style>
  <w:style w:type="paragraph" w:styleId="6">
    <w:name w:val="heading 5"/>
    <w:next w:val="1"/>
    <w:qFormat/>
    <w:uiPriority w:val="0"/>
    <w:pPr>
      <w:spacing w:line="300" w:lineRule="auto"/>
    </w:pPr>
    <w:rPr>
      <w:rFonts w:ascii="Calibri" w:hAnsi="Calibri" w:eastAsia="Calibri" w:cs="Calibri"/>
      <w:color w:val="2E74B5"/>
      <w:sz w:val="22"/>
      <w:szCs w:val="22"/>
    </w:rPr>
  </w:style>
  <w:style w:type="paragraph" w:styleId="7">
    <w:name w:val="heading 6"/>
    <w:next w:val="1"/>
    <w:qFormat/>
    <w:uiPriority w:val="0"/>
    <w:pPr>
      <w:spacing w:line="300" w:lineRule="auto"/>
    </w:pPr>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2C3E5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2C3E50"/>
      <w:sz w:val="20"/>
      <w:szCs w:val="20"/>
    </w:rPr>
  </w:style>
  <w:style w:type="character" w:styleId="14">
    <w:name w:val="Hyperlink"/>
    <w:unhideWhenUsed/>
    <w:uiPriority w:val="99"/>
    <w:rPr>
      <w:color w:val="0563C1"/>
      <w:u w:val="single"/>
    </w:rPr>
  </w:style>
  <w:style w:type="paragraph" w:styleId="15">
    <w:name w:val="Title"/>
    <w:qFormat/>
    <w:uiPriority w:val="0"/>
    <w:pPr>
      <w:spacing w:line="300" w:lineRule="auto"/>
    </w:pPr>
    <w:rPr>
      <w:rFonts w:ascii="Calibri" w:hAnsi="Calibri" w:eastAsia="Calibri" w:cs="Calibri"/>
      <w:color w:val="2C3E50"/>
      <w:sz w:val="56"/>
      <w:szCs w:val="56"/>
    </w:rPr>
  </w:style>
  <w:style w:type="paragraph" w:styleId="16">
    <w:name w:val="List Paragraph"/>
    <w:qFormat/>
    <w:uiPriority w:val="0"/>
    <w:pPr>
      <w:spacing w:line="300" w:lineRule="auto"/>
    </w:pPr>
    <w:rPr>
      <w:rFonts w:ascii="Calibri" w:hAnsi="Calibri" w:eastAsia="Calibri" w:cs="Calibri"/>
      <w:color w:val="2C3E50"/>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TotalTime>11</TotalTime>
  <ScaleCrop>false</ScaleCrop>
  <LinksUpToDate>false</LinksUpToDate>
  <Application>WPS Office_12.1.25897.25897_F1E327BC-269C-435d-A152-05C5408002CA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Pavan Jaldu, Wipro Consulting</dc:creator>
  <dc:description>CN country release solution baseline for GEB Portal CVE remediation, August 2026.</dc:description>
  <cp:lastModifiedBy>Sai pavan Jaldu</cp:lastModifiedBy>
  <dcterms:modified xsi:type="dcterms:W3CDTF">2026-07-08T09:59:19Z</dcterms:modified>
  <dc:title>GEB CVE Remediation Solution Document — CN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99D255F46F567F8F1FD24D6A3379F41C_43</vt:lpwstr>
  </property>
</Properties>
</file>