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line="300"/>
        <w:jc w:val="left"/>
      </w:pPr>
      <w:r>
        <w:rPr>
          <w:rFonts w:ascii="Calibri" w:cs="Calibri" w:eastAsia="Calibri" w:hAnsi="Calibri"/>
          <w:b w:val="false"/>
          <w:bCs w:val="false"/>
          <w:i w:val="false"/>
          <w:iCs w:val="false"/>
          <w:color w:val="2C3E50"/>
          <w:sz w:val="40"/>
          <w:szCs w:val="40"/>
        </w:rPr>
        <w:t xml:space="preserve"/>
      </w:r>
    </w:p>
    <w:p>
      <w:pPr>
        <w:spacing w:after="100"/>
        <w:jc w:val="center"/>
      </w:pPr>
      <w:r>
        <w:rPr>
          <w:rFonts w:ascii="Calibri" w:cs="Calibri" w:eastAsia="Calibri" w:hAnsi="Calibri"/>
          <w:b/>
          <w:bCs/>
          <w:i w:val="false"/>
          <w:iCs w:val="false"/>
          <w:color w:val="1F3559"/>
          <w:sz w:val="56"/>
          <w:szCs w:val="56"/>
        </w:rPr>
        <w:t xml:space="preserve">GEB Platform</w:t>
      </w:r>
    </w:p>
    <w:p>
      <w:pPr>
        <w:spacing w:after="300"/>
        <w:jc w:val="center"/>
      </w:pPr>
      <w:r>
        <w:rPr>
          <w:rFonts w:ascii="Calibri" w:cs="Calibri" w:eastAsia="Calibri" w:hAnsi="Calibri"/>
          <w:b/>
          <w:bCs/>
          <w:i w:val="false"/>
          <w:iCs w:val="false"/>
          <w:color w:val="324B6E"/>
          <w:sz w:val="40"/>
          <w:szCs w:val="40"/>
        </w:rPr>
        <w:t xml:space="preserve">CVE Remediation — Solution Document</w:t>
      </w:r>
    </w:p>
    <w:p>
      <w:pPr>
        <w:spacing w:after="60"/>
        <w:jc w:val="center"/>
      </w:pPr>
      <w:r>
        <w:rPr>
          <w:rFonts w:ascii="Calibri" w:cs="Calibri" w:eastAsia="Calibri" w:hAnsi="Calibri"/>
          <w:b w:val="false"/>
          <w:bCs w:val="false"/>
          <w:i w:val="false"/>
          <w:iCs w:val="false"/>
          <w:color w:val="5A6A7A"/>
          <w:sz w:val="26"/>
          <w:szCs w:val="26"/>
        </w:rPr>
        <w:t xml:space="preserve">Singapore (SG) Country Release  ·  Portal Application</w:t>
      </w:r>
    </w:p>
    <w:p>
      <w:pPr>
        <w:spacing w:after="2000"/>
        <w:jc w:val="center"/>
      </w:pPr>
      <w:r>
        <w:rPr>
          <w:rFonts w:ascii="Calibri" w:cs="Calibri" w:eastAsia="Calibri" w:hAnsi="Calibri"/>
          <w:b w:val="false"/>
          <w:bCs w:val="false"/>
          <w:i/>
          <w:iCs/>
          <w:color w:val="5A6A7A"/>
          <w:sz w:val="24"/>
          <w:szCs w:val="24"/>
        </w:rPr>
        <w:t xml:space="preserve">August 2026</w:t>
      </w:r>
    </w:p>
    <w:p>
      <w:pPr>
        <w:spacing w:after="60"/>
        <w:jc w:val="center"/>
      </w:pPr>
      <w:r>
        <w:rPr>
          <w:rFonts w:ascii="Calibri" w:cs="Calibri" w:eastAsia="Calibri" w:hAnsi="Calibri"/>
          <w:b/>
          <w:bCs/>
          <w:i w:val="false"/>
          <w:iCs w:val="false"/>
          <w:color w:val="2C3E50"/>
          <w:sz w:val="22"/>
          <w:szCs w:val="22"/>
        </w:rPr>
        <w:t xml:space="preserve">Prepared by  Wipro Consulting</w:t>
      </w:r>
    </w:p>
    <w:p>
      <w:pPr>
        <w:spacing w:after="400"/>
        <w:jc w:val="center"/>
      </w:pPr>
      <w:r>
        <w:rPr>
          <w:rFonts w:ascii="Calibri" w:cs="Calibri" w:eastAsia="Calibri" w:hAnsi="Calibri"/>
          <w:b/>
          <w:bCs/>
          <w:i w:val="false"/>
          <w:iCs w:val="false"/>
          <w:color w:val="2C3E50"/>
          <w:sz w:val="22"/>
          <w:szCs w:val="22"/>
        </w:rPr>
        <w:t xml:space="preserve">For  United Overseas Bank (UOB) — Singapore</w:t>
      </w:r>
    </w:p>
    <w:p>
      <w:pPr>
        <w:spacing w:after="40"/>
        <w:jc w:val="center"/>
      </w:pPr>
      <w:r>
        <w:rPr>
          <w:rFonts w:ascii="Calibri" w:cs="Calibri" w:eastAsia="Calibri" w:hAnsi="Calibri"/>
          <w:b w:val="false"/>
          <w:bCs w:val="false"/>
          <w:i w:val="false"/>
          <w:iCs w:val="false"/>
          <w:color w:val="5A6A7A"/>
          <w:sz w:val="20"/>
          <w:szCs w:val="20"/>
        </w:rPr>
        <w:t xml:space="preserve">Version 1.2</w:t>
      </w:r>
    </w:p>
    <w:p>
      <w:pPr>
        <w:jc w:val="center"/>
      </w:pPr>
      <w:r>
        <w:rPr>
          <w:rFonts w:ascii="Calibri" w:cs="Calibri" w:eastAsia="Calibri" w:hAnsi="Calibri"/>
          <w:b w:val="false"/>
          <w:bCs w:val="false"/>
          <w:i/>
          <w:iCs/>
          <w:color w:val="5A6A7A"/>
          <w:sz w:val="20"/>
          <w:szCs w:val="20"/>
        </w:rPr>
        <w:t xml:space="preserve">Classification: Restricted</w:t>
      </w:r>
    </w:p>
    <w:p>
      <w:r>
        <w:br w:type="page"/>
      </w:r>
    </w:p>
    <w:p>
      <w:pPr>
        <w:sectPr>
          <w:pgSz w:w="11906" w:h="16838" w:orient="portrait"/>
          <w:pgMar w:top="1440" w:right="1080" w:bottom="1440" w:left="1080" w:header="708" w:footer="708" w:gutter="0"/>
          <w:pgNumType/>
          <w:docGrid w:linePitch="360"/>
        </w:sectPr>
      </w:pPr>
    </w:p>
    <w:p>
      <w:pPr>
        <w:pStyle w:val="Heading1"/>
        <w:pBdr>
          <w:bottom w:val="single" w:color="324B6E" w:sz="10" w:space="6"/>
        </w:pBdr>
        <w:spacing w:after="180" w:before="320" w:line="320"/>
      </w:pPr>
      <w:r>
        <w:rPr>
          <w:rFonts w:ascii="Calibri" w:cs="Calibri" w:eastAsia="Calibri" w:hAnsi="Calibri"/>
          <w:b/>
          <w:bCs/>
          <w:color w:val="1F3559"/>
          <w:sz w:val="32"/>
          <w:szCs w:val="32"/>
        </w:rPr>
        <w:t xml:space="preserve">Document Control</w:t>
      </w:r>
    </w:p>
    <w:p>
      <w:pPr>
        <w:pStyle w:val="Heading2"/>
        <w:spacing w:after="100" w:before="240" w:line="300"/>
      </w:pPr>
      <w:r>
        <w:rPr>
          <w:rFonts w:ascii="Calibri" w:cs="Calibri" w:eastAsia="Calibri" w:hAnsi="Calibri"/>
          <w:b/>
          <w:bCs/>
          <w:color w:val="324B6E"/>
          <w:sz w:val="26"/>
          <w:szCs w:val="26"/>
        </w:rPr>
        <w:t xml:space="preserve">Version History</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1000"/>
        <w:gridCol w:w="1400"/>
        <w:gridCol w:w="2400"/>
        <w:gridCol w:w="4400"/>
      </w:tblGrid>
      <w:tr>
        <w:trPr>
          <w:tblHeader/>
          <w:trHeight w:val="500" w:hRule="atLeast"/>
        </w:trPr>
        <w:tc>
          <w:tcPr>
            <w:tcW w:type="dxa" w:w="1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1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Author</w:t>
            </w:r>
          </w:p>
        </w:tc>
        <w:tc>
          <w:tcPr>
            <w:tcW w:type="dxa" w:w="4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Change Summary</w:t>
            </w:r>
          </w:p>
        </w:tc>
      </w:tr>
      <w:tr>
        <w:trPr>
          <w:trHeight w:val="400" w:hRule="atLeast"/>
        </w:trPr>
        <w:tc>
          <w:tcPr>
            <w:tcW w:type="dxa" w:w="1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1.0</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07 Jul 2026</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 (Wipro)</w:t>
            </w:r>
          </w:p>
        </w:tc>
        <w:tc>
          <w:tcPr>
            <w:tcW w:type="dxa" w:w="4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Initial SG country release baseline.</w:t>
            </w:r>
          </w:p>
        </w:tc>
      </w:tr>
      <w:tr>
        <w:trPr>
          <w:trHeight w:val="400" w:hRule="atLeast"/>
        </w:trPr>
        <w:tc>
          <w:tcPr>
            <w:tcW w:type="dxa" w:w="1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07 Jul 2026</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 (Wipro)</w:t>
            </w:r>
          </w:p>
        </w:tc>
        <w:tc>
          <w:tcPr>
            <w:tcW w:type="dxa" w:w="4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Scope refined. Clean separation between actual libraries and companion dependencies. batik-all reclassified from decommission to upgrade (target 1.15). springfox-swagger-ui removed from scope (completed via May 2026 release). spring-webmvc-portlet added as a distinct line to 4.3.30.RELEASE.</w:t>
            </w:r>
          </w:p>
        </w:tc>
      </w:tr>
      <w:tr>
        <w:trPr>
          <w:trHeight w:val="400" w:hRule="atLeast"/>
        </w:trPr>
        <w:tc>
          <w:tcPr>
            <w:tcW w:type="dxa" w:w="1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08 Jul 2026</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 (Wipro)</w:t>
            </w:r>
          </w:p>
        </w:tc>
        <w:tc>
          <w:tcPr>
            <w:tcW w:type="dxa" w:w="4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Applied review comments. Added assumptions for decommission items, applicability statement for the bank and customer EAR variants, and the delivery mechanism (Hotfix plus removal notes). Testing scope tightened to specific touchpoints in place of generic regression framing. Individual names removed from body text and delivery sections.</w:t>
            </w:r>
          </w:p>
        </w:tc>
      </w:tr>
    </w:tbl>
    <w:p>
      <w:pPr>
        <w:spacing w:after="60" w:before="60" w:line="300"/>
        <w:jc w:val="left"/>
      </w:pPr>
      <w:r>
        <w:rPr>
          <w:rFonts w:ascii="Calibri" w:cs="Calibri" w:eastAsia="Calibri" w:hAnsi="Calibri"/>
          <w:b w:val="false"/>
          <w:bCs w:val="false"/>
          <w:i w:val="false"/>
          <w:iCs w:val="false"/>
          <w:color w:val="2C3E50"/>
          <w:sz w:val="22"/>
          <w:szCs w:val="22"/>
        </w:rPr>
        <w:t xml:space="preserve"/>
      </w:r>
    </w:p>
    <w:p>
      <w:pPr>
        <w:pStyle w:val="Heading2"/>
        <w:spacing w:after="100" w:before="240" w:line="300"/>
      </w:pPr>
      <w:r>
        <w:rPr>
          <w:rFonts w:ascii="Calibri" w:cs="Calibri" w:eastAsia="Calibri" w:hAnsi="Calibri"/>
          <w:b/>
          <w:bCs/>
          <w:color w:val="324B6E"/>
          <w:sz w:val="26"/>
          <w:szCs w:val="26"/>
        </w:rPr>
        <w:t xml:space="preserve">Prepared By</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600"/>
        <w:gridCol w:w="24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w:t>
            </w:r>
          </w:p>
        </w:tc>
        <w:tc>
          <w:tcPr>
            <w:tcW w:type="dxa" w:w="3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Role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Organisation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Technical Consultant</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Akshith Reddy</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Delivery Lead (Wipro)</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Archana Rajendiran</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Solution Architect</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bl>
    <w:p>
      <w:pPr>
        <w:spacing w:after="60" w:before="60" w:line="300"/>
        <w:jc w:val="left"/>
      </w:pPr>
      <w:r>
        <w:rPr>
          <w:rFonts w:ascii="Calibri" w:cs="Calibri" w:eastAsia="Calibri" w:hAnsi="Calibri"/>
          <w:b w:val="false"/>
          <w:bCs w:val="false"/>
          <w:i w:val="false"/>
          <w:iCs w:val="false"/>
          <w:color w:val="2C3E50"/>
          <w:sz w:val="22"/>
          <w:szCs w:val="22"/>
        </w:rPr>
        <w:t xml:space="preserve"/>
      </w:r>
    </w:p>
    <w:p>
      <w:pPr>
        <w:pStyle w:val="Heading2"/>
        <w:spacing w:after="100" w:before="240" w:line="300"/>
      </w:pPr>
      <w:r>
        <w:rPr>
          <w:rFonts w:ascii="Calibri" w:cs="Calibri" w:eastAsia="Calibri" w:hAnsi="Calibri"/>
          <w:b/>
          <w:bCs/>
          <w:color w:val="324B6E"/>
          <w:sz w:val="26"/>
          <w:szCs w:val="26"/>
        </w:rPr>
        <w:t xml:space="preserve">Reviewed and Approved By</w:t>
      </w:r>
    </w:p>
    <w:tbl>
      <w:tblPr>
        <w:tblW w:type="dxa" w:w="92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600"/>
        <w:gridCol w:w="24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w:t>
            </w:r>
          </w:p>
        </w:tc>
        <w:tc>
          <w:tcPr>
            <w:tcW w:type="dxa" w:w="3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Role</w:t>
            </w:r>
          </w:p>
        </w:tc>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Organisation</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Gwee Bor Ching</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SVP — GEB Platform</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Veeramani Surekha</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VP — GEB Delivery</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Govindarajan Subburayan</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Bank Technical Lead</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Country SPOC</w:t>
            </w:r>
          </w:p>
        </w:tc>
        <w:tc>
          <w:tcPr>
            <w:tcW w:type="dxa" w:w="3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Singapore Country Delivery Owner</w:t>
            </w:r>
          </w:p>
        </w:tc>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UOB Bank</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Mohan Panchagnula</w:t>
            </w:r>
          </w:p>
        </w:tc>
        <w:tc>
          <w:tcPr>
            <w:tcW w:type="dxa" w:w="3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Delivery Lead</w:t>
            </w:r>
          </w:p>
        </w:tc>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Consulting</w:t>
            </w:r>
          </w:p>
        </w:tc>
      </w:tr>
    </w:tbl>
    <w:p>
      <w:r>
        <w:br w:type="page"/>
      </w:r>
    </w:p>
    <w:p>
      <w:pPr>
        <w:pStyle w:val="Heading1"/>
        <w:pBdr>
          <w:bottom w:val="single" w:color="324B6E" w:sz="10" w:space="6"/>
        </w:pBdr>
        <w:spacing w:after="180" w:before="320" w:line="320"/>
      </w:pPr>
      <w:r>
        <w:rPr>
          <w:rFonts w:ascii="Calibri" w:cs="Calibri" w:eastAsia="Calibri" w:hAnsi="Calibri"/>
          <w:b/>
          <w:bCs/>
          <w:color w:val="1F3559"/>
          <w:sz w:val="32"/>
          <w:szCs w:val="32"/>
        </w:rPr>
        <w:t xml:space="preserve">1.  Introduction</w:t>
      </w:r>
    </w:p>
    <w:p>
      <w:pPr>
        <w:pStyle w:val="Heading2"/>
        <w:spacing w:after="100" w:before="240" w:line="300"/>
      </w:pPr>
      <w:r>
        <w:rPr>
          <w:rFonts w:ascii="Calibri" w:cs="Calibri" w:eastAsia="Calibri" w:hAnsi="Calibri"/>
          <w:b/>
          <w:bCs/>
          <w:color w:val="324B6E"/>
          <w:sz w:val="26"/>
          <w:szCs w:val="26"/>
        </w:rPr>
        <w:t xml:space="preserve">1.1  Purpose</w:t>
      </w:r>
    </w:p>
    <w:p>
      <w:pPr>
        <w:spacing w:after="60" w:before="60" w:line="300"/>
        <w:jc w:val="left"/>
      </w:pPr>
      <w:r>
        <w:rPr>
          <w:rFonts w:ascii="Calibri" w:cs="Calibri" w:eastAsia="Calibri" w:hAnsi="Calibri"/>
          <w:b w:val="false"/>
          <w:bCs w:val="false"/>
          <w:i w:val="false"/>
          <w:iCs w:val="false"/>
          <w:color w:val="2C3E50"/>
          <w:sz w:val="21"/>
          <w:szCs w:val="21"/>
        </w:rPr>
        <w:t xml:space="preserve">This document is the solution baseline for the CVE remediation on the GEB Portal application for the Singapore (SG) market for the August 2026 release. It sets out what is being changed, why, the residual risk position on items that cannot be fully closed on the current stack, and the split of testing responsibility between Wipro and the UOB Singapore team.</w:t>
      </w:r>
    </w:p>
    <w:p>
      <w:pPr>
        <w:spacing w:after="60" w:before="60" w:line="300"/>
        <w:jc w:val="left"/>
      </w:pPr>
      <w:r>
        <w:rPr>
          <w:rFonts w:ascii="Calibri" w:cs="Calibri" w:eastAsia="Calibri" w:hAnsi="Calibri"/>
          <w:b w:val="false"/>
          <w:bCs w:val="false"/>
          <w:i w:val="false"/>
          <w:iCs w:val="false"/>
          <w:color w:val="2C3E50"/>
          <w:sz w:val="21"/>
          <w:szCs w:val="21"/>
        </w:rPr>
        <w:t xml:space="preserve">The intent is that this document is the single reference point for both organisations through build, test, release and post-implementation review for the SG country release.</w:t>
      </w:r>
    </w:p>
    <w:p>
      <w:pPr>
        <w:pStyle w:val="Heading2"/>
        <w:spacing w:after="100" w:before="240" w:line="300"/>
      </w:pPr>
      <w:r>
        <w:rPr>
          <w:rFonts w:ascii="Calibri" w:cs="Calibri" w:eastAsia="Calibri" w:hAnsi="Calibri"/>
          <w:b/>
          <w:bCs/>
          <w:color w:val="324B6E"/>
          <w:sz w:val="26"/>
          <w:szCs w:val="26"/>
        </w:rPr>
        <w:t xml:space="preserve">1.2  Background</w:t>
      </w:r>
    </w:p>
    <w:p>
      <w:pPr>
        <w:spacing w:after="60" w:before="60" w:line="300"/>
        <w:jc w:val="left"/>
      </w:pPr>
      <w:r>
        <w:rPr>
          <w:rFonts w:ascii="Calibri" w:cs="Calibri" w:eastAsia="Calibri" w:hAnsi="Calibri"/>
          <w:b w:val="false"/>
          <w:bCs w:val="false"/>
          <w:i w:val="false"/>
          <w:iCs w:val="false"/>
          <w:color w:val="2C3E50"/>
          <w:sz w:val="21"/>
          <w:szCs w:val="21"/>
        </w:rPr>
        <w:t xml:space="preserve">UOB uses Veracode as the Software Composition Analysis tool for GEB. The Veracode scan of 5 May 2026 flagged a set of open-source Java libraries with CVSS ≥ 7.0 (High and Critical) on the GEB Portal codebase. The bank has mandated remediation of these items across all markets. A parallel assessment shared by the bank, referenced here as the 'Claude Report', was used as cross-validation input for the target version and exploitability analysis.</w:t>
      </w:r>
    </w:p>
    <w:p>
      <w:pPr>
        <w:spacing w:after="60" w:before="60" w:line="300"/>
        <w:jc w:val="left"/>
      </w:pPr>
      <w:r>
        <w:rPr>
          <w:rFonts w:ascii="Calibri" w:cs="Calibri" w:eastAsia="Calibri" w:hAnsi="Calibri"/>
          <w:b w:val="false"/>
          <w:bCs w:val="false"/>
          <w:i w:val="false"/>
          <w:iCs w:val="false"/>
          <w:color w:val="2C3E50"/>
          <w:sz w:val="21"/>
          <w:szCs w:val="21"/>
        </w:rPr>
        <w:t xml:space="preserve">SG carries the older library baseline within the current release scope — the Portal application is on Spring 4.2.9 and on log4j 1.2.17, both of which are being moved forward as part of this release. The reference markets that already run higher library versions are used as the retrofit source wherever the reference version closes the flagged CVEs; where reference versions still carry residual CVEs, SG is aligned to the higher target version rather than the reference baseline.</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2.  Scope</w:t>
      </w:r>
    </w:p>
    <w:p>
      <w:pPr>
        <w:pStyle w:val="Heading2"/>
        <w:spacing w:after="100" w:before="240" w:line="300"/>
      </w:pPr>
      <w:r>
        <w:rPr>
          <w:rFonts w:ascii="Calibri" w:cs="Calibri" w:eastAsia="Calibri" w:hAnsi="Calibri"/>
          <w:b/>
          <w:bCs/>
          <w:color w:val="324B6E"/>
          <w:sz w:val="26"/>
          <w:szCs w:val="26"/>
        </w:rPr>
        <w:t xml:space="preserve">2.1  Application and Country</w:t>
      </w:r>
    </w:p>
    <w:p>
      <w:pPr>
        <w:spacing w:after="60" w:before="60" w:line="300"/>
        <w:jc w:val="left"/>
      </w:pPr>
      <w:r>
        <w:rPr>
          <w:rFonts w:ascii="Calibri" w:cs="Calibri" w:eastAsia="Calibri" w:hAnsi="Calibri"/>
          <w:b w:val="false"/>
          <w:bCs w:val="false"/>
          <w:i w:val="false"/>
          <w:iCs w:val="false"/>
          <w:color w:val="2C3E50"/>
          <w:sz w:val="21"/>
          <w:szCs w:val="21"/>
        </w:rPr>
        <w:t xml:space="preserve">Scope is limited to the GEB Portal application deployed for the Singapore market. Batch scope for SG is a separate work stream and is not covered by this document.</w:t>
      </w:r>
    </w:p>
    <w:p>
      <w:pPr>
        <w:pStyle w:val="Heading2"/>
        <w:spacing w:after="100" w:before="240" w:line="300"/>
      </w:pPr>
      <w:r>
        <w:rPr>
          <w:rFonts w:ascii="Calibri" w:cs="Calibri" w:eastAsia="Calibri" w:hAnsi="Calibri"/>
          <w:b/>
          <w:bCs/>
          <w:color w:val="324B6E"/>
          <w:sz w:val="26"/>
          <w:szCs w:val="26"/>
        </w:rPr>
        <w:t xml:space="preserve">2.2  Structure of the Change</w:t>
      </w:r>
    </w:p>
    <w:p>
      <w:pPr>
        <w:spacing w:after="60" w:before="60" w:line="300"/>
        <w:jc w:val="left"/>
      </w:pPr>
      <w:r>
        <w:rPr>
          <w:rFonts w:ascii="Calibri" w:cs="Calibri" w:eastAsia="Calibri" w:hAnsi="Calibri"/>
          <w:b w:val="false"/>
          <w:bCs w:val="false"/>
          <w:i w:val="false"/>
          <w:iCs w:val="false"/>
          <w:color w:val="2C3E50"/>
          <w:sz w:val="21"/>
          <w:szCs w:val="21"/>
        </w:rPr>
        <w:t xml:space="preserve">The change footprint for the SG Portal August release comprises two distinct sets: libraries that are directly flagged by the Veracode scan and are being actioned in this cycle (the actual scope), and companion dependencies that move alongside them to complete the delivery. These are presented separately for clarity.</w:t>
      </w:r>
    </w:p>
    <w:p>
      <w:pPr>
        <w:pStyle w:val="Heading2"/>
        <w:spacing w:after="100" w:before="240" w:line="300"/>
      </w:pPr>
      <w:r>
        <w:rPr>
          <w:rFonts w:ascii="Calibri" w:cs="Calibri" w:eastAsia="Calibri" w:hAnsi="Calibri"/>
          <w:b/>
          <w:bCs/>
          <w:color w:val="324B6E"/>
          <w:sz w:val="26"/>
          <w:szCs w:val="26"/>
        </w:rPr>
        <w:t xml:space="preserve">2.2.1  Actual Libraries in Scope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400"/>
        <w:gridCol w:w="900"/>
        <w:gridCol w:w="4700"/>
      </w:tblGrid>
      <w:tr>
        <w:trPr>
          <w:tblHeader/>
          <w:trHeight w:val="500" w:hRule="atLeast"/>
        </w:trPr>
        <w:tc>
          <w:tcPr>
            <w:tcW w:type="dxa" w:w="3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Category</w:t>
            </w:r>
          </w:p>
        </w:tc>
        <w:tc>
          <w:tcPr>
            <w:tcW w:type="dxa" w:w="9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Count</w:t>
            </w:r>
          </w:p>
        </w:tc>
        <w:tc>
          <w:tcPr>
            <w:tcW w:type="dxa" w:w="47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Description</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Decommission</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activemq-core (verified not in use) and activemq-jaas (not in EAR).</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Direct retrofit from reference market</w:t>
            </w:r>
          </w:p>
        </w:tc>
        <w:tc>
          <w:tcPr>
            <w:tcW w:type="dxa" w:w="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9</w:t>
            </w:r>
          </w:p>
        </w:tc>
        <w:tc>
          <w:tcPr>
            <w:tcW w:type="dxa" w:w="4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jackson-databind, jackson-core, guava, gson, xalan, jsoup, xmlbeans, commons-beanutils, batik-all. Drop-in JAR replacements from the reference market baseline.</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Standalone upgrade with dependency change</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commons-fileupload, nimbus-jose-jwt and log4j. Each brings its own companion dependency set.</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family — primary artefacts</w:t>
            </w:r>
          </w:p>
        </w:tc>
        <w:tc>
          <w:tcPr>
            <w:tcW w:type="dxa" w:w="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w:t>
            </w:r>
          </w:p>
        </w:tc>
        <w:tc>
          <w:tcPr>
            <w:tcW w:type="dxa" w:w="4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 spring-beans, spring-web, spring-core — moving 4.2.9 → 5.3.34 together.</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spring-webmvc-portlet — separate line</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spring-webmvc-portlet 4.2.9 → 4.3.30.RELEASE (last available version of the portlet module).</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Residual — held on current stack</w:t>
            </w:r>
          </w:p>
        </w:tc>
        <w:tc>
          <w:tcPr>
            <w:tcW w:type="dxa" w:w="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w:t>
            </w:r>
          </w:p>
        </w:tc>
        <w:tc>
          <w:tcPr>
            <w:tcW w:type="dxa" w:w="4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velocity 1.7 — no upgrade path viable on current stack; exploitability defended (Section 8).</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Subtotal — actual libraries</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20</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
            </w:r>
          </w:p>
        </w:tc>
      </w:tr>
    </w:tbl>
    <w:p>
      <w:pPr>
        <w:pStyle w:val="Heading2"/>
        <w:spacing w:after="100" w:before="240" w:line="300"/>
      </w:pPr>
      <w:r>
        <w:rPr>
          <w:rFonts w:ascii="Calibri" w:cs="Calibri" w:eastAsia="Calibri" w:hAnsi="Calibri"/>
          <w:b/>
          <w:bCs/>
          <w:color w:val="324B6E"/>
          <w:sz w:val="26"/>
          <w:szCs w:val="26"/>
        </w:rPr>
        <w:t xml:space="preserve">2.2.2  Companion Dependencies Moving Alongside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400"/>
        <w:gridCol w:w="900"/>
        <w:gridCol w:w="4700"/>
      </w:tblGrid>
      <w:tr>
        <w:trPr>
          <w:tblHeader/>
          <w:trHeight w:val="500" w:hRule="atLeast"/>
        </w:trPr>
        <w:tc>
          <w:tcPr>
            <w:tcW w:type="dxa" w:w="3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Category</w:t>
            </w:r>
          </w:p>
        </w:tc>
        <w:tc>
          <w:tcPr>
            <w:tcW w:type="dxa" w:w="9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Count</w:t>
            </w:r>
          </w:p>
        </w:tc>
        <w:tc>
          <w:tcPr>
            <w:tcW w:type="dxa" w:w="47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Description</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9</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internal libraries (aop, aspects, context, expression, tx, oxm, jcl) plus AspectJ (aspectjrt, aspectjtools). spring-jcl is newly introduced for SG.</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Companions of log4j-core 2.19.0</w:t>
            </w:r>
          </w:p>
        </w:tc>
        <w:tc>
          <w:tcPr>
            <w:tcW w:type="dxa" w:w="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w:t>
            </w:r>
          </w:p>
        </w:tc>
        <w:tc>
          <w:tcPr>
            <w:tcW w:type="dxa" w:w="4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log4j-api, log4j-jcl, log4j-slf4j-impl, disruptor.</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Companions of nimbus-jose-jwt 9.37.4</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json-smart (upgrade 1.3.1 → 2.5.0) and accessors-smart 2.5.0 (newly introduced).</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guava 32.0.1-jre</w:t>
            </w:r>
          </w:p>
        </w:tc>
        <w:tc>
          <w:tcPr>
            <w:tcW w:type="dxa" w:w="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w:t>
            </w:r>
          </w:p>
        </w:tc>
        <w:tc>
          <w:tcPr>
            <w:tcW w:type="dxa" w:w="4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failureaccess 1.0.1 (newly introduced runtime helper).</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commons-fileupload 1.6</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commons-io 2.14.</w:t>
            </w:r>
          </w:p>
        </w:tc>
      </w:tr>
      <w:tr>
        <w:trPr>
          <w:trHeight w:val="400" w:hRule="atLeast"/>
        </w:trPr>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commons-beanutils 1.9.4</w:t>
            </w:r>
          </w:p>
        </w:tc>
        <w:tc>
          <w:tcPr>
            <w:tcW w:type="dxa" w:w="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w:t>
            </w:r>
          </w:p>
        </w:tc>
        <w:tc>
          <w:tcPr>
            <w:tcW w:type="dxa" w:w="47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commons-logging 1.2.</w:t>
            </w:r>
          </w:p>
        </w:tc>
      </w:tr>
      <w:tr>
        <w:trPr>
          <w:trHeight w:val="400" w:hRule="atLeast"/>
        </w:trPr>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Subtotal — companion dependencies</w:t>
            </w:r>
          </w:p>
        </w:tc>
        <w:tc>
          <w:tcPr>
            <w:tcW w:type="dxa" w:w="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18</w:t>
            </w:r>
          </w:p>
        </w:tc>
        <w:tc>
          <w:tcPr>
            <w:tcW w:type="dxa" w:w="47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
            </w:r>
          </w:p>
        </w:tc>
      </w:tr>
    </w:tbl>
    <w:p>
      <w:pPr>
        <w:pStyle w:val="Heading2"/>
        <w:spacing w:after="100" w:before="240" w:line="300"/>
      </w:pPr>
      <w:r>
        <w:rPr>
          <w:rFonts w:ascii="Calibri" w:cs="Calibri" w:eastAsia="Calibri" w:hAnsi="Calibri"/>
          <w:b/>
          <w:bCs/>
          <w:color w:val="324B6E"/>
          <w:sz w:val="26"/>
          <w:szCs w:val="26"/>
        </w:rPr>
        <w:t xml:space="preserve">2.2.3  Total Change Footprint</w:t>
      </w:r>
    </w:p>
    <w:p>
      <w:pPr>
        <w:spacing w:after="60" w:before="60" w:line="300"/>
        <w:jc w:val="left"/>
      </w:pPr>
      <w:r>
        <w:rPr>
          <w:rFonts w:ascii="Calibri" w:cs="Calibri" w:eastAsia="Calibri" w:hAnsi="Calibri"/>
          <w:b w:val="false"/>
          <w:bCs w:val="false"/>
          <w:i w:val="false"/>
          <w:iCs w:val="false"/>
          <w:color w:val="2C3E50"/>
          <w:sz w:val="21"/>
          <w:szCs w:val="21"/>
        </w:rPr>
        <w:t xml:space="preserve">Total library-level changes to the SG Portal EAR for the August release:  20 actual libraries + 18 companion dependencies = 38 JAR-level changes.</w:t>
      </w:r>
    </w:p>
    <w:p>
      <w:pPr>
        <w:pStyle w:val="Heading2"/>
        <w:spacing w:after="100" w:before="240" w:line="300"/>
      </w:pPr>
      <w:r>
        <w:rPr>
          <w:rFonts w:ascii="Calibri" w:cs="Calibri" w:eastAsia="Calibri" w:hAnsi="Calibri"/>
          <w:b/>
          <w:bCs/>
          <w:color w:val="324B6E"/>
          <w:sz w:val="26"/>
          <w:szCs w:val="26"/>
        </w:rPr>
        <w:t xml:space="preserve">2.3  Two-Batch Delivery Structure</w:t>
      </w:r>
    </w:p>
    <w:p>
      <w:pPr>
        <w:spacing w:after="60" w:before="60" w:line="300"/>
        <w:jc w:val="left"/>
      </w:pPr>
      <w:r>
        <w:rPr>
          <w:rFonts w:ascii="Calibri" w:cs="Calibri" w:eastAsia="Calibri" w:hAnsi="Calibri"/>
          <w:b w:val="false"/>
          <w:bCs w:val="false"/>
          <w:i w:val="false"/>
          <w:iCs w:val="false"/>
          <w:color w:val="2C3E50"/>
          <w:sz w:val="21"/>
          <w:szCs w:val="21"/>
        </w:rPr>
        <w:t xml:space="preserve">The SG release is delivered in two batches. This structure reflects the sequencing between SG's own development work and the retrofit that follows CN's completion.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Batch 1 (07 Jul 2026) — Delivered by the Wipro SG development team. Covers the SG-owned lift of the older library baseline.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Batch 2 (14 Jul 2026) — Delivered as a retrofit from CN's completed work. Covers the alignment items that are common with CN's release.</w:t>
      </w:r>
    </w:p>
    <w:p>
      <w:pPr>
        <w:spacing w:after="60" w:before="60" w:line="300"/>
        <w:jc w:val="left"/>
      </w:pPr>
      <w:r>
        <w:rPr>
          <w:rFonts w:ascii="Calibri" w:cs="Calibri" w:eastAsia="Calibri" w:hAnsi="Calibri"/>
          <w:b w:val="false"/>
          <w:bCs w:val="false"/>
          <w:i w:val="false"/>
          <w:iCs w:val="false"/>
          <w:color w:val="2C3E50"/>
          <w:sz w:val="21"/>
          <w:szCs w:val="21"/>
        </w:rPr>
        <w:t xml:space="preserve">From a solution standpoint, this document treats the 20 actual libraries and 18 companion dependencies as one integrated set. The batch split affects the delivery sequence and is captured in Section 10; the per-library detail in Sections 4, 5 and 6 is presented as one unified solution.</w:t>
      </w:r>
    </w:p>
    <w:p>
      <w:pPr>
        <w:pStyle w:val="Heading2"/>
        <w:spacing w:after="100" w:before="240" w:line="300"/>
      </w:pPr>
      <w:r>
        <w:rPr>
          <w:rFonts w:ascii="Calibri" w:cs="Calibri" w:eastAsia="Calibri" w:hAnsi="Calibri"/>
          <w:b/>
          <w:bCs/>
          <w:color w:val="324B6E"/>
          <w:sz w:val="26"/>
          <w:szCs w:val="26"/>
        </w:rPr>
        <w:t xml:space="preserve">2.4  Applicability to Bank and Customer EAR</w:t>
      </w:r>
    </w:p>
    <w:p>
      <w:pPr>
        <w:spacing w:after="60" w:before="60" w:line="300"/>
        <w:jc w:val="left"/>
      </w:pPr>
      <w:r>
        <w:rPr>
          <w:rFonts w:ascii="Calibri" w:cs="Calibri" w:eastAsia="Calibri" w:hAnsi="Calibri"/>
          <w:b w:val="false"/>
          <w:bCs w:val="false"/>
          <w:i w:val="false"/>
          <w:iCs w:val="false"/>
          <w:color w:val="2C3E50"/>
          <w:sz w:val="21"/>
          <w:szCs w:val="21"/>
        </w:rPr>
        <w:t xml:space="preserve">The GEB Portal is deployed as two EAR variants — the bank-facing Portal EAR (used by UOB internal users) and the customer-facing Portal EAR (used by external customers). Both variants share the same underlying open-source library baseline that was flagged by the Veracode scan.</w:t>
      </w:r>
    </w:p>
    <w:p>
      <w:pPr>
        <w:spacing w:after="60" w:before="60" w:line="300"/>
        <w:jc w:val="left"/>
      </w:pPr>
      <w:r>
        <w:rPr>
          <w:rFonts w:ascii="Calibri" w:cs="Calibri" w:eastAsia="Calibri" w:hAnsi="Calibri"/>
          <w:b w:val="false"/>
          <w:bCs w:val="false"/>
          <w:i w:val="false"/>
          <w:iCs w:val="false"/>
          <w:color w:val="2C3E50"/>
          <w:sz w:val="21"/>
          <w:szCs w:val="21"/>
        </w:rPr>
        <w:t xml:space="preserve">The solution documented here is applicable to both EAR variants for the SG deployment. The Hotfix and removal notes described in Section 10.3 are prepared to be deployable to both EARs. Where a specific library exists only in one of the two variants, the same is called out in the SG release build sheet that accompanies this document.</w:t>
      </w:r>
    </w:p>
    <w:p>
      <w:pPr>
        <w:pStyle w:val="Heading2"/>
        <w:spacing w:after="100" w:before="240" w:line="300"/>
      </w:pPr>
      <w:r>
        <w:rPr>
          <w:rFonts w:ascii="Calibri" w:cs="Calibri" w:eastAsia="Calibri" w:hAnsi="Calibri"/>
          <w:b/>
          <w:bCs/>
          <w:color w:val="324B6E"/>
          <w:sz w:val="26"/>
          <w:szCs w:val="26"/>
        </w:rPr>
        <w:t xml:space="preserve">2.5  Out of Scope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springfox-swagger-ui 2.6.1 — decommission completed via the May 2026 release cycle. Not part of this release.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Batik server-side modules maintained by the UOB technical team — batik-svgrasterizer and batik-svgbrowser — are handled by the bank. Referenced in Section 7.</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Portal items where a fully CVE-free version requires a JDK or JBoss uplift (currently Java 8 / JBoss EAP 7.3) are captured as residual risk in Section 8.</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Other GEB markets (CN, TH, MY, HK, ID, OV) are governed by their own baselines and are not covered by this document.</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3.  Solution Approach</w:t>
      </w:r>
    </w:p>
    <w:p>
      <w:pPr>
        <w:pStyle w:val="Heading2"/>
        <w:spacing w:after="100" w:before="240" w:line="300"/>
      </w:pPr>
      <w:r>
        <w:rPr>
          <w:rFonts w:ascii="Calibri" w:cs="Calibri" w:eastAsia="Calibri" w:hAnsi="Calibri"/>
          <w:b/>
          <w:bCs/>
          <w:color w:val="324B6E"/>
          <w:sz w:val="26"/>
          <w:szCs w:val="26"/>
        </w:rPr>
        <w:t xml:space="preserve">3.1  Analysis Method</w:t>
      </w:r>
    </w:p>
    <w:p>
      <w:pPr>
        <w:spacing w:after="60" w:before="60" w:line="300"/>
        <w:jc w:val="left"/>
      </w:pPr>
      <w:r>
        <w:rPr>
          <w:rFonts w:ascii="Calibri" w:cs="Calibri" w:eastAsia="Calibri" w:hAnsi="Calibri"/>
          <w:b w:val="false"/>
          <w:bCs w:val="false"/>
          <w:i w:val="false"/>
          <w:iCs w:val="false"/>
          <w:color w:val="2C3E50"/>
          <w:sz w:val="21"/>
          <w:szCs w:val="21"/>
        </w:rPr>
        <w:t xml:space="preserve">For every library in scope, four checks were performed before locking a target version: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Source code review of the GEB Portal codebase to establish where and how the library is used.</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Maven Central verification for available Java 8 / JBoss 7.3 compatible versions and the dependency graph they introduce.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Public CVE database cross-check (NVD, Snyk, vendor advisories) to confirm that the target version is itself free of open High or Critical items.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Cross-validation against the bank Claude Report, particularly for the exploitability position on residual items.</w:t>
      </w:r>
    </w:p>
    <w:p>
      <w:pPr>
        <w:pStyle w:val="Heading2"/>
        <w:spacing w:after="100" w:before="240" w:line="300"/>
      </w:pPr>
      <w:r>
        <w:rPr>
          <w:rFonts w:ascii="Calibri" w:cs="Calibri" w:eastAsia="Calibri" w:hAnsi="Calibri"/>
          <w:b/>
          <w:bCs/>
          <w:color w:val="324B6E"/>
          <w:sz w:val="26"/>
          <w:szCs w:val="26"/>
        </w:rPr>
        <w:t xml:space="preserve">3.2  Reference Market Retrofit Strategy</w:t>
      </w:r>
    </w:p>
    <w:p>
      <w:pPr>
        <w:spacing w:after="60" w:before="60" w:line="300"/>
        <w:jc w:val="left"/>
      </w:pPr>
      <w:r>
        <w:rPr>
          <w:rFonts w:ascii="Calibri" w:cs="Calibri" w:eastAsia="Calibri" w:hAnsi="Calibri"/>
          <w:b w:val="false"/>
          <w:bCs w:val="false"/>
          <w:i w:val="false"/>
          <w:iCs w:val="false"/>
          <w:color w:val="2C3E50"/>
          <w:sz w:val="21"/>
          <w:szCs w:val="21"/>
        </w:rPr>
        <w:t xml:space="preserve">Where a reference market (CN, TH, HK, VN, ID) is already on a version that closes the flagged CVE, Wipro's solution is to retrofit that version into SG rather than target a newer version. This minimises change and aligns SG with the other markets, reducing regression risk. This applies to nine libraries in Section 4.2 which move as drop-in replacements.</w:t>
      </w:r>
    </w:p>
    <w:p>
      <w:pPr>
        <w:spacing w:after="60" w:before="60" w:line="300"/>
        <w:jc w:val="left"/>
      </w:pPr>
      <w:r>
        <w:rPr>
          <w:rFonts w:ascii="Calibri" w:cs="Calibri" w:eastAsia="Calibri" w:hAnsi="Calibri"/>
          <w:b w:val="false"/>
          <w:bCs w:val="false"/>
          <w:i w:val="false"/>
          <w:iCs w:val="false"/>
          <w:color w:val="2C3E50"/>
          <w:sz w:val="21"/>
          <w:szCs w:val="21"/>
        </w:rPr>
        <w:t xml:space="preserve">Where the reference market version still carries a residual CVE, the target has been raised to the highest Java 8 compatible open-source version that closes the flagged item. This applies to the Spring family (target 5.3.34, above the reference 5.3.27) and to a small set of libraries where an incremental step beyond the reference version closes an additional CVE.</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4.  Per-Library Solution — Actual Libraries</w:t>
      </w:r>
    </w:p>
    <w:p>
      <w:pPr>
        <w:spacing w:after="60" w:before="60" w:line="300"/>
        <w:jc w:val="left"/>
      </w:pPr>
      <w:r>
        <w:rPr>
          <w:rFonts w:ascii="Calibri" w:cs="Calibri" w:eastAsia="Calibri" w:hAnsi="Calibri"/>
          <w:b w:val="false"/>
          <w:bCs w:val="false"/>
          <w:i w:val="false"/>
          <w:iCs w:val="false"/>
          <w:color w:val="2C3E50"/>
          <w:sz w:val="21"/>
          <w:szCs w:val="21"/>
        </w:rPr>
        <w:t xml:space="preserve">This section covers the actual libraries in scope. The Spring family upgrade is covered separately in Section 5 given the number of associated dependency libraries.</w:t>
      </w:r>
    </w:p>
    <w:p>
      <w:pPr>
        <w:pStyle w:val="Heading2"/>
        <w:spacing w:after="100" w:before="240" w:line="300"/>
      </w:pPr>
      <w:r>
        <w:rPr>
          <w:rFonts w:ascii="Calibri" w:cs="Calibri" w:eastAsia="Calibri" w:hAnsi="Calibri"/>
          <w:b/>
          <w:bCs/>
          <w:color w:val="324B6E"/>
          <w:sz w:val="26"/>
          <w:szCs w:val="26"/>
        </w:rPr>
        <w:t xml:space="preserve">4.1  Decommission — 2 items</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libraries are removed from the SG Portal EAR. Removal is preceded in each case by explicit verification that the library is not required at runtime.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600"/>
        <w:gridCol w:w="1400"/>
        <w:gridCol w:w="5000"/>
      </w:tblGrid>
      <w:tr>
        <w:trPr>
          <w:tblHeader/>
          <w:trHeight w:val="500" w:hRule="atLeast"/>
        </w:trPr>
        <w:tc>
          <w:tcPr>
            <w:tcW w:type="dxa" w:w="2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5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Rationale</w:t>
            </w:r>
          </w:p>
        </w:tc>
      </w:tr>
      <w:tr>
        <w:trPr>
          <w:trHeight w:val="400" w:hRule="atLeast"/>
        </w:trPr>
        <w:tc>
          <w:tcPr>
            <w:tcW w:type="dxa" w:w="2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activemq-core</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5.4.1</w:t>
            </w:r>
          </w:p>
        </w:tc>
        <w:tc>
          <w:tcPr>
            <w:tcW w:type="dxa" w:w="5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Source code and portal.properties confirm the library is not invoked from the SG Portal execution path. Removed from the EAR after bank confirmation on the server-level configuration.</w:t>
            </w:r>
          </w:p>
        </w:tc>
      </w:tr>
      <w:tr>
        <w:trPr>
          <w:trHeight w:val="400" w:hRule="atLeast"/>
        </w:trPr>
        <w:tc>
          <w:tcPr>
            <w:tcW w:type="dxa" w:w="2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activemq-jaas</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5.4.3</w:t>
            </w:r>
          </w:p>
        </w:tc>
        <w:tc>
          <w:tcPr>
            <w:tcW w:type="dxa" w:w="5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 in the EAR after verification by the Wipro dev team. Formal closure after bank confirmation.</w:t>
            </w:r>
          </w:p>
        </w:tc>
      </w:tr>
    </w:tbl>
    <w:p>
      <w:pPr>
        <w:pStyle w:val="Heading2"/>
        <w:spacing w:after="100" w:before="240" w:line="300"/>
      </w:pPr>
      <w:r>
        <w:rPr>
          <w:rFonts w:ascii="Calibri" w:cs="Calibri" w:eastAsia="Calibri" w:hAnsi="Calibri"/>
          <w:b/>
          <w:bCs/>
          <w:color w:val="324B6E"/>
          <w:sz w:val="26"/>
          <w:szCs w:val="26"/>
        </w:rPr>
        <w:t xml:space="preserve">4.1.1  Assumptions Underlying the Decommission</w:t>
      </w:r>
    </w:p>
    <w:p>
      <w:pPr>
        <w:spacing w:after="60" w:before="60" w:line="300"/>
        <w:jc w:val="left"/>
      </w:pPr>
      <w:r>
        <w:rPr>
          <w:rFonts w:ascii="Calibri" w:cs="Calibri" w:eastAsia="Calibri" w:hAnsi="Calibri"/>
          <w:b w:val="false"/>
          <w:bCs w:val="false"/>
          <w:i w:val="false"/>
          <w:iCs w:val="false"/>
          <w:color w:val="2C3E50"/>
          <w:sz w:val="21"/>
          <w:szCs w:val="21"/>
        </w:rPr>
        <w:t xml:space="preserve">Removal of a library from a live application EAR is a material change and is therefore taken forward under a documented set of assumptions. Each assumption below is verified by Wipro through source and configuration review, and where the assumption crosses into the bank-managed infrastructure, confirmation from the bank is sought before the removal is applied.</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library is not referenced from any Portal application code path. Verified through source code review by the Wipro development team.</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library is not referenced from any Portal runtime configuration — property files, XML configuration, JNDI bindings or Spring context definitions. Verified through configuration review.</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library is not required by any server-level component sitting outside the Portal EAR that could pull it in transitively at runtime. Bank to confirm this on the JBoss configuration.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No external system integration depends on the library being present in the Portal classpath. Bank to confirm this against the integration landscape.</w:t>
      </w:r>
    </w:p>
    <w:p>
      <w:pPr>
        <w:spacing w:after="60" w:before="60" w:line="300"/>
        <w:jc w:val="left"/>
      </w:pPr>
      <w:r>
        <w:rPr>
          <w:rFonts w:ascii="Calibri" w:cs="Calibri" w:eastAsia="Calibri" w:hAnsi="Calibri"/>
          <w:b w:val="false"/>
          <w:bCs w:val="false"/>
          <w:i w:val="false"/>
          <w:iCs w:val="false"/>
          <w:color w:val="2C3E50"/>
          <w:sz w:val="21"/>
          <w:szCs w:val="21"/>
        </w:rPr>
        <w:t xml:space="preserve">If any of the above assumptions is invalidated during SIT, the decommission is reverted for the affected component and the item is re-assessed for an alternative remediation path.</w:t>
      </w:r>
    </w:p>
    <w:p>
      <w:pPr>
        <w:pStyle w:val="Heading2"/>
        <w:spacing w:after="100" w:before="240" w:line="300"/>
      </w:pPr>
      <w:r>
        <w:rPr>
          <w:rFonts w:ascii="Calibri" w:cs="Calibri" w:eastAsia="Calibri" w:hAnsi="Calibri"/>
          <w:b/>
          <w:bCs/>
          <w:color w:val="324B6E"/>
          <w:sz w:val="26"/>
          <w:szCs w:val="26"/>
        </w:rPr>
        <w:t xml:space="preserve">4.2  Direct Retrofit From Reference Market — 9 items</w:t>
      </w:r>
    </w:p>
    <w:p>
      <w:pPr>
        <w:spacing w:after="60" w:before="60" w:line="300"/>
        <w:jc w:val="left"/>
      </w:pPr>
      <w:r>
        <w:rPr>
          <w:rFonts w:ascii="Calibri" w:cs="Calibri" w:eastAsia="Calibri" w:hAnsi="Calibri"/>
          <w:b w:val="false"/>
          <w:bCs w:val="false"/>
          <w:i w:val="false"/>
          <w:iCs w:val="false"/>
          <w:color w:val="2C3E50"/>
          <w:sz w:val="21"/>
          <w:szCs w:val="21"/>
        </w:rPr>
        <w:t xml:space="preserve">The libraries below are upgraded to the version already running in reference markets. Each target is confirmed to close the flagged CVE without introducing new High or Critical items, and each is a drop-in replacement (no source code change required). Companion dependencies that come along are captured in Section 6.</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400"/>
        <w:gridCol w:w="1300"/>
        <w:gridCol w:w="1400"/>
        <w:gridCol w:w="3900"/>
      </w:tblGrid>
      <w:tr>
        <w:trPr>
          <w:tblHeader/>
          <w:trHeight w:val="500" w:hRule="atLeast"/>
        </w:trPr>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3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9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Notes</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xmlbeans</w:t>
            </w:r>
          </w:p>
        </w:tc>
        <w:tc>
          <w:tcPr>
            <w:tcW w:type="dxa" w:w="13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2.3.0</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3.0.0</w:t>
            </w:r>
          </w:p>
        </w:tc>
        <w:tc>
          <w:tcPr>
            <w:tcW w:type="dxa" w:w="3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CVE-2021-23926 (XXE). No companion dependency.</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jackson-databind</w:t>
            </w:r>
          </w:p>
        </w:tc>
        <w:tc>
          <w:tcPr>
            <w:tcW w:type="dxa" w:w="13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2.10.0</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2.15.0</w:t>
            </w:r>
          </w:p>
        </w:tc>
        <w:tc>
          <w:tcPr>
            <w:tcW w:type="dxa" w:w="3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CVE-2019-16942, 16943 and related. Moves as a pair with jackson-core.</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jackson-core</w:t>
            </w:r>
          </w:p>
        </w:tc>
        <w:tc>
          <w:tcPr>
            <w:tcW w:type="dxa" w:w="13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2.10.4</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2.15.0</w:t>
            </w:r>
          </w:p>
        </w:tc>
        <w:tc>
          <w:tcPr>
            <w:tcW w:type="dxa" w:w="3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Paired with jackson-databind. Closes CVE-2025-52999.</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commons-beanutils</w:t>
            </w:r>
          </w:p>
        </w:tc>
        <w:tc>
          <w:tcPr>
            <w:tcW w:type="dxa" w:w="13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1.8.0</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1.9.4</w:t>
            </w:r>
          </w:p>
        </w:tc>
        <w:tc>
          <w:tcPr>
            <w:tcW w:type="dxa" w:w="3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CVE-2014-0114 and CVE-2019-10086. Brings commons-logging 1.2 as a required companion — see Section 6.</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gson</w:t>
            </w:r>
          </w:p>
        </w:tc>
        <w:tc>
          <w:tcPr>
            <w:tcW w:type="dxa" w:w="13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2.8.6</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2.8.9</w:t>
            </w:r>
          </w:p>
        </w:tc>
        <w:tc>
          <w:tcPr>
            <w:tcW w:type="dxa" w:w="3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CVE-2022-25647.</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xalan</w:t>
            </w:r>
          </w:p>
        </w:tc>
        <w:tc>
          <w:tcPr>
            <w:tcW w:type="dxa" w:w="13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2.7.2</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2.7.3</w:t>
            </w:r>
          </w:p>
        </w:tc>
        <w:tc>
          <w:tcPr>
            <w:tcW w:type="dxa" w:w="3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CVE-2022-34169.</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jsoup</w:t>
            </w:r>
          </w:p>
        </w:tc>
        <w:tc>
          <w:tcPr>
            <w:tcW w:type="dxa" w:w="13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1.5.2</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1.16.1</w:t>
            </w:r>
          </w:p>
        </w:tc>
        <w:tc>
          <w:tcPr>
            <w:tcW w:type="dxa" w:w="3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CVE-2021-37714 and related parser CVEs.</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guava</w:t>
            </w:r>
          </w:p>
        </w:tc>
        <w:tc>
          <w:tcPr>
            <w:tcW w:type="dxa" w:w="13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18.0</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32.0.1-jre</w:t>
            </w:r>
          </w:p>
        </w:tc>
        <w:tc>
          <w:tcPr>
            <w:tcW w:type="dxa" w:w="3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Closes CVE-2023-2976 and related. Brings failureaccess 1.0.1 as a required runtime helper — see Section 6.</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batik-all</w:t>
            </w:r>
          </w:p>
        </w:tc>
        <w:tc>
          <w:tcPr>
            <w:tcW w:type="dxa" w:w="13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 + 1.6</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1.15</w:t>
            </w:r>
          </w:p>
        </w:tc>
        <w:tc>
          <w:tcPr>
            <w:tcW w:type="dxa" w:w="3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Both current versions (1.11 and 1.6) are removed from the EAR; batik-all 1.15 replaces them. Closes the batik-family CVEs at the retrofit target.</w:t>
            </w:r>
          </w:p>
        </w:tc>
      </w:tr>
    </w:tbl>
    <w:p>
      <w:pPr>
        <w:pStyle w:val="Heading2"/>
        <w:spacing w:after="100" w:before="240" w:line="300"/>
      </w:pPr>
      <w:r>
        <w:rPr>
          <w:rFonts w:ascii="Calibri" w:cs="Calibri" w:eastAsia="Calibri" w:hAnsi="Calibri"/>
          <w:b/>
          <w:bCs/>
          <w:color w:val="324B6E"/>
          <w:sz w:val="26"/>
          <w:szCs w:val="26"/>
        </w:rPr>
        <w:t xml:space="preserve">4.3  Standalone Upgrade With Dependency Change — 3 items</w:t>
      </w:r>
    </w:p>
    <w:p>
      <w:pPr>
        <w:spacing w:after="60" w:before="60" w:line="300"/>
        <w:jc w:val="left"/>
      </w:pPr>
      <w:r>
        <w:rPr>
          <w:rFonts w:ascii="Calibri" w:cs="Calibri" w:eastAsia="Calibri" w:hAnsi="Calibri"/>
          <w:b w:val="false"/>
          <w:bCs w:val="false"/>
          <w:i w:val="false"/>
          <w:iCs w:val="false"/>
          <w:color w:val="2C3E50"/>
          <w:sz w:val="21"/>
          <w:szCs w:val="21"/>
        </w:rPr>
        <w:t xml:space="preserve">The three libraries below are upgraded to their highest Java 8 compatible target. Each carries a companion JAR set that must be delivered as one solution unit. Companion details are captured in Section 6.</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400"/>
        <w:gridCol w:w="1400"/>
        <w:gridCol w:w="1800"/>
        <w:gridCol w:w="3400"/>
      </w:tblGrid>
      <w:tr>
        <w:trPr>
          <w:tblHeader/>
          <w:trHeight w:val="500" w:hRule="atLeast"/>
        </w:trPr>
        <w:tc>
          <w:tcPr>
            <w:tcW w:type="dxa" w:w="2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4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Dependency Companion Set</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commons-fileupload</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1.2.2</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1.6</w:t>
            </w:r>
          </w:p>
        </w:tc>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commons-io upgrades to 2.14.</w:t>
            </w:r>
          </w:p>
        </w:tc>
      </w:tr>
      <w:tr>
        <w:trPr>
          <w:trHeight w:val="400" w:hRule="atLeast"/>
        </w:trPr>
        <w:tc>
          <w:tcPr>
            <w:tcW w:type="dxa" w:w="2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nimbus-jose-jwt</w:t>
            </w:r>
          </w:p>
        </w:tc>
        <w:tc>
          <w:tcPr>
            <w:tcW w:type="dxa" w:w="1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4.40-jdk16</w:t>
            </w:r>
          </w:p>
        </w:tc>
        <w:tc>
          <w:tcPr>
            <w:tcW w:type="dxa" w:w="1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9.37.4</w:t>
            </w:r>
          </w:p>
        </w:tc>
        <w:tc>
          <w:tcPr>
            <w:tcW w:type="dxa" w:w="34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json-smart upgrades 1.3.1 → 2.5.0. accessors-smart 2.5.0 is newly introduced as a transitive companion of json-smart 2.5.0.</w:t>
            </w:r>
          </w:p>
        </w:tc>
      </w:tr>
      <w:tr>
        <w:trPr>
          <w:trHeight w:val="400" w:hRule="atLeast"/>
        </w:trPr>
        <w:tc>
          <w:tcPr>
            <w:tcW w:type="dxa" w:w="2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w:t>
            </w:r>
          </w:p>
        </w:tc>
        <w:tc>
          <w:tcPr>
            <w:tcW w:type="dxa" w:w="1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1.2.17</w:t>
            </w:r>
          </w:p>
        </w:tc>
        <w:tc>
          <w:tcPr>
            <w:tcW w:type="dxa" w:w="1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log4j-core 2.19.0</w:t>
            </w:r>
          </w:p>
        </w:tc>
        <w:tc>
          <w:tcPr>
            <w:tcW w:type="dxa" w:w="34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log4j-api 2.19.0, log4j-jcl 2.19.0 and log4j-slf4j-impl 2.19.0 as companion bridges. disruptor 3.4.4 as async logger backing (introduced if the log4j2 configuration enables async loggers).</w:t>
            </w:r>
          </w:p>
        </w:tc>
      </w:tr>
    </w:tbl>
    <w:p>
      <w:pPr>
        <w:pStyle w:val="Heading2"/>
        <w:spacing w:after="100" w:before="240" w:line="300"/>
      </w:pPr>
      <w:r>
        <w:rPr>
          <w:rFonts w:ascii="Calibri" w:cs="Calibri" w:eastAsia="Calibri" w:hAnsi="Calibri"/>
          <w:b/>
          <w:bCs/>
          <w:color w:val="324B6E"/>
          <w:sz w:val="26"/>
          <w:szCs w:val="26"/>
        </w:rPr>
        <w:t xml:space="preserve">4.4  Velocity — Item Held on Current Stack</w:t>
      </w:r>
    </w:p>
    <w:p>
      <w:pPr>
        <w:spacing w:after="60" w:before="60" w:line="300"/>
        <w:jc w:val="left"/>
      </w:pPr>
      <w:r>
        <w:rPr>
          <w:rFonts w:ascii="Calibri" w:cs="Calibri" w:eastAsia="Calibri" w:hAnsi="Calibri"/>
          <w:b w:val="false"/>
          <w:bCs w:val="false"/>
          <w:i w:val="false"/>
          <w:iCs w:val="false"/>
          <w:color w:val="2C3E50"/>
          <w:sz w:val="21"/>
          <w:szCs w:val="21"/>
        </w:rPr>
        <w:t xml:space="preserve">The SG Portal deploys velocity 1.7. Velocity 1.7 carries CVE-2020-13936. The remediation path to velocity-engine-core 2.x requires an accompanying Turbine framework uplift, which is outside the current stack boundary for the August release. Velocity 1.7 remains deployed for SG in this cycle. Exploitability analysis is provided in Section 8.</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5.  Spring Framework Upgrade — 4.2.9 to 5.3.34</w:t>
      </w:r>
    </w:p>
    <w:p>
      <w:pPr>
        <w:pStyle w:val="Heading2"/>
        <w:spacing w:after="100" w:before="240" w:line="300"/>
      </w:pPr>
      <w:r>
        <w:rPr>
          <w:rFonts w:ascii="Calibri" w:cs="Calibri" w:eastAsia="Calibri" w:hAnsi="Calibri"/>
          <w:b/>
          <w:bCs/>
          <w:color w:val="324B6E"/>
          <w:sz w:val="26"/>
          <w:szCs w:val="26"/>
        </w:rPr>
        <w:t xml:space="preserve">5.1  Nature of the Move</w:t>
      </w:r>
    </w:p>
    <w:p>
      <w:pPr>
        <w:spacing w:after="60" w:before="60" w:line="300"/>
        <w:jc w:val="left"/>
      </w:pPr>
      <w:r>
        <w:rPr>
          <w:rFonts w:ascii="Calibri" w:cs="Calibri" w:eastAsia="Calibri" w:hAnsi="Calibri"/>
          <w:b w:val="false"/>
          <w:bCs w:val="false"/>
          <w:i w:val="false"/>
          <w:iCs w:val="false"/>
          <w:color w:val="2C3E50"/>
          <w:sz w:val="21"/>
          <w:szCs w:val="21"/>
        </w:rPr>
        <w:t xml:space="preserve">The Spring Framework family for SG moves from 4.2.9 (the release train on which the SG Portal is currently built) to 5.3.34 in one integrated migration. This is a major version migration and is materially larger in effort and impact than a patch-level bump. The 4.x to 5.x transition brings API-level changes, package moves and deprecation cleanup that require code adjustments in the affected areas of the codebase.</w:t>
      </w:r>
    </w:p>
    <w:p>
      <w:pPr>
        <w:spacing w:after="60" w:before="60" w:line="300"/>
        <w:jc w:val="left"/>
      </w:pPr>
      <w:r>
        <w:rPr>
          <w:rFonts w:ascii="Calibri" w:cs="Calibri" w:eastAsia="Calibri" w:hAnsi="Calibri"/>
          <w:b w:val="false"/>
          <w:bCs w:val="false"/>
          <w:i w:val="false"/>
          <w:iCs w:val="false"/>
          <w:color w:val="2C3E50"/>
          <w:sz w:val="21"/>
          <w:szCs w:val="21"/>
        </w:rPr>
        <w:t xml:space="preserve">Spring 5.3.34 is on Maven Central, is Java 8 compatible and does not require a JDK or application-server change. Fully CVE-free Spring versions exist only in the Spring 6.x line which requires Java 17, and are therefore outside the current stack boundary; the residual CVEs at 5.3.34 are captured in Section 8. Reference markets currently run Spring 5.3.27; SG is aligned to 5.3.34 rather than 5.3.27 because 5.3.34 closes three additional High CVEs on spring-web at no incremental migration effort.</w:t>
      </w:r>
    </w:p>
    <w:p>
      <w:pPr>
        <w:pStyle w:val="Heading2"/>
        <w:spacing w:after="100" w:before="240" w:line="300"/>
      </w:pPr>
      <w:r>
        <w:rPr>
          <w:rFonts w:ascii="Calibri" w:cs="Calibri" w:eastAsia="Calibri" w:hAnsi="Calibri"/>
          <w:b/>
          <w:bCs/>
          <w:color w:val="324B6E"/>
          <w:sz w:val="26"/>
          <w:szCs w:val="26"/>
        </w:rPr>
        <w:t xml:space="preserve">5.2  Version Progression</w:t>
      </w:r>
    </w:p>
    <w:p>
      <w:pPr>
        <w:spacing w:after="60" w:before="60" w:line="300"/>
        <w:jc w:val="left"/>
      </w:pPr>
      <w:r>
        <w:rPr>
          <w:rFonts w:ascii="Calibri" w:cs="Calibri" w:eastAsia="Calibri" w:hAnsi="Calibri"/>
          <w:b w:val="false"/>
          <w:bCs w:val="false"/>
          <w:i w:val="false"/>
          <w:iCs w:val="false"/>
          <w:color w:val="2C3E50"/>
          <w:sz w:val="21"/>
          <w:szCs w:val="21"/>
        </w:rPr>
        <w:t xml:space="preserve">The visual below summarises the position at SG's current 4.2.9 baseline, at the reference market 5.3.27, at the 5.3.34 target, and the residual CVE per artefact along with the reason it cannot be closed on the current stack.</w:t>
      </w:r>
    </w:p>
    <w:p>
      <w:pPr>
        <w:spacing w:after="200" w:before="120"/>
        <w:jc w:val="center"/>
      </w:pPr>
      <w:r>
        <w:drawing>
          <wp:inline distT="0" distB="0" distL="0" distR="0">
            <wp:extent cx="6096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48000"/>
                    </a:xfrm>
                    <a:prstGeom prst="rect">
                      <a:avLst/>
                    </a:prstGeom>
                  </pic:spPr>
                </pic:pic>
              </a:graphicData>
            </a:graphic>
          </wp:inline>
        </w:drawing>
      </w:r>
    </w:p>
    <w:p>
      <w:pPr>
        <w:pStyle w:val="Heading2"/>
        <w:spacing w:after="100" w:before="240" w:line="300"/>
      </w:pPr>
      <w:r>
        <w:rPr>
          <w:rFonts w:ascii="Calibri" w:cs="Calibri" w:eastAsia="Calibri" w:hAnsi="Calibri"/>
          <w:b/>
          <w:bCs/>
          <w:color w:val="324B6E"/>
          <w:sz w:val="26"/>
          <w:szCs w:val="26"/>
        </w:rPr>
        <w:t xml:space="preserve">5.3  Primary Libraries Upgraded — 4 items</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1500"/>
        <w:gridCol w:w="1500"/>
        <w:gridCol w:w="30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CVEs Closed by 5.3.34</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CVE-2018-11040, 2018-15756, 2022-22965 (Spring4Shell) and related. CVE-2024-38819 remains — see Section 8.</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spring-beans</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CVE-2022-22965 (Spring4Shell). No residual on this artefact.</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CVE-2018-15756, CVE-2024-22243, CVE-2024-22259, CVE-2024-22262. CVE-2016-1000027 remains — see Section 8.</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spring-core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CVE-2016-5007, CVE-2018-1272. CVE-2025-41249 remains — see Section 8.</w:t>
            </w:r>
          </w:p>
        </w:tc>
      </w:tr>
    </w:tbl>
    <w:p>
      <w:pPr>
        <w:pStyle w:val="Heading2"/>
        <w:spacing w:after="100" w:before="240" w:line="300"/>
      </w:pPr>
      <w:r>
        <w:rPr>
          <w:rFonts w:ascii="Calibri" w:cs="Calibri" w:eastAsia="Calibri" w:hAnsi="Calibri"/>
          <w:b/>
          <w:bCs/>
          <w:color w:val="324B6E"/>
          <w:sz w:val="26"/>
          <w:szCs w:val="26"/>
        </w:rPr>
        <w:t xml:space="preserve">5.4  Associated Spring and AspectJ Libraries — 9 items</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libraries move together with the primary Spring artefacts to maintain baseline consistency.</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1500"/>
        <w:gridCol w:w="1500"/>
        <w:gridCol w:w="30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Purpose</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spring-aop</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spring-aspects</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spring-context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spring-expression</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spring-tx</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spring-oxm</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4.3.1.RELEASE</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spring-jcl</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5.3.34</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Newly introduced in the SG baseline. spring-jcl replaces the commons-logging bridge in the Spring 5.x line.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aspectjrt</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1.8.6</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1.9.22</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 runtime aligned with the Spring 5.3.34 baseline.</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aspectjtools</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1.8.6</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1.9.22</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AspectJ tools aligned with the Spring 5.3.34 baseline.</w:t>
            </w:r>
          </w:p>
        </w:tc>
      </w:tr>
    </w:tbl>
    <w:p>
      <w:pPr>
        <w:pStyle w:val="Heading2"/>
        <w:spacing w:after="100" w:before="240" w:line="300"/>
      </w:pPr>
      <w:r>
        <w:rPr>
          <w:rFonts w:ascii="Calibri" w:cs="Calibri" w:eastAsia="Calibri" w:hAnsi="Calibri"/>
          <w:b/>
          <w:bCs/>
          <w:color w:val="324B6E"/>
          <w:sz w:val="26"/>
          <w:szCs w:val="26"/>
        </w:rPr>
        <w:t xml:space="preserve">5.5  spring-webmvc-portlet — Separate Line</w:t>
      </w:r>
    </w:p>
    <w:p>
      <w:pPr>
        <w:spacing w:after="60" w:before="60" w:line="300"/>
        <w:jc w:val="left"/>
      </w:pPr>
      <w:r>
        <w:rPr>
          <w:rFonts w:ascii="Calibri" w:cs="Calibri" w:eastAsia="Calibri" w:hAnsi="Calibri"/>
          <w:b w:val="false"/>
          <w:bCs w:val="false"/>
          <w:i w:val="false"/>
          <w:iCs w:val="false"/>
          <w:color w:val="2C3E50"/>
          <w:sz w:val="21"/>
          <w:szCs w:val="21"/>
        </w:rPr>
        <w:t xml:space="preserve">The spring-webmvc-portlet module was discontinued in the Spring 5.x line; the last available version is 4.3.30.RELEASE. For SG, this module is upgraded on the 4.3.x line rather than moved to the 5.3.34 baseline.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1500"/>
        <w:gridCol w:w="2000"/>
        <w:gridCol w:w="25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2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2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Note</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spring-webmvc-portlet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4.2.9.RELEASE</w:t>
            </w:r>
          </w:p>
        </w:tc>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4.3.30.RELEASE</w:t>
            </w:r>
          </w:p>
        </w:tc>
        <w:tc>
          <w:tcPr>
            <w:tcW w:type="dxa" w:w="2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Held on the 4.3.x line as the module is not available beyond it. Closes the CVEs flagged against the 4.2.9 baseline within the available upgrade envelope.</w:t>
            </w:r>
          </w:p>
        </w:tc>
      </w:tr>
    </w:tbl>
    <w:p>
      <w:pPr>
        <w:pStyle w:val="Heading2"/>
        <w:spacing w:after="100" w:before="240" w:line="300"/>
      </w:pPr>
      <w:r>
        <w:rPr>
          <w:rFonts w:ascii="Calibri" w:cs="Calibri" w:eastAsia="Calibri" w:hAnsi="Calibri"/>
          <w:b/>
          <w:bCs/>
          <w:color w:val="324B6E"/>
          <w:sz w:val="26"/>
          <w:szCs w:val="26"/>
        </w:rPr>
        <w:t xml:space="preserve">5.6  Code and Configuration Impact</w:t>
      </w:r>
    </w:p>
    <w:p>
      <w:pPr>
        <w:spacing w:after="60" w:before="60" w:line="300"/>
        <w:jc w:val="left"/>
      </w:pPr>
      <w:r>
        <w:rPr>
          <w:rFonts w:ascii="Calibri" w:cs="Calibri" w:eastAsia="Calibri" w:hAnsi="Calibri"/>
          <w:b w:val="false"/>
          <w:bCs w:val="false"/>
          <w:i w:val="false"/>
          <w:iCs w:val="false"/>
          <w:color w:val="2C3E50"/>
          <w:sz w:val="21"/>
          <w:szCs w:val="21"/>
        </w:rPr>
        <w:t xml:space="preserve">The 4.2.9 to 5.3.34 move is a major version migration and requires code adjustments in the SG Portal codebase. Specific areas of impact include: API surface changes in spring-web (URL parsing, request handling), bean-wiring pattern updates where legacy XML or annotation styles have been superseded, and the transition from commons-logging to spring-jcl for the internal logging bridge. The Spring 4.3 line's ContextLoader and Portlet integration points are unaffected as spring-webmvc-portlet remains on 4.3.30.RELEASE per Section 5.5.</w:t>
      </w:r>
    </w:p>
    <w:p>
      <w:pPr>
        <w:spacing w:after="60" w:before="60" w:line="300"/>
        <w:jc w:val="left"/>
      </w:pPr>
      <w:r>
        <w:rPr>
          <w:rFonts w:ascii="Calibri" w:cs="Calibri" w:eastAsia="Calibri" w:hAnsi="Calibri"/>
          <w:b w:val="false"/>
          <w:bCs w:val="false"/>
          <w:i w:val="false"/>
          <w:iCs w:val="false"/>
          <w:color w:val="2C3E50"/>
          <w:sz w:val="21"/>
          <w:szCs w:val="21"/>
        </w:rPr>
        <w:t xml:space="preserve">Configuration changes are limited to the Spring context bootstrap (XML or Java configuration classes), log4j2 configuration file (as part of the log4j 1.x → 2.x transition covered in Section 4.3) and dependency version alignment in the build files. No changes to application-level business configuration are intended.</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6.  Non-Spring Companion Dependency Changes</w:t>
      </w:r>
    </w:p>
    <w:p>
      <w:pPr>
        <w:spacing w:after="60" w:before="60" w:line="300"/>
        <w:jc w:val="left"/>
      </w:pPr>
      <w:r>
        <w:rPr>
          <w:rFonts w:ascii="Calibri" w:cs="Calibri" w:eastAsia="Calibri" w:hAnsi="Calibri"/>
          <w:b w:val="false"/>
          <w:bCs w:val="false"/>
          <w:i w:val="false"/>
          <w:iCs w:val="false"/>
          <w:color w:val="2C3E50"/>
          <w:sz w:val="21"/>
          <w:szCs w:val="21"/>
        </w:rPr>
        <w:t xml:space="preserve">This section captures the companion library changes that accompany the upgrades in Sections 4.2 and 4.3. Spring internal libraries and AspectJ are covered separately in Section 5.4 alongside the Spring family upgrade.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1500"/>
        <w:gridCol w:w="1500"/>
        <w:gridCol w:w="30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Current</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Target</w:t>
            </w:r>
          </w:p>
        </w:tc>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Aligned With</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log4j-api</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2.19.0</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API surface for log4j-core 2.19.0. Introduced as part of the log4j 1.x → 2.x transition.</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log4j-jcl</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2.19.0</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Commons-logging bridge for log4j-core 2.19.0. Introduced as part of the log4j 1.x → 2.x transition.</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log4j-slf4j-impl</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2.19.0</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SLF4J bridge for log4j-core 2.19.0. Introduced as part of the log4j 1.x → 2.x transition.</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disruptor</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3.4.4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Async logger backing library for log4j-core 2.x. Introduced if the SG Portal log4j2 configuration enables async loggers.</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failureaccess</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1.0.1</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Required runtime helper for guava 32.0.1-jre. Newly introduced.</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json-smart</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1.3.1</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2.5.0</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Declared dependency of nimbus-jose-jwt 9.37.4.</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accessors-smart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Not present</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2.5.0</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Newly introduced. Transitive companion of json-smart 2.5.0.</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commons-io</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1.3.1</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2.14</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commons-fileupload 1.6.</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commons-logging</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1.2</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Companion of commons-beanutils 1.9.4.</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7.  Bank-Owned Modules — Reference</w:t>
      </w:r>
    </w:p>
    <w:p>
      <w:pPr>
        <w:spacing w:after="60" w:before="60" w:line="300"/>
        <w:jc w:val="left"/>
      </w:pPr>
      <w:r>
        <w:rPr>
          <w:rFonts w:ascii="Calibri" w:cs="Calibri" w:eastAsia="Calibri" w:hAnsi="Calibri"/>
          <w:b w:val="false"/>
          <w:bCs w:val="false"/>
          <w:i w:val="false"/>
          <w:iCs w:val="false"/>
          <w:color w:val="2C3E50"/>
          <w:sz w:val="21"/>
          <w:szCs w:val="21"/>
        </w:rPr>
        <w:t xml:space="preserve">The following two libraries appear in the Veracode scan for the SG Portal server layout, but their source code sits with the UOB technical team and is not shared with Wipro. Remediation for these items sits with the UOB team and is not part of the Wipro delivery scope for this cycle. They are recorded here for completeness.</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1500"/>
        <w:gridCol w:w="45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1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Version</w:t>
            </w:r>
          </w:p>
        </w:tc>
        <w:tc>
          <w:tcPr>
            <w:tcW w:type="dxa" w:w="45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Status and Ownership</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batik-svgrasterizer</w:t>
            </w:r>
          </w:p>
        </w:tc>
        <w:tc>
          <w:tcPr>
            <w:tcW w:type="dxa" w:w="1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45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Server-side artefact maintained by the UOB technical team. Not shipped from the Wipro build path; source not available to Wipro. Remediation coordinated under the UOB technical team.</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batik-svgbrowser</w:t>
            </w:r>
          </w:p>
        </w:tc>
        <w:tc>
          <w:tcPr>
            <w:tcW w:type="dxa" w:w="1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1.11</w:t>
            </w:r>
          </w:p>
        </w:tc>
        <w:tc>
          <w:tcPr>
            <w:tcW w:type="dxa" w:w="45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Server-side artefact maintained by the UOB technical team. Remediation coordinated under the UOB technical team.</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8.  Residual CVEs and Exploitability Position</w:t>
      </w:r>
    </w:p>
    <w:p>
      <w:pPr>
        <w:spacing w:after="60" w:before="60" w:line="300"/>
        <w:jc w:val="left"/>
      </w:pPr>
      <w:r>
        <w:rPr>
          <w:rFonts w:ascii="Calibri" w:cs="Calibri" w:eastAsia="Calibri" w:hAnsi="Calibri"/>
          <w:b w:val="false"/>
          <w:bCs w:val="false"/>
          <w:i w:val="false"/>
          <w:iCs w:val="false"/>
          <w:color w:val="2C3E50"/>
          <w:sz w:val="21"/>
          <w:szCs w:val="21"/>
        </w:rPr>
        <w:t xml:space="preserve">The remediation set out in Sections 4 and 5 achieves the maximum CVE closure possible for the SG Portal within the Java 8 / JBoss EAP 7.3 stack using open-source library versions. Four flagged CVEs cannot be fully closed within these constraints. The exploitability position for each, prepared by Wipro and cross-referenced against the bank Claude Report, is recorded below.</w:t>
      </w:r>
    </w:p>
    <w:p>
      <w:pPr>
        <w:pStyle w:val="Heading2"/>
        <w:spacing w:after="100" w:before="240" w:line="300"/>
      </w:pPr>
      <w:r>
        <w:rPr>
          <w:rFonts w:ascii="Calibri" w:cs="Calibri" w:eastAsia="Calibri" w:hAnsi="Calibri"/>
          <w:b/>
          <w:bCs/>
          <w:color w:val="324B6E"/>
          <w:sz w:val="26"/>
          <w:szCs w:val="26"/>
        </w:rPr>
        <w:t xml:space="preserve">8.1  Residual CVE Summary</w:t>
      </w:r>
    </w:p>
    <w:tbl>
      <w:tblPr>
        <w:tblW w:type="dxa" w:w="9100"/>
        <w:tblBorders>
          <w:top w:val="single" w:color="B5BEC9" w:sz="6"/>
          <w:left w:val="single" w:color="B5BEC9" w:sz="6"/>
          <w:bottom w:val="single" w:color="B5BEC9" w:sz="6"/>
          <w:right w:val="single" w:color="B5BEC9" w:sz="6"/>
          <w:insideH w:val="single" w:color="D6DCE5" w:sz="4"/>
          <w:insideV w:val="single" w:color="D6DCE5" w:sz="4"/>
        </w:tblBorders>
      </w:tblPr>
      <w:tblGrid>
        <w:gridCol w:w="1900"/>
        <w:gridCol w:w="2200"/>
        <w:gridCol w:w="5000"/>
      </w:tblGrid>
      <w:tr>
        <w:trPr>
          <w:tblHeader/>
          <w:trHeight w:val="500" w:hRule="atLeast"/>
        </w:trPr>
        <w:tc>
          <w:tcPr>
            <w:tcW w:type="dxa" w:w="19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w:t>
            </w:r>
          </w:p>
        </w:tc>
        <w:tc>
          <w:tcPr>
            <w:tcW w:type="dxa" w:w="2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Residual CVE</w:t>
            </w:r>
          </w:p>
        </w:tc>
        <w:tc>
          <w:tcPr>
            <w:tcW w:type="dxa" w:w="5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Exploitability Position</w:t>
            </w:r>
          </w:p>
        </w:tc>
      </w:tr>
      <w:tr>
        <w:trPr>
          <w:trHeight w:val="400" w:hRule="atLeast"/>
        </w:trPr>
        <w:tc>
          <w:tcPr>
            <w:tcW w:type="dxa" w:w="1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spring-web</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CVE-2016-1000027</w:t>
            </w:r>
          </w:p>
        </w:tc>
        <w:tc>
          <w:tcPr>
            <w:tcW w:type="dxa" w:w="5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The vulnerability is in Spring's HttpInvokerServiceExporter class. Fix is present only in Spring 6.x, which is not viable on the Java 8 stack. Source review of the SG Portal codebase confirms that HttpInvokerServiceExporter is not instantiated or exposed in the SG Portal execution path. Assessed as not exploitable in SG's deployed configuration.</w:t>
            </w:r>
          </w:p>
        </w:tc>
      </w:tr>
      <w:tr>
        <w:trPr>
          <w:trHeight w:val="400" w:hRule="atLeast"/>
        </w:trPr>
        <w:tc>
          <w:tcPr>
            <w:tcW w:type="dxa" w:w="1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spring-webmvc</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CVE-2024-38819</w:t>
            </w:r>
          </w:p>
        </w:tc>
        <w:tc>
          <w:tcPr>
            <w:tcW w:type="dxa" w:w="5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Fix is in Spring 5.3.41 and above, which sits beyond the open-source line. The SG Portal does not expose the resource-handling path required to reach the CVE's traversal precondition. Assessed as not exploitable in SG Portal usage.</w:t>
            </w:r>
          </w:p>
        </w:tc>
      </w:tr>
      <w:tr>
        <w:trPr>
          <w:trHeight w:val="400" w:hRule="atLeast"/>
        </w:trPr>
        <w:tc>
          <w:tcPr>
            <w:tcW w:type="dxa" w:w="19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spring-core</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CVE-2025-41249</w:t>
            </w:r>
          </w:p>
        </w:tc>
        <w:tc>
          <w:tcPr>
            <w:tcW w:type="dxa" w:w="5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Vulnerability affects the annotation-detection mechanism on parameterised super types. The reflection-driven surface required for exploitation is not exercised in the SG Portal. Assessed as not exploitable in SG Portal usage.</w:t>
            </w:r>
          </w:p>
        </w:tc>
      </w:tr>
      <w:tr>
        <w:trPr>
          <w:trHeight w:val="400" w:hRule="atLeast"/>
        </w:trPr>
        <w:tc>
          <w:tcPr>
            <w:tcW w:type="dxa" w:w="19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2C3E50"/>
                <w:sz w:val="20"/>
                <w:szCs w:val="20"/>
              </w:rPr>
              <w:t xml:space="preserve">velocity</w:t>
            </w:r>
          </w:p>
        </w:tc>
        <w:tc>
          <w:tcPr>
            <w:tcW w:type="dxa" w:w="2200"/>
            <w:tcBorders>
              <w:top w:val="single" w:color="D6DCE5" w:sz="4"/>
              <w:left w:val="single" w:color="D6DCE5" w:sz="4"/>
              <w:bottom w:val="single" w:color="D6DCE5" w:sz="4"/>
              <w:right w:val="single" w:color="D6DCE5" w:sz="4"/>
            </w:tcBorders>
            <w:shd w:fill="FCE4E4"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8B2C2C"/>
                <w:sz w:val="20"/>
                <w:szCs w:val="20"/>
              </w:rPr>
              <w:t xml:space="preserve">CVE-2020-13936</w:t>
            </w:r>
          </w:p>
        </w:tc>
        <w:tc>
          <w:tcPr>
            <w:tcW w:type="dxa" w:w="5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The SG Portal uses Velocity only for server-side static templates packaged in the deployment. No Portal function permits user- or bank-editable template content to reach the engine. Assessed as not exploitable in SG Portal usage.</w:t>
            </w:r>
          </w:p>
        </w:tc>
      </w:tr>
    </w:tbl>
    <w:p>
      <w:pPr>
        <w:pStyle w:val="Heading2"/>
        <w:spacing w:after="100" w:before="240" w:line="300"/>
      </w:pPr>
      <w:r>
        <w:rPr>
          <w:rFonts w:ascii="Calibri" w:cs="Calibri" w:eastAsia="Calibri" w:hAnsi="Calibri"/>
          <w:b/>
          <w:bCs/>
          <w:color w:val="324B6E"/>
          <w:sz w:val="26"/>
          <w:szCs w:val="26"/>
        </w:rPr>
        <w:t xml:space="preserve">8.2  Acknowledgment Requested</w:t>
      </w:r>
    </w:p>
    <w:p>
      <w:pPr>
        <w:spacing w:after="60" w:before="60" w:line="300"/>
        <w:jc w:val="left"/>
      </w:pPr>
      <w:r>
        <w:rPr>
          <w:rFonts w:ascii="Calibri" w:cs="Calibri" w:eastAsia="Calibri" w:hAnsi="Calibri"/>
          <w:b w:val="false"/>
          <w:bCs w:val="false"/>
          <w:i w:val="false"/>
          <w:iCs w:val="false"/>
          <w:color w:val="2C3E50"/>
          <w:sz w:val="21"/>
          <w:szCs w:val="21"/>
        </w:rPr>
        <w:t xml:space="preserve">Full closure of the residual items above would require a stack-level uplift (Java 17 with Spring 6.x for the Spring items; a Turbine framework uplift for velocity). These sit outside the August 2026 release cycle. The exploitability position above is being placed formally on record so that the SG release proceeds with the position acknowledged by both organisations.</w:t>
      </w:r>
    </w:p>
    <w:p>
      <w:pPr>
        <w:spacing w:after="60" w:before="60" w:line="300"/>
        <w:jc w:val="left"/>
      </w:pPr>
      <w:r>
        <w:rPr>
          <w:rFonts w:ascii="Calibri" w:cs="Calibri" w:eastAsia="Calibri" w:hAnsi="Calibri"/>
          <w:b w:val="false"/>
          <w:bCs w:val="false"/>
          <w:i w:val="false"/>
          <w:iCs w:val="false"/>
          <w:color w:val="2C3E50"/>
          <w:sz w:val="21"/>
          <w:szCs w:val="21"/>
        </w:rPr>
        <w:t xml:space="preserve">A signature block for this acknowledgment is provided in Section 12.</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9.  Testing Scope and Responsibility</w:t>
      </w:r>
    </w:p>
    <w:p>
      <w:pPr>
        <w:pStyle w:val="Heading2"/>
        <w:spacing w:after="100" w:before="240" w:line="300"/>
      </w:pPr>
      <w:r>
        <w:rPr>
          <w:rFonts w:ascii="Calibri" w:cs="Calibri" w:eastAsia="Calibri" w:hAnsi="Calibri"/>
          <w:b/>
          <w:bCs/>
          <w:color w:val="324B6E"/>
          <w:sz w:val="26"/>
          <w:szCs w:val="26"/>
        </w:rPr>
        <w:t xml:space="preserve">9.1  Environment Ownership</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000"/>
        <w:gridCol w:w="3000"/>
        <w:gridCol w:w="4000"/>
      </w:tblGrid>
      <w:tr>
        <w:trPr>
          <w:tblHeader/>
          <w:trHeight w:val="500" w:hRule="atLeast"/>
        </w:trPr>
        <w:tc>
          <w:tcPr>
            <w:tcW w:type="dxa" w:w="2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Environment</w:t>
            </w:r>
          </w:p>
        </w:tc>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Ownership</w:t>
            </w:r>
          </w:p>
        </w:tc>
        <w:tc>
          <w:tcPr>
            <w:tcW w:type="dxa" w:w="4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Purpose</w:t>
            </w:r>
          </w:p>
        </w:tc>
      </w:tr>
      <w:tr>
        <w:trPr>
          <w:trHeight w:val="400" w:hRule="atLeast"/>
        </w:trPr>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Local Dev</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(limited connectivity)</w:t>
            </w:r>
          </w:p>
        </w:tc>
        <w:tc>
          <w:tcPr>
            <w:tcW w:type="dxa" w:w="4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Build validation and smoke checks on the reachable Portal paths.</w:t>
            </w:r>
          </w:p>
        </w:tc>
      </w:tr>
      <w:tr>
        <w:trPr>
          <w:trHeight w:val="400" w:hRule="atLeast"/>
        </w:trPr>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SIT</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Joint — bank hosts, Wipro supports</w:t>
            </w:r>
          </w:p>
        </w:tc>
        <w:tc>
          <w:tcPr>
            <w:tcW w:type="dxa" w:w="4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Functional and integration validation across the SG Portal surface.</w:t>
            </w:r>
          </w:p>
        </w:tc>
      </w:tr>
      <w:tr>
        <w:trPr>
          <w:trHeight w:val="400" w:hRule="atLeast"/>
        </w:trPr>
        <w:tc>
          <w:tcPr>
            <w:tcW w:type="dxa" w:w="2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UAT</w:t>
            </w:r>
          </w:p>
        </w:tc>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Bank-led with Wipro support</w:t>
            </w:r>
          </w:p>
        </w:tc>
        <w:tc>
          <w:tcPr>
            <w:tcW w:type="dxa" w:w="4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Business-flow validation and regression.</w:t>
            </w:r>
          </w:p>
        </w:tc>
      </w:tr>
      <w:tr>
        <w:trPr>
          <w:trHeight w:val="400" w:hRule="atLeast"/>
        </w:trPr>
        <w:tc>
          <w:tcPr>
            <w:tcW w:type="dxa" w:w="2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Production</w:t>
            </w:r>
          </w:p>
        </w:tc>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Bank</w:t>
            </w:r>
          </w:p>
        </w:tc>
        <w:tc>
          <w:tcPr>
            <w:tcW w:type="dxa" w:w="4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Post-deployment monitoring.</w:t>
            </w:r>
          </w:p>
        </w:tc>
      </w:tr>
    </w:tbl>
    <w:p>
      <w:pPr>
        <w:pStyle w:val="Heading2"/>
        <w:spacing w:after="100" w:before="240" w:line="300"/>
      </w:pPr>
      <w:r>
        <w:rPr>
          <w:rFonts w:ascii="Calibri" w:cs="Calibri" w:eastAsia="Calibri" w:hAnsi="Calibri"/>
          <w:b/>
          <w:bCs/>
          <w:color w:val="324B6E"/>
          <w:sz w:val="26"/>
          <w:szCs w:val="26"/>
        </w:rPr>
        <w:t xml:space="preserve">9.2  Wipro's Testing Responsibility</w:t>
      </w:r>
    </w:p>
    <w:p>
      <w:pPr>
        <w:spacing w:after="60" w:before="60" w:line="300"/>
        <w:jc w:val="left"/>
      </w:pPr>
      <w:r>
        <w:rPr>
          <w:rFonts w:ascii="Calibri" w:cs="Calibri" w:eastAsia="Calibri" w:hAnsi="Calibri"/>
          <w:b w:val="false"/>
          <w:bCs w:val="false"/>
          <w:i w:val="false"/>
          <w:iCs w:val="false"/>
          <w:color w:val="2C3E50"/>
          <w:sz w:val="21"/>
          <w:szCs w:val="21"/>
        </w:rPr>
        <w:t xml:space="preserve">Wipro's testing on the SG deliverable is scoped to what can be verified in the local dev environment given its restricted downstream connectivity. The testing is anchored to the actual libraries being touched by this release, which for SG is materially larger than for a patch-level release because of the Spring 4.x → 5.x migration and the log4j 1.x → 2.x transition.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Build validation — successful compilation, dependency resolution and EAR packaging for the SG artefact set. Confirmation that no version conflicts arise from the introduction of the log4j 2.19.0 family, the Spring 5.3.34 family, and the newly introduced companion dependencies (spring-jcl, disruptor, failureaccess, accessors-smart).</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Spring context initialisation — Portal boot on local dev with the Spring 5.3.34 baseline replacing the 4.2.9 baseline. Bean wiring for the reachable controllers, services and AOP-annotated components is verified without dependency-injection errors or context-startup failures. Any code adjustments arising from the Spring 4.x → 5.x API surface changes are verified as compiling and initialising cleanly.</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log4j 2.x initialisation — Portal boot verified with log4j-core 2.19.0 and its companion set (log4j-api, log4j-jcl, log4j-slf4j-impl). If async loggers are configured, the disruptor-backed queue engagement is verified at startup. Log routing to the configured appenders is exercised on local dev.</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Direct retrofit smoke checks — for the nine libraries in Section 4.2 (jackson family, guava, gson, xalan, jsoup, xmlbeans, commons-beanutils, batik-all), the reachable code paths that consume each library are exercised on local dev to confirm the drop-in replacement does not break any reachable functionality.</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File upload path — commons-fileupload 1.2.2 → 1.6 upgrade verified on the file upload endpoints reachable from local dev. Multipart handling and basic size boundary conditions exercised.</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JWT flow — nimbus-jose-jwt 4.40 → 9.37.4 upgrade verified through the JWT signing and verification paths reachable from local dev. Token generation and validation exercised with representative inputs.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Velocity template rendering regression — the Portal screens that use Velocity 1.7 templates are exercised to confirm no regression against the current behaviour, given that velocity is held on the current stack.</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Decommission verification — classpath inspection and Portal boot confirm that the removed activemq-core 5.4.1 and activemq-jaas 5.4.3 are no longer loaded and that no runtime path attempts to reference them.</w:t>
      </w:r>
    </w:p>
    <w:p>
      <w:pPr>
        <w:pStyle w:val="Heading2"/>
        <w:spacing w:after="100" w:before="240" w:line="300"/>
      </w:pPr>
      <w:r>
        <w:rPr>
          <w:rFonts w:ascii="Calibri" w:cs="Calibri" w:eastAsia="Calibri" w:hAnsi="Calibri"/>
          <w:b/>
          <w:bCs/>
          <w:color w:val="324B6E"/>
          <w:sz w:val="26"/>
          <w:szCs w:val="26"/>
        </w:rPr>
        <w:t xml:space="preserve">9.3  Bank's Testing Responsibility</w:t>
      </w:r>
    </w:p>
    <w:p>
      <w:pPr>
        <w:spacing w:after="60" w:before="60" w:line="300"/>
        <w:jc w:val="left"/>
      </w:pPr>
      <w:r>
        <w:rPr>
          <w:rFonts w:ascii="Calibri" w:cs="Calibri" w:eastAsia="Calibri" w:hAnsi="Calibri"/>
          <w:b w:val="false"/>
          <w:bCs w:val="false"/>
          <w:i w:val="false"/>
          <w:iCs w:val="false"/>
          <w:color w:val="2C3E50"/>
          <w:sz w:val="21"/>
          <w:szCs w:val="21"/>
        </w:rPr>
        <w:t xml:space="preserve">Functional regression of the SG Portal on SIT and UAT sits with the UOB SG test team. Given that this release covers a Spring major-version migration, the log4j 1.x → 2.x transition, and a set of direct retrofits, the bank test focus is anchored to the specific touchpoints below. A detailed QA / test-case document will be shared separately by Wipro to guide the mapping to specific Portal screens and flows.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Portal boot and Spring context initialisation on the SIT environment — full application startup, bean wiring, dependency injection, and AOP interceptor engagement. Touchpoint: Spring family 4.2.9 → 5.3.34 upgrade. This is the largest touchpoint in the SG release.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Spring-driven request handling paths — controller endpoints, request mapping, data binding, view resolution, exception handling and transaction boundaries. Touchpoint: Spring family 4.2.9 → 5.3.34 upgrade and spring-webmvc-portlet 4.2.9 → 4.3.30.RELEASE upgrade.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Async logging path and log routing — application boot with log4j 2.19.0, sustained logging under representative load, log routing to configured appenders and downstream (SIEM, monitoring) integrations. Touchpoint: log4j 1.2.17 → log4j-core 2.19.0 transition.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JSON serialisation and deserialisation across REST endpoints — every Portal endpoint that produces or consumes JSON. Touchpoint: jackson-databind 2.10.0 → 2.15.0 and jackson-core 2.10.4 → 2.15.0 upgrade.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Authentication and authorisation flows using JWT — token issuance at login, validation on every authenticated request, JWKSet parsing and refresh. Touchpoint: nimbus-jose-jwt 4.40 → 9.37.4 upgrade.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File upload flows — every Portal function that accepts a file upload. Multipart data handling, realistic file sizes, unusual filenames and boundary conditions. Touchpoint: commons-fileupload 1.2.2 → 1.6 upgrade.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SVG / image rendering paths that use batik — Portal functions that generate or render SVG. Touchpoint: batik-all 1.11 + 1.6 → 1.15 upgrade.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Portal screens that use Velocity templates — regression check to confirm no unexpected change in rendered output. Touchpoint: velocity is held on the current stack (Section 4.4).</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Integration paths reachable only from the bank environment — upstream / downstream connections that interact with the Portal via any of the upgraded surfaces above.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Business acceptance on UAT for the flows identified above.</w:t>
      </w:r>
    </w:p>
    <w:p>
      <w:pPr>
        <w:spacing w:after="60" w:before="60" w:line="300"/>
        <w:jc w:val="left"/>
      </w:pPr>
      <w:r>
        <w:rPr>
          <w:rFonts w:ascii="Calibri" w:cs="Calibri" w:eastAsia="Calibri" w:hAnsi="Calibri"/>
          <w:b w:val="false"/>
          <w:bCs w:val="false"/>
          <w:i w:val="false"/>
          <w:iCs w:val="false"/>
          <w:color w:val="2C3E50"/>
          <w:sz w:val="21"/>
          <w:szCs w:val="21"/>
        </w:rPr>
        <w:t xml:space="preserve">Portal areas that are not touched by any of the library changes listed in Sections 4 and 5 do not require re-regression as part of this release. The scope above is deliberately bounded by what has changed — but for SG the change footprint is broad given the Spring and log4j migrations.</w:t>
      </w:r>
    </w:p>
    <w:p>
      <w:pPr>
        <w:pStyle w:val="Heading2"/>
        <w:spacing w:after="100" w:before="240" w:line="300"/>
      </w:pPr>
      <w:r>
        <w:rPr>
          <w:rFonts w:ascii="Calibri" w:cs="Calibri" w:eastAsia="Calibri" w:hAnsi="Calibri"/>
          <w:b/>
          <w:bCs/>
          <w:color w:val="324B6E"/>
          <w:sz w:val="26"/>
          <w:szCs w:val="26"/>
        </w:rPr>
        <w:t xml:space="preserve">9.4  Impact Assessment</w:t>
      </w:r>
    </w:p>
    <w:p>
      <w:pPr>
        <w:spacing w:after="60" w:before="60" w:line="300"/>
        <w:jc w:val="left"/>
      </w:pPr>
      <w:r>
        <w:rPr>
          <w:rFonts w:ascii="Calibri" w:cs="Calibri" w:eastAsia="Calibri" w:hAnsi="Calibri"/>
          <w:b w:val="false"/>
          <w:bCs w:val="false"/>
          <w:i w:val="false"/>
          <w:iCs w:val="false"/>
          <w:color w:val="2C3E50"/>
          <w:sz w:val="21"/>
          <w:szCs w:val="21"/>
        </w:rPr>
        <w:t xml:space="preserve">The change footprint for the SG release is scoped as follows. This assessment is intended to guide the SG test team's regression coverage planning.</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58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Change Type</w:t>
            </w:r>
          </w:p>
        </w:tc>
        <w:tc>
          <w:tcPr>
            <w:tcW w:type="dxa" w:w="58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Impact Assessment for SG</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Business logic</w:t>
            </w:r>
          </w:p>
        </w:tc>
        <w:tc>
          <w:tcPr>
            <w:tcW w:type="dxa" w:w="5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 change intended. Scope is library and dependency alignment only.</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Database schema and data</w:t>
            </w:r>
          </w:p>
        </w:tc>
        <w:tc>
          <w:tcPr>
            <w:tcW w:type="dxa" w:w="5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 change intended.</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External interfaces and APIs</w:t>
            </w:r>
          </w:p>
        </w:tc>
        <w:tc>
          <w:tcPr>
            <w:tcW w:type="dxa" w:w="5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No change intended in contract or schema.</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Runtime configuration</w:t>
            </w:r>
          </w:p>
        </w:tc>
        <w:tc>
          <w:tcPr>
            <w:tcW w:type="dxa" w:w="5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Limited to Spring context bootstrap (XML or Java configuration classes) and log4j2 configuration file (transition from log4j 1.2.17 properties format to the log4j2 XML or properties format).</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Library and dependency versions</w:t>
            </w:r>
          </w:p>
        </w:tc>
        <w:tc>
          <w:tcPr>
            <w:tcW w:type="dxa" w:w="58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Central focus of the change — per Sections 4, 5 and 6.</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Application code</w:t>
            </w:r>
          </w:p>
        </w:tc>
        <w:tc>
          <w:tcPr>
            <w:tcW w:type="dxa" w:w="58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Code adjustments arising from the Spring 4.x → 5.x API surface changes. Focused on areas that use the changed APIs — none intended to alter business behaviour. log4j logger initialisation code updated for the 2.x API pattern.</w:t>
            </w:r>
          </w:p>
        </w:tc>
      </w:tr>
    </w:tbl>
    <w:p>
      <w:pPr>
        <w:pStyle w:val="Heading2"/>
        <w:spacing w:after="100" w:before="240" w:line="300"/>
      </w:pPr>
      <w:r>
        <w:rPr>
          <w:rFonts w:ascii="Calibri" w:cs="Calibri" w:eastAsia="Calibri" w:hAnsi="Calibri"/>
          <w:b/>
          <w:bCs/>
          <w:color w:val="324B6E"/>
          <w:sz w:val="26"/>
          <w:szCs w:val="26"/>
        </w:rPr>
        <w:t xml:space="preserve">9.5  Regression Attention by Library Family</w:t>
      </w:r>
    </w:p>
    <w:p>
      <w:pPr>
        <w:spacing w:after="60" w:before="60" w:line="300"/>
        <w:jc w:val="left"/>
      </w:pPr>
      <w:r>
        <w:rPr>
          <w:rFonts w:ascii="Calibri" w:cs="Calibri" w:eastAsia="Calibri" w:hAnsi="Calibri"/>
          <w:b w:val="false"/>
          <w:bCs w:val="false"/>
          <w:i w:val="false"/>
          <w:iCs w:val="false"/>
          <w:color w:val="2C3E50"/>
          <w:sz w:val="21"/>
          <w:szCs w:val="21"/>
        </w:rPr>
        <w:t xml:space="preserve">Category-level guidance for the SG test team. Functional scenario mapping remains the SG test team's exercise.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3000"/>
        <w:gridCol w:w="6000"/>
      </w:tblGrid>
      <w:tr>
        <w:trPr>
          <w:tblHeader/>
          <w:trHeight w:val="500" w:hRule="atLeast"/>
        </w:trPr>
        <w:tc>
          <w:tcPr>
            <w:tcW w:type="dxa" w:w="3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Library Family</w:t>
            </w:r>
          </w:p>
        </w:tc>
        <w:tc>
          <w:tcPr>
            <w:tcW w:type="dxa" w:w="60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Where Regression Attention Is Warranted</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Spring family</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Application boot and Spring context initialisation. Bean wiring for controllers, services and AOP-annotated interceptors. Data-binding and validation flows. HTTP request handling paths. This is the largest regression surface for the SG release.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log4j 2.x family</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Application boot log initialisation. Async logging behaviour under load. Log routing to configured appenders. Any log-driven downstream (SIEM, monitoring) integration paths.</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jackson family</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JSON serialisation and deserialisation across REST endpoints. Any custom Jackson modules or annotations in the SG Portal code.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nimbus-jose-jwt</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JWT signing and verification paths. Any token issuance and validation flows. JWK / JWKSet handling.</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guava</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Cache initialisation paths. Any Guava collection or utility usage in application code.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commons-fileupload</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File upload endpoints — multipart handling, size limits, boundary conditions.</w:t>
            </w:r>
          </w:p>
        </w:tc>
      </w:tr>
      <w:tr>
        <w:trPr>
          <w:trHeight w:val="400" w:hRule="atLeast"/>
        </w:trPr>
        <w:tc>
          <w:tcPr>
            <w:tcW w:type="dxa" w:w="3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batik-all</w:t>
            </w:r>
          </w:p>
        </w:tc>
        <w:tc>
          <w:tcPr>
            <w:tcW w:type="dxa" w:w="60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Any Portal function that generates or renders SVG. XSL-FO stylesheet handling if applicable.</w:t>
            </w:r>
          </w:p>
        </w:tc>
      </w:tr>
      <w:tr>
        <w:trPr>
          <w:trHeight w:val="400" w:hRule="atLeast"/>
        </w:trPr>
        <w:tc>
          <w:tcPr>
            <w:tcW w:type="dxa" w:w="3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Others (xmlbeans, commons-beanutils, gson, xalan, jsoup, jackson-core)</w:t>
            </w:r>
          </w:p>
        </w:tc>
        <w:tc>
          <w:tcPr>
            <w:tcW w:type="dxa" w:w="60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Standard smoke on the specific paths that use these libraries as part of the overall SG Portal regression.</w:t>
            </w:r>
          </w:p>
        </w:tc>
      </w:tr>
    </w:tbl>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10.  Delivery Plan — SG</w:t>
      </w:r>
    </w:p>
    <w:p>
      <w:pPr>
        <w:pStyle w:val="Heading2"/>
        <w:spacing w:after="100" w:before="240" w:line="300"/>
      </w:pPr>
      <w:r>
        <w:rPr>
          <w:rFonts w:ascii="Calibri" w:cs="Calibri" w:eastAsia="Calibri" w:hAnsi="Calibri"/>
          <w:b/>
          <w:bCs/>
          <w:color w:val="324B6E"/>
          <w:sz w:val="26"/>
          <w:szCs w:val="26"/>
        </w:rPr>
        <w:t xml:space="preserve">10.1  Two-Batch Delivery</w:t>
      </w:r>
    </w:p>
    <w:p>
      <w:pPr>
        <w:spacing w:after="60" w:before="60" w:line="300"/>
        <w:jc w:val="left"/>
      </w:pPr>
      <w:r>
        <w:rPr>
          <w:rFonts w:ascii="Calibri" w:cs="Calibri" w:eastAsia="Calibri" w:hAnsi="Calibri"/>
          <w:b w:val="false"/>
          <w:bCs w:val="false"/>
          <w:i w:val="false"/>
          <w:iCs w:val="false"/>
          <w:color w:val="2C3E50"/>
          <w:sz w:val="21"/>
          <w:szCs w:val="21"/>
        </w:rPr>
        <w:t xml:space="preserve">The SG release is delivered in two batches. Batch 1 covers the SG-owned development lift; Batch 2 is a retrofit from the CN completed work covering the alignment items common between SG and CN.</w:t>
      </w:r>
    </w:p>
    <w:p>
      <w:pPr>
        <w:pStyle w:val="Heading2"/>
        <w:spacing w:after="100" w:before="240" w:line="300"/>
      </w:pPr>
      <w:r>
        <w:rPr>
          <w:rFonts w:ascii="Calibri" w:cs="Calibri" w:eastAsia="Calibri" w:hAnsi="Calibri"/>
          <w:b/>
          <w:bCs/>
          <w:color w:val="324B6E"/>
          <w:sz w:val="26"/>
          <w:szCs w:val="26"/>
        </w:rPr>
        <w:t xml:space="preserve">10.2  Timeline</w:t>
      </w:r>
    </w:p>
    <w:tbl>
      <w:tblPr>
        <w:tblW w:type="dxa" w:w="9000"/>
        <w:tblBorders>
          <w:top w:val="single" w:color="B5BEC9" w:sz="6"/>
          <w:left w:val="single" w:color="B5BEC9" w:sz="6"/>
          <w:bottom w:val="single" w:color="B5BEC9" w:sz="6"/>
          <w:right w:val="single" w:color="B5BEC9" w:sz="6"/>
          <w:insideH w:val="single" w:color="D6DCE5" w:sz="4"/>
          <w:insideV w:val="single" w:color="D6DCE5" w:sz="4"/>
        </w:tblBorders>
      </w:tblPr>
      <w:tblGrid>
        <w:gridCol w:w="2200"/>
        <w:gridCol w:w="2200"/>
        <w:gridCol w:w="4600"/>
      </w:tblGrid>
      <w:tr>
        <w:trPr>
          <w:tblHeader/>
          <w:trHeight w:val="500" w:hRule="atLeast"/>
        </w:trPr>
        <w:tc>
          <w:tcPr>
            <w:tcW w:type="dxa" w:w="2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Milestone</w:t>
            </w:r>
          </w:p>
        </w:tc>
        <w:tc>
          <w:tcPr>
            <w:tcW w:type="dxa" w:w="2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c>
          <w:tcPr>
            <w:tcW w:type="dxa" w:w="46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Notes</w:t>
            </w:r>
          </w:p>
        </w:tc>
      </w:tr>
      <w:tr>
        <w:trPr>
          <w:trHeight w:val="400" w:hRule="atLeast"/>
        </w:trPr>
        <w:tc>
          <w:tcPr>
            <w:tcW w:type="dxa" w:w="2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development start</w:t>
            </w:r>
          </w:p>
        </w:tc>
        <w:tc>
          <w:tcPr>
            <w:tcW w:type="dxa" w:w="2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29 Jun 2026</w:t>
            </w:r>
          </w:p>
        </w:tc>
        <w:tc>
          <w:tcPr>
            <w:tcW w:type="dxa" w:w="4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Wipro SG development team commences work on Batch 1.</w:t>
            </w:r>
          </w:p>
        </w:tc>
      </w:tr>
      <w:tr>
        <w:trPr>
          <w:trHeight w:val="400" w:hRule="atLeast"/>
        </w:trPr>
        <w:tc>
          <w:tcPr>
            <w:tcW w:type="dxa" w:w="2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Batch 1 dev completion</w:t>
            </w:r>
          </w:p>
        </w:tc>
        <w:tc>
          <w:tcPr>
            <w:tcW w:type="dxa" w:w="2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07 Jul 2026</w:t>
            </w:r>
          </w:p>
        </w:tc>
        <w:tc>
          <w:tcPr>
            <w:tcW w:type="dxa" w:w="4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SG-owned development lift ready for hand-off.</w:t>
            </w:r>
          </w:p>
        </w:tc>
      </w:tr>
      <w:tr>
        <w:trPr>
          <w:trHeight w:val="400" w:hRule="atLeast"/>
        </w:trPr>
        <w:tc>
          <w:tcPr>
            <w:tcW w:type="dxa" w:w="2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Batch 2 dev completion</w:t>
            </w:r>
          </w:p>
        </w:tc>
        <w:tc>
          <w:tcPr>
            <w:tcW w:type="dxa" w:w="2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14 Jul 2026</w:t>
            </w:r>
          </w:p>
        </w:tc>
        <w:tc>
          <w:tcPr>
            <w:tcW w:type="dxa" w:w="4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Retrofit from CN's completed work applied to the SG artefact set.</w:t>
            </w:r>
          </w:p>
        </w:tc>
      </w:tr>
      <w:tr>
        <w:trPr>
          <w:trHeight w:val="400" w:hRule="atLeast"/>
        </w:trPr>
        <w:tc>
          <w:tcPr>
            <w:tcW w:type="dxa" w:w="2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Solution document sign-off</w:t>
            </w:r>
          </w:p>
        </w:tc>
        <w:tc>
          <w:tcPr>
            <w:tcW w:type="dxa" w:w="2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Before SIT</w:t>
            </w:r>
          </w:p>
        </w:tc>
        <w:tc>
          <w:tcPr>
            <w:tcW w:type="dxa" w:w="4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Sign-off must be captured before SIT hand-off.</w:t>
            </w:r>
          </w:p>
        </w:tc>
      </w:tr>
      <w:tr>
        <w:trPr>
          <w:trHeight w:val="400" w:hRule="atLeast"/>
        </w:trPr>
        <w:tc>
          <w:tcPr>
            <w:tcW w:type="dxa" w:w="2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SIT hand-off</w:t>
            </w:r>
          </w:p>
        </w:tc>
        <w:tc>
          <w:tcPr>
            <w:tcW w:type="dxa" w:w="2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Per schedule</w:t>
            </w:r>
          </w:p>
        </w:tc>
        <w:tc>
          <w:tcPr>
            <w:tcW w:type="dxa" w:w="46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Country-wise, per the agreed release schedule.</w:t>
            </w:r>
          </w:p>
        </w:tc>
      </w:tr>
      <w:tr>
        <w:trPr>
          <w:trHeight w:val="400" w:hRule="atLeast"/>
        </w:trPr>
        <w:tc>
          <w:tcPr>
            <w:tcW w:type="dxa" w:w="2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Production release (SG)</w:t>
            </w:r>
          </w:p>
        </w:tc>
        <w:tc>
          <w:tcPr>
            <w:tcW w:type="dxa" w:w="2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14 Aug 2026</w:t>
            </w:r>
          </w:p>
        </w:tc>
        <w:tc>
          <w:tcPr>
            <w:tcW w:type="dxa" w:w="46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r>
          </w:p>
        </w:tc>
      </w:tr>
    </w:tbl>
    <w:p>
      <w:pPr>
        <w:pStyle w:val="Heading2"/>
        <w:spacing w:after="100" w:before="240" w:line="300"/>
      </w:pPr>
      <w:r>
        <w:rPr>
          <w:rFonts w:ascii="Calibri" w:cs="Calibri" w:eastAsia="Calibri" w:hAnsi="Calibri"/>
          <w:b/>
          <w:bCs/>
          <w:color w:val="324B6E"/>
          <w:sz w:val="26"/>
          <w:szCs w:val="26"/>
        </w:rPr>
        <w:t xml:space="preserve">10.3  Delivery Mechanism</w:t>
      </w:r>
    </w:p>
    <w:p>
      <w:pPr>
        <w:spacing w:after="60" w:before="60" w:line="300"/>
        <w:jc w:val="left"/>
      </w:pPr>
      <w:r>
        <w:rPr>
          <w:rFonts w:ascii="Calibri" w:cs="Calibri" w:eastAsia="Calibri" w:hAnsi="Calibri"/>
          <w:b w:val="false"/>
          <w:bCs w:val="false"/>
          <w:i w:val="false"/>
          <w:iCs w:val="false"/>
          <w:color w:val="2C3E50"/>
          <w:sz w:val="21"/>
          <w:szCs w:val="21"/>
        </w:rPr>
        <w:t xml:space="preserve">The remediation is delivered to UOB through two coordinated channels. Together, they achieve the target end-state of the SG Portal EAR without leaving orphan JARs in the classpath. The Hotfix is delivered across the two batches described in Section 10.1.</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Hotfix (HF) for the new and target-version JARs. Every new companion dependency (log4j-api, log4j-jcl, log4j-slf4j-impl, disruptor, failureaccess, accessors-smart, spring-jcl) and every upgraded target-version JAR (the Spring 5.3.34 family, spring-webmvc-portlet 4.3.30.RELEASE, log4j-core 2.19.0, nimbus-jose-jwt 9.37.4, commons-fileupload 1.6, batik-all 1.15, and the direct retrofit set from Section 4.2 covering jackson, guava, gson, xalan, jsoup, xmlbeans and commons-beanutils) is packaged as a Wipro-prepared Hotfix. The Hotfix is delivered through the standard release channel.</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Removal notes for the older JARs that must be deleted. For the decommissioned libraries (activemq-core 5.4.1, activemq-jaas 5.4.3) and for the older versions being replaced by the Hotfix (log4j 1.2.17, the Spring 4.2.9 family, spring-webmvc-portlet 4.2.9, nimbus-jose-jwt 4.40-jdk16, json-smart 1.3.1, commons-fileupload 1.2.2, commons-io 1.3.1, commons-logging 1.1.1, guava 18.0, batik-all 1.11 and batik-all 1.6, jackson-databind 2.10.0, jackson-core 2.10.4, commons-beanutils 1.8.0, gson 2.8.6, xalan 2.7.2, jsoup 1.5.2, xmlbeans 2.3.0, aspectjrt 1.8.6 and aspectjtools 1.8.6), Wipro provides a written removal note. The note specifies each JAR to be deleted from the EAR, its expected location on the deployment path, and the sequencing of the deletion relative to the Hotfix batches. The bank operations team executes the deletions as part of the deployment step.</w:t>
      </w:r>
    </w:p>
    <w:p>
      <w:pPr>
        <w:spacing w:after="60" w:before="60" w:line="300"/>
        <w:jc w:val="left"/>
      </w:pPr>
      <w:r>
        <w:rPr>
          <w:rFonts w:ascii="Calibri" w:cs="Calibri" w:eastAsia="Calibri" w:hAnsi="Calibri"/>
          <w:b w:val="false"/>
          <w:bCs w:val="false"/>
          <w:i w:val="false"/>
          <w:iCs w:val="false"/>
          <w:color w:val="2C3E50"/>
          <w:sz w:val="21"/>
          <w:szCs w:val="21"/>
        </w:rPr>
        <w:t xml:space="preserve">The Hotfix and the removal note are applicable to both the bank-facing Portal EAR and the customer-facing Portal EAR variants as set out in Section 2.4.</w:t>
      </w:r>
    </w:p>
    <w:p>
      <w:pPr>
        <w:pStyle w:val="Heading2"/>
        <w:spacing w:after="100" w:before="240" w:line="300"/>
      </w:pPr>
      <w:r>
        <w:rPr>
          <w:rFonts w:ascii="Calibri" w:cs="Calibri" w:eastAsia="Calibri" w:hAnsi="Calibri"/>
          <w:b/>
          <w:bCs/>
          <w:color w:val="324B6E"/>
          <w:sz w:val="26"/>
          <w:szCs w:val="26"/>
        </w:rPr>
        <w:t xml:space="preserve">10.4  Companion Artefact</w:t>
      </w:r>
    </w:p>
    <w:p>
      <w:pPr>
        <w:spacing w:after="60" w:before="60" w:line="300"/>
        <w:jc w:val="left"/>
      </w:pPr>
      <w:r>
        <w:rPr>
          <w:rFonts w:ascii="Calibri" w:cs="Calibri" w:eastAsia="Calibri" w:hAnsi="Calibri"/>
          <w:b w:val="false"/>
          <w:bCs w:val="false"/>
          <w:i w:val="false"/>
          <w:iCs w:val="false"/>
          <w:color w:val="2C3E50"/>
          <w:sz w:val="21"/>
          <w:szCs w:val="21"/>
        </w:rPr>
        <w:t xml:space="preserve">An SG release build sheet accompanies this document. It contains the complete current-to-target JAR list, the batch-wise split of the delivered artefact set, dependency mapping and build packaging notes. That sheet is the operational reference for the development and build teams; this document is the solution and agreement reference. The detailed QA / test-case document referenced in Section 9.3 will be shared separately.</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11.  Assumptions</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SG Portal runtime remains on Java 8 and JBoss EAP 7.3 for the August release cycle.</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Full functional regression on SIT and UAT is owned by the UOB SG test team. The regression footprint reflects the size of the Spring 4.x → 5.x migration and the log4j 1.x → 2.x transition.</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Bank confirms availability of the finalised target JAR set in the developer-accessible artefact path.</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CN development stream reaches its completion milestone on 07 Jul 2026 to enable the SG Batch 2 retrofit on 14 Jul 2026.</w:t>
      </w:r>
    </w:p>
    <w:p>
      <w:pPr>
        <w:pStyle w:val="ListParagraph"/>
        <w:numPr>
          <w:ilvl w:val="0"/>
          <w:numId w:val="2"/>
        </w:numPr>
        <w:spacing w:after="40" w:before="40" w:line="290"/>
      </w:pPr>
      <w:r>
        <w:rPr>
          <w:rFonts w:ascii="Calibri" w:cs="Calibri" w:eastAsia="Calibri" w:hAnsi="Calibri"/>
          <w:b w:val="false"/>
          <w:bCs w:val="false"/>
          <w:i w:val="false"/>
          <w:iCs w:val="false"/>
          <w:color w:val="2C3E50"/>
          <w:sz w:val="21"/>
          <w:szCs w:val="21"/>
        </w:rPr>
        <w:t xml:space="preserve">The exploitability position on residual CVEs in Section 8 is acknowledged by both organisations at sign-off.</w:t>
      </w:r>
    </w:p>
    <w:p>
      <w:pPr>
        <w:pStyle w:val="Heading1"/>
        <w:pageBreakBefore/>
        <w:pBdr>
          <w:bottom w:val="single" w:color="324B6E" w:sz="10" w:space="6"/>
        </w:pBdr>
        <w:spacing w:after="180" w:before="320" w:line="320"/>
      </w:pPr>
      <w:r>
        <w:rPr>
          <w:rFonts w:ascii="Calibri" w:cs="Calibri" w:eastAsia="Calibri" w:hAnsi="Calibri"/>
          <w:b/>
          <w:bCs/>
          <w:color w:val="1F3559"/>
          <w:sz w:val="32"/>
          <w:szCs w:val="32"/>
        </w:rPr>
        <w:t xml:space="preserve">12.  Sign-off and Acknowledgment</w:t>
      </w:r>
    </w:p>
    <w:p>
      <w:pPr>
        <w:spacing w:after="60" w:before="60" w:line="300"/>
        <w:jc w:val="left"/>
      </w:pPr>
      <w:r>
        <w:rPr>
          <w:rFonts w:ascii="Calibri" w:cs="Calibri" w:eastAsia="Calibri" w:hAnsi="Calibri"/>
          <w:b w:val="false"/>
          <w:bCs w:val="false"/>
          <w:i w:val="false"/>
          <w:iCs w:val="false"/>
          <w:color w:val="2C3E50"/>
          <w:sz w:val="21"/>
          <w:szCs w:val="21"/>
        </w:rPr>
        <w:t xml:space="preserve">The parties named below acknowledge that they have reviewed this solution document and agree to the scope, solution approach, testing responsibility split and residual CVE position for the SG country release. Sign-off may be captured through a signature on this document or through an equivalent email acknowledgment referenced against the document version and date on the cover page.</w:t>
      </w:r>
    </w:p>
    <w:p>
      <w:pPr>
        <w:pStyle w:val="Heading2"/>
        <w:spacing w:after="100" w:before="240" w:line="300"/>
      </w:pPr>
      <w:r>
        <w:rPr>
          <w:rFonts w:ascii="Calibri" w:cs="Calibri" w:eastAsia="Calibri" w:hAnsi="Calibri"/>
          <w:b/>
          <w:bCs/>
          <w:color w:val="324B6E"/>
          <w:sz w:val="26"/>
          <w:szCs w:val="26"/>
        </w:rPr>
        <w:t xml:space="preserve">12.1  Wipro Sign-off</w:t>
      </w:r>
    </w:p>
    <w:tbl>
      <w:tblPr>
        <w:tblW w:type="dxa" w:w="96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200"/>
        <w:gridCol w:w="32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 and Role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Signature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Sai Pavan Jaldu
Technical Consultant</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Akshith Reddy
SG Delivery Lead</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Archana Rajendiran
Solution Architect</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Mohan Panchagnula
Delivery Lead</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bl>
    <w:p>
      <w:pPr>
        <w:pStyle w:val="Heading2"/>
        <w:spacing w:after="100" w:before="240" w:line="300"/>
      </w:pPr>
      <w:r>
        <w:rPr>
          <w:rFonts w:ascii="Calibri" w:cs="Calibri" w:eastAsia="Calibri" w:hAnsi="Calibri"/>
          <w:b/>
          <w:bCs/>
          <w:color w:val="324B6E"/>
          <w:sz w:val="26"/>
          <w:szCs w:val="26"/>
        </w:rPr>
        <w:t xml:space="preserve">12.2  UOB Sign-off</w:t>
      </w:r>
    </w:p>
    <w:tbl>
      <w:tblPr>
        <w:tblW w:type="dxa" w:w="9600"/>
        <w:tblBorders>
          <w:top w:val="single" w:color="B5BEC9" w:sz="6"/>
          <w:left w:val="single" w:color="B5BEC9" w:sz="6"/>
          <w:bottom w:val="single" w:color="B5BEC9" w:sz="6"/>
          <w:right w:val="single" w:color="B5BEC9" w:sz="6"/>
          <w:insideH w:val="single" w:color="D6DCE5" w:sz="4"/>
          <w:insideV w:val="single" w:color="D6DCE5" w:sz="4"/>
        </w:tblBorders>
      </w:tblPr>
      <w:tblGrid>
        <w:gridCol w:w="3200"/>
        <w:gridCol w:w="3200"/>
        <w:gridCol w:w="3200"/>
      </w:tblGrid>
      <w:tr>
        <w:trPr>
          <w:tblHeader/>
          <w:trHeight w:val="500" w:hRule="atLeast"/>
        </w:trPr>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Name and Role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Signature</w:t>
            </w:r>
          </w:p>
        </w:tc>
        <w:tc>
          <w:tcPr>
            <w:tcW w:type="dxa" w:w="3200"/>
            <w:tcBorders>
              <w:top w:val="single" w:color="324B6E" w:sz="4"/>
              <w:left w:val="single" w:color="324B6E" w:sz="4"/>
              <w:bottom w:val="single" w:color="324B6E" w:sz="4"/>
              <w:right w:val="single" w:color="324B6E" w:sz="4"/>
            </w:tcBorders>
            <w:shd w:fill="324B6E"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bCs/>
                <w:i w:val="false"/>
                <w:iCs w:val="false"/>
                <w:color w:val="FFFFFF"/>
                <w:sz w:val="20"/>
                <w:szCs w:val="20"/>
              </w:rPr>
              <w:t xml:space="preserve">Date</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Gwee Bor Ching
SVP, GEB Platform</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Veeramani Surekha
VP, GEB Delivery</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5F7FA"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r>
        <w:trPr>
          <w:trHeight w:val="400" w:hRule="atLeast"/>
        </w:trPr>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SG Country SPOC</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c>
          <w:tcPr>
            <w:tcW w:type="dxa" w:w="3200"/>
            <w:tcBorders>
              <w:top w:val="single" w:color="D6DCE5" w:sz="4"/>
              <w:left w:val="single" w:color="D6DCE5" w:sz="4"/>
              <w:bottom w:val="single" w:color="D6DCE5" w:sz="4"/>
              <w:right w:val="single" w:color="D6DCE5" w:sz="4"/>
            </w:tcBorders>
            <w:shd w:fill="FFFFFF" w:color="auto" w:val="clear"/>
            <w:tcMar>
              <w:top w:type="dxa" w:w="100"/>
              <w:left w:type="dxa" w:w="110"/>
              <w:bottom w:type="dxa" w:w="100"/>
              <w:right w:type="dxa" w:w="110"/>
            </w:tcMar>
            <w:vAlign w:val="center"/>
          </w:tcPr>
          <w:p>
            <w:pPr>
              <w:spacing w:after="20" w:before="20" w:line="260"/>
              <w:jc w:val="left"/>
            </w:pPr>
            <w:r>
              <w:rPr>
                <w:rFonts w:ascii="Calibri" w:cs="Calibri" w:eastAsia="Calibri" w:hAnsi="Calibri"/>
                <w:b w:val="false"/>
                <w:bCs w:val="false"/>
                <w:i w:val="false"/>
                <w:iCs w:val="false"/>
                <w:color w:val="2C3E50"/>
                <w:sz w:val="20"/>
                <w:szCs w:val="20"/>
              </w:rPr>
              <w:t xml:space="preserve"> </w:t>
            </w:r>
          </w:p>
        </w:tc>
      </w:tr>
    </w:tbl>
    <w:p>
      <w:pPr>
        <w:pStyle w:val="Heading2"/>
        <w:spacing w:after="100" w:before="240" w:line="300"/>
      </w:pPr>
      <w:r>
        <w:rPr>
          <w:rFonts w:ascii="Calibri" w:cs="Calibri" w:eastAsia="Calibri" w:hAnsi="Calibri"/>
          <w:b/>
          <w:bCs/>
          <w:color w:val="324B6E"/>
          <w:sz w:val="26"/>
          <w:szCs w:val="26"/>
        </w:rPr>
        <w:t xml:space="preserve">12.3  Residual CVE Acknowledgment</w:t>
      </w:r>
    </w:p>
    <w:p>
      <w:pPr>
        <w:spacing w:after="60" w:before="60" w:line="300"/>
        <w:jc w:val="left"/>
      </w:pPr>
      <w:r>
        <w:rPr>
          <w:rFonts w:ascii="Calibri" w:cs="Calibri" w:eastAsia="Calibri" w:hAnsi="Calibri"/>
          <w:b w:val="false"/>
          <w:bCs w:val="false"/>
          <w:i w:val="false"/>
          <w:iCs w:val="false"/>
          <w:color w:val="2C3E50"/>
          <w:sz w:val="21"/>
          <w:szCs w:val="21"/>
        </w:rPr>
        <w:t xml:space="preserve">By signing this document, the UOB signatories acknowledge the residual CVE position set out in Section 8, namely CVE-2016-1000027 on spring-web, CVE-2024-38819 on spring-webmvc, CVE-2025-41249 on spring-core, and CVE-2020-13936 on velocity. The exploitability rationale for each is documented in Section 8.1. Full closure of these items would require a stack-level uplift (Java 17 with Spring 6.x for the Spring items; a Turbine framework uplift for velocity), which is outside the August 2026 release cycle.</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BEC9" w:sz="6" w:space="4"/>
      </w:pBdr>
    </w:pPr>
    <w:r>
      <w:rPr>
        <w:rFonts w:ascii="Calibri" w:cs="Calibri" w:eastAsia="Calibri" w:hAnsi="Calibri"/>
        <w:color w:val="5A6A7A"/>
        <w:sz w:val="18"/>
        <w:szCs w:val="18"/>
      </w:rPr>
      <w:t xml:space="preserve">Wipro Consulting — Prepared for UOB Singapore</w:t>
    </w:r>
    <w:r>
      <w:rPr>
        <w:rFonts w:ascii="Calibri" w:cs="Calibri" w:eastAsia="Calibri" w:hAnsi="Calibri"/>
        <w:color w:val="5A6A7A"/>
        <w:sz w:val="18"/>
        <w:szCs w:val="18"/>
      </w:rPr>
      <w:t xml:space="preserve">                                                                       Page </w:t>
    </w:r>
    <w:r>
      <w:rPr>
        <w:rFonts w:ascii="Calibri" w:cs="Calibri" w:eastAsia="Calibri" w:hAnsi="Calibri"/>
        <w:color w:val="5A6A7A"/>
        <w:sz w:val="18"/>
        <w:szCs w:val="18"/>
      </w:rPr>
      <w:fldChar w:fldCharType="begin"/>
      <w:instrText xml:space="preserve">PAGE</w:instrText>
      <w:fldChar w:fldCharType="separate"/>
      <w:fldChar w:fldCharType="end"/>
    </w:r>
    <w:r>
      <w:rPr>
        <w:rFonts w:ascii="Calibri" w:cs="Calibri" w:eastAsia="Calibri" w:hAnsi="Calibri"/>
        <w:color w:val="5A6A7A"/>
        <w:sz w:val="18"/>
        <w:szCs w:val="18"/>
      </w:rPr>
      <w:t xml:space="preserve"> of </w:t>
    </w:r>
    <w:r>
      <w:rPr>
        <w:rFonts w:ascii="Calibri" w:cs="Calibri" w:eastAsia="Calibri" w:hAnsi="Calibri"/>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BEC9" w:sz="6" w:space="4"/>
      </w:pBdr>
    </w:pPr>
    <w:r>
      <w:rPr>
        <w:rFonts w:ascii="Calibri" w:cs="Calibri" w:eastAsia="Calibri" w:hAnsi="Calibri"/>
        <w:color w:val="5A6A7A"/>
        <w:sz w:val="18"/>
        <w:szCs w:val="18"/>
      </w:rPr>
      <w:t xml:space="preserve">GEB Portal — CVE Remediation Solution Document</w:t>
    </w:r>
    <w:r>
      <w:rPr>
        <w:rFonts w:ascii="Calibri" w:cs="Calibri" w:eastAsia="Calibri" w:hAnsi="Calibri"/>
        <w:color w:val="B5BEC9"/>
        <w:sz w:val="18"/>
        <w:szCs w:val="18"/>
      </w:rPr>
      <w:t xml:space="preserve">     ·     </w:t>
    </w:r>
    <w:r>
      <w:rPr>
        <w:rFonts w:ascii="Calibri" w:cs="Calibri" w:eastAsia="Calibri" w:hAnsi="Calibri"/>
        <w:i/>
        <w:iCs/>
        <w:color w:val="5A6A7A"/>
        <w:sz w:val="18"/>
        <w:szCs w:val="18"/>
      </w:rPr>
      <w:t xml:space="preserve">Singapore (SG)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7a2282bd445f48b2f4e3ead4632b94a82cfc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GEB CVE Remediation Solution Document — SG v1.1</dc:title>
  <dc:creator>Sai Pavan Jaldu, Wipro Consulting</dc:creator>
  <dc:description>SG country release solution baseline for GEB Portal CVE remediation, August 2026.</dc:description>
  <cp:lastModifiedBy>Un-named</cp:lastModifiedBy>
  <cp:revision>1</cp:revision>
  <dcterms:created xsi:type="dcterms:W3CDTF">2026-07-08T04:15:11.028Z</dcterms:created>
  <dcterms:modified xsi:type="dcterms:W3CDTF">2026-07-08T04:15:11.041Z</dcterms:modified>
</cp:coreProperties>
</file>

<file path=docProps/custom.xml><?xml version="1.0" encoding="utf-8"?>
<Properties xmlns="http://schemas.openxmlformats.org/officeDocument/2006/custom-properties" xmlns:vt="http://schemas.openxmlformats.org/officeDocument/2006/docPropsVTypes"/>
</file>