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8B4E0">
      <w:pPr>
        <w:spacing w:before="2400" w:after="60" w:line="300" w:lineRule="auto"/>
        <w:jc w:val="left"/>
      </w:pPr>
    </w:p>
    <w:p w14:paraId="774C642A">
      <w:pPr>
        <w:spacing w:after="100"/>
        <w:jc w:val="center"/>
      </w:pPr>
      <w:r>
        <w:rPr>
          <w:rFonts w:ascii="Calibri" w:hAnsi="Calibri" w:eastAsia="Calibri" w:cs="Calibri"/>
          <w:b/>
          <w:bCs/>
          <w:i w:val="0"/>
          <w:iCs w:val="0"/>
          <w:color w:val="1F3559"/>
          <w:sz w:val="56"/>
          <w:szCs w:val="56"/>
        </w:rPr>
        <w:t>GEB Platform</w:t>
      </w:r>
    </w:p>
    <w:p w14:paraId="3440F017">
      <w:pPr>
        <w:spacing w:after="300"/>
        <w:jc w:val="center"/>
      </w:pPr>
      <w:r>
        <w:rPr>
          <w:rFonts w:ascii="Calibri" w:hAnsi="Calibri" w:eastAsia="Calibri" w:cs="Calibri"/>
          <w:b/>
          <w:bCs/>
          <w:i w:val="0"/>
          <w:iCs w:val="0"/>
          <w:color w:val="324B6E"/>
          <w:sz w:val="40"/>
          <w:szCs w:val="40"/>
        </w:rPr>
        <w:t>CVE Remediation — Solution Document</w:t>
      </w:r>
    </w:p>
    <w:p w14:paraId="7FA77EF9">
      <w:pPr>
        <w:spacing w:after="60"/>
        <w:jc w:val="center"/>
      </w:pPr>
      <w:r>
        <w:rPr>
          <w:rFonts w:ascii="Calibri" w:hAnsi="Calibri" w:eastAsia="Calibri" w:cs="Calibri"/>
          <w:b w:val="0"/>
          <w:bCs w:val="0"/>
          <w:i w:val="0"/>
          <w:iCs w:val="0"/>
          <w:color w:val="5A6A7A"/>
          <w:sz w:val="26"/>
          <w:szCs w:val="26"/>
        </w:rPr>
        <w:t>China (CN) Country Release  ·  Portal Application</w:t>
      </w:r>
    </w:p>
    <w:p w14:paraId="2C99354F">
      <w:pPr>
        <w:spacing w:after="2000"/>
        <w:jc w:val="center"/>
      </w:pPr>
      <w:r>
        <w:rPr>
          <w:rFonts w:ascii="Calibri" w:hAnsi="Calibri" w:eastAsia="Calibri" w:cs="Calibri"/>
          <w:b w:val="0"/>
          <w:bCs w:val="0"/>
          <w:i/>
          <w:iCs/>
          <w:color w:val="5A6A7A"/>
          <w:sz w:val="24"/>
          <w:szCs w:val="24"/>
        </w:rPr>
        <w:t>August 2026</w:t>
      </w:r>
    </w:p>
    <w:p w14:paraId="2591F4C6">
      <w:pPr>
        <w:spacing w:after="60"/>
        <w:jc w:val="center"/>
      </w:pPr>
      <w:r>
        <w:rPr>
          <w:rFonts w:ascii="Calibri" w:hAnsi="Calibri" w:eastAsia="Calibri" w:cs="Calibri"/>
          <w:b/>
          <w:bCs/>
          <w:i w:val="0"/>
          <w:iCs w:val="0"/>
          <w:color w:val="2C3E50"/>
          <w:sz w:val="22"/>
          <w:szCs w:val="22"/>
        </w:rPr>
        <w:t>Prepared by  Wipro Consulting</w:t>
      </w:r>
    </w:p>
    <w:p w14:paraId="7FA9516E">
      <w:pPr>
        <w:spacing w:after="400"/>
        <w:jc w:val="center"/>
      </w:pPr>
      <w:r>
        <w:rPr>
          <w:rFonts w:ascii="Calibri" w:hAnsi="Calibri" w:eastAsia="Calibri" w:cs="Calibri"/>
          <w:b/>
          <w:bCs/>
          <w:i w:val="0"/>
          <w:iCs w:val="0"/>
          <w:color w:val="2C3E50"/>
          <w:sz w:val="22"/>
          <w:szCs w:val="22"/>
        </w:rPr>
        <w:t>For  United Overseas Bank (UOB) — China</w:t>
      </w:r>
    </w:p>
    <w:p w14:paraId="77B2A223">
      <w:pPr>
        <w:spacing w:after="40"/>
        <w:jc w:val="center"/>
      </w:pPr>
      <w:r>
        <w:rPr>
          <w:rFonts w:ascii="Calibri" w:hAnsi="Calibri" w:eastAsia="Calibri" w:cs="Calibri"/>
          <w:b w:val="0"/>
          <w:bCs w:val="0"/>
          <w:i w:val="0"/>
          <w:iCs w:val="0"/>
          <w:color w:val="5A6A7A"/>
          <w:sz w:val="20"/>
          <w:szCs w:val="20"/>
        </w:rPr>
        <w:t>Version 1.1</w:t>
      </w:r>
    </w:p>
    <w:p w14:paraId="00B1A7DE">
      <w:pPr>
        <w:jc w:val="center"/>
      </w:pPr>
      <w:r>
        <w:rPr>
          <w:rFonts w:ascii="Calibri" w:hAnsi="Calibri" w:eastAsia="Calibri" w:cs="Calibri"/>
          <w:b w:val="0"/>
          <w:bCs w:val="0"/>
          <w:i/>
          <w:iCs/>
          <w:color w:val="5A6A7A"/>
          <w:sz w:val="20"/>
          <w:szCs w:val="20"/>
        </w:rPr>
        <w:t>Classification: Restricted</w:t>
      </w:r>
    </w:p>
    <w:p w14:paraId="53B90585">
      <w:r>
        <w:br w:type="page"/>
      </w:r>
    </w:p>
    <w:p w14:paraId="691754AA">
      <w:pPr>
        <w:sectPr>
          <w:pgSz w:w="11906" w:h="16838"/>
          <w:pgMar w:top="1440" w:right="1080" w:bottom="1440" w:left="1080" w:header="708" w:footer="708" w:gutter="0"/>
          <w:cols w:space="720" w:num="1"/>
          <w:docGrid w:linePitch="360" w:charSpace="0"/>
        </w:sectPr>
      </w:pPr>
    </w:p>
    <w:p w14:paraId="73F85D2B">
      <w:pPr>
        <w:pStyle w:val="2"/>
        <w:pBdr>
          <w:bottom w:val="single" w:color="324B6E" w:sz="10" w:space="6"/>
        </w:pBdr>
        <w:spacing w:before="320" w:after="180" w:line="320" w:lineRule="auto"/>
      </w:pPr>
      <w:r>
        <w:rPr>
          <w:rFonts w:ascii="Calibri" w:hAnsi="Calibri" w:eastAsia="Calibri" w:cs="Calibri"/>
          <w:b/>
          <w:bCs/>
          <w:color w:val="1F3559"/>
          <w:sz w:val="32"/>
          <w:szCs w:val="32"/>
        </w:rPr>
        <w:t>Document Control</w:t>
      </w:r>
    </w:p>
    <w:p w14:paraId="35B731A1">
      <w:pPr>
        <w:pStyle w:val="3"/>
        <w:spacing w:before="240" w:after="100" w:line="300" w:lineRule="auto"/>
      </w:pPr>
      <w:r>
        <w:rPr>
          <w:rFonts w:ascii="Calibri" w:hAnsi="Calibri" w:eastAsia="Calibri" w:cs="Calibri"/>
          <w:b/>
          <w:bCs/>
          <w:color w:val="324B6E"/>
          <w:sz w:val="26"/>
          <w:szCs w:val="26"/>
        </w:rPr>
        <w:t>Version History</w:t>
      </w:r>
    </w:p>
    <w:tbl>
      <w:tblPr>
        <w:tblStyle w:val="9"/>
        <w:tblW w:w="92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1000"/>
        <w:gridCol w:w="1400"/>
        <w:gridCol w:w="2400"/>
        <w:gridCol w:w="4400"/>
      </w:tblGrid>
      <w:tr w14:paraId="613FF497">
        <w:trPr>
          <w:trHeight w:val="500" w:hRule="atLeast"/>
          <w:tblHeader/>
        </w:trPr>
        <w:tc>
          <w:tcPr>
            <w:tcW w:w="1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487F703">
            <w:pPr>
              <w:spacing w:before="20" w:after="20" w:line="260" w:lineRule="auto"/>
              <w:jc w:val="left"/>
            </w:pPr>
            <w:r>
              <w:rPr>
                <w:rFonts w:ascii="Calibri" w:hAnsi="Calibri" w:eastAsia="Calibri" w:cs="Calibri"/>
                <w:b/>
                <w:bCs/>
                <w:i w:val="0"/>
                <w:iCs w:val="0"/>
                <w:color w:val="FFFFFF"/>
                <w:sz w:val="20"/>
                <w:szCs w:val="20"/>
              </w:rPr>
              <w:t>Version</w:t>
            </w:r>
          </w:p>
        </w:tc>
        <w:tc>
          <w:tcPr>
            <w:tcW w:w="1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F317BC8">
            <w:pPr>
              <w:spacing w:before="20" w:after="20" w:line="260" w:lineRule="auto"/>
              <w:jc w:val="left"/>
            </w:pPr>
            <w:r>
              <w:rPr>
                <w:rFonts w:ascii="Calibri" w:hAnsi="Calibri" w:eastAsia="Calibri" w:cs="Calibri"/>
                <w:b/>
                <w:bCs/>
                <w:i w:val="0"/>
                <w:iCs w:val="0"/>
                <w:color w:val="FFFFFF"/>
                <w:sz w:val="20"/>
                <w:szCs w:val="20"/>
              </w:rPr>
              <w:t>Date</w:t>
            </w:r>
          </w:p>
        </w:tc>
        <w:tc>
          <w:tcPr>
            <w:tcW w:w="2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93B5FA6">
            <w:pPr>
              <w:spacing w:before="20" w:after="20" w:line="260" w:lineRule="auto"/>
              <w:jc w:val="left"/>
            </w:pPr>
            <w:r>
              <w:rPr>
                <w:rFonts w:ascii="Calibri" w:hAnsi="Calibri" w:eastAsia="Calibri" w:cs="Calibri"/>
                <w:b/>
                <w:bCs/>
                <w:i w:val="0"/>
                <w:iCs w:val="0"/>
                <w:color w:val="FFFFFF"/>
                <w:sz w:val="20"/>
                <w:szCs w:val="20"/>
              </w:rPr>
              <w:t>Author</w:t>
            </w:r>
          </w:p>
        </w:tc>
        <w:tc>
          <w:tcPr>
            <w:tcW w:w="4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87B01E7">
            <w:pPr>
              <w:spacing w:before="20" w:after="20" w:line="260" w:lineRule="auto"/>
              <w:jc w:val="left"/>
            </w:pPr>
            <w:r>
              <w:rPr>
                <w:rFonts w:ascii="Calibri" w:hAnsi="Calibri" w:eastAsia="Calibri" w:cs="Calibri"/>
                <w:b/>
                <w:bCs/>
                <w:i w:val="0"/>
                <w:iCs w:val="0"/>
                <w:color w:val="FFFFFF"/>
                <w:sz w:val="20"/>
                <w:szCs w:val="20"/>
              </w:rPr>
              <w:t>Change Summary</w:t>
            </w:r>
          </w:p>
        </w:tc>
      </w:tr>
      <w:tr w14:paraId="693A5619">
        <w:trPr>
          <w:trHeight w:val="400" w:hRule="atLeast"/>
        </w:trPr>
        <w:tc>
          <w:tcPr>
            <w:tcW w:w="1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1B47BA4">
            <w:pPr>
              <w:spacing w:before="20" w:after="20" w:line="260" w:lineRule="auto"/>
              <w:jc w:val="left"/>
            </w:pPr>
            <w:r>
              <w:rPr>
                <w:rFonts w:ascii="Calibri" w:hAnsi="Calibri" w:eastAsia="Calibri" w:cs="Calibri"/>
                <w:b w:val="0"/>
                <w:bCs w:val="0"/>
                <w:i w:val="0"/>
                <w:iCs w:val="0"/>
                <w:color w:val="2C3E50"/>
                <w:sz w:val="20"/>
                <w:szCs w:val="20"/>
              </w:rPr>
              <w:t>1.0</w:t>
            </w:r>
          </w:p>
        </w:tc>
        <w:tc>
          <w:tcPr>
            <w:tcW w:w="1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2F6B25C">
            <w:pPr>
              <w:spacing w:before="20" w:after="20" w:line="260" w:lineRule="auto"/>
              <w:jc w:val="left"/>
            </w:pPr>
            <w:r>
              <w:rPr>
                <w:rFonts w:ascii="Calibri" w:hAnsi="Calibri" w:eastAsia="Calibri" w:cs="Calibri"/>
                <w:b w:val="0"/>
                <w:bCs w:val="0"/>
                <w:i w:val="0"/>
                <w:iCs w:val="0"/>
                <w:color w:val="2C3E50"/>
                <w:sz w:val="20"/>
                <w:szCs w:val="20"/>
              </w:rPr>
              <w:t>07 Jul 2026</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0B97B9C">
            <w:pPr>
              <w:spacing w:before="20" w:after="20" w:line="260" w:lineRule="auto"/>
              <w:jc w:val="left"/>
            </w:pPr>
            <w:r>
              <w:rPr>
                <w:rFonts w:ascii="Calibri" w:hAnsi="Calibri" w:eastAsia="Calibri" w:cs="Calibri"/>
                <w:b w:val="0"/>
                <w:bCs w:val="0"/>
                <w:i w:val="0"/>
                <w:iCs w:val="0"/>
                <w:color w:val="2C3E50"/>
                <w:sz w:val="20"/>
                <w:szCs w:val="20"/>
              </w:rPr>
              <w:t>Sai Pavan Jaldu (Wipro)</w:t>
            </w:r>
          </w:p>
        </w:tc>
        <w:tc>
          <w:tcPr>
            <w:tcW w:w="4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5AEF431">
            <w:pPr>
              <w:spacing w:before="20" w:after="20" w:line="260" w:lineRule="auto"/>
              <w:jc w:val="left"/>
            </w:pPr>
            <w:r>
              <w:rPr>
                <w:rFonts w:ascii="Calibri" w:hAnsi="Calibri" w:eastAsia="Calibri" w:cs="Calibri"/>
                <w:b w:val="0"/>
                <w:bCs w:val="0"/>
                <w:i w:val="0"/>
                <w:iCs w:val="0"/>
                <w:color w:val="2C3E50"/>
                <w:sz w:val="20"/>
                <w:szCs w:val="20"/>
              </w:rPr>
              <w:t>Initial CN country release baseline.</w:t>
            </w:r>
          </w:p>
        </w:tc>
      </w:tr>
      <w:tr w14:paraId="499109CC">
        <w:trPr>
          <w:trHeight w:val="400" w:hRule="atLeast"/>
        </w:trPr>
        <w:tc>
          <w:tcPr>
            <w:tcW w:w="1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1C1D7D9">
            <w:pPr>
              <w:spacing w:before="20" w:after="20" w:line="260" w:lineRule="auto"/>
              <w:jc w:val="left"/>
            </w:pPr>
            <w:r>
              <w:rPr>
                <w:rFonts w:ascii="Calibri" w:hAnsi="Calibri" w:eastAsia="Calibri" w:cs="Calibri"/>
                <w:b w:val="0"/>
                <w:bCs w:val="0"/>
                <w:i w:val="0"/>
                <w:iCs w:val="0"/>
                <w:color w:val="2C3E50"/>
                <w:sz w:val="20"/>
                <w:szCs w:val="20"/>
              </w:rPr>
              <w:t>1.1</w:t>
            </w:r>
          </w:p>
        </w:tc>
        <w:tc>
          <w:tcPr>
            <w:tcW w:w="1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9702301">
            <w:pPr>
              <w:spacing w:before="20" w:after="20" w:line="260" w:lineRule="auto"/>
              <w:jc w:val="left"/>
            </w:pPr>
            <w:r>
              <w:rPr>
                <w:rFonts w:ascii="Calibri" w:hAnsi="Calibri" w:eastAsia="Calibri" w:cs="Calibri"/>
                <w:b w:val="0"/>
                <w:bCs w:val="0"/>
                <w:i w:val="0"/>
                <w:iCs w:val="0"/>
                <w:color w:val="2C3E50"/>
                <w:sz w:val="20"/>
                <w:szCs w:val="20"/>
              </w:rPr>
              <w:t>07 Jul 2026</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296E0FA">
            <w:pPr>
              <w:spacing w:before="20" w:after="20" w:line="260" w:lineRule="auto"/>
              <w:jc w:val="left"/>
            </w:pPr>
            <w:r>
              <w:rPr>
                <w:rFonts w:ascii="Calibri" w:hAnsi="Calibri" w:eastAsia="Calibri" w:cs="Calibri"/>
                <w:b w:val="0"/>
                <w:bCs w:val="0"/>
                <w:i w:val="0"/>
                <w:iCs w:val="0"/>
                <w:color w:val="2C3E50"/>
                <w:sz w:val="20"/>
                <w:szCs w:val="20"/>
              </w:rPr>
              <w:t>Sai Pavan Jaldu (Wipro)</w:t>
            </w:r>
          </w:p>
        </w:tc>
        <w:tc>
          <w:tcPr>
            <w:tcW w:w="4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D8186FC">
            <w:pPr>
              <w:spacing w:before="20" w:after="20" w:line="260" w:lineRule="auto"/>
              <w:jc w:val="left"/>
            </w:pPr>
            <w:r>
              <w:rPr>
                <w:rFonts w:ascii="Calibri" w:hAnsi="Calibri" w:eastAsia="Calibri" w:cs="Calibri"/>
                <w:b w:val="0"/>
                <w:bCs w:val="0"/>
                <w:i w:val="0"/>
                <w:iCs w:val="0"/>
                <w:color w:val="2C3E50"/>
                <w:sz w:val="20"/>
                <w:szCs w:val="20"/>
              </w:rPr>
              <w:t>Scope refined to reflect CN's actual position — removed items already at target version in CN and items not applicable. Clean separation between actual libraries and companion dependencies.</w:t>
            </w:r>
          </w:p>
        </w:tc>
      </w:tr>
    </w:tbl>
    <w:p w14:paraId="1FF067BA">
      <w:pPr>
        <w:spacing w:before="60" w:after="60" w:line="300" w:lineRule="auto"/>
        <w:jc w:val="left"/>
      </w:pPr>
    </w:p>
    <w:p w14:paraId="40A8E739">
      <w:pPr>
        <w:pStyle w:val="3"/>
        <w:spacing w:before="240" w:after="100" w:line="300" w:lineRule="auto"/>
      </w:pPr>
      <w:r>
        <w:rPr>
          <w:rFonts w:ascii="Calibri" w:hAnsi="Calibri" w:eastAsia="Calibri" w:cs="Calibri"/>
          <w:b/>
          <w:bCs/>
          <w:color w:val="324B6E"/>
          <w:sz w:val="26"/>
          <w:szCs w:val="26"/>
        </w:rPr>
        <w:t>Prepared By</w:t>
      </w:r>
    </w:p>
    <w:tbl>
      <w:tblPr>
        <w:tblStyle w:val="9"/>
        <w:tblW w:w="92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600"/>
        <w:gridCol w:w="2400"/>
      </w:tblGrid>
      <w:tr w14:paraId="526A9FEB">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81B72C4">
            <w:pPr>
              <w:spacing w:before="20" w:after="20" w:line="260" w:lineRule="auto"/>
              <w:jc w:val="left"/>
            </w:pPr>
            <w:r>
              <w:rPr>
                <w:rFonts w:ascii="Calibri" w:hAnsi="Calibri" w:eastAsia="Calibri" w:cs="Calibri"/>
                <w:b/>
                <w:bCs/>
                <w:i w:val="0"/>
                <w:iCs w:val="0"/>
                <w:color w:val="FFFFFF"/>
                <w:sz w:val="20"/>
                <w:szCs w:val="20"/>
              </w:rPr>
              <w:t>Name</w:t>
            </w:r>
          </w:p>
        </w:tc>
        <w:tc>
          <w:tcPr>
            <w:tcW w:w="3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748561C">
            <w:pPr>
              <w:spacing w:before="20" w:after="20" w:line="260" w:lineRule="auto"/>
              <w:jc w:val="left"/>
            </w:pPr>
            <w:r>
              <w:rPr>
                <w:rFonts w:ascii="Calibri" w:hAnsi="Calibri" w:eastAsia="Calibri" w:cs="Calibri"/>
                <w:b/>
                <w:bCs/>
                <w:i w:val="0"/>
                <w:iCs w:val="0"/>
                <w:color w:val="FFFFFF"/>
                <w:sz w:val="20"/>
                <w:szCs w:val="20"/>
              </w:rPr>
              <w:t>Role</w:t>
            </w:r>
          </w:p>
        </w:tc>
        <w:tc>
          <w:tcPr>
            <w:tcW w:w="2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154F142">
            <w:pPr>
              <w:spacing w:before="20" w:after="20" w:line="260" w:lineRule="auto"/>
              <w:jc w:val="left"/>
            </w:pPr>
            <w:r>
              <w:rPr>
                <w:rFonts w:ascii="Calibri" w:hAnsi="Calibri" w:eastAsia="Calibri" w:cs="Calibri"/>
                <w:b/>
                <w:bCs/>
                <w:i w:val="0"/>
                <w:iCs w:val="0"/>
                <w:color w:val="FFFFFF"/>
                <w:sz w:val="20"/>
                <w:szCs w:val="20"/>
              </w:rPr>
              <w:t>Organisation</w:t>
            </w:r>
          </w:p>
        </w:tc>
      </w:tr>
      <w:tr w14:paraId="0E0AEDCF">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759CB75">
            <w:pPr>
              <w:spacing w:before="20" w:after="20" w:line="260" w:lineRule="auto"/>
              <w:jc w:val="left"/>
            </w:pPr>
            <w:r>
              <w:rPr>
                <w:rFonts w:ascii="Calibri" w:hAnsi="Calibri" w:eastAsia="Calibri" w:cs="Calibri"/>
                <w:b w:val="0"/>
                <w:bCs w:val="0"/>
                <w:i w:val="0"/>
                <w:iCs w:val="0"/>
                <w:color w:val="2C3E50"/>
                <w:sz w:val="20"/>
                <w:szCs w:val="20"/>
              </w:rPr>
              <w:t>Sai Pavan Jaldu</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C689CE7">
            <w:pPr>
              <w:spacing w:before="20" w:after="20" w:line="260" w:lineRule="auto"/>
              <w:jc w:val="left"/>
            </w:pPr>
            <w:r>
              <w:rPr>
                <w:rFonts w:ascii="Calibri" w:hAnsi="Calibri" w:eastAsia="Calibri" w:cs="Calibri"/>
                <w:b w:val="0"/>
                <w:bCs w:val="0"/>
                <w:i w:val="0"/>
                <w:iCs w:val="0"/>
                <w:color w:val="2C3E50"/>
                <w:sz w:val="20"/>
                <w:szCs w:val="20"/>
              </w:rPr>
              <w:t>Technical Consultant</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217D1F7">
            <w:pPr>
              <w:spacing w:before="20" w:after="20" w:line="260" w:lineRule="auto"/>
              <w:jc w:val="left"/>
            </w:pPr>
            <w:r>
              <w:rPr>
                <w:rFonts w:ascii="Calibri" w:hAnsi="Calibri" w:eastAsia="Calibri" w:cs="Calibri"/>
                <w:b w:val="0"/>
                <w:bCs w:val="0"/>
                <w:i w:val="0"/>
                <w:iCs w:val="0"/>
                <w:color w:val="2C3E50"/>
                <w:sz w:val="20"/>
                <w:szCs w:val="20"/>
              </w:rPr>
              <w:t>Wipro Consulting</w:t>
            </w:r>
          </w:p>
        </w:tc>
      </w:tr>
      <w:tr w14:paraId="220F5B5C">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24DDBFA">
            <w:pPr>
              <w:spacing w:before="20" w:after="20" w:line="260" w:lineRule="auto"/>
              <w:jc w:val="left"/>
            </w:pPr>
            <w:r>
              <w:rPr>
                <w:rFonts w:ascii="Calibri" w:hAnsi="Calibri" w:eastAsia="Calibri" w:cs="Calibri"/>
                <w:b w:val="0"/>
                <w:bCs w:val="0"/>
                <w:i w:val="0"/>
                <w:iCs w:val="0"/>
                <w:color w:val="2C3E50"/>
                <w:sz w:val="20"/>
                <w:szCs w:val="20"/>
              </w:rPr>
              <w:t>Naveen Macharla</w:t>
            </w:r>
          </w:p>
        </w:tc>
        <w:tc>
          <w:tcPr>
            <w:tcW w:w="3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D0B6044">
            <w:pPr>
              <w:spacing w:before="20" w:after="20" w:line="260" w:lineRule="auto"/>
              <w:jc w:val="left"/>
            </w:pPr>
            <w:r>
              <w:rPr>
                <w:rFonts w:ascii="Calibri" w:hAnsi="Calibri" w:eastAsia="Calibri" w:cs="Calibri"/>
                <w:b w:val="0"/>
                <w:bCs w:val="0"/>
                <w:i w:val="0"/>
                <w:iCs w:val="0"/>
                <w:color w:val="2C3E50"/>
                <w:sz w:val="20"/>
                <w:szCs w:val="20"/>
              </w:rPr>
              <w:t>CN Delivery Lead (Wipro)</w:t>
            </w:r>
          </w:p>
        </w:tc>
        <w:tc>
          <w:tcPr>
            <w:tcW w:w="2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8615C3">
            <w:pPr>
              <w:spacing w:before="20" w:after="20" w:line="260" w:lineRule="auto"/>
              <w:jc w:val="left"/>
            </w:pPr>
            <w:r>
              <w:rPr>
                <w:rFonts w:ascii="Calibri" w:hAnsi="Calibri" w:eastAsia="Calibri" w:cs="Calibri"/>
                <w:b w:val="0"/>
                <w:bCs w:val="0"/>
                <w:i w:val="0"/>
                <w:iCs w:val="0"/>
                <w:color w:val="2C3E50"/>
                <w:sz w:val="20"/>
                <w:szCs w:val="20"/>
              </w:rPr>
              <w:t>Wipro Consulting</w:t>
            </w:r>
          </w:p>
        </w:tc>
      </w:tr>
      <w:tr w14:paraId="51B13717">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4932D46">
            <w:pPr>
              <w:spacing w:before="20" w:after="20" w:line="260" w:lineRule="auto"/>
              <w:jc w:val="left"/>
            </w:pPr>
            <w:r>
              <w:rPr>
                <w:rFonts w:ascii="Calibri" w:hAnsi="Calibri" w:eastAsia="Calibri" w:cs="Calibri"/>
                <w:b w:val="0"/>
                <w:bCs w:val="0"/>
                <w:i w:val="0"/>
                <w:iCs w:val="0"/>
                <w:color w:val="2C3E50"/>
                <w:sz w:val="20"/>
                <w:szCs w:val="20"/>
              </w:rPr>
              <w:t>Archana Rajendiran</w:t>
            </w:r>
          </w:p>
        </w:tc>
        <w:tc>
          <w:tcPr>
            <w:tcW w:w="3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9AF9EA8">
            <w:pPr>
              <w:spacing w:before="20" w:after="20" w:line="260" w:lineRule="auto"/>
              <w:jc w:val="left"/>
            </w:pPr>
            <w:r>
              <w:rPr>
                <w:rFonts w:ascii="Calibri" w:hAnsi="Calibri" w:eastAsia="Calibri" w:cs="Calibri"/>
                <w:b w:val="0"/>
                <w:bCs w:val="0"/>
                <w:i w:val="0"/>
                <w:iCs w:val="0"/>
                <w:color w:val="2C3E50"/>
                <w:sz w:val="20"/>
                <w:szCs w:val="20"/>
              </w:rPr>
              <w:t>Solution Architect</w:t>
            </w:r>
          </w:p>
        </w:tc>
        <w:tc>
          <w:tcPr>
            <w:tcW w:w="2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B3347D9">
            <w:pPr>
              <w:spacing w:before="20" w:after="20" w:line="260" w:lineRule="auto"/>
              <w:jc w:val="left"/>
            </w:pPr>
            <w:r>
              <w:rPr>
                <w:rFonts w:ascii="Calibri" w:hAnsi="Calibri" w:eastAsia="Calibri" w:cs="Calibri"/>
                <w:b w:val="0"/>
                <w:bCs w:val="0"/>
                <w:i w:val="0"/>
                <w:iCs w:val="0"/>
                <w:color w:val="2C3E50"/>
                <w:sz w:val="20"/>
                <w:szCs w:val="20"/>
              </w:rPr>
              <w:t>Wipro Consulting</w:t>
            </w:r>
          </w:p>
        </w:tc>
      </w:tr>
    </w:tbl>
    <w:p w14:paraId="2A6BA95C">
      <w:pPr>
        <w:spacing w:before="60" w:after="60" w:line="300" w:lineRule="auto"/>
        <w:jc w:val="left"/>
      </w:pPr>
    </w:p>
    <w:p w14:paraId="557E9260">
      <w:pPr>
        <w:pStyle w:val="3"/>
        <w:spacing w:before="240" w:after="100" w:line="300" w:lineRule="auto"/>
      </w:pPr>
      <w:r>
        <w:rPr>
          <w:rFonts w:ascii="Calibri" w:hAnsi="Calibri" w:eastAsia="Calibri" w:cs="Calibri"/>
          <w:b/>
          <w:bCs/>
          <w:color w:val="324B6E"/>
          <w:sz w:val="26"/>
          <w:szCs w:val="26"/>
        </w:rPr>
        <w:t>Reviewed and Approved By</w:t>
      </w:r>
    </w:p>
    <w:tbl>
      <w:tblPr>
        <w:tblStyle w:val="9"/>
        <w:tblW w:w="9963"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749"/>
        <w:gridCol w:w="3092"/>
        <w:gridCol w:w="2061"/>
        <w:gridCol w:w="2061"/>
      </w:tblGrid>
      <w:tr w14:paraId="6282860D">
        <w:trPr>
          <w:trHeight w:val="500" w:hRule="atLeast"/>
          <w:tblHeader/>
        </w:trPr>
        <w:tc>
          <w:tcPr>
            <w:tcW w:w="2749"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DBC9BFF">
            <w:pPr>
              <w:spacing w:before="20" w:after="20" w:line="260" w:lineRule="auto"/>
              <w:jc w:val="left"/>
            </w:pPr>
            <w:r>
              <w:rPr>
                <w:rFonts w:ascii="Calibri" w:hAnsi="Calibri" w:eastAsia="Calibri" w:cs="Calibri"/>
                <w:b/>
                <w:bCs/>
                <w:i w:val="0"/>
                <w:iCs w:val="0"/>
                <w:color w:val="FFFFFF"/>
                <w:sz w:val="20"/>
                <w:szCs w:val="20"/>
              </w:rPr>
              <w:t>Name</w:t>
            </w:r>
          </w:p>
        </w:tc>
        <w:tc>
          <w:tcPr>
            <w:tcW w:w="3092"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0D7D076">
            <w:pPr>
              <w:spacing w:before="20" w:after="20" w:line="260" w:lineRule="auto"/>
              <w:jc w:val="left"/>
            </w:pPr>
            <w:r>
              <w:rPr>
                <w:rFonts w:ascii="Calibri" w:hAnsi="Calibri" w:eastAsia="Calibri" w:cs="Calibri"/>
                <w:b/>
                <w:bCs/>
                <w:i w:val="0"/>
                <w:iCs w:val="0"/>
                <w:color w:val="FFFFFF"/>
                <w:sz w:val="20"/>
                <w:szCs w:val="20"/>
              </w:rPr>
              <w:t>Role</w:t>
            </w:r>
          </w:p>
        </w:tc>
        <w:tc>
          <w:tcPr>
            <w:tcW w:w="2061"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FEB35DE">
            <w:pPr>
              <w:spacing w:before="20" w:after="20" w:line="260" w:lineRule="auto"/>
              <w:jc w:val="left"/>
            </w:pPr>
            <w:r>
              <w:rPr>
                <w:rFonts w:ascii="Calibri" w:hAnsi="Calibri" w:eastAsia="Calibri" w:cs="Calibri"/>
                <w:b/>
                <w:bCs/>
                <w:i w:val="0"/>
                <w:iCs w:val="0"/>
                <w:color w:val="FFFFFF"/>
                <w:sz w:val="20"/>
                <w:szCs w:val="20"/>
              </w:rPr>
              <w:t>Organisation</w:t>
            </w:r>
          </w:p>
        </w:tc>
        <w:tc>
          <w:tcPr>
            <w:tcW w:w="2061"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63BD4E2">
            <w:pPr>
              <w:spacing w:before="20" w:after="20" w:line="260" w:lineRule="auto"/>
              <w:jc w:val="left"/>
              <w:rPr>
                <w:rFonts w:hint="default" w:ascii="Calibri" w:hAnsi="Calibri" w:eastAsia="Calibri" w:cs="Calibri"/>
                <w:b/>
                <w:bCs/>
                <w:i w:val="0"/>
                <w:iCs w:val="0"/>
                <w:color w:val="FFFFFF"/>
                <w:sz w:val="20"/>
                <w:szCs w:val="20"/>
                <w:lang w:val="en-US"/>
              </w:rPr>
            </w:pPr>
            <w:r>
              <w:rPr>
                <w:rFonts w:hint="default" w:cs="Calibri"/>
                <w:b/>
                <w:bCs/>
                <w:i w:val="0"/>
                <w:iCs w:val="0"/>
                <w:color w:val="FFFFFF"/>
                <w:sz w:val="20"/>
                <w:szCs w:val="20"/>
                <w:lang w:val="en-US"/>
              </w:rPr>
              <w:t>Date</w:t>
            </w:r>
          </w:p>
        </w:tc>
      </w:tr>
      <w:tr w14:paraId="0A270ED0">
        <w:trPr>
          <w:trHeight w:val="400" w:hRule="atLeast"/>
        </w:trPr>
        <w:tc>
          <w:tcPr>
            <w:tcW w:w="2749"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679B03C">
            <w:pPr>
              <w:spacing w:before="20" w:after="20" w:line="260" w:lineRule="auto"/>
              <w:jc w:val="left"/>
            </w:pPr>
            <w:r>
              <w:rPr>
                <w:rFonts w:ascii="Calibri" w:hAnsi="Calibri" w:eastAsia="Calibri" w:cs="Calibri"/>
                <w:b w:val="0"/>
                <w:bCs w:val="0"/>
                <w:i w:val="0"/>
                <w:iCs w:val="0"/>
                <w:color w:val="2C3E50"/>
                <w:sz w:val="20"/>
                <w:szCs w:val="20"/>
              </w:rPr>
              <w:t>Veeramani Surekha</w:t>
            </w:r>
          </w:p>
        </w:tc>
        <w:tc>
          <w:tcPr>
            <w:tcW w:w="3092"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DBE60A6">
            <w:pPr>
              <w:spacing w:before="20" w:after="20" w:line="260" w:lineRule="auto"/>
              <w:jc w:val="left"/>
            </w:pPr>
            <w:r>
              <w:rPr>
                <w:rFonts w:ascii="Calibri" w:hAnsi="Calibri" w:eastAsia="Calibri" w:cs="Calibri"/>
                <w:b w:val="0"/>
                <w:bCs w:val="0"/>
                <w:i w:val="0"/>
                <w:iCs w:val="0"/>
                <w:color w:val="2C3E50"/>
                <w:sz w:val="20"/>
                <w:szCs w:val="20"/>
              </w:rPr>
              <w:t>VP — GEB Delivery</w:t>
            </w:r>
          </w:p>
        </w:tc>
        <w:tc>
          <w:tcPr>
            <w:tcW w:w="2061"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E66274D">
            <w:pPr>
              <w:spacing w:before="20" w:after="20" w:line="260" w:lineRule="auto"/>
              <w:jc w:val="left"/>
            </w:pPr>
            <w:r>
              <w:rPr>
                <w:rFonts w:ascii="Calibri" w:hAnsi="Calibri" w:eastAsia="Calibri" w:cs="Calibri"/>
                <w:b w:val="0"/>
                <w:bCs w:val="0"/>
                <w:i w:val="0"/>
                <w:iCs w:val="0"/>
                <w:color w:val="2C3E50"/>
                <w:sz w:val="20"/>
                <w:szCs w:val="20"/>
              </w:rPr>
              <w:t>UOB Bank</w:t>
            </w:r>
          </w:p>
        </w:tc>
        <w:tc>
          <w:tcPr>
            <w:tcW w:w="2061"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BE169BA">
            <w:pPr>
              <w:spacing w:before="20" w:after="20" w:line="260" w:lineRule="auto"/>
              <w:jc w:val="left"/>
              <w:rPr>
                <w:rFonts w:ascii="Calibri" w:hAnsi="Calibri" w:eastAsia="Calibri" w:cs="Calibri"/>
                <w:b w:val="0"/>
                <w:bCs w:val="0"/>
                <w:i w:val="0"/>
                <w:iCs w:val="0"/>
                <w:color w:val="2C3E50"/>
                <w:sz w:val="20"/>
                <w:szCs w:val="20"/>
              </w:rPr>
            </w:pPr>
          </w:p>
        </w:tc>
      </w:tr>
      <w:tr w14:paraId="1958CB0D">
        <w:trPr>
          <w:trHeight w:val="400" w:hRule="atLeast"/>
        </w:trPr>
        <w:tc>
          <w:tcPr>
            <w:tcW w:w="2749"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D862BBD">
            <w:pPr>
              <w:spacing w:before="20" w:after="20" w:line="260" w:lineRule="auto"/>
              <w:jc w:val="left"/>
            </w:pPr>
            <w:r>
              <w:rPr>
                <w:rFonts w:ascii="Calibri" w:hAnsi="Calibri" w:eastAsia="Calibri" w:cs="Calibri"/>
                <w:b w:val="0"/>
                <w:bCs w:val="0"/>
                <w:i w:val="0"/>
                <w:iCs w:val="0"/>
                <w:color w:val="2C3E50"/>
                <w:sz w:val="20"/>
                <w:szCs w:val="20"/>
              </w:rPr>
              <w:t>Govindarajan Subburayan</w:t>
            </w:r>
          </w:p>
        </w:tc>
        <w:tc>
          <w:tcPr>
            <w:tcW w:w="3092"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6730027">
            <w:pPr>
              <w:spacing w:before="20" w:after="20" w:line="260" w:lineRule="auto"/>
              <w:jc w:val="left"/>
            </w:pPr>
            <w:r>
              <w:rPr>
                <w:rFonts w:ascii="Calibri" w:hAnsi="Calibri" w:eastAsia="Calibri" w:cs="Calibri"/>
                <w:b w:val="0"/>
                <w:bCs w:val="0"/>
                <w:i w:val="0"/>
                <w:iCs w:val="0"/>
                <w:color w:val="2C3E50"/>
                <w:sz w:val="20"/>
                <w:szCs w:val="20"/>
              </w:rPr>
              <w:t>Bank Technical Lead</w:t>
            </w:r>
          </w:p>
        </w:tc>
        <w:tc>
          <w:tcPr>
            <w:tcW w:w="2061"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7E58CE0">
            <w:pPr>
              <w:spacing w:before="20" w:after="20" w:line="260" w:lineRule="auto"/>
              <w:jc w:val="left"/>
            </w:pPr>
            <w:r>
              <w:rPr>
                <w:rFonts w:ascii="Calibri" w:hAnsi="Calibri" w:eastAsia="Calibri" w:cs="Calibri"/>
                <w:b w:val="0"/>
                <w:bCs w:val="0"/>
                <w:i w:val="0"/>
                <w:iCs w:val="0"/>
                <w:color w:val="2C3E50"/>
                <w:sz w:val="20"/>
                <w:szCs w:val="20"/>
              </w:rPr>
              <w:t>UOB Bank</w:t>
            </w:r>
          </w:p>
        </w:tc>
        <w:tc>
          <w:tcPr>
            <w:tcW w:w="2061"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BBC19CC">
            <w:pPr>
              <w:spacing w:before="20" w:after="20" w:line="260" w:lineRule="auto"/>
              <w:jc w:val="left"/>
              <w:rPr>
                <w:rFonts w:ascii="Calibri" w:hAnsi="Calibri" w:eastAsia="Calibri" w:cs="Calibri"/>
                <w:b w:val="0"/>
                <w:bCs w:val="0"/>
                <w:i w:val="0"/>
                <w:iCs w:val="0"/>
                <w:color w:val="2C3E50"/>
                <w:sz w:val="20"/>
                <w:szCs w:val="20"/>
              </w:rPr>
            </w:pPr>
          </w:p>
        </w:tc>
      </w:tr>
      <w:tr w14:paraId="4A337FE4">
        <w:trPr>
          <w:trHeight w:val="400" w:hRule="atLeast"/>
        </w:trPr>
        <w:tc>
          <w:tcPr>
            <w:tcW w:w="2749"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360AAD5">
            <w:pPr>
              <w:spacing w:before="20" w:after="20" w:line="260" w:lineRule="auto"/>
              <w:jc w:val="left"/>
            </w:pPr>
            <w:r>
              <w:rPr>
                <w:rFonts w:ascii="Calibri" w:hAnsi="Calibri" w:eastAsia="Calibri" w:cs="Calibri"/>
                <w:b w:val="0"/>
                <w:bCs w:val="0"/>
                <w:i w:val="0"/>
                <w:iCs w:val="0"/>
                <w:color w:val="2C3E50"/>
                <w:sz w:val="20"/>
                <w:szCs w:val="20"/>
              </w:rPr>
              <w:t>CN Country SPOC</w:t>
            </w:r>
          </w:p>
        </w:tc>
        <w:tc>
          <w:tcPr>
            <w:tcW w:w="3092"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A2884EC">
            <w:pPr>
              <w:spacing w:before="20" w:after="20" w:line="260" w:lineRule="auto"/>
              <w:jc w:val="left"/>
              <w:rPr>
                <w:rFonts w:hint="default"/>
                <w:lang w:val="en-US"/>
              </w:rPr>
            </w:pPr>
            <w:r>
              <w:rPr>
                <w:rFonts w:hint="default"/>
                <w:lang w:val="en-US"/>
              </w:rPr>
              <w:t>Kagita Ramachandra Rao</w:t>
            </w:r>
          </w:p>
        </w:tc>
        <w:tc>
          <w:tcPr>
            <w:tcW w:w="2061"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F07094A">
            <w:pPr>
              <w:spacing w:before="20" w:after="20" w:line="260" w:lineRule="auto"/>
              <w:jc w:val="left"/>
            </w:pPr>
            <w:r>
              <w:rPr>
                <w:rFonts w:ascii="Calibri" w:hAnsi="Calibri" w:eastAsia="Calibri" w:cs="Calibri"/>
                <w:b w:val="0"/>
                <w:bCs w:val="0"/>
                <w:i w:val="0"/>
                <w:iCs w:val="0"/>
                <w:color w:val="2C3E50"/>
                <w:sz w:val="20"/>
                <w:szCs w:val="20"/>
              </w:rPr>
              <w:t>UOB Bank</w:t>
            </w:r>
          </w:p>
        </w:tc>
        <w:tc>
          <w:tcPr>
            <w:tcW w:w="2061"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8F648E2">
            <w:pPr>
              <w:spacing w:before="20" w:after="20" w:line="260" w:lineRule="auto"/>
              <w:jc w:val="left"/>
              <w:rPr>
                <w:rFonts w:ascii="Calibri" w:hAnsi="Calibri" w:eastAsia="Calibri" w:cs="Calibri"/>
                <w:b w:val="0"/>
                <w:bCs w:val="0"/>
                <w:i w:val="0"/>
                <w:iCs w:val="0"/>
                <w:color w:val="2C3E50"/>
                <w:sz w:val="20"/>
                <w:szCs w:val="20"/>
              </w:rPr>
            </w:pPr>
          </w:p>
        </w:tc>
      </w:tr>
      <w:tr w14:paraId="254C7DFC">
        <w:trPr>
          <w:trHeight w:val="400" w:hRule="atLeast"/>
        </w:trPr>
        <w:tc>
          <w:tcPr>
            <w:tcW w:w="2749"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022878C">
            <w:pPr>
              <w:spacing w:before="20" w:after="20" w:line="260" w:lineRule="auto"/>
              <w:jc w:val="left"/>
              <w:rPr>
                <w:rFonts w:hint="default"/>
                <w:lang w:val="en-US"/>
              </w:rPr>
            </w:pPr>
            <w:r>
              <w:rPr>
                <w:rFonts w:hint="default" w:cs="Calibri"/>
                <w:b w:val="0"/>
                <w:bCs w:val="0"/>
                <w:i w:val="0"/>
                <w:iCs w:val="0"/>
                <w:color w:val="2C3E50"/>
                <w:sz w:val="20"/>
                <w:szCs w:val="20"/>
                <w:lang w:val="en-US"/>
              </w:rPr>
              <w:t>Kreshan Rajendran</w:t>
            </w:r>
          </w:p>
        </w:tc>
        <w:tc>
          <w:tcPr>
            <w:tcW w:w="3092"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813CC3A">
            <w:pPr>
              <w:spacing w:before="20" w:after="20" w:line="260" w:lineRule="auto"/>
              <w:jc w:val="left"/>
            </w:pPr>
            <w:r>
              <w:rPr>
                <w:rFonts w:hint="default" w:cs="Calibri"/>
                <w:b w:val="0"/>
                <w:bCs w:val="0"/>
                <w:i w:val="0"/>
                <w:iCs w:val="0"/>
                <w:color w:val="2C3E50"/>
                <w:sz w:val="20"/>
                <w:szCs w:val="20"/>
                <w:lang w:val="en-US"/>
              </w:rPr>
              <w:t xml:space="preserve">Tech </w:t>
            </w:r>
            <w:r>
              <w:rPr>
                <w:rFonts w:ascii="Calibri" w:hAnsi="Calibri" w:eastAsia="Calibri" w:cs="Calibri"/>
                <w:b w:val="0"/>
                <w:bCs w:val="0"/>
                <w:i w:val="0"/>
                <w:iCs w:val="0"/>
                <w:color w:val="2C3E50"/>
                <w:sz w:val="20"/>
                <w:szCs w:val="20"/>
              </w:rPr>
              <w:t>Lead</w:t>
            </w:r>
          </w:p>
        </w:tc>
        <w:tc>
          <w:tcPr>
            <w:tcW w:w="2061"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F078566">
            <w:pPr>
              <w:spacing w:before="20" w:after="20" w:line="260" w:lineRule="auto"/>
              <w:jc w:val="left"/>
            </w:pPr>
            <w:r>
              <w:rPr>
                <w:rFonts w:ascii="Calibri" w:hAnsi="Calibri" w:eastAsia="Calibri" w:cs="Calibri"/>
                <w:b w:val="0"/>
                <w:bCs w:val="0"/>
                <w:i w:val="0"/>
                <w:iCs w:val="0"/>
                <w:color w:val="2C3E50"/>
                <w:sz w:val="20"/>
                <w:szCs w:val="20"/>
              </w:rPr>
              <w:t>Wipro Consulting</w:t>
            </w:r>
          </w:p>
        </w:tc>
        <w:tc>
          <w:tcPr>
            <w:tcW w:w="2061"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3E2C94A">
            <w:pPr>
              <w:spacing w:before="20" w:after="20" w:line="260" w:lineRule="auto"/>
              <w:jc w:val="left"/>
              <w:rPr>
                <w:rFonts w:ascii="Calibri" w:hAnsi="Calibri" w:eastAsia="Calibri" w:cs="Calibri"/>
                <w:b w:val="0"/>
                <w:bCs w:val="0"/>
                <w:i w:val="0"/>
                <w:iCs w:val="0"/>
                <w:color w:val="2C3E50"/>
                <w:sz w:val="20"/>
                <w:szCs w:val="20"/>
              </w:rPr>
            </w:pPr>
          </w:p>
        </w:tc>
      </w:tr>
    </w:tbl>
    <w:p w14:paraId="1EFD75EB">
      <w:r>
        <w:br w:type="page"/>
      </w:r>
    </w:p>
    <w:p w14:paraId="5F8219C8">
      <w:pPr>
        <w:pStyle w:val="2"/>
        <w:pBdr>
          <w:bottom w:val="single" w:color="324B6E" w:sz="10" w:space="6"/>
        </w:pBdr>
        <w:spacing w:before="320" w:after="180" w:line="320" w:lineRule="auto"/>
      </w:pPr>
      <w:r>
        <w:rPr>
          <w:rFonts w:ascii="Calibri" w:hAnsi="Calibri" w:eastAsia="Calibri" w:cs="Calibri"/>
          <w:b/>
          <w:bCs/>
          <w:color w:val="1F3559"/>
          <w:sz w:val="32"/>
          <w:szCs w:val="32"/>
        </w:rPr>
        <w:t>1.  Introduction</w:t>
      </w:r>
    </w:p>
    <w:p w14:paraId="5A4290BD">
      <w:pPr>
        <w:pStyle w:val="3"/>
        <w:spacing w:before="240" w:after="100" w:line="300" w:lineRule="auto"/>
      </w:pPr>
      <w:r>
        <w:rPr>
          <w:rFonts w:ascii="Calibri" w:hAnsi="Calibri" w:eastAsia="Calibri" w:cs="Calibri"/>
          <w:b/>
          <w:bCs/>
          <w:color w:val="324B6E"/>
          <w:sz w:val="26"/>
          <w:szCs w:val="26"/>
        </w:rPr>
        <w:t>1.1  Purpose</w:t>
      </w:r>
    </w:p>
    <w:p w14:paraId="4009385E">
      <w:pPr>
        <w:spacing w:before="60" w:after="60" w:line="300" w:lineRule="auto"/>
        <w:jc w:val="left"/>
      </w:pPr>
      <w:r>
        <w:rPr>
          <w:rFonts w:ascii="Calibri" w:hAnsi="Calibri" w:eastAsia="Calibri" w:cs="Calibri"/>
          <w:b w:val="0"/>
          <w:bCs w:val="0"/>
          <w:i w:val="0"/>
          <w:iCs w:val="0"/>
          <w:color w:val="2C3E50"/>
          <w:sz w:val="21"/>
          <w:szCs w:val="21"/>
        </w:rPr>
        <w:t>This document is the solution baseline for the CVE remediation on the GEB Portal application for the China (CN) market for the August 2026 release. It sets out what is being changed, why, the residual risk position on items that cannot be fully closed on the current stack, and the split of testing responsibility between Wipro and the UOB China team.</w:t>
      </w:r>
    </w:p>
    <w:p w14:paraId="370D150E">
      <w:pPr>
        <w:spacing w:before="60" w:after="60" w:line="300" w:lineRule="auto"/>
        <w:jc w:val="left"/>
      </w:pPr>
      <w:r>
        <w:rPr>
          <w:rFonts w:ascii="Calibri" w:hAnsi="Calibri" w:eastAsia="Calibri" w:cs="Calibri"/>
          <w:b w:val="0"/>
          <w:bCs w:val="0"/>
          <w:i w:val="0"/>
          <w:iCs w:val="0"/>
          <w:color w:val="2C3E50"/>
          <w:sz w:val="21"/>
          <w:szCs w:val="21"/>
        </w:rPr>
        <w:t>The intent is that this document is the single reference point for both organisations through build, test, release and post-implementation review for the CN country release.</w:t>
      </w:r>
    </w:p>
    <w:p w14:paraId="11B4792B">
      <w:pPr>
        <w:pStyle w:val="3"/>
        <w:spacing w:before="240" w:after="100" w:line="300" w:lineRule="auto"/>
      </w:pPr>
      <w:r>
        <w:rPr>
          <w:rFonts w:ascii="Calibri" w:hAnsi="Calibri" w:eastAsia="Calibri" w:cs="Calibri"/>
          <w:b/>
          <w:bCs/>
          <w:color w:val="324B6E"/>
          <w:sz w:val="26"/>
          <w:szCs w:val="26"/>
        </w:rPr>
        <w:t>1.2  Background</w:t>
      </w:r>
    </w:p>
    <w:p w14:paraId="043A9E65">
      <w:pPr>
        <w:spacing w:before="60" w:after="60" w:line="300" w:lineRule="auto"/>
        <w:jc w:val="left"/>
      </w:pPr>
      <w:r>
        <w:rPr>
          <w:rFonts w:ascii="Calibri" w:hAnsi="Calibri" w:eastAsia="Calibri" w:cs="Calibri"/>
          <w:b w:val="0"/>
          <w:bCs w:val="0"/>
          <w:i w:val="0"/>
          <w:iCs w:val="0"/>
          <w:color w:val="2C3E50"/>
          <w:sz w:val="21"/>
          <w:szCs w:val="21"/>
        </w:rPr>
        <w:t>UOB uses Veracode as the Software Composition Analysis tool for GEB. The Veracode scan of 5 May 2026 flagged a set of open-source Java libraries with CVSS ≥ 7.0 (High and Critical) on the GEB Portal codebase. The bank has mandated remediation of these items across all markets. A parallel assessment shared by the bank, referenced here as the 'Claude Report', was used as cross-validation input for the target version and exploitability analysis.</w:t>
      </w:r>
    </w:p>
    <w:p w14:paraId="5B7FB869">
      <w:pPr>
        <w:spacing w:before="60" w:after="60" w:line="300" w:lineRule="auto"/>
        <w:jc w:val="left"/>
      </w:pPr>
      <w:r>
        <w:rPr>
          <w:rFonts w:ascii="Calibri" w:hAnsi="Calibri" w:eastAsia="Calibri" w:cs="Calibri"/>
          <w:b w:val="0"/>
          <w:bCs w:val="0"/>
          <w:i w:val="0"/>
          <w:iCs w:val="0"/>
          <w:color w:val="2C3E50"/>
          <w:sz w:val="21"/>
          <w:szCs w:val="21"/>
        </w:rPr>
        <w:t>A number of libraries flagged in the wider GEB Portal scope are already at the required target version in the CN deployment and require no action for this release; they are not detailed in this document. The CN scope covered here is limited to libraries where an action is required.</w:t>
      </w:r>
    </w:p>
    <w:p w14:paraId="4FF546C4">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2.  Scope</w:t>
      </w:r>
    </w:p>
    <w:p w14:paraId="1791F88B">
      <w:pPr>
        <w:pStyle w:val="3"/>
        <w:spacing w:before="240" w:after="100" w:line="300" w:lineRule="auto"/>
      </w:pPr>
      <w:r>
        <w:rPr>
          <w:rFonts w:ascii="Calibri" w:hAnsi="Calibri" w:eastAsia="Calibri" w:cs="Calibri"/>
          <w:b/>
          <w:bCs/>
          <w:color w:val="324B6E"/>
          <w:sz w:val="26"/>
          <w:szCs w:val="26"/>
        </w:rPr>
        <w:t>2.1  Application and Country</w:t>
      </w:r>
    </w:p>
    <w:p w14:paraId="142D4232">
      <w:pPr>
        <w:spacing w:before="60" w:after="60" w:line="300" w:lineRule="auto"/>
        <w:jc w:val="left"/>
      </w:pPr>
      <w:r>
        <w:rPr>
          <w:rFonts w:ascii="Calibri" w:hAnsi="Calibri" w:eastAsia="Calibri" w:cs="Calibri"/>
          <w:b w:val="0"/>
          <w:bCs w:val="0"/>
          <w:i w:val="0"/>
          <w:iCs w:val="0"/>
          <w:color w:val="2C3E50"/>
          <w:sz w:val="21"/>
          <w:szCs w:val="21"/>
        </w:rPr>
        <w:t>Scope is limited to the GEB Portal application deployed for the China market. Batch scope for CN is a separate work stream and is not covered by this document.</w:t>
      </w:r>
    </w:p>
    <w:p w14:paraId="18557C8F">
      <w:pPr>
        <w:pStyle w:val="3"/>
        <w:spacing w:before="240" w:after="100" w:line="300" w:lineRule="auto"/>
      </w:pPr>
      <w:r>
        <w:rPr>
          <w:rFonts w:ascii="Calibri" w:hAnsi="Calibri" w:eastAsia="Calibri" w:cs="Calibri"/>
          <w:b/>
          <w:bCs/>
          <w:color w:val="324B6E"/>
          <w:sz w:val="26"/>
          <w:szCs w:val="26"/>
        </w:rPr>
        <w:t>2.2  Structure of the Change</w:t>
      </w:r>
    </w:p>
    <w:p w14:paraId="333749E2">
      <w:pPr>
        <w:spacing w:before="60" w:after="60" w:line="300" w:lineRule="auto"/>
        <w:jc w:val="left"/>
      </w:pPr>
      <w:r>
        <w:rPr>
          <w:rFonts w:ascii="Calibri" w:hAnsi="Calibri" w:eastAsia="Calibri" w:cs="Calibri"/>
          <w:b w:val="0"/>
          <w:bCs w:val="0"/>
          <w:i w:val="0"/>
          <w:iCs w:val="0"/>
          <w:color w:val="2C3E50"/>
          <w:sz w:val="21"/>
          <w:szCs w:val="21"/>
        </w:rPr>
        <w:t>The change footprint for the CN Portal August release comprises two distinct sets: libraries that are directly flagged by the Veracode scan and are being actioned in this cycle (the actual scope), and companion dependencies that move alongside them to complete the delivery. These are presented separately for clarity.</w:t>
      </w:r>
    </w:p>
    <w:p w14:paraId="2D341D7F">
      <w:pPr>
        <w:pStyle w:val="3"/>
        <w:spacing w:before="240" w:after="100" w:line="300" w:lineRule="auto"/>
      </w:pPr>
      <w:r>
        <w:rPr>
          <w:rFonts w:ascii="Calibri" w:hAnsi="Calibri" w:eastAsia="Calibri" w:cs="Calibri"/>
          <w:b/>
          <w:bCs/>
          <w:color w:val="324B6E"/>
          <w:sz w:val="26"/>
          <w:szCs w:val="26"/>
        </w:rPr>
        <w:t>2.2.1  Actual Libraries in Scope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400"/>
        <w:gridCol w:w="900"/>
        <w:gridCol w:w="4700"/>
      </w:tblGrid>
      <w:tr w14:paraId="6320B51F">
        <w:trPr>
          <w:trHeight w:val="500" w:hRule="atLeast"/>
          <w:tblHeader/>
        </w:trPr>
        <w:tc>
          <w:tcPr>
            <w:tcW w:w="3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398696B">
            <w:pPr>
              <w:spacing w:before="20" w:after="20" w:line="260" w:lineRule="auto"/>
              <w:jc w:val="left"/>
            </w:pPr>
            <w:r>
              <w:rPr>
                <w:rFonts w:ascii="Calibri" w:hAnsi="Calibri" w:eastAsia="Calibri" w:cs="Calibri"/>
                <w:b/>
                <w:bCs/>
                <w:i w:val="0"/>
                <w:iCs w:val="0"/>
                <w:color w:val="FFFFFF"/>
                <w:sz w:val="20"/>
                <w:szCs w:val="20"/>
              </w:rPr>
              <w:t>Category</w:t>
            </w:r>
          </w:p>
        </w:tc>
        <w:tc>
          <w:tcPr>
            <w:tcW w:w="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D45D65B">
            <w:pPr>
              <w:spacing w:before="20" w:after="20" w:line="260" w:lineRule="auto"/>
              <w:jc w:val="left"/>
            </w:pPr>
            <w:r>
              <w:rPr>
                <w:rFonts w:ascii="Calibri" w:hAnsi="Calibri" w:eastAsia="Calibri" w:cs="Calibri"/>
                <w:b/>
                <w:bCs/>
                <w:i w:val="0"/>
                <w:iCs w:val="0"/>
                <w:color w:val="FFFFFF"/>
                <w:sz w:val="20"/>
                <w:szCs w:val="20"/>
              </w:rPr>
              <w:t>Count</w:t>
            </w:r>
          </w:p>
        </w:tc>
        <w:tc>
          <w:tcPr>
            <w:tcW w:w="47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CD2C5E0">
            <w:pPr>
              <w:spacing w:before="20" w:after="20" w:line="260" w:lineRule="auto"/>
              <w:jc w:val="left"/>
            </w:pPr>
            <w:r>
              <w:rPr>
                <w:rFonts w:ascii="Calibri" w:hAnsi="Calibri" w:eastAsia="Calibri" w:cs="Calibri"/>
                <w:b/>
                <w:bCs/>
                <w:i w:val="0"/>
                <w:iCs w:val="0"/>
                <w:color w:val="FFFFFF"/>
                <w:sz w:val="20"/>
                <w:szCs w:val="20"/>
              </w:rPr>
              <w:t>Description</w:t>
            </w:r>
          </w:p>
        </w:tc>
      </w:tr>
      <w:tr w14:paraId="71064C61">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7989E4E">
            <w:pPr>
              <w:spacing w:before="20" w:after="20" w:line="260" w:lineRule="auto"/>
              <w:jc w:val="left"/>
            </w:pPr>
            <w:r>
              <w:rPr>
                <w:rFonts w:ascii="Calibri" w:hAnsi="Calibri" w:eastAsia="Calibri" w:cs="Calibri"/>
                <w:b w:val="0"/>
                <w:bCs w:val="0"/>
                <w:i w:val="0"/>
                <w:iCs w:val="0"/>
                <w:color w:val="2C3E50"/>
                <w:sz w:val="20"/>
                <w:szCs w:val="20"/>
              </w:rPr>
              <w:t>Decommission</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8A2128">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27F0389">
            <w:pPr>
              <w:spacing w:before="20" w:after="20" w:line="260" w:lineRule="auto"/>
              <w:jc w:val="left"/>
            </w:pPr>
            <w:r>
              <w:rPr>
                <w:rFonts w:ascii="Calibri" w:hAnsi="Calibri" w:eastAsia="Calibri" w:cs="Calibri"/>
                <w:b w:val="0"/>
                <w:bCs w:val="0"/>
                <w:i w:val="0"/>
                <w:iCs w:val="0"/>
                <w:color w:val="2C3E50"/>
                <w:sz w:val="20"/>
                <w:szCs w:val="20"/>
              </w:rPr>
              <w:t>activemq-core — verified as not in use.</w:t>
            </w:r>
          </w:p>
        </w:tc>
      </w:tr>
      <w:tr w14:paraId="0B9ED8F9">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67F5C9E">
            <w:pPr>
              <w:spacing w:before="20" w:after="20" w:line="260" w:lineRule="auto"/>
              <w:jc w:val="left"/>
            </w:pPr>
            <w:r>
              <w:rPr>
                <w:rFonts w:ascii="Calibri" w:hAnsi="Calibri" w:eastAsia="Calibri" w:cs="Calibri"/>
                <w:b w:val="0"/>
                <w:bCs w:val="0"/>
                <w:i w:val="0"/>
                <w:iCs w:val="0"/>
                <w:color w:val="2C3E50"/>
                <w:sz w:val="20"/>
                <w:szCs w:val="20"/>
              </w:rPr>
              <w:t>Standalone upgrade with dependency change</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370082C">
            <w:pPr>
              <w:spacing w:before="20" w:after="20" w:line="260" w:lineRule="auto"/>
              <w:jc w:val="left"/>
            </w:pPr>
            <w:r>
              <w:rPr>
                <w:rFonts w:ascii="Calibri" w:hAnsi="Calibri" w:eastAsia="Calibri" w:cs="Calibri"/>
                <w:b w:val="0"/>
                <w:bCs w:val="0"/>
                <w:i w:val="0"/>
                <w:iCs w:val="0"/>
                <w:color w:val="2C3E50"/>
                <w:sz w:val="20"/>
                <w:szCs w:val="20"/>
              </w:rPr>
              <w:t>2</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534484D">
            <w:pPr>
              <w:spacing w:before="20" w:after="20" w:line="260" w:lineRule="auto"/>
              <w:jc w:val="left"/>
            </w:pPr>
            <w:r>
              <w:rPr>
                <w:rFonts w:ascii="Calibri" w:hAnsi="Calibri" w:eastAsia="Calibri" w:cs="Calibri"/>
                <w:b w:val="0"/>
                <w:bCs w:val="0"/>
                <w:i w:val="0"/>
                <w:iCs w:val="0"/>
                <w:color w:val="2C3E50"/>
                <w:sz w:val="20"/>
                <w:szCs w:val="20"/>
              </w:rPr>
              <w:t>commons-fileupload and nimbus-jose-jwt. Each brings its own companion dependency set.</w:t>
            </w:r>
          </w:p>
        </w:tc>
      </w:tr>
      <w:tr w14:paraId="3FEB2004">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0200D96">
            <w:pPr>
              <w:spacing w:before="20" w:after="20" w:line="260" w:lineRule="auto"/>
              <w:jc w:val="left"/>
            </w:pPr>
            <w:r>
              <w:rPr>
                <w:rFonts w:ascii="Calibri" w:hAnsi="Calibri" w:eastAsia="Calibri" w:cs="Calibri"/>
                <w:b w:val="0"/>
                <w:bCs w:val="0"/>
                <w:i w:val="0"/>
                <w:iCs w:val="0"/>
                <w:color w:val="2C3E50"/>
                <w:sz w:val="20"/>
                <w:szCs w:val="20"/>
              </w:rPr>
              <w:t>Spring family — primary artefacts</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7CB8607">
            <w:pPr>
              <w:spacing w:before="20" w:after="20" w:line="260" w:lineRule="auto"/>
              <w:jc w:val="left"/>
            </w:pPr>
            <w:r>
              <w:rPr>
                <w:rFonts w:ascii="Calibri" w:hAnsi="Calibri" w:eastAsia="Calibri" w:cs="Calibri"/>
                <w:b w:val="0"/>
                <w:bCs w:val="0"/>
                <w:i w:val="0"/>
                <w:iCs w:val="0"/>
                <w:color w:val="2C3E50"/>
                <w:sz w:val="20"/>
                <w:szCs w:val="20"/>
              </w:rPr>
              <w:t>4</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F80F8EC">
            <w:pPr>
              <w:spacing w:before="20" w:after="20" w:line="260" w:lineRule="auto"/>
              <w:jc w:val="left"/>
            </w:pPr>
            <w:r>
              <w:rPr>
                <w:rFonts w:ascii="Calibri" w:hAnsi="Calibri" w:eastAsia="Calibri" w:cs="Calibri"/>
                <w:b w:val="0"/>
                <w:bCs w:val="0"/>
                <w:i w:val="0"/>
                <w:iCs w:val="0"/>
                <w:color w:val="2C3E50"/>
                <w:sz w:val="20"/>
                <w:szCs w:val="20"/>
              </w:rPr>
              <w:t>spring-webmvc, spring-beans, spring-web, spring-core — moving 5.3.27 → 5.3.34 together.</w:t>
            </w:r>
          </w:p>
        </w:tc>
      </w:tr>
      <w:tr w14:paraId="0F2FAD30">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66ADB43">
            <w:pPr>
              <w:spacing w:before="20" w:after="20" w:line="260" w:lineRule="auto"/>
              <w:jc w:val="left"/>
            </w:pPr>
            <w:r>
              <w:rPr>
                <w:rFonts w:ascii="Calibri" w:hAnsi="Calibri" w:eastAsia="Calibri" w:cs="Calibri"/>
                <w:b w:val="0"/>
                <w:bCs w:val="0"/>
                <w:i w:val="0"/>
                <w:iCs w:val="0"/>
                <w:color w:val="2C3E50"/>
                <w:sz w:val="20"/>
                <w:szCs w:val="20"/>
              </w:rPr>
              <w:t>Residual — held on current stack</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2EC50E9">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F583467">
            <w:pPr>
              <w:spacing w:before="20" w:after="20" w:line="260" w:lineRule="auto"/>
              <w:jc w:val="left"/>
            </w:pPr>
            <w:r>
              <w:rPr>
                <w:rFonts w:ascii="Calibri" w:hAnsi="Calibri" w:eastAsia="Calibri" w:cs="Calibri"/>
                <w:b w:val="0"/>
                <w:bCs w:val="0"/>
                <w:i w:val="0"/>
                <w:iCs w:val="0"/>
                <w:color w:val="2C3E50"/>
                <w:sz w:val="20"/>
                <w:szCs w:val="20"/>
              </w:rPr>
              <w:t>velocity 1.7 — no upgrade path viable on current stack; exploitability defended (Section 8).</w:t>
            </w:r>
          </w:p>
        </w:tc>
      </w:tr>
      <w:tr w14:paraId="7992BD24">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0998093">
            <w:pPr>
              <w:spacing w:before="20" w:after="20" w:line="260" w:lineRule="auto"/>
              <w:jc w:val="left"/>
            </w:pPr>
            <w:r>
              <w:rPr>
                <w:rFonts w:ascii="Calibri" w:hAnsi="Calibri" w:eastAsia="Calibri" w:cs="Calibri"/>
                <w:b/>
                <w:bCs/>
                <w:i w:val="0"/>
                <w:iCs w:val="0"/>
                <w:color w:val="2C3E50"/>
                <w:sz w:val="20"/>
                <w:szCs w:val="20"/>
              </w:rPr>
              <w:t>Subtotal — actual libraries</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05B7E30">
            <w:pPr>
              <w:spacing w:before="20" w:after="20" w:line="260" w:lineRule="auto"/>
              <w:jc w:val="left"/>
            </w:pPr>
            <w:r>
              <w:rPr>
                <w:rFonts w:ascii="Calibri" w:hAnsi="Calibri" w:eastAsia="Calibri" w:cs="Calibri"/>
                <w:b/>
                <w:bCs/>
                <w:i w:val="0"/>
                <w:iCs w:val="0"/>
                <w:color w:val="2C3E50"/>
                <w:sz w:val="20"/>
                <w:szCs w:val="20"/>
              </w:rPr>
              <w:t>8</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740F53">
            <w:pPr>
              <w:spacing w:before="20" w:after="20" w:line="260" w:lineRule="auto"/>
              <w:jc w:val="left"/>
            </w:pPr>
          </w:p>
        </w:tc>
      </w:tr>
    </w:tbl>
    <w:p w14:paraId="0F8B93D2">
      <w:pPr>
        <w:pStyle w:val="3"/>
        <w:spacing w:before="240" w:after="100" w:line="300" w:lineRule="auto"/>
      </w:pPr>
      <w:r>
        <w:rPr>
          <w:rFonts w:ascii="Calibri" w:hAnsi="Calibri" w:eastAsia="Calibri" w:cs="Calibri"/>
          <w:b/>
          <w:bCs/>
          <w:color w:val="324B6E"/>
          <w:sz w:val="26"/>
          <w:szCs w:val="26"/>
        </w:rPr>
        <w:t>2.2.2  Companion Dependencies Moving Alongside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400"/>
        <w:gridCol w:w="900"/>
        <w:gridCol w:w="4700"/>
      </w:tblGrid>
      <w:tr w14:paraId="081DC626">
        <w:trPr>
          <w:trHeight w:val="500" w:hRule="atLeast"/>
          <w:tblHeader/>
        </w:trPr>
        <w:tc>
          <w:tcPr>
            <w:tcW w:w="3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852B212">
            <w:pPr>
              <w:spacing w:before="20" w:after="20" w:line="260" w:lineRule="auto"/>
              <w:jc w:val="left"/>
            </w:pPr>
            <w:r>
              <w:rPr>
                <w:rFonts w:ascii="Calibri" w:hAnsi="Calibri" w:eastAsia="Calibri" w:cs="Calibri"/>
                <w:b/>
                <w:bCs/>
                <w:i w:val="0"/>
                <w:iCs w:val="0"/>
                <w:color w:val="FFFFFF"/>
                <w:sz w:val="20"/>
                <w:szCs w:val="20"/>
              </w:rPr>
              <w:t>Category</w:t>
            </w:r>
          </w:p>
        </w:tc>
        <w:tc>
          <w:tcPr>
            <w:tcW w:w="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DA3713A">
            <w:pPr>
              <w:spacing w:before="20" w:after="20" w:line="260" w:lineRule="auto"/>
              <w:jc w:val="left"/>
            </w:pPr>
            <w:r>
              <w:rPr>
                <w:rFonts w:ascii="Calibri" w:hAnsi="Calibri" w:eastAsia="Calibri" w:cs="Calibri"/>
                <w:b/>
                <w:bCs/>
                <w:i w:val="0"/>
                <w:iCs w:val="0"/>
                <w:color w:val="FFFFFF"/>
                <w:sz w:val="20"/>
                <w:szCs w:val="20"/>
              </w:rPr>
              <w:t>Count</w:t>
            </w:r>
          </w:p>
        </w:tc>
        <w:tc>
          <w:tcPr>
            <w:tcW w:w="47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2F47526">
            <w:pPr>
              <w:spacing w:before="20" w:after="20" w:line="260" w:lineRule="auto"/>
              <w:jc w:val="left"/>
            </w:pPr>
            <w:r>
              <w:rPr>
                <w:rFonts w:ascii="Calibri" w:hAnsi="Calibri" w:eastAsia="Calibri" w:cs="Calibri"/>
                <w:b/>
                <w:bCs/>
                <w:i w:val="0"/>
                <w:iCs w:val="0"/>
                <w:color w:val="FFFFFF"/>
                <w:sz w:val="20"/>
                <w:szCs w:val="20"/>
              </w:rPr>
              <w:t>Description</w:t>
            </w:r>
          </w:p>
        </w:tc>
      </w:tr>
      <w:tr w14:paraId="79FDB11E">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CE69E4E">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DD356A4">
            <w:pPr>
              <w:spacing w:before="20" w:after="20" w:line="260" w:lineRule="auto"/>
              <w:jc w:val="left"/>
            </w:pPr>
            <w:r>
              <w:rPr>
                <w:rFonts w:ascii="Calibri" w:hAnsi="Calibri" w:eastAsia="Calibri" w:cs="Calibri"/>
                <w:b w:val="0"/>
                <w:bCs w:val="0"/>
                <w:i w:val="0"/>
                <w:iCs w:val="0"/>
                <w:color w:val="2C3E50"/>
                <w:sz w:val="20"/>
                <w:szCs w:val="20"/>
              </w:rPr>
              <w:t>9</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7C746A9">
            <w:pPr>
              <w:spacing w:before="20" w:after="20" w:line="260" w:lineRule="auto"/>
              <w:jc w:val="left"/>
            </w:pPr>
            <w:r>
              <w:rPr>
                <w:rFonts w:ascii="Calibri" w:hAnsi="Calibri" w:eastAsia="Calibri" w:cs="Calibri"/>
                <w:b w:val="0"/>
                <w:bCs w:val="0"/>
                <w:i w:val="0"/>
                <w:iCs w:val="0"/>
                <w:color w:val="2C3E50"/>
                <w:sz w:val="20"/>
                <w:szCs w:val="20"/>
              </w:rPr>
              <w:t>Spring internal libraries (aop, aspects, context, expression, tx, oxm, jcl) plus AspectJ (aspectjrt, aspectjtools).</w:t>
            </w:r>
          </w:p>
        </w:tc>
      </w:tr>
      <w:tr w14:paraId="7A70FC76">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3D0018A">
            <w:pPr>
              <w:spacing w:before="20" w:after="20" w:line="260" w:lineRule="auto"/>
              <w:jc w:val="left"/>
            </w:pPr>
            <w:r>
              <w:rPr>
                <w:rFonts w:ascii="Calibri" w:hAnsi="Calibri" w:eastAsia="Calibri" w:cs="Calibri"/>
                <w:b w:val="0"/>
                <w:bCs w:val="0"/>
                <w:i w:val="0"/>
                <w:iCs w:val="0"/>
                <w:color w:val="2C3E50"/>
                <w:sz w:val="20"/>
                <w:szCs w:val="20"/>
              </w:rPr>
              <w:t>Companions of nimbus-jose-jwt 9.37.4</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27F3051">
            <w:pPr>
              <w:spacing w:before="20" w:after="20" w:line="260" w:lineRule="auto"/>
              <w:jc w:val="left"/>
            </w:pPr>
            <w:r>
              <w:rPr>
                <w:rFonts w:ascii="Calibri" w:hAnsi="Calibri" w:eastAsia="Calibri" w:cs="Calibri"/>
                <w:b w:val="0"/>
                <w:bCs w:val="0"/>
                <w:i w:val="0"/>
                <w:iCs w:val="0"/>
                <w:color w:val="2C3E50"/>
                <w:sz w:val="20"/>
                <w:szCs w:val="20"/>
              </w:rPr>
              <w:t>2</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E769C96">
            <w:pPr>
              <w:spacing w:before="20" w:after="20" w:line="260" w:lineRule="auto"/>
              <w:jc w:val="left"/>
            </w:pPr>
            <w:r>
              <w:rPr>
                <w:rFonts w:ascii="Calibri" w:hAnsi="Calibri" w:eastAsia="Calibri" w:cs="Calibri"/>
                <w:b w:val="0"/>
                <w:bCs w:val="0"/>
                <w:i w:val="0"/>
                <w:iCs w:val="0"/>
                <w:color w:val="2C3E50"/>
                <w:sz w:val="20"/>
                <w:szCs w:val="20"/>
              </w:rPr>
              <w:t>json-smart 2.5.0 (replaces the current json-smart 1.3.1) and accessors-smart 2.5.0 (newly introduced transitive companion).</w:t>
            </w:r>
          </w:p>
        </w:tc>
      </w:tr>
      <w:tr w14:paraId="6825ACDF">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33A29B9">
            <w:pPr>
              <w:spacing w:before="20" w:after="20" w:line="260" w:lineRule="auto"/>
              <w:jc w:val="left"/>
            </w:pPr>
            <w:r>
              <w:rPr>
                <w:rFonts w:ascii="Calibri" w:hAnsi="Calibri" w:eastAsia="Calibri" w:cs="Calibri"/>
                <w:b w:val="0"/>
                <w:bCs w:val="0"/>
                <w:i w:val="0"/>
                <w:iCs w:val="0"/>
                <w:color w:val="2C3E50"/>
                <w:sz w:val="20"/>
                <w:szCs w:val="20"/>
              </w:rPr>
              <w:t>Companion of commons-fileupload 1.6</w:t>
            </w:r>
          </w:p>
        </w:tc>
        <w:tc>
          <w:tcPr>
            <w:tcW w:w="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E8AF329">
            <w:pPr>
              <w:spacing w:before="20" w:after="20" w:line="260" w:lineRule="auto"/>
              <w:jc w:val="left"/>
            </w:pPr>
            <w:r>
              <w:rPr>
                <w:rFonts w:ascii="Calibri" w:hAnsi="Calibri" w:eastAsia="Calibri" w:cs="Calibri"/>
                <w:b w:val="0"/>
                <w:bCs w:val="0"/>
                <w:i w:val="0"/>
                <w:iCs w:val="0"/>
                <w:color w:val="2C3E50"/>
                <w:sz w:val="20"/>
                <w:szCs w:val="20"/>
              </w:rPr>
              <w:t>1</w:t>
            </w:r>
          </w:p>
        </w:tc>
        <w:tc>
          <w:tcPr>
            <w:tcW w:w="47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07EDB29">
            <w:pPr>
              <w:spacing w:before="20" w:after="20" w:line="260" w:lineRule="auto"/>
              <w:jc w:val="left"/>
            </w:pPr>
            <w:r>
              <w:rPr>
                <w:rFonts w:ascii="Calibri" w:hAnsi="Calibri" w:eastAsia="Calibri" w:cs="Calibri"/>
                <w:b w:val="0"/>
                <w:bCs w:val="0"/>
                <w:i w:val="0"/>
                <w:iCs w:val="0"/>
                <w:color w:val="2C3E50"/>
                <w:sz w:val="20"/>
                <w:szCs w:val="20"/>
              </w:rPr>
              <w:t>commons-io 2.14.</w:t>
            </w:r>
          </w:p>
        </w:tc>
      </w:tr>
      <w:tr w14:paraId="5EED744A">
        <w:trPr>
          <w:trHeight w:val="400" w:hRule="atLeast"/>
        </w:trPr>
        <w:tc>
          <w:tcPr>
            <w:tcW w:w="34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F32C9F5">
            <w:pPr>
              <w:spacing w:before="20" w:after="20" w:line="260" w:lineRule="auto"/>
              <w:jc w:val="left"/>
            </w:pPr>
            <w:r>
              <w:rPr>
                <w:rFonts w:ascii="Calibri" w:hAnsi="Calibri" w:eastAsia="Calibri" w:cs="Calibri"/>
                <w:b/>
                <w:bCs/>
                <w:i w:val="0"/>
                <w:iCs w:val="0"/>
                <w:color w:val="2C3E50"/>
                <w:sz w:val="20"/>
                <w:szCs w:val="20"/>
              </w:rPr>
              <w:t>Subtotal — companion dependencies</w:t>
            </w:r>
          </w:p>
        </w:tc>
        <w:tc>
          <w:tcPr>
            <w:tcW w:w="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5B63E11">
            <w:pPr>
              <w:spacing w:before="20" w:after="20" w:line="260" w:lineRule="auto"/>
              <w:jc w:val="left"/>
            </w:pPr>
            <w:r>
              <w:rPr>
                <w:rFonts w:ascii="Calibri" w:hAnsi="Calibri" w:eastAsia="Calibri" w:cs="Calibri"/>
                <w:b/>
                <w:bCs/>
                <w:i w:val="0"/>
                <w:iCs w:val="0"/>
                <w:color w:val="2C3E50"/>
                <w:sz w:val="20"/>
                <w:szCs w:val="20"/>
              </w:rPr>
              <w:t>12</w:t>
            </w:r>
          </w:p>
        </w:tc>
        <w:tc>
          <w:tcPr>
            <w:tcW w:w="47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9844DCC">
            <w:pPr>
              <w:spacing w:before="20" w:after="20" w:line="260" w:lineRule="auto"/>
              <w:jc w:val="left"/>
            </w:pPr>
          </w:p>
        </w:tc>
      </w:tr>
    </w:tbl>
    <w:p w14:paraId="195C565D">
      <w:pPr>
        <w:pStyle w:val="3"/>
        <w:spacing w:before="240" w:after="100" w:line="300" w:lineRule="auto"/>
      </w:pPr>
      <w:r>
        <w:rPr>
          <w:rFonts w:ascii="Calibri" w:hAnsi="Calibri" w:eastAsia="Calibri" w:cs="Calibri"/>
          <w:b/>
          <w:bCs/>
          <w:color w:val="324B6E"/>
          <w:sz w:val="26"/>
          <w:szCs w:val="26"/>
        </w:rPr>
        <w:t>2.2.3  Total Change Footprint</w:t>
      </w:r>
    </w:p>
    <w:p w14:paraId="26A1B96A">
      <w:pPr>
        <w:spacing w:before="60" w:after="60" w:line="300" w:lineRule="auto"/>
        <w:jc w:val="left"/>
      </w:pPr>
      <w:r>
        <w:rPr>
          <w:rFonts w:ascii="Calibri" w:hAnsi="Calibri" w:eastAsia="Calibri" w:cs="Calibri"/>
          <w:b w:val="0"/>
          <w:bCs w:val="0"/>
          <w:i w:val="0"/>
          <w:iCs w:val="0"/>
          <w:color w:val="2C3E50"/>
          <w:sz w:val="21"/>
          <w:szCs w:val="21"/>
        </w:rPr>
        <w:t>Total library-level changes to the CN Portal EAR for the August release:  8 actual libraries + 12 companion dependencies = 20 JAR-level changes.</w:t>
      </w:r>
    </w:p>
    <w:p w14:paraId="1EE6816C">
      <w:pPr>
        <w:pStyle w:val="3"/>
        <w:spacing w:before="240" w:after="100" w:line="300" w:lineRule="auto"/>
      </w:pPr>
      <w:r>
        <w:rPr>
          <w:rFonts w:ascii="Calibri" w:hAnsi="Calibri" w:eastAsia="Calibri" w:cs="Calibri"/>
          <w:b/>
          <w:bCs/>
          <w:color w:val="324B6E"/>
          <w:sz w:val="26"/>
          <w:szCs w:val="26"/>
        </w:rPr>
        <w:t>2.3  Out of Scope</w:t>
      </w:r>
    </w:p>
    <w:p w14:paraId="37903DC1">
      <w:pPr>
        <w:pStyle w:val="16"/>
        <w:numPr>
          <w:ilvl w:val="0"/>
          <w:numId w:val="1"/>
        </w:numPr>
        <w:spacing w:before="40" w:after="40" w:line="290" w:lineRule="auto"/>
      </w:pPr>
      <w:r>
        <w:rPr>
          <w:rFonts w:ascii="Calibri" w:hAnsi="Calibri" w:eastAsia="Calibri" w:cs="Calibri"/>
          <w:b w:val="0"/>
          <w:bCs w:val="0"/>
          <w:i w:val="0"/>
          <w:iCs w:val="0"/>
          <w:color w:val="2C3E50"/>
          <w:sz w:val="21"/>
          <w:szCs w:val="21"/>
        </w:rPr>
        <w:t>Libraries already at their required target version in the CN deployment. These do not require any action for this release and are not detailed further.</w:t>
      </w:r>
    </w:p>
    <w:p w14:paraId="6B42AFD2">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Batik server-side modules maintained by the UOB technical team — batik-svgrasterizer and batik-svgbrowser — are handled by the bank. Referenced in Section 7.</w:t>
      </w:r>
    </w:p>
    <w:p w14:paraId="577D6F4D">
      <w:pPr>
        <w:pStyle w:val="16"/>
        <w:numPr>
          <w:ilvl w:val="0"/>
          <w:numId w:val="1"/>
        </w:numPr>
        <w:spacing w:before="40" w:after="40" w:line="290" w:lineRule="auto"/>
      </w:pPr>
      <w:r>
        <w:rPr>
          <w:rFonts w:ascii="Calibri" w:hAnsi="Calibri" w:eastAsia="Calibri" w:cs="Calibri"/>
          <w:b w:val="0"/>
          <w:bCs w:val="0"/>
          <w:i w:val="0"/>
          <w:iCs w:val="0"/>
          <w:color w:val="2C3E50"/>
          <w:sz w:val="21"/>
          <w:szCs w:val="21"/>
        </w:rPr>
        <w:t>Portal items where a fully CVE-free version requires a JDK or JBoss uplift (currently Java 8 / JBoss EAP 7.3) are captured as residual risk in Section 8.</w:t>
      </w:r>
    </w:p>
    <w:p w14:paraId="3FF3AA82">
      <w:pPr>
        <w:pStyle w:val="16"/>
        <w:numPr>
          <w:ilvl w:val="0"/>
          <w:numId w:val="1"/>
        </w:numPr>
        <w:spacing w:before="40" w:after="40" w:line="290" w:lineRule="auto"/>
      </w:pPr>
      <w:r>
        <w:rPr>
          <w:rFonts w:ascii="Calibri" w:hAnsi="Calibri" w:eastAsia="Calibri" w:cs="Calibri"/>
          <w:b w:val="0"/>
          <w:bCs w:val="0"/>
          <w:i w:val="0"/>
          <w:iCs w:val="0"/>
          <w:color w:val="2C3E50"/>
          <w:sz w:val="21"/>
          <w:szCs w:val="21"/>
        </w:rPr>
        <w:t>Other GEB markets and later release cycles are governed by their own baselines and are not covered by this document.</w:t>
      </w:r>
    </w:p>
    <w:p w14:paraId="5677AE40">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3.  Solution Approach</w:t>
      </w:r>
    </w:p>
    <w:p w14:paraId="035FCA01">
      <w:pPr>
        <w:pStyle w:val="3"/>
        <w:spacing w:before="240" w:after="100" w:line="300" w:lineRule="auto"/>
      </w:pPr>
      <w:r>
        <w:rPr>
          <w:rFonts w:ascii="Calibri" w:hAnsi="Calibri" w:eastAsia="Calibri" w:cs="Calibri"/>
          <w:b/>
          <w:bCs/>
          <w:color w:val="324B6E"/>
          <w:sz w:val="26"/>
          <w:szCs w:val="26"/>
        </w:rPr>
        <w:t>3.1  Analysis Method</w:t>
      </w:r>
    </w:p>
    <w:p w14:paraId="390F7B6E">
      <w:pPr>
        <w:spacing w:before="60" w:after="60" w:line="300" w:lineRule="auto"/>
        <w:jc w:val="left"/>
      </w:pPr>
      <w:r>
        <w:rPr>
          <w:rFonts w:ascii="Calibri" w:hAnsi="Calibri" w:eastAsia="Calibri" w:cs="Calibri"/>
          <w:b w:val="0"/>
          <w:bCs w:val="0"/>
          <w:i w:val="0"/>
          <w:iCs w:val="0"/>
          <w:color w:val="2C3E50"/>
          <w:sz w:val="21"/>
          <w:szCs w:val="21"/>
        </w:rPr>
        <w:t>For every library in scope, four checks were performed before locking a target version:</w:t>
      </w:r>
    </w:p>
    <w:p w14:paraId="4C1AF249">
      <w:pPr>
        <w:pStyle w:val="16"/>
        <w:numPr>
          <w:ilvl w:val="0"/>
          <w:numId w:val="1"/>
        </w:numPr>
        <w:spacing w:before="40" w:after="40" w:line="290" w:lineRule="auto"/>
      </w:pPr>
      <w:r>
        <w:rPr>
          <w:rFonts w:ascii="Calibri" w:hAnsi="Calibri" w:eastAsia="Calibri" w:cs="Calibri"/>
          <w:b w:val="0"/>
          <w:bCs w:val="0"/>
          <w:i w:val="0"/>
          <w:iCs w:val="0"/>
          <w:color w:val="2C3E50"/>
          <w:sz w:val="21"/>
          <w:szCs w:val="21"/>
        </w:rPr>
        <w:t>Source code review of the GEB Portal codebase to establish where and how the library is used.</w:t>
      </w:r>
    </w:p>
    <w:p w14:paraId="0FAB99CB">
      <w:pPr>
        <w:pStyle w:val="16"/>
        <w:numPr>
          <w:ilvl w:val="0"/>
          <w:numId w:val="1"/>
        </w:numPr>
        <w:spacing w:before="40" w:after="40" w:line="290" w:lineRule="auto"/>
      </w:pPr>
      <w:r>
        <w:rPr>
          <w:rFonts w:ascii="Calibri" w:hAnsi="Calibri" w:eastAsia="Calibri" w:cs="Calibri"/>
          <w:b w:val="0"/>
          <w:bCs w:val="0"/>
          <w:i w:val="0"/>
          <w:iCs w:val="0"/>
          <w:color w:val="2C3E50"/>
          <w:sz w:val="21"/>
          <w:szCs w:val="21"/>
        </w:rPr>
        <w:t>Maven Central verification for available Java 8 / JBoss 7.3 compatible versions and the dependency graph they introduce.</w:t>
      </w:r>
    </w:p>
    <w:p w14:paraId="7958E821">
      <w:pPr>
        <w:pStyle w:val="16"/>
        <w:numPr>
          <w:ilvl w:val="0"/>
          <w:numId w:val="1"/>
        </w:numPr>
        <w:spacing w:before="40" w:after="40" w:line="290" w:lineRule="auto"/>
      </w:pPr>
      <w:r>
        <w:rPr>
          <w:rFonts w:ascii="Calibri" w:hAnsi="Calibri" w:eastAsia="Calibri" w:cs="Calibri"/>
          <w:b w:val="0"/>
          <w:bCs w:val="0"/>
          <w:i w:val="0"/>
          <w:iCs w:val="0"/>
          <w:color w:val="2C3E50"/>
          <w:sz w:val="21"/>
          <w:szCs w:val="21"/>
        </w:rPr>
        <w:t>Public CVE database cross-check (NVD, Snyk, vendor advisories) to confirm that the target version is itself free of open High or Critical items.</w:t>
      </w:r>
    </w:p>
    <w:p w14:paraId="01A88002">
      <w:pPr>
        <w:pStyle w:val="16"/>
        <w:numPr>
          <w:ilvl w:val="0"/>
          <w:numId w:val="1"/>
        </w:numPr>
        <w:spacing w:before="40" w:after="40" w:line="290" w:lineRule="auto"/>
      </w:pPr>
      <w:r>
        <w:rPr>
          <w:rFonts w:ascii="Calibri" w:hAnsi="Calibri" w:eastAsia="Calibri" w:cs="Calibri"/>
          <w:b w:val="0"/>
          <w:bCs w:val="0"/>
          <w:i w:val="0"/>
          <w:iCs w:val="0"/>
          <w:color w:val="2C3E50"/>
          <w:sz w:val="21"/>
          <w:szCs w:val="21"/>
        </w:rPr>
        <w:t>Cross-validation against the bank Claude Report, particularly for the exploitability position on residual items.</w:t>
      </w:r>
    </w:p>
    <w:p w14:paraId="2E41CA74">
      <w:pPr>
        <w:pStyle w:val="3"/>
        <w:spacing w:before="240" w:after="100" w:line="300" w:lineRule="auto"/>
      </w:pPr>
      <w:r>
        <w:rPr>
          <w:rFonts w:ascii="Calibri" w:hAnsi="Calibri" w:eastAsia="Calibri" w:cs="Calibri"/>
          <w:b/>
          <w:bCs/>
          <w:color w:val="324B6E"/>
          <w:sz w:val="26"/>
          <w:szCs w:val="26"/>
        </w:rPr>
        <w:t>3.2  Target Version Discipline</w:t>
      </w:r>
    </w:p>
    <w:p w14:paraId="442071C4">
      <w:pPr>
        <w:spacing w:before="60" w:after="60" w:line="300" w:lineRule="auto"/>
        <w:jc w:val="left"/>
      </w:pPr>
      <w:r>
        <w:rPr>
          <w:rFonts w:ascii="Calibri" w:hAnsi="Calibri" w:eastAsia="Calibri" w:cs="Calibri"/>
          <w:b w:val="0"/>
          <w:bCs w:val="0"/>
          <w:i w:val="0"/>
          <w:iCs w:val="0"/>
          <w:color w:val="2C3E50"/>
          <w:sz w:val="21"/>
          <w:szCs w:val="21"/>
        </w:rPr>
        <w:t>Where a library is at a version that carries an open High or Critical CVE, the target is the highest Java 8 compatible open-source release that closes the flagged item without introducing new High or Critical items. For the Spring family, this places the target at Spring 5.3.34.</w:t>
      </w:r>
    </w:p>
    <w:p w14:paraId="0E0C87FA">
      <w:pPr>
        <w:spacing w:before="60" w:after="60" w:line="300" w:lineRule="auto"/>
        <w:jc w:val="left"/>
      </w:pPr>
      <w:r>
        <w:rPr>
          <w:rFonts w:ascii="Calibri" w:hAnsi="Calibri" w:eastAsia="Calibri" w:cs="Calibri"/>
          <w:b w:val="0"/>
          <w:bCs w:val="0"/>
          <w:i w:val="0"/>
          <w:iCs w:val="0"/>
          <w:color w:val="2C3E50"/>
          <w:sz w:val="21"/>
          <w:szCs w:val="21"/>
        </w:rPr>
        <w:t>Where a library is already at a safe version in the CN deployment, no action is taken and the library is not detailed in this document.</w:t>
      </w:r>
    </w:p>
    <w:p w14:paraId="1D208D16">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4.  Per-Library Solution — Actual Libraries</w:t>
      </w:r>
    </w:p>
    <w:p w14:paraId="475D9C7F">
      <w:pPr>
        <w:spacing w:before="60" w:after="60" w:line="300" w:lineRule="auto"/>
        <w:jc w:val="left"/>
      </w:pPr>
      <w:r>
        <w:rPr>
          <w:rFonts w:ascii="Calibri" w:hAnsi="Calibri" w:eastAsia="Calibri" w:cs="Calibri"/>
          <w:b w:val="0"/>
          <w:bCs w:val="0"/>
          <w:i w:val="0"/>
          <w:iCs w:val="0"/>
          <w:color w:val="2C3E50"/>
          <w:sz w:val="21"/>
          <w:szCs w:val="21"/>
        </w:rPr>
        <w:t>This section covers the actual libraries in scope. The Spring family upgrade is covered separately in Section 5 given the number of associated dependency libraries.</w:t>
      </w:r>
    </w:p>
    <w:p w14:paraId="139C8259">
      <w:pPr>
        <w:pStyle w:val="3"/>
        <w:spacing w:before="240" w:after="100" w:line="300" w:lineRule="auto"/>
      </w:pPr>
      <w:r>
        <w:rPr>
          <w:rFonts w:ascii="Calibri" w:hAnsi="Calibri" w:eastAsia="Calibri" w:cs="Calibri"/>
          <w:b/>
          <w:bCs/>
          <w:color w:val="324B6E"/>
          <w:sz w:val="26"/>
          <w:szCs w:val="26"/>
        </w:rPr>
        <w:t>4.1  Decommission — 1 item</w:t>
      </w:r>
    </w:p>
    <w:p w14:paraId="36C409E0">
      <w:pPr>
        <w:spacing w:before="60" w:after="60" w:line="300" w:lineRule="auto"/>
        <w:jc w:val="left"/>
      </w:pPr>
      <w:r>
        <w:rPr>
          <w:rFonts w:ascii="Calibri" w:hAnsi="Calibri" w:eastAsia="Calibri" w:cs="Calibri"/>
          <w:b w:val="0"/>
          <w:bCs w:val="0"/>
          <w:i w:val="0"/>
          <w:iCs w:val="0"/>
          <w:color w:val="2C3E50"/>
          <w:sz w:val="21"/>
          <w:szCs w:val="21"/>
        </w:rPr>
        <w:t>The following library is removed from the CN Portal EAR. Removal is preceded by explicit verification that the library is not required at runtime.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600"/>
        <w:gridCol w:w="1400"/>
        <w:gridCol w:w="5000"/>
      </w:tblGrid>
      <w:tr w14:paraId="1F930B96">
        <w:trPr>
          <w:trHeight w:val="500" w:hRule="atLeast"/>
          <w:tblHeader/>
        </w:trPr>
        <w:tc>
          <w:tcPr>
            <w:tcW w:w="2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A13BCD5">
            <w:pPr>
              <w:spacing w:before="20" w:after="20" w:line="260" w:lineRule="auto"/>
              <w:jc w:val="left"/>
            </w:pPr>
            <w:r>
              <w:rPr>
                <w:rFonts w:ascii="Calibri" w:hAnsi="Calibri" w:eastAsia="Calibri" w:cs="Calibri"/>
                <w:b/>
                <w:bCs/>
                <w:i w:val="0"/>
                <w:iCs w:val="0"/>
                <w:color w:val="FFFFFF"/>
                <w:sz w:val="20"/>
                <w:szCs w:val="20"/>
              </w:rPr>
              <w:t>Library</w:t>
            </w:r>
          </w:p>
        </w:tc>
        <w:tc>
          <w:tcPr>
            <w:tcW w:w="14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82A4DE3">
            <w:pPr>
              <w:spacing w:before="20" w:after="20" w:line="260" w:lineRule="auto"/>
              <w:jc w:val="left"/>
            </w:pPr>
            <w:r>
              <w:rPr>
                <w:rFonts w:ascii="Calibri" w:hAnsi="Calibri" w:eastAsia="Calibri" w:cs="Calibri"/>
                <w:b/>
                <w:bCs/>
                <w:i w:val="0"/>
                <w:iCs w:val="0"/>
                <w:color w:val="FFFFFF"/>
                <w:sz w:val="20"/>
                <w:szCs w:val="20"/>
              </w:rPr>
              <w:t>Version</w:t>
            </w:r>
          </w:p>
        </w:tc>
        <w:tc>
          <w:tcPr>
            <w:tcW w:w="5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1C55B7B">
            <w:pPr>
              <w:spacing w:before="20" w:after="20" w:line="260" w:lineRule="auto"/>
              <w:jc w:val="left"/>
            </w:pPr>
            <w:r>
              <w:rPr>
                <w:rFonts w:ascii="Calibri" w:hAnsi="Calibri" w:eastAsia="Calibri" w:cs="Calibri"/>
                <w:b/>
                <w:bCs/>
                <w:i w:val="0"/>
                <w:iCs w:val="0"/>
                <w:color w:val="FFFFFF"/>
                <w:sz w:val="20"/>
                <w:szCs w:val="20"/>
              </w:rPr>
              <w:t>Rationale</w:t>
            </w:r>
          </w:p>
        </w:tc>
      </w:tr>
      <w:tr w14:paraId="372E0AFF">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5260DEF">
            <w:pPr>
              <w:spacing w:before="20" w:after="20" w:line="260" w:lineRule="auto"/>
              <w:jc w:val="left"/>
            </w:pPr>
            <w:r>
              <w:rPr>
                <w:rFonts w:ascii="Calibri" w:hAnsi="Calibri" w:eastAsia="Calibri" w:cs="Calibri"/>
                <w:b w:val="0"/>
                <w:bCs w:val="0"/>
                <w:i w:val="0"/>
                <w:iCs w:val="0"/>
                <w:color w:val="2C3E50"/>
                <w:sz w:val="20"/>
                <w:szCs w:val="20"/>
              </w:rPr>
              <w:t>activemq-core</w:t>
            </w:r>
          </w:p>
        </w:tc>
        <w:tc>
          <w:tcPr>
            <w:tcW w:w="14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604F47D">
            <w:pPr>
              <w:spacing w:before="20" w:after="20" w:line="260" w:lineRule="auto"/>
              <w:jc w:val="left"/>
            </w:pPr>
            <w:r>
              <w:rPr>
                <w:rFonts w:ascii="Calibri" w:hAnsi="Calibri" w:eastAsia="Calibri" w:cs="Calibri"/>
                <w:b w:val="0"/>
                <w:bCs w:val="0"/>
                <w:i w:val="0"/>
                <w:iCs w:val="0"/>
                <w:color w:val="2C3E50"/>
                <w:sz w:val="20"/>
                <w:szCs w:val="20"/>
              </w:rPr>
              <w:t>5.4.1</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E39CEEB">
            <w:pPr>
              <w:spacing w:before="20" w:after="20" w:line="260" w:lineRule="auto"/>
              <w:jc w:val="left"/>
            </w:pPr>
            <w:r>
              <w:rPr>
                <w:rFonts w:ascii="Calibri" w:hAnsi="Calibri" w:eastAsia="Calibri" w:cs="Calibri"/>
                <w:b w:val="0"/>
                <w:bCs w:val="0"/>
                <w:i w:val="0"/>
                <w:iCs w:val="0"/>
                <w:color w:val="2C3E50"/>
                <w:sz w:val="20"/>
                <w:szCs w:val="20"/>
              </w:rPr>
              <w:t>Source code and portal.properties confirm the library is not invoked from the CN Portal execution path. Removed from the EAR after bank confirmation on the server-level configuration.</w:t>
            </w:r>
          </w:p>
        </w:tc>
      </w:tr>
    </w:tbl>
    <w:p w14:paraId="60D4C11F">
      <w:pPr>
        <w:pStyle w:val="3"/>
        <w:spacing w:before="240" w:after="100" w:line="300" w:lineRule="auto"/>
      </w:pPr>
      <w:r>
        <w:rPr>
          <w:rFonts w:ascii="Calibri" w:hAnsi="Calibri" w:eastAsia="Calibri" w:cs="Calibri"/>
          <w:b/>
          <w:bCs/>
          <w:color w:val="324B6E"/>
          <w:sz w:val="26"/>
          <w:szCs w:val="26"/>
        </w:rPr>
        <w:t>4.2  Standalone Upgrade with Dependency Change — 2 items</w:t>
      </w:r>
    </w:p>
    <w:p w14:paraId="05F1D260">
      <w:pPr>
        <w:spacing w:before="60" w:after="60" w:line="300" w:lineRule="auto"/>
        <w:jc w:val="left"/>
      </w:pPr>
      <w:r>
        <w:rPr>
          <w:rFonts w:ascii="Calibri" w:hAnsi="Calibri" w:eastAsia="Calibri" w:cs="Calibri"/>
          <w:b w:val="0"/>
          <w:bCs w:val="0"/>
          <w:i w:val="0"/>
          <w:iCs w:val="0"/>
          <w:color w:val="2C3E50"/>
          <w:sz w:val="21"/>
          <w:szCs w:val="21"/>
        </w:rPr>
        <w:t>The two libraries below are upgraded to their highest Java 8 compatible target. Each carries a companion JAR that must be delivered as part of the same solution unit. Companion details are captured in Section 6.</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600"/>
        <w:gridCol w:w="1500"/>
        <w:gridCol w:w="1800"/>
        <w:gridCol w:w="3100"/>
      </w:tblGrid>
      <w:tr w14:paraId="1153A96C">
        <w:trPr>
          <w:trHeight w:val="500" w:hRule="atLeast"/>
          <w:tblHeader/>
        </w:trPr>
        <w:tc>
          <w:tcPr>
            <w:tcW w:w="26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849035D">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03AE643">
            <w:pPr>
              <w:spacing w:before="20" w:after="20" w:line="260" w:lineRule="auto"/>
              <w:jc w:val="left"/>
            </w:pPr>
            <w:r>
              <w:rPr>
                <w:rFonts w:ascii="Calibri" w:hAnsi="Calibri" w:eastAsia="Calibri" w:cs="Calibri"/>
                <w:b/>
                <w:bCs/>
                <w:i w:val="0"/>
                <w:iCs w:val="0"/>
                <w:color w:val="FFFFFF"/>
                <w:sz w:val="20"/>
                <w:szCs w:val="20"/>
              </w:rPr>
              <w:t>Current</w:t>
            </w:r>
          </w:p>
        </w:tc>
        <w:tc>
          <w:tcPr>
            <w:tcW w:w="18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BE86DFE">
            <w:pPr>
              <w:spacing w:before="20" w:after="20" w:line="260" w:lineRule="auto"/>
              <w:jc w:val="left"/>
            </w:pPr>
            <w:r>
              <w:rPr>
                <w:rFonts w:ascii="Calibri" w:hAnsi="Calibri" w:eastAsia="Calibri" w:cs="Calibri"/>
                <w:b/>
                <w:bCs/>
                <w:i w:val="0"/>
                <w:iCs w:val="0"/>
                <w:color w:val="FFFFFF"/>
                <w:sz w:val="20"/>
                <w:szCs w:val="20"/>
              </w:rPr>
              <w:t>Target</w:t>
            </w:r>
          </w:p>
        </w:tc>
        <w:tc>
          <w:tcPr>
            <w:tcW w:w="31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0789CE7">
            <w:pPr>
              <w:spacing w:before="20" w:after="20" w:line="260" w:lineRule="auto"/>
              <w:jc w:val="left"/>
            </w:pPr>
            <w:r>
              <w:rPr>
                <w:rFonts w:ascii="Calibri" w:hAnsi="Calibri" w:eastAsia="Calibri" w:cs="Calibri"/>
                <w:b/>
                <w:bCs/>
                <w:i w:val="0"/>
                <w:iCs w:val="0"/>
                <w:color w:val="FFFFFF"/>
                <w:sz w:val="20"/>
                <w:szCs w:val="20"/>
              </w:rPr>
              <w:t>Companion Dependency</w:t>
            </w:r>
          </w:p>
        </w:tc>
      </w:tr>
      <w:tr w14:paraId="18092385">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E574CD2">
            <w:pPr>
              <w:spacing w:before="20" w:after="20" w:line="260" w:lineRule="auto"/>
              <w:jc w:val="left"/>
            </w:pPr>
            <w:r>
              <w:rPr>
                <w:rFonts w:ascii="Calibri" w:hAnsi="Calibri" w:eastAsia="Calibri" w:cs="Calibri"/>
                <w:b w:val="0"/>
                <w:bCs w:val="0"/>
                <w:i w:val="0"/>
                <w:iCs w:val="0"/>
                <w:color w:val="2C3E50"/>
                <w:sz w:val="20"/>
                <w:szCs w:val="20"/>
              </w:rPr>
              <w:t>commons-fileupload</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1B8EF0A">
            <w:pPr>
              <w:spacing w:before="20" w:after="20" w:line="260" w:lineRule="auto"/>
              <w:jc w:val="left"/>
            </w:pPr>
            <w:r>
              <w:rPr>
                <w:rFonts w:ascii="Calibri" w:hAnsi="Calibri" w:eastAsia="Calibri" w:cs="Calibri"/>
                <w:b w:val="0"/>
                <w:bCs w:val="0"/>
                <w:i w:val="0"/>
                <w:iCs w:val="0"/>
                <w:color w:val="2C3E50"/>
                <w:sz w:val="20"/>
                <w:szCs w:val="20"/>
              </w:rPr>
              <w:t>1.5</w:t>
            </w:r>
          </w:p>
        </w:tc>
        <w:tc>
          <w:tcPr>
            <w:tcW w:w="1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9720CC4">
            <w:pPr>
              <w:spacing w:before="20" w:after="20" w:line="260" w:lineRule="auto"/>
              <w:jc w:val="left"/>
            </w:pPr>
            <w:r>
              <w:rPr>
                <w:rFonts w:ascii="Calibri" w:hAnsi="Calibri" w:eastAsia="Calibri" w:cs="Calibri"/>
                <w:b w:val="0"/>
                <w:bCs w:val="0"/>
                <w:i w:val="0"/>
                <w:iCs w:val="0"/>
                <w:color w:val="2C3E50"/>
                <w:sz w:val="20"/>
                <w:szCs w:val="20"/>
              </w:rPr>
              <w:t>1.6</w:t>
            </w:r>
          </w:p>
        </w:tc>
        <w:tc>
          <w:tcPr>
            <w:tcW w:w="31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B076DE1">
            <w:pPr>
              <w:spacing w:before="20" w:after="20" w:line="260" w:lineRule="auto"/>
              <w:jc w:val="left"/>
            </w:pPr>
            <w:r>
              <w:rPr>
                <w:rFonts w:ascii="Calibri" w:hAnsi="Calibri" w:eastAsia="Calibri" w:cs="Calibri"/>
                <w:b w:val="0"/>
                <w:bCs w:val="0"/>
                <w:i w:val="0"/>
                <w:iCs w:val="0"/>
                <w:color w:val="2C3E50"/>
                <w:sz w:val="20"/>
                <w:szCs w:val="20"/>
              </w:rPr>
              <w:t>commons-io upgrades 2.11 → 2.14.</w:t>
            </w:r>
          </w:p>
        </w:tc>
      </w:tr>
      <w:tr w14:paraId="2C12CA00">
        <w:trPr>
          <w:trHeight w:val="400" w:hRule="atLeast"/>
        </w:trPr>
        <w:tc>
          <w:tcPr>
            <w:tcW w:w="26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5E8515B">
            <w:pPr>
              <w:spacing w:before="20" w:after="20" w:line="260" w:lineRule="auto"/>
              <w:jc w:val="left"/>
            </w:pPr>
            <w:r>
              <w:rPr>
                <w:rFonts w:ascii="Calibri" w:hAnsi="Calibri" w:eastAsia="Calibri" w:cs="Calibri"/>
                <w:b w:val="0"/>
                <w:bCs w:val="0"/>
                <w:i w:val="0"/>
                <w:iCs w:val="0"/>
                <w:color w:val="2C3E50"/>
                <w:sz w:val="20"/>
                <w:szCs w:val="20"/>
              </w:rPr>
              <w:t>nimbus-jose-jwt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BCE1414">
            <w:pPr>
              <w:spacing w:before="20" w:after="20" w:line="260" w:lineRule="auto"/>
              <w:jc w:val="left"/>
            </w:pPr>
            <w:r>
              <w:rPr>
                <w:rFonts w:ascii="Calibri" w:hAnsi="Calibri" w:eastAsia="Calibri" w:cs="Calibri"/>
                <w:b w:val="0"/>
                <w:bCs w:val="0"/>
                <w:i w:val="0"/>
                <w:iCs w:val="0"/>
                <w:color w:val="2C3E50"/>
                <w:sz w:val="20"/>
                <w:szCs w:val="20"/>
              </w:rPr>
              <w:t>7.9</w:t>
            </w:r>
          </w:p>
        </w:tc>
        <w:tc>
          <w:tcPr>
            <w:tcW w:w="1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5EE6DF6">
            <w:pPr>
              <w:spacing w:before="20" w:after="20" w:line="260" w:lineRule="auto"/>
              <w:jc w:val="left"/>
            </w:pPr>
            <w:r>
              <w:rPr>
                <w:rFonts w:ascii="Calibri" w:hAnsi="Calibri" w:eastAsia="Calibri" w:cs="Calibri"/>
                <w:b w:val="0"/>
                <w:bCs w:val="0"/>
                <w:i w:val="0"/>
                <w:iCs w:val="0"/>
                <w:color w:val="2C3E50"/>
                <w:sz w:val="20"/>
                <w:szCs w:val="20"/>
              </w:rPr>
              <w:t>9.37.4</w:t>
            </w:r>
          </w:p>
        </w:tc>
        <w:tc>
          <w:tcPr>
            <w:tcW w:w="31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E847EA8">
            <w:pPr>
              <w:spacing w:before="20" w:after="20" w:line="260" w:lineRule="auto"/>
              <w:jc w:val="left"/>
            </w:pPr>
            <w:r>
              <w:rPr>
                <w:rFonts w:ascii="Calibri" w:hAnsi="Calibri" w:eastAsia="Calibri" w:cs="Calibri"/>
                <w:b w:val="0"/>
                <w:bCs w:val="0"/>
                <w:i w:val="0"/>
                <w:iCs w:val="0"/>
                <w:color w:val="2C3E50"/>
                <w:sz w:val="20"/>
                <w:szCs w:val="20"/>
              </w:rPr>
              <w:t>json-smart upgrades 1.3.1 → 2.5.0 (declared dependency). accessors-smart 2.5.0 is newly introduced as a transitive companion of json-smart 2.5.0.</w:t>
            </w:r>
          </w:p>
        </w:tc>
      </w:tr>
    </w:tbl>
    <w:p w14:paraId="6433D431">
      <w:pPr>
        <w:pStyle w:val="3"/>
        <w:spacing w:before="240" w:after="100" w:line="300" w:lineRule="auto"/>
      </w:pPr>
      <w:r>
        <w:rPr>
          <w:rFonts w:ascii="Calibri" w:hAnsi="Calibri" w:eastAsia="Calibri" w:cs="Calibri"/>
          <w:b/>
          <w:bCs/>
          <w:color w:val="324B6E"/>
          <w:sz w:val="26"/>
          <w:szCs w:val="26"/>
        </w:rPr>
        <w:t>4.3  Velocity — Item Held on Current Stack</w:t>
      </w:r>
    </w:p>
    <w:p w14:paraId="08310632">
      <w:pPr>
        <w:spacing w:before="60" w:after="60" w:line="300" w:lineRule="auto"/>
        <w:jc w:val="left"/>
      </w:pPr>
      <w:r>
        <w:rPr>
          <w:rFonts w:ascii="Calibri" w:hAnsi="Calibri" w:eastAsia="Calibri" w:cs="Calibri"/>
          <w:b w:val="0"/>
          <w:bCs w:val="0"/>
          <w:i w:val="0"/>
          <w:iCs w:val="0"/>
          <w:color w:val="2C3E50"/>
          <w:sz w:val="21"/>
          <w:szCs w:val="21"/>
        </w:rPr>
        <w:t>The CN Portal deploys velocity 1.7. Velocity 1.7 carries CVE-2020-13936. The remediation path to velocity-engine-core 2.x requires an accompanying Turbine framework uplift, which is outside the current stack boundary for the August release. Velocity 1.7 remains deployed for CN in this cycle. Exploitability analysis is provided in Section 8.</w:t>
      </w:r>
    </w:p>
    <w:p w14:paraId="4EB8E8E0">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5.  Spring Framework Upgrade — 5.3.27 to 5.3.34</w:t>
      </w:r>
    </w:p>
    <w:p w14:paraId="44B6D605">
      <w:pPr>
        <w:pStyle w:val="3"/>
        <w:spacing w:before="240" w:after="100" w:line="300" w:lineRule="auto"/>
      </w:pPr>
      <w:r>
        <w:rPr>
          <w:rFonts w:ascii="Calibri" w:hAnsi="Calibri" w:eastAsia="Calibri" w:cs="Calibri"/>
          <w:b/>
          <w:bCs/>
          <w:color w:val="324B6E"/>
          <w:sz w:val="26"/>
          <w:szCs w:val="26"/>
        </w:rPr>
        <w:t>5.1  Nature of the Move</w:t>
      </w:r>
    </w:p>
    <w:p w14:paraId="2AB1449F">
      <w:pPr>
        <w:spacing w:before="60" w:after="60" w:line="300" w:lineRule="auto"/>
        <w:jc w:val="left"/>
      </w:pPr>
      <w:r>
        <w:rPr>
          <w:rFonts w:ascii="Calibri" w:hAnsi="Calibri" w:eastAsia="Calibri" w:cs="Calibri"/>
          <w:b w:val="0"/>
          <w:bCs w:val="0"/>
          <w:i w:val="0"/>
          <w:iCs w:val="0"/>
          <w:color w:val="2C3E50"/>
          <w:sz w:val="21"/>
          <w:szCs w:val="21"/>
        </w:rPr>
        <w:t>The Spring Framework family for CN moves from 5.3.27 to 5.3.34. This is a patch-level move within the Spring 5.3.x line. It is not a major version migration. The four primary Spring artefacts and the accompanying Spring / AspectJ dependency libraries are moved together to keep the internal version alignment consistent and avoid classloader conflicts.</w:t>
      </w:r>
    </w:p>
    <w:p w14:paraId="176BEEE1">
      <w:pPr>
        <w:spacing w:before="60" w:after="60" w:line="300" w:lineRule="auto"/>
        <w:jc w:val="left"/>
      </w:pPr>
      <w:r>
        <w:rPr>
          <w:rFonts w:ascii="Calibri" w:hAnsi="Calibri" w:eastAsia="Calibri" w:cs="Calibri"/>
          <w:b w:val="0"/>
          <w:bCs w:val="0"/>
          <w:i w:val="0"/>
          <w:iCs w:val="0"/>
          <w:color w:val="2C3E50"/>
          <w:sz w:val="21"/>
          <w:szCs w:val="21"/>
        </w:rPr>
        <w:t>Spring 5.3.34 is on Maven Central, is Java 8 compatible and does not require a JDK or application-server change. Fully CVE-free Spring versions exist only in the Spring 6.x line which requires Java 17, and are therefore outside the current stack boundary; the residual CVEs at 5.3.34 are captured in Section 8.</w:t>
      </w:r>
    </w:p>
    <w:p w14:paraId="440FC6B2">
      <w:pPr>
        <w:pStyle w:val="3"/>
        <w:spacing w:before="240" w:after="100" w:line="300" w:lineRule="auto"/>
      </w:pPr>
      <w:r>
        <w:rPr>
          <w:rFonts w:ascii="Calibri" w:hAnsi="Calibri" w:eastAsia="Calibri" w:cs="Calibri"/>
          <w:b/>
          <w:bCs/>
          <w:color w:val="324B6E"/>
          <w:sz w:val="26"/>
          <w:szCs w:val="26"/>
        </w:rPr>
        <w:t>5.2  Version Progression</w:t>
      </w:r>
    </w:p>
    <w:p w14:paraId="6BF23FB8">
      <w:pPr>
        <w:spacing w:before="60" w:after="60" w:line="300" w:lineRule="auto"/>
        <w:jc w:val="left"/>
      </w:pPr>
      <w:r>
        <w:rPr>
          <w:rFonts w:ascii="Calibri" w:hAnsi="Calibri" w:eastAsia="Calibri" w:cs="Calibri"/>
          <w:b w:val="0"/>
          <w:bCs w:val="0"/>
          <w:i w:val="0"/>
          <w:iCs w:val="0"/>
          <w:color w:val="2C3E50"/>
          <w:sz w:val="21"/>
          <w:szCs w:val="21"/>
        </w:rPr>
        <w:t>The visual below summarises the CN position at 5.3.27, at the 5.3.34 target, and the residual CVE per artefact along with the reason it cannot be closed on the current stack.</w:t>
      </w:r>
    </w:p>
    <w:p w14:paraId="28865124">
      <w:pPr>
        <w:spacing w:before="120" w:after="200"/>
        <w:jc w:val="center"/>
      </w:pPr>
      <w:r>
        <w:drawing>
          <wp:inline distT="0" distB="0" distL="0" distR="0">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238500"/>
                    </a:xfrm>
                    <a:prstGeom prst="rect">
                      <a:avLst/>
                    </a:prstGeom>
                  </pic:spPr>
                </pic:pic>
              </a:graphicData>
            </a:graphic>
          </wp:inline>
        </w:drawing>
      </w:r>
    </w:p>
    <w:p w14:paraId="5C521B5E">
      <w:pPr>
        <w:pStyle w:val="3"/>
        <w:spacing w:before="240" w:after="100" w:line="300" w:lineRule="auto"/>
      </w:pPr>
      <w:r>
        <w:rPr>
          <w:rFonts w:ascii="Calibri" w:hAnsi="Calibri" w:eastAsia="Calibri" w:cs="Calibri"/>
          <w:b/>
          <w:bCs/>
          <w:color w:val="324B6E"/>
          <w:sz w:val="26"/>
          <w:szCs w:val="26"/>
        </w:rPr>
        <w:t>5.3  Primary Libraries Upgraded — 4 items</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209D7638">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BBCEA35">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51254B5">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957A2A7">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1216724">
            <w:pPr>
              <w:spacing w:before="20" w:after="20" w:line="260" w:lineRule="auto"/>
              <w:jc w:val="left"/>
            </w:pPr>
            <w:r>
              <w:rPr>
                <w:rFonts w:ascii="Calibri" w:hAnsi="Calibri" w:eastAsia="Calibri" w:cs="Calibri"/>
                <w:b/>
                <w:bCs/>
                <w:i w:val="0"/>
                <w:iCs w:val="0"/>
                <w:color w:val="FFFFFF"/>
                <w:sz w:val="20"/>
                <w:szCs w:val="20"/>
              </w:rPr>
              <w:t>CVEs Closed by 5.3.34</w:t>
            </w:r>
          </w:p>
        </w:tc>
      </w:tr>
      <w:tr w14:paraId="3CCA4495">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E3D9A63">
            <w:pPr>
              <w:spacing w:before="20" w:after="20" w:line="260" w:lineRule="auto"/>
              <w:jc w:val="left"/>
            </w:pPr>
            <w:r>
              <w:rPr>
                <w:rFonts w:ascii="Calibri" w:hAnsi="Calibri" w:eastAsia="Calibri" w:cs="Calibri"/>
                <w:b w:val="0"/>
                <w:bCs w:val="0"/>
                <w:i w:val="0"/>
                <w:iCs w:val="0"/>
                <w:color w:val="2C3E50"/>
                <w:sz w:val="20"/>
                <w:szCs w:val="20"/>
              </w:rPr>
              <w:t>spring-webmvc</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3330DAD">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F885674">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8DE7C81">
            <w:pPr>
              <w:spacing w:before="20" w:after="20" w:line="260" w:lineRule="auto"/>
              <w:jc w:val="left"/>
            </w:pPr>
            <w:r>
              <w:rPr>
                <w:rFonts w:ascii="Calibri" w:hAnsi="Calibri" w:eastAsia="Calibri" w:cs="Calibri"/>
                <w:b w:val="0"/>
                <w:bCs w:val="0"/>
                <w:i w:val="0"/>
                <w:iCs w:val="0"/>
                <w:color w:val="2C3E50"/>
                <w:sz w:val="20"/>
                <w:szCs w:val="20"/>
              </w:rPr>
              <w:t>Aligns with the family. CVE-2024-38819 remains — see Section 8.</w:t>
            </w:r>
          </w:p>
        </w:tc>
      </w:tr>
      <w:tr w14:paraId="1E4A33DF">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B98BB64">
            <w:pPr>
              <w:spacing w:before="20" w:after="20" w:line="260" w:lineRule="auto"/>
              <w:jc w:val="left"/>
            </w:pPr>
            <w:r>
              <w:rPr>
                <w:rFonts w:ascii="Calibri" w:hAnsi="Calibri" w:eastAsia="Calibri" w:cs="Calibri"/>
                <w:b w:val="0"/>
                <w:bCs w:val="0"/>
                <w:i w:val="0"/>
                <w:iCs w:val="0"/>
                <w:color w:val="2C3E50"/>
                <w:sz w:val="20"/>
                <w:szCs w:val="20"/>
              </w:rPr>
              <w:t>spring-beans</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E500B60">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B5A630C">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A605635">
            <w:pPr>
              <w:spacing w:before="20" w:after="20" w:line="260" w:lineRule="auto"/>
              <w:jc w:val="left"/>
            </w:pPr>
            <w:r>
              <w:rPr>
                <w:rFonts w:ascii="Calibri" w:hAnsi="Calibri" w:eastAsia="Calibri" w:cs="Calibri"/>
                <w:b w:val="0"/>
                <w:bCs w:val="0"/>
                <w:i w:val="0"/>
                <w:iCs w:val="0"/>
                <w:color w:val="2C3E50"/>
                <w:sz w:val="20"/>
                <w:szCs w:val="20"/>
              </w:rPr>
              <w:t>No residual. Fully clean at 5.3.34.</w:t>
            </w:r>
          </w:p>
        </w:tc>
      </w:tr>
      <w:tr w14:paraId="2D51BBE4">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B880E27">
            <w:pPr>
              <w:spacing w:before="20" w:after="20" w:line="260" w:lineRule="auto"/>
              <w:jc w:val="left"/>
            </w:pPr>
            <w:r>
              <w:rPr>
                <w:rFonts w:ascii="Calibri" w:hAnsi="Calibri" w:eastAsia="Calibri" w:cs="Calibri"/>
                <w:b w:val="0"/>
                <w:bCs w:val="0"/>
                <w:i w:val="0"/>
                <w:iCs w:val="0"/>
                <w:color w:val="2C3E50"/>
                <w:sz w:val="20"/>
                <w:szCs w:val="20"/>
              </w:rPr>
              <w:t>spring-web</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3525BF8">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59A6922">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241ECDE">
            <w:pPr>
              <w:spacing w:before="20" w:after="20" w:line="260" w:lineRule="auto"/>
              <w:jc w:val="left"/>
            </w:pPr>
            <w:r>
              <w:rPr>
                <w:rFonts w:ascii="Calibri" w:hAnsi="Calibri" w:eastAsia="Calibri" w:cs="Calibri"/>
                <w:b w:val="0"/>
                <w:bCs w:val="0"/>
                <w:i w:val="0"/>
                <w:iCs w:val="0"/>
                <w:color w:val="2C3E50"/>
                <w:sz w:val="20"/>
                <w:szCs w:val="20"/>
              </w:rPr>
              <w:t>Closes CVE-2024-22243, 22259, 22262 (URL parsing). CVE-2016-1000027 remains — see Section 8.</w:t>
            </w:r>
          </w:p>
        </w:tc>
      </w:tr>
      <w:tr w14:paraId="2A7B9B23">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505C8CE">
            <w:pPr>
              <w:spacing w:before="20" w:after="20" w:line="260" w:lineRule="auto"/>
              <w:jc w:val="left"/>
            </w:pPr>
            <w:r>
              <w:rPr>
                <w:rFonts w:ascii="Calibri" w:hAnsi="Calibri" w:eastAsia="Calibri" w:cs="Calibri"/>
                <w:b w:val="0"/>
                <w:bCs w:val="0"/>
                <w:i w:val="0"/>
                <w:iCs w:val="0"/>
                <w:color w:val="2C3E50"/>
                <w:sz w:val="20"/>
                <w:szCs w:val="20"/>
              </w:rPr>
              <w:t>spring-core</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845F618">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A3E692D">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3105F57">
            <w:pPr>
              <w:spacing w:before="20" w:after="20" w:line="260" w:lineRule="auto"/>
              <w:jc w:val="left"/>
            </w:pPr>
            <w:r>
              <w:rPr>
                <w:rFonts w:ascii="Calibri" w:hAnsi="Calibri" w:eastAsia="Calibri" w:cs="Calibri"/>
                <w:b w:val="0"/>
                <w:bCs w:val="0"/>
                <w:i w:val="0"/>
                <w:iCs w:val="0"/>
                <w:color w:val="2C3E50"/>
                <w:sz w:val="20"/>
                <w:szCs w:val="20"/>
              </w:rPr>
              <w:t>Aligns with the family. CVE-2025-41249 remains — see Section 8.</w:t>
            </w:r>
          </w:p>
        </w:tc>
      </w:tr>
    </w:tbl>
    <w:p w14:paraId="23117D64">
      <w:pPr>
        <w:pStyle w:val="3"/>
        <w:spacing w:before="240" w:after="100" w:line="300" w:lineRule="auto"/>
      </w:pPr>
      <w:r>
        <w:rPr>
          <w:rFonts w:ascii="Calibri" w:hAnsi="Calibri" w:eastAsia="Calibri" w:cs="Calibri"/>
          <w:b/>
          <w:bCs/>
          <w:color w:val="324B6E"/>
          <w:sz w:val="26"/>
          <w:szCs w:val="26"/>
        </w:rPr>
        <w:t>5.4  Associated Spring and AspectJ Libraries — 9 items</w:t>
      </w:r>
    </w:p>
    <w:p w14:paraId="24348C7E">
      <w:pPr>
        <w:spacing w:before="60" w:after="60" w:line="300" w:lineRule="auto"/>
        <w:jc w:val="left"/>
      </w:pPr>
      <w:r>
        <w:rPr>
          <w:rFonts w:ascii="Calibri" w:hAnsi="Calibri" w:eastAsia="Calibri" w:cs="Calibri"/>
          <w:b w:val="0"/>
          <w:bCs w:val="0"/>
          <w:i w:val="0"/>
          <w:iCs w:val="0"/>
          <w:color w:val="2C3E50"/>
          <w:sz w:val="21"/>
          <w:szCs w:val="21"/>
        </w:rPr>
        <w:t>The following libraries move together with the primary Spring artefacts to maintain baseline consistency.</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13B51476">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59F9D37">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8AA6905">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3E008D1">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6C7B50E">
            <w:pPr>
              <w:spacing w:before="20" w:after="20" w:line="260" w:lineRule="auto"/>
              <w:jc w:val="left"/>
            </w:pPr>
            <w:r>
              <w:rPr>
                <w:rFonts w:ascii="Calibri" w:hAnsi="Calibri" w:eastAsia="Calibri" w:cs="Calibri"/>
                <w:b/>
                <w:bCs/>
                <w:i w:val="0"/>
                <w:iCs w:val="0"/>
                <w:color w:val="FFFFFF"/>
                <w:sz w:val="20"/>
                <w:szCs w:val="20"/>
              </w:rPr>
              <w:t>Purpose</w:t>
            </w:r>
          </w:p>
        </w:tc>
      </w:tr>
      <w:tr w14:paraId="330A25E6">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1A9C6CC">
            <w:pPr>
              <w:spacing w:before="20" w:after="20" w:line="260" w:lineRule="auto"/>
              <w:jc w:val="left"/>
            </w:pPr>
            <w:r>
              <w:rPr>
                <w:rFonts w:ascii="Calibri" w:hAnsi="Calibri" w:eastAsia="Calibri" w:cs="Calibri"/>
                <w:b w:val="0"/>
                <w:bCs w:val="0"/>
                <w:i w:val="0"/>
                <w:iCs w:val="0"/>
                <w:color w:val="2C3E50"/>
                <w:sz w:val="20"/>
                <w:szCs w:val="20"/>
              </w:rPr>
              <w:t>spring-aop</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A5DC3C2">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D3C1616">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60B1FE7">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4212EEA1">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C92F24B">
            <w:pPr>
              <w:spacing w:before="20" w:after="20" w:line="260" w:lineRule="auto"/>
              <w:jc w:val="left"/>
            </w:pPr>
            <w:r>
              <w:rPr>
                <w:rFonts w:ascii="Calibri" w:hAnsi="Calibri" w:eastAsia="Calibri" w:cs="Calibri"/>
                <w:b w:val="0"/>
                <w:bCs w:val="0"/>
                <w:i w:val="0"/>
                <w:iCs w:val="0"/>
                <w:color w:val="2C3E50"/>
                <w:sz w:val="20"/>
                <w:szCs w:val="20"/>
              </w:rPr>
              <w:t>spring-aspects</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DE913E4">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EA0AA5A">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7E2D02B">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14089CC1">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3B8872F">
            <w:pPr>
              <w:spacing w:before="20" w:after="20" w:line="260" w:lineRule="auto"/>
              <w:jc w:val="left"/>
            </w:pPr>
            <w:r>
              <w:rPr>
                <w:rFonts w:ascii="Calibri" w:hAnsi="Calibri" w:eastAsia="Calibri" w:cs="Calibri"/>
                <w:b w:val="0"/>
                <w:bCs w:val="0"/>
                <w:i w:val="0"/>
                <w:iCs w:val="0"/>
                <w:color w:val="2C3E50"/>
                <w:sz w:val="20"/>
                <w:szCs w:val="20"/>
              </w:rPr>
              <w:t>spring-context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CF3C699">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0F6BF38">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80FCA98">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6BE06045">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B96AA7B">
            <w:pPr>
              <w:spacing w:before="20" w:after="20" w:line="260" w:lineRule="auto"/>
              <w:jc w:val="left"/>
            </w:pPr>
            <w:r>
              <w:rPr>
                <w:rFonts w:ascii="Calibri" w:hAnsi="Calibri" w:eastAsia="Calibri" w:cs="Calibri"/>
                <w:b w:val="0"/>
                <w:bCs w:val="0"/>
                <w:i w:val="0"/>
                <w:iCs w:val="0"/>
                <w:color w:val="2C3E50"/>
                <w:sz w:val="20"/>
                <w:szCs w:val="20"/>
              </w:rPr>
              <w:t>spring-expression</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A09A265">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9AF830F">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ADFD477">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7594CF51">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1D882E4">
            <w:pPr>
              <w:spacing w:before="20" w:after="20" w:line="260" w:lineRule="auto"/>
              <w:jc w:val="left"/>
            </w:pPr>
            <w:r>
              <w:rPr>
                <w:rFonts w:ascii="Calibri" w:hAnsi="Calibri" w:eastAsia="Calibri" w:cs="Calibri"/>
                <w:b w:val="0"/>
                <w:bCs w:val="0"/>
                <w:i w:val="0"/>
                <w:iCs w:val="0"/>
                <w:color w:val="2C3E50"/>
                <w:sz w:val="20"/>
                <w:szCs w:val="20"/>
              </w:rPr>
              <w:t>spring-tx</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C382F44">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D640C1F">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76ED4FD">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45402080">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6E7DB2A">
            <w:pPr>
              <w:spacing w:before="20" w:after="20" w:line="260" w:lineRule="auto"/>
              <w:jc w:val="left"/>
            </w:pPr>
            <w:r>
              <w:rPr>
                <w:rFonts w:ascii="Calibri" w:hAnsi="Calibri" w:eastAsia="Calibri" w:cs="Calibri"/>
                <w:b w:val="0"/>
                <w:bCs w:val="0"/>
                <w:i w:val="0"/>
                <w:iCs w:val="0"/>
                <w:color w:val="2C3E50"/>
                <w:sz w:val="20"/>
                <w:szCs w:val="20"/>
              </w:rPr>
              <w:t>spring-oxm</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26A842">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5132B28">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6C670C5">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1618DCDE">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DCA6A72">
            <w:pPr>
              <w:spacing w:before="20" w:after="20" w:line="260" w:lineRule="auto"/>
              <w:jc w:val="left"/>
            </w:pPr>
            <w:r>
              <w:rPr>
                <w:rFonts w:ascii="Calibri" w:hAnsi="Calibri" w:eastAsia="Calibri" w:cs="Calibri"/>
                <w:b w:val="0"/>
                <w:bCs w:val="0"/>
                <w:i w:val="0"/>
                <w:iCs w:val="0"/>
                <w:color w:val="2C3E50"/>
                <w:sz w:val="20"/>
                <w:szCs w:val="20"/>
              </w:rPr>
              <w:t>spring-jcl</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C1E1E63">
            <w:pPr>
              <w:spacing w:before="20" w:after="20" w:line="260" w:lineRule="auto"/>
              <w:jc w:val="left"/>
            </w:pPr>
            <w:r>
              <w:rPr>
                <w:rFonts w:ascii="Calibri" w:hAnsi="Calibri" w:eastAsia="Calibri" w:cs="Calibri"/>
                <w:b w:val="0"/>
                <w:bCs w:val="0"/>
                <w:i w:val="0"/>
                <w:iCs w:val="0"/>
                <w:color w:val="2C3E50"/>
                <w:sz w:val="20"/>
                <w:szCs w:val="20"/>
              </w:rPr>
              <w:t>5.3.27</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7DA2A62">
            <w:pPr>
              <w:spacing w:before="20" w:after="20" w:line="260" w:lineRule="auto"/>
              <w:jc w:val="left"/>
            </w:pPr>
            <w:r>
              <w:rPr>
                <w:rFonts w:ascii="Calibri" w:hAnsi="Calibri" w:eastAsia="Calibri" w:cs="Calibri"/>
                <w:b w:val="0"/>
                <w:bCs w:val="0"/>
                <w:i w:val="0"/>
                <w:iCs w:val="0"/>
                <w:color w:val="2C3E50"/>
                <w:sz w:val="20"/>
                <w:szCs w:val="20"/>
              </w:rPr>
              <w:t>5.3.34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D3DD0E3">
            <w:pPr>
              <w:spacing w:before="20" w:after="20" w:line="260" w:lineRule="auto"/>
              <w:jc w:val="left"/>
            </w:pPr>
            <w:r>
              <w:rPr>
                <w:rFonts w:ascii="Calibri" w:hAnsi="Calibri" w:eastAsia="Calibri" w:cs="Calibri"/>
                <w:b w:val="0"/>
                <w:bCs w:val="0"/>
                <w:i w:val="0"/>
                <w:iCs w:val="0"/>
                <w:color w:val="2C3E50"/>
                <w:sz w:val="20"/>
                <w:szCs w:val="20"/>
              </w:rPr>
              <w:t>Aligned with the Spring 5.3.34 baseline.</w:t>
            </w:r>
          </w:p>
        </w:tc>
      </w:tr>
      <w:tr w14:paraId="5C5688F6">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C078660">
            <w:pPr>
              <w:spacing w:before="20" w:after="20" w:line="260" w:lineRule="auto"/>
              <w:jc w:val="left"/>
            </w:pPr>
            <w:r>
              <w:rPr>
                <w:rFonts w:ascii="Calibri" w:hAnsi="Calibri" w:eastAsia="Calibri" w:cs="Calibri"/>
                <w:b w:val="0"/>
                <w:bCs w:val="0"/>
                <w:i w:val="0"/>
                <w:iCs w:val="0"/>
                <w:color w:val="2C3E50"/>
                <w:sz w:val="20"/>
                <w:szCs w:val="20"/>
              </w:rPr>
              <w:t>aspectjrt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208F6E0">
            <w:pPr>
              <w:spacing w:before="20" w:after="20" w:line="260" w:lineRule="auto"/>
              <w:jc w:val="left"/>
            </w:pPr>
            <w:r>
              <w:rPr>
                <w:rFonts w:ascii="Calibri" w:hAnsi="Calibri" w:eastAsia="Calibri" w:cs="Calibri"/>
                <w:b w:val="0"/>
                <w:bCs w:val="0"/>
                <w:i w:val="0"/>
                <w:iCs w:val="0"/>
                <w:color w:val="2C3E50"/>
                <w:sz w:val="20"/>
                <w:szCs w:val="20"/>
              </w:rPr>
              <w:t>1.9.2</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CA2B538">
            <w:pPr>
              <w:spacing w:before="20" w:after="20" w:line="260" w:lineRule="auto"/>
              <w:jc w:val="left"/>
            </w:pPr>
            <w:r>
              <w:rPr>
                <w:rFonts w:ascii="Calibri" w:hAnsi="Calibri" w:eastAsia="Calibri" w:cs="Calibri"/>
                <w:b w:val="0"/>
                <w:bCs w:val="0"/>
                <w:i w:val="0"/>
                <w:iCs w:val="0"/>
                <w:color w:val="2C3E50"/>
                <w:sz w:val="20"/>
                <w:szCs w:val="20"/>
              </w:rPr>
              <w:t>1.9.22</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487FCE8">
            <w:pPr>
              <w:spacing w:before="20" w:after="20" w:line="260" w:lineRule="auto"/>
              <w:jc w:val="left"/>
            </w:pPr>
            <w:r>
              <w:rPr>
                <w:rFonts w:ascii="Calibri" w:hAnsi="Calibri" w:eastAsia="Calibri" w:cs="Calibri"/>
                <w:b w:val="0"/>
                <w:bCs w:val="0"/>
                <w:i w:val="0"/>
                <w:iCs w:val="0"/>
                <w:color w:val="2C3E50"/>
                <w:sz w:val="20"/>
                <w:szCs w:val="20"/>
              </w:rPr>
              <w:t>AspectJ runtime aligned with Spring 5.3.34.</w:t>
            </w:r>
          </w:p>
        </w:tc>
      </w:tr>
      <w:tr w14:paraId="3D6BA4DA">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C12A5FB">
            <w:pPr>
              <w:spacing w:before="20" w:after="20" w:line="260" w:lineRule="auto"/>
              <w:jc w:val="left"/>
            </w:pPr>
            <w:r>
              <w:rPr>
                <w:rFonts w:ascii="Calibri" w:hAnsi="Calibri" w:eastAsia="Calibri" w:cs="Calibri"/>
                <w:b w:val="0"/>
                <w:bCs w:val="0"/>
                <w:i w:val="0"/>
                <w:iCs w:val="0"/>
                <w:color w:val="2C3E50"/>
                <w:sz w:val="20"/>
                <w:szCs w:val="20"/>
              </w:rPr>
              <w:t>aspectjtools</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8116F1A">
            <w:pPr>
              <w:spacing w:before="20" w:after="20" w:line="260" w:lineRule="auto"/>
              <w:jc w:val="left"/>
            </w:pPr>
            <w:r>
              <w:rPr>
                <w:rFonts w:ascii="Calibri" w:hAnsi="Calibri" w:eastAsia="Calibri" w:cs="Calibri"/>
                <w:b w:val="0"/>
                <w:bCs w:val="0"/>
                <w:i w:val="0"/>
                <w:iCs w:val="0"/>
                <w:color w:val="2C3E50"/>
                <w:sz w:val="20"/>
                <w:szCs w:val="20"/>
              </w:rPr>
              <w:t>1.9.2</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2BD93DD">
            <w:pPr>
              <w:spacing w:before="20" w:after="20" w:line="260" w:lineRule="auto"/>
              <w:jc w:val="left"/>
            </w:pPr>
            <w:r>
              <w:rPr>
                <w:rFonts w:ascii="Calibri" w:hAnsi="Calibri" w:eastAsia="Calibri" w:cs="Calibri"/>
                <w:b w:val="0"/>
                <w:bCs w:val="0"/>
                <w:i w:val="0"/>
                <w:iCs w:val="0"/>
                <w:color w:val="2C3E50"/>
                <w:sz w:val="20"/>
                <w:szCs w:val="20"/>
              </w:rPr>
              <w:t>1.9.22</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EF70E74">
            <w:pPr>
              <w:spacing w:before="20" w:after="20" w:line="260" w:lineRule="auto"/>
              <w:jc w:val="left"/>
            </w:pPr>
            <w:r>
              <w:rPr>
                <w:rFonts w:ascii="Calibri" w:hAnsi="Calibri" w:eastAsia="Calibri" w:cs="Calibri"/>
                <w:b w:val="0"/>
                <w:bCs w:val="0"/>
                <w:i w:val="0"/>
                <w:iCs w:val="0"/>
                <w:color w:val="2C3E50"/>
                <w:sz w:val="20"/>
                <w:szCs w:val="20"/>
              </w:rPr>
              <w:t>AspectJ tools aligned with Spring 5.3.34.</w:t>
            </w:r>
          </w:p>
        </w:tc>
      </w:tr>
    </w:tbl>
    <w:p w14:paraId="52E1EAEB">
      <w:pPr>
        <w:pStyle w:val="3"/>
        <w:spacing w:before="240" w:after="100" w:line="300" w:lineRule="auto"/>
      </w:pPr>
      <w:r>
        <w:rPr>
          <w:rFonts w:ascii="Calibri" w:hAnsi="Calibri" w:eastAsia="Calibri" w:cs="Calibri"/>
          <w:b/>
          <w:bCs/>
          <w:color w:val="324B6E"/>
          <w:sz w:val="26"/>
          <w:szCs w:val="26"/>
        </w:rPr>
        <w:t>5.5  Code and Configuration Impact</w:t>
      </w:r>
    </w:p>
    <w:p w14:paraId="49871D3B">
      <w:pPr>
        <w:spacing w:before="60" w:after="60" w:line="300" w:lineRule="auto"/>
        <w:jc w:val="left"/>
      </w:pPr>
      <w:r>
        <w:rPr>
          <w:rFonts w:ascii="Calibri" w:hAnsi="Calibri" w:eastAsia="Calibri" w:cs="Calibri"/>
          <w:b w:val="0"/>
          <w:bCs w:val="0"/>
          <w:i w:val="0"/>
          <w:iCs w:val="0"/>
          <w:color w:val="2C3E50"/>
          <w:sz w:val="21"/>
          <w:szCs w:val="21"/>
        </w:rPr>
        <w:t>The 5.3.27 to 5.3.34 move is a patch-level version bump and does not introduce API or bean-wiring changes to the CN Portal codebase. No configuration changes are expected. Any minor adjustments arising during build validation will be captured in the CN release build sheet.</w:t>
      </w:r>
    </w:p>
    <w:p w14:paraId="21AC1BAC">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6.  Non-Spring Companion Dependency Changes</w:t>
      </w:r>
    </w:p>
    <w:p w14:paraId="262BD5B0">
      <w:pPr>
        <w:spacing w:before="60" w:after="60" w:line="300" w:lineRule="auto"/>
        <w:jc w:val="left"/>
      </w:pPr>
      <w:r>
        <w:rPr>
          <w:rFonts w:ascii="Calibri" w:hAnsi="Calibri" w:eastAsia="Calibri" w:cs="Calibri"/>
          <w:b w:val="0"/>
          <w:bCs w:val="0"/>
          <w:i w:val="0"/>
          <w:iCs w:val="0"/>
          <w:color w:val="2C3E50"/>
          <w:sz w:val="21"/>
          <w:szCs w:val="21"/>
        </w:rPr>
        <w:t>This section captures the companion library changes that accompany the standalone upgrades in Section 4.2. Spring internal libraries and AspectJ are covered separately in Section 5.4 alongside the Spring family upgrade.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1500"/>
        <w:gridCol w:w="3000"/>
      </w:tblGrid>
      <w:tr w14:paraId="57A77F67">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C1A164D">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0C61F7C">
            <w:pPr>
              <w:spacing w:before="20" w:after="20" w:line="260" w:lineRule="auto"/>
              <w:jc w:val="left"/>
            </w:pPr>
            <w:r>
              <w:rPr>
                <w:rFonts w:ascii="Calibri" w:hAnsi="Calibri" w:eastAsia="Calibri" w:cs="Calibri"/>
                <w:b/>
                <w:bCs/>
                <w:i w:val="0"/>
                <w:iCs w:val="0"/>
                <w:color w:val="FFFFFF"/>
                <w:sz w:val="20"/>
                <w:szCs w:val="20"/>
              </w:rPr>
              <w:t>Current</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2899F2D6">
            <w:pPr>
              <w:spacing w:before="20" w:after="20" w:line="260" w:lineRule="auto"/>
              <w:jc w:val="left"/>
            </w:pPr>
            <w:r>
              <w:rPr>
                <w:rFonts w:ascii="Calibri" w:hAnsi="Calibri" w:eastAsia="Calibri" w:cs="Calibri"/>
                <w:b/>
                <w:bCs/>
                <w:i w:val="0"/>
                <w:iCs w:val="0"/>
                <w:color w:val="FFFFFF"/>
                <w:sz w:val="20"/>
                <w:szCs w:val="20"/>
              </w:rPr>
              <w:t>Target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DF439A9">
            <w:pPr>
              <w:spacing w:before="20" w:after="20" w:line="260" w:lineRule="auto"/>
              <w:jc w:val="left"/>
            </w:pPr>
            <w:r>
              <w:rPr>
                <w:rFonts w:ascii="Calibri" w:hAnsi="Calibri" w:eastAsia="Calibri" w:cs="Calibri"/>
                <w:b/>
                <w:bCs/>
                <w:i w:val="0"/>
                <w:iCs w:val="0"/>
                <w:color w:val="FFFFFF"/>
                <w:sz w:val="20"/>
                <w:szCs w:val="20"/>
              </w:rPr>
              <w:t>Aligned With</w:t>
            </w:r>
          </w:p>
        </w:tc>
      </w:tr>
      <w:tr w14:paraId="642FDA4E">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927F1A8">
            <w:pPr>
              <w:spacing w:before="20" w:after="20" w:line="260" w:lineRule="auto"/>
              <w:jc w:val="left"/>
            </w:pPr>
            <w:r>
              <w:rPr>
                <w:rFonts w:ascii="Calibri" w:hAnsi="Calibri" w:eastAsia="Calibri" w:cs="Calibri"/>
                <w:b w:val="0"/>
                <w:bCs w:val="0"/>
                <w:i w:val="0"/>
                <w:iCs w:val="0"/>
                <w:color w:val="2C3E50"/>
                <w:sz w:val="20"/>
                <w:szCs w:val="20"/>
              </w:rPr>
              <w:t>commons-io</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56EC9CC">
            <w:pPr>
              <w:spacing w:before="20" w:after="20" w:line="260" w:lineRule="auto"/>
              <w:jc w:val="left"/>
            </w:pPr>
            <w:r>
              <w:rPr>
                <w:rFonts w:ascii="Calibri" w:hAnsi="Calibri" w:eastAsia="Calibri" w:cs="Calibri"/>
                <w:b w:val="0"/>
                <w:bCs w:val="0"/>
                <w:i w:val="0"/>
                <w:iCs w:val="0"/>
                <w:color w:val="2C3E50"/>
                <w:sz w:val="20"/>
                <w:szCs w:val="20"/>
              </w:rPr>
              <w:t>2.11</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3C936DD">
            <w:pPr>
              <w:spacing w:before="20" w:after="20" w:line="260" w:lineRule="auto"/>
              <w:jc w:val="left"/>
            </w:pPr>
            <w:r>
              <w:rPr>
                <w:rFonts w:ascii="Calibri" w:hAnsi="Calibri" w:eastAsia="Calibri" w:cs="Calibri"/>
                <w:b w:val="0"/>
                <w:bCs w:val="0"/>
                <w:i w:val="0"/>
                <w:iCs w:val="0"/>
                <w:color w:val="2C3E50"/>
                <w:sz w:val="20"/>
                <w:szCs w:val="20"/>
              </w:rPr>
              <w:t>2.14</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AD8332F">
            <w:pPr>
              <w:spacing w:before="20" w:after="20" w:line="260" w:lineRule="auto"/>
              <w:jc w:val="left"/>
            </w:pPr>
            <w:r>
              <w:rPr>
                <w:rFonts w:ascii="Calibri" w:hAnsi="Calibri" w:eastAsia="Calibri" w:cs="Calibri"/>
                <w:b w:val="0"/>
                <w:bCs w:val="0"/>
                <w:i w:val="0"/>
                <w:iCs w:val="0"/>
                <w:color w:val="2C3E50"/>
                <w:sz w:val="20"/>
                <w:szCs w:val="20"/>
              </w:rPr>
              <w:t>commons-fileupload 1.6 upgrade.</w:t>
            </w:r>
          </w:p>
        </w:tc>
      </w:tr>
      <w:tr w14:paraId="5055FDEA">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A6BC0DC">
            <w:pPr>
              <w:spacing w:before="20" w:after="20" w:line="260" w:lineRule="auto"/>
              <w:jc w:val="left"/>
            </w:pPr>
            <w:r>
              <w:rPr>
                <w:rFonts w:ascii="Calibri" w:hAnsi="Calibri" w:eastAsia="Calibri" w:cs="Calibri"/>
                <w:b w:val="0"/>
                <w:bCs w:val="0"/>
                <w:i w:val="0"/>
                <w:iCs w:val="0"/>
                <w:color w:val="2C3E50"/>
                <w:sz w:val="20"/>
                <w:szCs w:val="20"/>
              </w:rPr>
              <w:t>json-smart</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36D9B89">
            <w:pPr>
              <w:spacing w:before="20" w:after="20" w:line="260" w:lineRule="auto"/>
              <w:jc w:val="left"/>
            </w:pPr>
            <w:r>
              <w:rPr>
                <w:rFonts w:ascii="Calibri" w:hAnsi="Calibri" w:eastAsia="Calibri" w:cs="Calibri"/>
                <w:b w:val="0"/>
                <w:bCs w:val="0"/>
                <w:i w:val="0"/>
                <w:iCs w:val="0"/>
                <w:color w:val="2C3E50"/>
                <w:sz w:val="20"/>
                <w:szCs w:val="20"/>
              </w:rPr>
              <w:t>1.3.1</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056775C5">
            <w:pPr>
              <w:spacing w:before="20" w:after="20" w:line="260" w:lineRule="auto"/>
              <w:jc w:val="left"/>
            </w:pPr>
            <w:r>
              <w:rPr>
                <w:rFonts w:ascii="Calibri" w:hAnsi="Calibri" w:eastAsia="Calibri" w:cs="Calibri"/>
                <w:b w:val="0"/>
                <w:bCs w:val="0"/>
                <w:i w:val="0"/>
                <w:iCs w:val="0"/>
                <w:color w:val="2C3E50"/>
                <w:sz w:val="20"/>
                <w:szCs w:val="20"/>
              </w:rPr>
              <w:t>2.5.0</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6C02FA7">
            <w:pPr>
              <w:spacing w:before="20" w:after="20" w:line="260" w:lineRule="auto"/>
              <w:jc w:val="left"/>
            </w:pPr>
            <w:r>
              <w:rPr>
                <w:rFonts w:ascii="Calibri" w:hAnsi="Calibri" w:eastAsia="Calibri" w:cs="Calibri"/>
                <w:b w:val="0"/>
                <w:bCs w:val="0"/>
                <w:i w:val="0"/>
                <w:iCs w:val="0"/>
                <w:color w:val="2C3E50"/>
                <w:sz w:val="20"/>
                <w:szCs w:val="20"/>
              </w:rPr>
              <w:t>nimbus-jose-jwt 9.37.4 upgrade (declared dependency).</w:t>
            </w:r>
          </w:p>
        </w:tc>
      </w:tr>
      <w:tr w14:paraId="421BEE87">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DAFD565">
            <w:pPr>
              <w:spacing w:before="20" w:after="20" w:line="260" w:lineRule="auto"/>
              <w:jc w:val="left"/>
            </w:pPr>
            <w:r>
              <w:rPr>
                <w:rFonts w:ascii="Calibri" w:hAnsi="Calibri" w:eastAsia="Calibri" w:cs="Calibri"/>
                <w:b w:val="0"/>
                <w:bCs w:val="0"/>
                <w:i w:val="0"/>
                <w:iCs w:val="0"/>
                <w:color w:val="2C3E50"/>
                <w:sz w:val="20"/>
                <w:szCs w:val="20"/>
              </w:rPr>
              <w:t>accessors-smart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E9736F9">
            <w:pPr>
              <w:spacing w:before="20" w:after="20" w:line="260" w:lineRule="auto"/>
              <w:jc w:val="left"/>
            </w:pPr>
            <w:r>
              <w:rPr>
                <w:rFonts w:ascii="Calibri" w:hAnsi="Calibri" w:eastAsia="Calibri" w:cs="Calibri"/>
                <w:b w:val="0"/>
                <w:bCs w:val="0"/>
                <w:i w:val="0"/>
                <w:iCs w:val="0"/>
                <w:color w:val="2C3E50"/>
                <w:sz w:val="20"/>
                <w:szCs w:val="20"/>
              </w:rPr>
              <w:t>Not present</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305075D">
            <w:pPr>
              <w:spacing w:before="20" w:after="20" w:line="260" w:lineRule="auto"/>
              <w:jc w:val="left"/>
            </w:pPr>
            <w:r>
              <w:rPr>
                <w:rFonts w:ascii="Calibri" w:hAnsi="Calibri" w:eastAsia="Calibri" w:cs="Calibri"/>
                <w:b w:val="0"/>
                <w:bCs w:val="0"/>
                <w:i w:val="0"/>
                <w:iCs w:val="0"/>
                <w:color w:val="2C3E50"/>
                <w:sz w:val="20"/>
                <w:szCs w:val="20"/>
              </w:rPr>
              <w:t>2.5.0</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F1D686E">
            <w:pPr>
              <w:spacing w:before="20" w:after="20" w:line="260" w:lineRule="auto"/>
              <w:jc w:val="left"/>
            </w:pPr>
            <w:r>
              <w:rPr>
                <w:rFonts w:ascii="Calibri" w:hAnsi="Calibri" w:eastAsia="Calibri" w:cs="Calibri"/>
                <w:b w:val="0"/>
                <w:bCs w:val="0"/>
                <w:i w:val="0"/>
                <w:iCs w:val="0"/>
                <w:color w:val="2C3E50"/>
                <w:sz w:val="20"/>
                <w:szCs w:val="20"/>
              </w:rPr>
              <w:t>Newly introduced. Transitive companion of json-smart 2.5.0.</w:t>
            </w:r>
          </w:p>
        </w:tc>
      </w:tr>
    </w:tbl>
    <w:p w14:paraId="7FE6F738">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7.  Bank-Owned Modules — Reference</w:t>
      </w:r>
    </w:p>
    <w:p w14:paraId="76F47E27">
      <w:pPr>
        <w:spacing w:before="60" w:after="60" w:line="300" w:lineRule="auto"/>
        <w:jc w:val="left"/>
      </w:pPr>
      <w:r>
        <w:rPr>
          <w:rFonts w:ascii="Calibri" w:hAnsi="Calibri" w:eastAsia="Calibri" w:cs="Calibri"/>
          <w:b w:val="0"/>
          <w:bCs w:val="0"/>
          <w:i w:val="0"/>
          <w:iCs w:val="0"/>
          <w:color w:val="2C3E50"/>
          <w:sz w:val="21"/>
          <w:szCs w:val="21"/>
        </w:rPr>
        <w:t>The following two libraries appear in the Veracode scan for the CN Portal server layout, but their source code sits with the UOB technical team and is not shared with Wipro. Remediation for these items sits with the UOB team and is not part of the Wipro delivery scope for this cycle. They are recorded here for completeness.</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1500"/>
        <w:gridCol w:w="4500"/>
      </w:tblGrid>
      <w:tr w14:paraId="121C8A8A">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DF77DD2">
            <w:pPr>
              <w:spacing w:before="20" w:after="20" w:line="260" w:lineRule="auto"/>
              <w:jc w:val="left"/>
            </w:pPr>
            <w:r>
              <w:rPr>
                <w:rFonts w:ascii="Calibri" w:hAnsi="Calibri" w:eastAsia="Calibri" w:cs="Calibri"/>
                <w:b/>
                <w:bCs/>
                <w:i w:val="0"/>
                <w:iCs w:val="0"/>
                <w:color w:val="FFFFFF"/>
                <w:sz w:val="20"/>
                <w:szCs w:val="20"/>
              </w:rPr>
              <w:t>Library</w:t>
            </w:r>
          </w:p>
        </w:tc>
        <w:tc>
          <w:tcPr>
            <w:tcW w:w="1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F07B63B">
            <w:pPr>
              <w:spacing w:before="20" w:after="20" w:line="260" w:lineRule="auto"/>
              <w:jc w:val="left"/>
            </w:pPr>
            <w:r>
              <w:rPr>
                <w:rFonts w:ascii="Calibri" w:hAnsi="Calibri" w:eastAsia="Calibri" w:cs="Calibri"/>
                <w:b/>
                <w:bCs/>
                <w:i w:val="0"/>
                <w:iCs w:val="0"/>
                <w:color w:val="FFFFFF"/>
                <w:sz w:val="20"/>
                <w:szCs w:val="20"/>
              </w:rPr>
              <w:t>Version</w:t>
            </w:r>
          </w:p>
        </w:tc>
        <w:tc>
          <w:tcPr>
            <w:tcW w:w="4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3DBFA39">
            <w:pPr>
              <w:spacing w:before="20" w:after="20" w:line="260" w:lineRule="auto"/>
              <w:jc w:val="left"/>
            </w:pPr>
            <w:r>
              <w:rPr>
                <w:rFonts w:ascii="Calibri" w:hAnsi="Calibri" w:eastAsia="Calibri" w:cs="Calibri"/>
                <w:b/>
                <w:bCs/>
                <w:i w:val="0"/>
                <w:iCs w:val="0"/>
                <w:color w:val="FFFFFF"/>
                <w:sz w:val="20"/>
                <w:szCs w:val="20"/>
              </w:rPr>
              <w:t>Status and Ownership</w:t>
            </w:r>
          </w:p>
        </w:tc>
      </w:tr>
      <w:tr w14:paraId="2EB04740">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048200F">
            <w:pPr>
              <w:spacing w:before="20" w:after="20" w:line="260" w:lineRule="auto"/>
              <w:jc w:val="left"/>
            </w:pPr>
            <w:r>
              <w:rPr>
                <w:rFonts w:ascii="Calibri" w:hAnsi="Calibri" w:eastAsia="Calibri" w:cs="Calibri"/>
                <w:b w:val="0"/>
                <w:bCs w:val="0"/>
                <w:i w:val="0"/>
                <w:iCs w:val="0"/>
                <w:color w:val="2C3E50"/>
                <w:sz w:val="20"/>
                <w:szCs w:val="20"/>
              </w:rPr>
              <w:t>batik-svgrasterizer</w:t>
            </w:r>
          </w:p>
        </w:tc>
        <w:tc>
          <w:tcPr>
            <w:tcW w:w="1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1EAA135">
            <w:pPr>
              <w:spacing w:before="20" w:after="20" w:line="260" w:lineRule="auto"/>
              <w:jc w:val="left"/>
            </w:pPr>
            <w:r>
              <w:rPr>
                <w:rFonts w:ascii="Calibri" w:hAnsi="Calibri" w:eastAsia="Calibri" w:cs="Calibri"/>
                <w:b w:val="0"/>
                <w:bCs w:val="0"/>
                <w:i w:val="0"/>
                <w:iCs w:val="0"/>
                <w:color w:val="2C3E50"/>
                <w:sz w:val="20"/>
                <w:szCs w:val="20"/>
              </w:rPr>
              <w:t>1.11</w:t>
            </w:r>
          </w:p>
        </w:tc>
        <w:tc>
          <w:tcPr>
            <w:tcW w:w="4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7EBC56C">
            <w:pPr>
              <w:spacing w:before="20" w:after="20" w:line="260" w:lineRule="auto"/>
              <w:jc w:val="left"/>
            </w:pPr>
            <w:r>
              <w:rPr>
                <w:rFonts w:ascii="Calibri" w:hAnsi="Calibri" w:eastAsia="Calibri" w:cs="Calibri"/>
                <w:b w:val="0"/>
                <w:bCs w:val="0"/>
                <w:i w:val="0"/>
                <w:iCs w:val="0"/>
                <w:color w:val="2C3E50"/>
                <w:sz w:val="20"/>
                <w:szCs w:val="20"/>
              </w:rPr>
              <w:t>Server-side artefact maintained by the UOB technical team. Not shipped from the Wipro build path; source not available to Wipro. Remediation coordinated under UOB (Praveen).</w:t>
            </w:r>
          </w:p>
        </w:tc>
      </w:tr>
      <w:tr w14:paraId="5EF83E03">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10DC842">
            <w:pPr>
              <w:spacing w:before="20" w:after="20" w:line="260" w:lineRule="auto"/>
              <w:jc w:val="left"/>
            </w:pPr>
            <w:r>
              <w:rPr>
                <w:rFonts w:ascii="Calibri" w:hAnsi="Calibri" w:eastAsia="Calibri" w:cs="Calibri"/>
                <w:b w:val="0"/>
                <w:bCs w:val="0"/>
                <w:i w:val="0"/>
                <w:iCs w:val="0"/>
                <w:color w:val="2C3E50"/>
                <w:sz w:val="20"/>
                <w:szCs w:val="20"/>
              </w:rPr>
              <w:t>batik-svgbrowser</w:t>
            </w:r>
          </w:p>
        </w:tc>
        <w:tc>
          <w:tcPr>
            <w:tcW w:w="1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C017BB1">
            <w:pPr>
              <w:spacing w:before="20" w:after="20" w:line="260" w:lineRule="auto"/>
              <w:jc w:val="left"/>
            </w:pPr>
            <w:r>
              <w:rPr>
                <w:rFonts w:ascii="Calibri" w:hAnsi="Calibri" w:eastAsia="Calibri" w:cs="Calibri"/>
                <w:b w:val="0"/>
                <w:bCs w:val="0"/>
                <w:i w:val="0"/>
                <w:iCs w:val="0"/>
                <w:color w:val="2C3E50"/>
                <w:sz w:val="20"/>
                <w:szCs w:val="20"/>
              </w:rPr>
              <w:t>1.11</w:t>
            </w:r>
          </w:p>
        </w:tc>
        <w:tc>
          <w:tcPr>
            <w:tcW w:w="4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338DD7D">
            <w:pPr>
              <w:spacing w:before="20" w:after="20" w:line="260" w:lineRule="auto"/>
              <w:jc w:val="left"/>
            </w:pPr>
            <w:r>
              <w:rPr>
                <w:rFonts w:ascii="Calibri" w:hAnsi="Calibri" w:eastAsia="Calibri" w:cs="Calibri"/>
                <w:b w:val="0"/>
                <w:bCs w:val="0"/>
                <w:i w:val="0"/>
                <w:iCs w:val="0"/>
                <w:color w:val="2C3E50"/>
                <w:sz w:val="20"/>
                <w:szCs w:val="20"/>
              </w:rPr>
              <w:t>Server-side artefact maintained by the UOB technical team. Remediation coordinated under UOB (Praveen).</w:t>
            </w:r>
          </w:p>
        </w:tc>
      </w:tr>
    </w:tbl>
    <w:p w14:paraId="63751371">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8.  Residual CVEs and Exploitability Position</w:t>
      </w:r>
    </w:p>
    <w:p w14:paraId="692810BF">
      <w:pPr>
        <w:spacing w:before="60" w:after="60" w:line="300" w:lineRule="auto"/>
        <w:jc w:val="left"/>
      </w:pPr>
      <w:r>
        <w:rPr>
          <w:rFonts w:ascii="Calibri" w:hAnsi="Calibri" w:eastAsia="Calibri" w:cs="Calibri"/>
          <w:b w:val="0"/>
          <w:bCs w:val="0"/>
          <w:i w:val="0"/>
          <w:iCs w:val="0"/>
          <w:color w:val="2C3E50"/>
          <w:sz w:val="21"/>
          <w:szCs w:val="21"/>
        </w:rPr>
        <w:t>The remediation set out in Sections 4 and 5 achieves the maximum CVE closure possible for the CN Portal within the Java 8 / JBoss EAP 7.3 stack using open-source library versions. Four flagged CVEs cannot be fully closed within these constraints. The exploitability position for each, prepared by Wipro and cross-referenced against the bank Claude Report, is recorded below.</w:t>
      </w:r>
    </w:p>
    <w:p w14:paraId="223BB35A">
      <w:pPr>
        <w:pStyle w:val="3"/>
        <w:spacing w:before="240" w:after="100" w:line="300" w:lineRule="auto"/>
      </w:pPr>
      <w:r>
        <w:rPr>
          <w:rFonts w:ascii="Calibri" w:hAnsi="Calibri" w:eastAsia="Calibri" w:cs="Calibri"/>
          <w:b/>
          <w:bCs/>
          <w:color w:val="324B6E"/>
          <w:sz w:val="26"/>
          <w:szCs w:val="26"/>
        </w:rPr>
        <w:t>8.1  Residual CVE Summary</w:t>
      </w:r>
    </w:p>
    <w:tbl>
      <w:tblPr>
        <w:tblStyle w:val="9"/>
        <w:tblW w:w="91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1900"/>
        <w:gridCol w:w="2200"/>
        <w:gridCol w:w="5000"/>
      </w:tblGrid>
      <w:tr w14:paraId="56A8B867">
        <w:trPr>
          <w:trHeight w:val="500" w:hRule="atLeast"/>
          <w:tblHeader/>
        </w:trPr>
        <w:tc>
          <w:tcPr>
            <w:tcW w:w="19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4192018">
            <w:pPr>
              <w:spacing w:before="20" w:after="20" w:line="260" w:lineRule="auto"/>
              <w:jc w:val="left"/>
            </w:pPr>
            <w:r>
              <w:rPr>
                <w:rFonts w:ascii="Calibri" w:hAnsi="Calibri" w:eastAsia="Calibri" w:cs="Calibri"/>
                <w:b/>
                <w:bCs/>
                <w:i w:val="0"/>
                <w:iCs w:val="0"/>
                <w:color w:val="FFFFFF"/>
                <w:sz w:val="20"/>
                <w:szCs w:val="20"/>
              </w:rPr>
              <w:t>Library</w:t>
            </w:r>
          </w:p>
        </w:tc>
        <w:tc>
          <w:tcPr>
            <w:tcW w:w="2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A4336CE">
            <w:pPr>
              <w:spacing w:before="20" w:after="20" w:line="260" w:lineRule="auto"/>
              <w:jc w:val="left"/>
            </w:pPr>
            <w:r>
              <w:rPr>
                <w:rFonts w:ascii="Calibri" w:hAnsi="Calibri" w:eastAsia="Calibri" w:cs="Calibri"/>
                <w:b/>
                <w:bCs/>
                <w:i w:val="0"/>
                <w:iCs w:val="0"/>
                <w:color w:val="FFFFFF"/>
                <w:sz w:val="20"/>
                <w:szCs w:val="20"/>
              </w:rPr>
              <w:t>Residual CVE</w:t>
            </w:r>
          </w:p>
        </w:tc>
        <w:tc>
          <w:tcPr>
            <w:tcW w:w="5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F2A805E">
            <w:pPr>
              <w:spacing w:before="20" w:after="20" w:line="260" w:lineRule="auto"/>
              <w:jc w:val="left"/>
            </w:pPr>
            <w:r>
              <w:rPr>
                <w:rFonts w:ascii="Calibri" w:hAnsi="Calibri" w:eastAsia="Calibri" w:cs="Calibri"/>
                <w:b/>
                <w:bCs/>
                <w:i w:val="0"/>
                <w:iCs w:val="0"/>
                <w:color w:val="FFFFFF"/>
                <w:sz w:val="20"/>
                <w:szCs w:val="20"/>
              </w:rPr>
              <w:t>Exploitability Position</w:t>
            </w:r>
          </w:p>
        </w:tc>
      </w:tr>
      <w:tr w14:paraId="7C315302">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2B34465">
            <w:pPr>
              <w:spacing w:before="20" w:after="20" w:line="260" w:lineRule="auto"/>
              <w:jc w:val="left"/>
            </w:pPr>
            <w:r>
              <w:rPr>
                <w:rFonts w:ascii="Calibri" w:hAnsi="Calibri" w:eastAsia="Calibri" w:cs="Calibri"/>
                <w:b/>
                <w:bCs/>
                <w:i w:val="0"/>
                <w:iCs w:val="0"/>
                <w:color w:val="2C3E50"/>
                <w:sz w:val="20"/>
                <w:szCs w:val="20"/>
              </w:rPr>
              <w:t>spring-web</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19FF979B">
            <w:pPr>
              <w:spacing w:before="20" w:after="20" w:line="260" w:lineRule="auto"/>
              <w:jc w:val="left"/>
            </w:pPr>
            <w:r>
              <w:rPr>
                <w:rFonts w:ascii="Calibri" w:hAnsi="Calibri" w:eastAsia="Calibri" w:cs="Calibri"/>
                <w:b/>
                <w:bCs/>
                <w:i w:val="0"/>
                <w:iCs w:val="0"/>
                <w:color w:val="8B2C2C"/>
                <w:sz w:val="20"/>
                <w:szCs w:val="20"/>
              </w:rPr>
              <w:t>CVE-2016-1000027</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DC984F2">
            <w:pPr>
              <w:spacing w:before="20" w:after="20" w:line="260" w:lineRule="auto"/>
              <w:jc w:val="left"/>
            </w:pPr>
            <w:r>
              <w:rPr>
                <w:rFonts w:ascii="Calibri" w:hAnsi="Calibri" w:eastAsia="Calibri" w:cs="Calibri"/>
                <w:b w:val="0"/>
                <w:bCs w:val="0"/>
                <w:i w:val="0"/>
                <w:iCs w:val="0"/>
                <w:color w:val="2C3E50"/>
                <w:sz w:val="20"/>
                <w:szCs w:val="20"/>
              </w:rPr>
              <w:t>The vulnerability is in Spring's HttpInvokerServiceExporter class. Fix is present only in Spring 6.x, which is not viable on the Java 8 stack. Source review of the CN Portal codebase confirms that HttpInvokerServiceExporter is not instantiated or exposed in the CN Portal execution path. Assessed as not exploitable in CN's deployed configuration.</w:t>
            </w:r>
          </w:p>
        </w:tc>
      </w:tr>
      <w:tr w14:paraId="140E9356">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F9E0C97">
            <w:pPr>
              <w:spacing w:before="20" w:after="20" w:line="260" w:lineRule="auto"/>
              <w:jc w:val="left"/>
            </w:pPr>
            <w:r>
              <w:rPr>
                <w:rFonts w:ascii="Calibri" w:hAnsi="Calibri" w:eastAsia="Calibri" w:cs="Calibri"/>
                <w:b/>
                <w:bCs/>
                <w:i w:val="0"/>
                <w:iCs w:val="0"/>
                <w:color w:val="2C3E50"/>
                <w:sz w:val="20"/>
                <w:szCs w:val="20"/>
              </w:rPr>
              <w:t>spring-webmvc</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3272C0B9">
            <w:pPr>
              <w:spacing w:before="20" w:after="20" w:line="260" w:lineRule="auto"/>
              <w:jc w:val="left"/>
            </w:pPr>
            <w:r>
              <w:rPr>
                <w:rFonts w:ascii="Calibri" w:hAnsi="Calibri" w:eastAsia="Calibri" w:cs="Calibri"/>
                <w:b/>
                <w:bCs/>
                <w:i w:val="0"/>
                <w:iCs w:val="0"/>
                <w:color w:val="8B2C2C"/>
                <w:sz w:val="20"/>
                <w:szCs w:val="20"/>
              </w:rPr>
              <w:t>CVE-2024-38819</w:t>
            </w:r>
          </w:p>
        </w:tc>
        <w:tc>
          <w:tcPr>
            <w:tcW w:w="5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3CE51CC">
            <w:pPr>
              <w:spacing w:before="20" w:after="20" w:line="260" w:lineRule="auto"/>
              <w:jc w:val="left"/>
            </w:pPr>
            <w:r>
              <w:rPr>
                <w:rFonts w:ascii="Calibri" w:hAnsi="Calibri" w:eastAsia="Calibri" w:cs="Calibri"/>
                <w:b w:val="0"/>
                <w:bCs w:val="0"/>
                <w:i w:val="0"/>
                <w:iCs w:val="0"/>
                <w:color w:val="2C3E50"/>
                <w:sz w:val="20"/>
                <w:szCs w:val="20"/>
              </w:rPr>
              <w:t>Fix is in Spring 5.3.41 and above, which sits beyond the open-source line. The CN Portal does not expose the resource-handling path required to reach the CVE's traversal precondition. Assessed as not exploitable in CN Portal usage.</w:t>
            </w:r>
          </w:p>
        </w:tc>
      </w:tr>
      <w:tr w14:paraId="5E5B51B8">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F44F756">
            <w:pPr>
              <w:spacing w:before="20" w:after="20" w:line="260" w:lineRule="auto"/>
              <w:jc w:val="left"/>
            </w:pPr>
            <w:r>
              <w:rPr>
                <w:rFonts w:ascii="Calibri" w:hAnsi="Calibri" w:eastAsia="Calibri" w:cs="Calibri"/>
                <w:b/>
                <w:bCs/>
                <w:i w:val="0"/>
                <w:iCs w:val="0"/>
                <w:color w:val="2C3E50"/>
                <w:sz w:val="20"/>
                <w:szCs w:val="20"/>
              </w:rPr>
              <w:t>spring-core</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62C1A6AF">
            <w:pPr>
              <w:spacing w:before="20" w:after="20" w:line="260" w:lineRule="auto"/>
              <w:jc w:val="left"/>
            </w:pPr>
            <w:r>
              <w:rPr>
                <w:rFonts w:ascii="Calibri" w:hAnsi="Calibri" w:eastAsia="Calibri" w:cs="Calibri"/>
                <w:b/>
                <w:bCs/>
                <w:i w:val="0"/>
                <w:iCs w:val="0"/>
                <w:color w:val="8B2C2C"/>
                <w:sz w:val="20"/>
                <w:szCs w:val="20"/>
              </w:rPr>
              <w:t>CVE-2025-41249</w:t>
            </w:r>
          </w:p>
        </w:tc>
        <w:tc>
          <w:tcPr>
            <w:tcW w:w="5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8243FB8">
            <w:pPr>
              <w:spacing w:before="20" w:after="20" w:line="260" w:lineRule="auto"/>
              <w:jc w:val="left"/>
            </w:pPr>
            <w:r>
              <w:rPr>
                <w:rFonts w:ascii="Calibri" w:hAnsi="Calibri" w:eastAsia="Calibri" w:cs="Calibri"/>
                <w:b w:val="0"/>
                <w:bCs w:val="0"/>
                <w:i w:val="0"/>
                <w:iCs w:val="0"/>
                <w:color w:val="2C3E50"/>
                <w:sz w:val="20"/>
                <w:szCs w:val="20"/>
              </w:rPr>
              <w:t>Vulnerability affects the annotation-detection mechanism on parameterised super types. The reflection-driven surface required for exploitation is not exercised in the CN Portal. Assessed as not exploitable in CN Portal usage.</w:t>
            </w:r>
          </w:p>
        </w:tc>
      </w:tr>
      <w:tr w14:paraId="7C2B8FCF">
        <w:trPr>
          <w:trHeight w:val="400" w:hRule="atLeast"/>
        </w:trPr>
        <w:tc>
          <w:tcPr>
            <w:tcW w:w="19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A52DD2F">
            <w:pPr>
              <w:spacing w:before="20" w:after="20" w:line="260" w:lineRule="auto"/>
              <w:jc w:val="left"/>
            </w:pPr>
            <w:r>
              <w:rPr>
                <w:rFonts w:ascii="Calibri" w:hAnsi="Calibri" w:eastAsia="Calibri" w:cs="Calibri"/>
                <w:b/>
                <w:bCs/>
                <w:i w:val="0"/>
                <w:iCs w:val="0"/>
                <w:color w:val="2C3E50"/>
                <w:sz w:val="20"/>
                <w:szCs w:val="20"/>
              </w:rPr>
              <w:t>velocity</w:t>
            </w:r>
          </w:p>
        </w:tc>
        <w:tc>
          <w:tcPr>
            <w:tcW w:w="2200" w:type="dxa"/>
            <w:tcBorders>
              <w:top w:val="single" w:color="D6DCE5" w:sz="4" w:space="0"/>
              <w:left w:val="single" w:color="D6DCE5" w:sz="4" w:space="0"/>
              <w:bottom w:val="single" w:color="D6DCE5" w:sz="4" w:space="0"/>
              <w:right w:val="single" w:color="D6DCE5" w:sz="4" w:space="0"/>
            </w:tcBorders>
            <w:shd w:val="clear" w:color="auto" w:fill="FCE4E4"/>
            <w:tcMar>
              <w:top w:w="100" w:type="dxa"/>
              <w:left w:w="110" w:type="dxa"/>
              <w:bottom w:w="100" w:type="dxa"/>
              <w:right w:w="110" w:type="dxa"/>
            </w:tcMar>
            <w:vAlign w:val="center"/>
          </w:tcPr>
          <w:p w14:paraId="3B9D355A">
            <w:pPr>
              <w:spacing w:before="20" w:after="20" w:line="260" w:lineRule="auto"/>
              <w:jc w:val="left"/>
            </w:pPr>
            <w:r>
              <w:rPr>
                <w:rFonts w:ascii="Calibri" w:hAnsi="Calibri" w:eastAsia="Calibri" w:cs="Calibri"/>
                <w:b/>
                <w:bCs/>
                <w:i w:val="0"/>
                <w:iCs w:val="0"/>
                <w:color w:val="8B2C2C"/>
                <w:sz w:val="20"/>
                <w:szCs w:val="20"/>
              </w:rPr>
              <w:t>CVE-2020-13936</w:t>
            </w:r>
          </w:p>
        </w:tc>
        <w:tc>
          <w:tcPr>
            <w:tcW w:w="5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5B449C4">
            <w:pPr>
              <w:spacing w:before="20" w:after="20" w:line="260" w:lineRule="auto"/>
              <w:jc w:val="left"/>
            </w:pPr>
            <w:r>
              <w:rPr>
                <w:rFonts w:ascii="Calibri" w:hAnsi="Calibri" w:eastAsia="Calibri" w:cs="Calibri"/>
                <w:b w:val="0"/>
                <w:bCs w:val="0"/>
                <w:i w:val="0"/>
                <w:iCs w:val="0"/>
                <w:color w:val="2C3E50"/>
                <w:sz w:val="20"/>
                <w:szCs w:val="20"/>
              </w:rPr>
              <w:t>The CN Portal uses Velocity only for server-side static templates packaged in the deployment. No Portal function permits user- or bank-editable template content to reach the engine. Assessed as not exploitable in CN Portal usage.</w:t>
            </w:r>
          </w:p>
        </w:tc>
      </w:tr>
    </w:tbl>
    <w:p w14:paraId="6034671C">
      <w:pPr>
        <w:pStyle w:val="3"/>
        <w:spacing w:before="240" w:after="100" w:line="300" w:lineRule="auto"/>
      </w:pPr>
      <w:r>
        <w:rPr>
          <w:rFonts w:ascii="Calibri" w:hAnsi="Calibri" w:eastAsia="Calibri" w:cs="Calibri"/>
          <w:b/>
          <w:bCs/>
          <w:color w:val="324B6E"/>
          <w:sz w:val="26"/>
          <w:szCs w:val="26"/>
        </w:rPr>
        <w:t>8.2  Acknowledgment Requested</w:t>
      </w:r>
    </w:p>
    <w:p w14:paraId="115CC59D">
      <w:pPr>
        <w:spacing w:before="60" w:after="60" w:line="300" w:lineRule="auto"/>
        <w:jc w:val="left"/>
      </w:pPr>
      <w:r>
        <w:rPr>
          <w:rFonts w:ascii="Calibri" w:hAnsi="Calibri" w:eastAsia="Calibri" w:cs="Calibri"/>
          <w:b w:val="0"/>
          <w:bCs w:val="0"/>
          <w:i w:val="0"/>
          <w:iCs w:val="0"/>
          <w:color w:val="2C3E50"/>
          <w:sz w:val="21"/>
          <w:szCs w:val="21"/>
        </w:rPr>
        <w:t>Full closure of the residual items above would require a stack-level uplift (Java 17 with Spring 6.x for the Spring items; a Turbine framework uplift for velocity). These sit outside the August 2026 release cycle. The exploitability position above is being placed formally on record so that the CN release proceeds with the position acknowledged by both organisations.</w:t>
      </w:r>
    </w:p>
    <w:p w14:paraId="658DFC3C">
      <w:pPr>
        <w:spacing w:before="60" w:after="60" w:line="300" w:lineRule="auto"/>
        <w:jc w:val="left"/>
      </w:pPr>
      <w:r>
        <w:rPr>
          <w:rFonts w:ascii="Calibri" w:hAnsi="Calibri" w:eastAsia="Calibri" w:cs="Calibri"/>
          <w:b w:val="0"/>
          <w:bCs w:val="0"/>
          <w:i w:val="0"/>
          <w:iCs w:val="0"/>
          <w:color w:val="2C3E50"/>
          <w:sz w:val="21"/>
          <w:szCs w:val="21"/>
        </w:rPr>
        <w:t>A signature block for this acknowledgment is provided in Section 12.</w:t>
      </w:r>
    </w:p>
    <w:p w14:paraId="7E31A4E9">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9.  Testing Scope and Responsibility</w:t>
      </w:r>
    </w:p>
    <w:p w14:paraId="7E63B599">
      <w:pPr>
        <w:pStyle w:val="3"/>
        <w:spacing w:before="240" w:after="100" w:line="300" w:lineRule="auto"/>
      </w:pPr>
      <w:r>
        <w:rPr>
          <w:rFonts w:ascii="Calibri" w:hAnsi="Calibri" w:eastAsia="Calibri" w:cs="Calibri"/>
          <w:b/>
          <w:bCs/>
          <w:color w:val="324B6E"/>
          <w:sz w:val="26"/>
          <w:szCs w:val="26"/>
        </w:rPr>
        <w:t>9.1  Environment Ownership</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000"/>
        <w:gridCol w:w="3000"/>
        <w:gridCol w:w="4000"/>
      </w:tblGrid>
      <w:tr w14:paraId="7B7EB859">
        <w:trPr>
          <w:trHeight w:val="500" w:hRule="atLeast"/>
          <w:tblHeader/>
        </w:trPr>
        <w:tc>
          <w:tcPr>
            <w:tcW w:w="2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EFCF9CA">
            <w:pPr>
              <w:spacing w:before="20" w:after="20" w:line="260" w:lineRule="auto"/>
              <w:jc w:val="left"/>
            </w:pPr>
            <w:r>
              <w:rPr>
                <w:rFonts w:ascii="Calibri" w:hAnsi="Calibri" w:eastAsia="Calibri" w:cs="Calibri"/>
                <w:b/>
                <w:bCs/>
                <w:i w:val="0"/>
                <w:iCs w:val="0"/>
                <w:color w:val="FFFFFF"/>
                <w:sz w:val="20"/>
                <w:szCs w:val="20"/>
              </w:rPr>
              <w:t>Environment</w:t>
            </w:r>
          </w:p>
        </w:tc>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28376A2">
            <w:pPr>
              <w:spacing w:before="20" w:after="20" w:line="260" w:lineRule="auto"/>
              <w:jc w:val="left"/>
            </w:pPr>
            <w:r>
              <w:rPr>
                <w:rFonts w:ascii="Calibri" w:hAnsi="Calibri" w:eastAsia="Calibri" w:cs="Calibri"/>
                <w:b/>
                <w:bCs/>
                <w:i w:val="0"/>
                <w:iCs w:val="0"/>
                <w:color w:val="FFFFFF"/>
                <w:sz w:val="20"/>
                <w:szCs w:val="20"/>
              </w:rPr>
              <w:t>Ownership</w:t>
            </w:r>
          </w:p>
        </w:tc>
        <w:tc>
          <w:tcPr>
            <w:tcW w:w="4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68F5B8F">
            <w:pPr>
              <w:spacing w:before="20" w:after="20" w:line="260" w:lineRule="auto"/>
              <w:jc w:val="left"/>
            </w:pPr>
            <w:r>
              <w:rPr>
                <w:rFonts w:ascii="Calibri" w:hAnsi="Calibri" w:eastAsia="Calibri" w:cs="Calibri"/>
                <w:b/>
                <w:bCs/>
                <w:i w:val="0"/>
                <w:iCs w:val="0"/>
                <w:color w:val="FFFFFF"/>
                <w:sz w:val="20"/>
                <w:szCs w:val="20"/>
              </w:rPr>
              <w:t>Purpose</w:t>
            </w:r>
          </w:p>
        </w:tc>
      </w:tr>
      <w:tr w14:paraId="787B59AB">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D274367">
            <w:pPr>
              <w:spacing w:before="20" w:after="20" w:line="260" w:lineRule="auto"/>
              <w:jc w:val="left"/>
            </w:pPr>
            <w:r>
              <w:rPr>
                <w:rFonts w:ascii="Calibri" w:hAnsi="Calibri" w:eastAsia="Calibri" w:cs="Calibri"/>
                <w:b w:val="0"/>
                <w:bCs w:val="0"/>
                <w:i w:val="0"/>
                <w:iCs w:val="0"/>
                <w:color w:val="2C3E50"/>
                <w:sz w:val="20"/>
                <w:szCs w:val="20"/>
              </w:rPr>
              <w:t>Local Dev</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DBE56A6">
            <w:pPr>
              <w:spacing w:before="20" w:after="20" w:line="260" w:lineRule="auto"/>
              <w:jc w:val="left"/>
            </w:pPr>
            <w:r>
              <w:rPr>
                <w:rFonts w:ascii="Calibri" w:hAnsi="Calibri" w:eastAsia="Calibri" w:cs="Calibri"/>
                <w:b w:val="0"/>
                <w:bCs w:val="0"/>
                <w:i w:val="0"/>
                <w:iCs w:val="0"/>
                <w:color w:val="2C3E50"/>
                <w:sz w:val="20"/>
                <w:szCs w:val="20"/>
              </w:rPr>
              <w:t>Wipro (limited connectivity)</w:t>
            </w:r>
          </w:p>
        </w:tc>
        <w:tc>
          <w:tcPr>
            <w:tcW w:w="4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F93D8B5">
            <w:pPr>
              <w:spacing w:before="20" w:after="20" w:line="260" w:lineRule="auto"/>
              <w:jc w:val="left"/>
            </w:pPr>
            <w:r>
              <w:rPr>
                <w:rFonts w:ascii="Calibri" w:hAnsi="Calibri" w:eastAsia="Calibri" w:cs="Calibri"/>
                <w:b w:val="0"/>
                <w:bCs w:val="0"/>
                <w:i w:val="0"/>
                <w:iCs w:val="0"/>
                <w:color w:val="2C3E50"/>
                <w:sz w:val="20"/>
                <w:szCs w:val="20"/>
              </w:rPr>
              <w:t>Build validation and smoke checks on the reachable Portal paths.</w:t>
            </w:r>
          </w:p>
        </w:tc>
      </w:tr>
      <w:tr w14:paraId="6C4E900A">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85B4172">
            <w:pPr>
              <w:spacing w:before="20" w:after="20" w:line="260" w:lineRule="auto"/>
              <w:jc w:val="left"/>
            </w:pPr>
            <w:r>
              <w:rPr>
                <w:rFonts w:ascii="Calibri" w:hAnsi="Calibri" w:eastAsia="Calibri" w:cs="Calibri"/>
                <w:b w:val="0"/>
                <w:bCs w:val="0"/>
                <w:i w:val="0"/>
                <w:iCs w:val="0"/>
                <w:color w:val="2C3E50"/>
                <w:sz w:val="20"/>
                <w:szCs w:val="20"/>
              </w:rPr>
              <w:t>SIT</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B35692F">
            <w:pPr>
              <w:spacing w:before="20" w:after="20" w:line="260" w:lineRule="auto"/>
              <w:jc w:val="left"/>
            </w:pPr>
            <w:r>
              <w:rPr>
                <w:rFonts w:ascii="Calibri" w:hAnsi="Calibri" w:eastAsia="Calibri" w:cs="Calibri"/>
                <w:b w:val="0"/>
                <w:bCs w:val="0"/>
                <w:i w:val="0"/>
                <w:iCs w:val="0"/>
                <w:color w:val="2C3E50"/>
                <w:sz w:val="20"/>
                <w:szCs w:val="20"/>
              </w:rPr>
              <w:t>Joint — bank hosts, Wipro supports</w:t>
            </w:r>
          </w:p>
        </w:tc>
        <w:tc>
          <w:tcPr>
            <w:tcW w:w="4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F6F2FBB">
            <w:pPr>
              <w:spacing w:before="20" w:after="20" w:line="260" w:lineRule="auto"/>
              <w:jc w:val="left"/>
            </w:pPr>
            <w:r>
              <w:rPr>
                <w:rFonts w:ascii="Calibri" w:hAnsi="Calibri" w:eastAsia="Calibri" w:cs="Calibri"/>
                <w:b w:val="0"/>
                <w:bCs w:val="0"/>
                <w:i w:val="0"/>
                <w:iCs w:val="0"/>
                <w:color w:val="2C3E50"/>
                <w:sz w:val="20"/>
                <w:szCs w:val="20"/>
              </w:rPr>
              <w:t>Functional and integration validation across the CN Portal surface.</w:t>
            </w:r>
          </w:p>
        </w:tc>
      </w:tr>
      <w:tr w14:paraId="2F0FEF6F">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4C9924B">
            <w:pPr>
              <w:spacing w:before="20" w:after="20" w:line="260" w:lineRule="auto"/>
              <w:jc w:val="left"/>
            </w:pPr>
            <w:r>
              <w:rPr>
                <w:rFonts w:ascii="Calibri" w:hAnsi="Calibri" w:eastAsia="Calibri" w:cs="Calibri"/>
                <w:b w:val="0"/>
                <w:bCs w:val="0"/>
                <w:i w:val="0"/>
                <w:iCs w:val="0"/>
                <w:color w:val="2C3E50"/>
                <w:sz w:val="20"/>
                <w:szCs w:val="20"/>
              </w:rPr>
              <w:t>UAT</w:t>
            </w:r>
          </w:p>
        </w:tc>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32C6BE2">
            <w:pPr>
              <w:spacing w:before="20" w:after="20" w:line="260" w:lineRule="auto"/>
              <w:jc w:val="left"/>
            </w:pPr>
            <w:r>
              <w:rPr>
                <w:rFonts w:ascii="Calibri" w:hAnsi="Calibri" w:eastAsia="Calibri" w:cs="Calibri"/>
                <w:b w:val="0"/>
                <w:bCs w:val="0"/>
                <w:i w:val="0"/>
                <w:iCs w:val="0"/>
                <w:color w:val="2C3E50"/>
                <w:sz w:val="20"/>
                <w:szCs w:val="20"/>
              </w:rPr>
              <w:t>Bank-led with Wipro support</w:t>
            </w:r>
          </w:p>
        </w:tc>
        <w:tc>
          <w:tcPr>
            <w:tcW w:w="4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9C64EFD">
            <w:pPr>
              <w:spacing w:before="20" w:after="20" w:line="260" w:lineRule="auto"/>
              <w:jc w:val="left"/>
            </w:pPr>
            <w:r>
              <w:rPr>
                <w:rFonts w:ascii="Calibri" w:hAnsi="Calibri" w:eastAsia="Calibri" w:cs="Calibri"/>
                <w:b w:val="0"/>
                <w:bCs w:val="0"/>
                <w:i w:val="0"/>
                <w:iCs w:val="0"/>
                <w:color w:val="2C3E50"/>
                <w:sz w:val="20"/>
                <w:szCs w:val="20"/>
              </w:rPr>
              <w:t>Business-flow validation and regression.</w:t>
            </w:r>
          </w:p>
        </w:tc>
      </w:tr>
      <w:tr w14:paraId="3CC854A1">
        <w:trPr>
          <w:trHeight w:val="400" w:hRule="atLeast"/>
        </w:trPr>
        <w:tc>
          <w:tcPr>
            <w:tcW w:w="2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442C4FF">
            <w:pPr>
              <w:spacing w:before="20" w:after="20" w:line="260" w:lineRule="auto"/>
              <w:jc w:val="left"/>
            </w:pPr>
            <w:r>
              <w:rPr>
                <w:rFonts w:ascii="Calibri" w:hAnsi="Calibri" w:eastAsia="Calibri" w:cs="Calibri"/>
                <w:b w:val="0"/>
                <w:bCs w:val="0"/>
                <w:i w:val="0"/>
                <w:iCs w:val="0"/>
                <w:color w:val="2C3E50"/>
                <w:sz w:val="20"/>
                <w:szCs w:val="20"/>
              </w:rPr>
              <w:t>Production</w:t>
            </w:r>
          </w:p>
        </w:tc>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4A72AC8">
            <w:pPr>
              <w:spacing w:before="20" w:after="20" w:line="260" w:lineRule="auto"/>
              <w:jc w:val="left"/>
            </w:pPr>
            <w:r>
              <w:rPr>
                <w:rFonts w:ascii="Calibri" w:hAnsi="Calibri" w:eastAsia="Calibri" w:cs="Calibri"/>
                <w:b w:val="0"/>
                <w:bCs w:val="0"/>
                <w:i w:val="0"/>
                <w:iCs w:val="0"/>
                <w:color w:val="2C3E50"/>
                <w:sz w:val="20"/>
                <w:szCs w:val="20"/>
              </w:rPr>
              <w:t>Bank</w:t>
            </w:r>
          </w:p>
        </w:tc>
        <w:tc>
          <w:tcPr>
            <w:tcW w:w="4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25FB3A7">
            <w:pPr>
              <w:spacing w:before="20" w:after="20" w:line="260" w:lineRule="auto"/>
              <w:jc w:val="left"/>
            </w:pPr>
            <w:r>
              <w:rPr>
                <w:rFonts w:ascii="Calibri" w:hAnsi="Calibri" w:eastAsia="Calibri" w:cs="Calibri"/>
                <w:b w:val="0"/>
                <w:bCs w:val="0"/>
                <w:i w:val="0"/>
                <w:iCs w:val="0"/>
                <w:color w:val="2C3E50"/>
                <w:sz w:val="20"/>
                <w:szCs w:val="20"/>
              </w:rPr>
              <w:t>Post-deployment monitoring.</w:t>
            </w:r>
          </w:p>
        </w:tc>
      </w:tr>
    </w:tbl>
    <w:p w14:paraId="7E8088AE">
      <w:pPr>
        <w:pStyle w:val="3"/>
        <w:spacing w:before="240" w:after="100" w:line="300" w:lineRule="auto"/>
      </w:pPr>
      <w:r>
        <w:rPr>
          <w:rFonts w:ascii="Calibri" w:hAnsi="Calibri" w:eastAsia="Calibri" w:cs="Calibri"/>
          <w:b/>
          <w:bCs/>
          <w:color w:val="324B6E"/>
          <w:sz w:val="26"/>
          <w:szCs w:val="26"/>
        </w:rPr>
        <w:t>9.2  Wipro's Testing Responsibility</w:t>
      </w:r>
    </w:p>
    <w:p w14:paraId="682FF364">
      <w:pPr>
        <w:spacing w:before="60" w:after="60" w:line="300" w:lineRule="auto"/>
        <w:jc w:val="left"/>
      </w:pPr>
      <w:r>
        <w:rPr>
          <w:rFonts w:ascii="Calibri" w:hAnsi="Calibri" w:eastAsia="Calibri" w:cs="Calibri"/>
          <w:b w:val="0"/>
          <w:bCs w:val="0"/>
          <w:i w:val="0"/>
          <w:iCs w:val="0"/>
          <w:color w:val="2C3E50"/>
          <w:sz w:val="21"/>
          <w:szCs w:val="21"/>
        </w:rPr>
        <w:t>Given the local dev environment's restricted downstream connectivity, Wipro's testing on the CN deliverable is scoped to what can be verified in the reachable execution path.</w:t>
      </w:r>
    </w:p>
    <w:p w14:paraId="07B4C199">
      <w:pPr>
        <w:pStyle w:val="16"/>
        <w:numPr>
          <w:ilvl w:val="0"/>
          <w:numId w:val="1"/>
        </w:numPr>
        <w:spacing w:before="40" w:after="40" w:line="290" w:lineRule="auto"/>
      </w:pPr>
      <w:r>
        <w:rPr>
          <w:rFonts w:ascii="Calibri" w:hAnsi="Calibri" w:eastAsia="Calibri" w:cs="Calibri"/>
          <w:b w:val="0"/>
          <w:bCs w:val="0"/>
          <w:i w:val="0"/>
          <w:iCs w:val="0"/>
          <w:color w:val="2C3E50"/>
          <w:sz w:val="21"/>
          <w:szCs w:val="21"/>
        </w:rPr>
        <w:t>Build validation — successful compilation, dependency resolution and EAR packaging for the CN artefact set.</w:t>
      </w:r>
    </w:p>
    <w:p w14:paraId="621CE400">
      <w:pPr>
        <w:pStyle w:val="16"/>
        <w:numPr>
          <w:ilvl w:val="0"/>
          <w:numId w:val="1"/>
        </w:numPr>
        <w:spacing w:before="40" w:after="40" w:line="290" w:lineRule="auto"/>
      </w:pPr>
      <w:r>
        <w:rPr>
          <w:rFonts w:ascii="Calibri" w:hAnsi="Calibri" w:eastAsia="Calibri" w:cs="Calibri"/>
          <w:b w:val="0"/>
          <w:bCs w:val="0"/>
          <w:i w:val="0"/>
          <w:iCs w:val="0"/>
          <w:color w:val="2C3E50"/>
          <w:sz w:val="21"/>
          <w:szCs w:val="21"/>
        </w:rPr>
        <w:t>Portal boot validation — Spring 5.3.34 context initialisation completes error-free.</w:t>
      </w:r>
    </w:p>
    <w:p w14:paraId="48E8D854">
      <w:pPr>
        <w:pStyle w:val="16"/>
        <w:numPr>
          <w:ilvl w:val="0"/>
          <w:numId w:val="1"/>
        </w:numPr>
        <w:spacing w:before="40" w:after="40" w:line="290" w:lineRule="auto"/>
      </w:pPr>
      <w:r>
        <w:rPr>
          <w:rFonts w:ascii="Calibri" w:hAnsi="Calibri" w:eastAsia="Calibri" w:cs="Calibri"/>
          <w:b w:val="0"/>
          <w:bCs w:val="0"/>
          <w:i w:val="0"/>
          <w:iCs w:val="0"/>
          <w:color w:val="2C3E50"/>
          <w:sz w:val="21"/>
          <w:szCs w:val="21"/>
        </w:rPr>
        <w:t>Sanity execution of the reachable Portal endpoints from local dev — request-response validation and absence of classloader or version-conflict errors.</w:t>
      </w:r>
    </w:p>
    <w:p w14:paraId="1B36850F">
      <w:pPr>
        <w:pStyle w:val="16"/>
        <w:numPr>
          <w:ilvl w:val="0"/>
          <w:numId w:val="1"/>
        </w:numPr>
        <w:spacing w:before="40" w:after="40" w:line="290" w:lineRule="auto"/>
      </w:pPr>
      <w:r>
        <w:rPr>
          <w:rFonts w:ascii="Calibri" w:hAnsi="Calibri" w:eastAsia="Calibri" w:cs="Calibri"/>
          <w:b w:val="0"/>
          <w:bCs w:val="0"/>
          <w:i w:val="0"/>
          <w:iCs w:val="0"/>
          <w:color w:val="2C3E50"/>
          <w:sz w:val="21"/>
          <w:szCs w:val="21"/>
        </w:rPr>
        <w:t>Active support to the UOB CN test team during SIT and UAT for issue triage, code drops and defect resolution.</w:t>
      </w:r>
    </w:p>
    <w:p w14:paraId="587E258D">
      <w:pPr>
        <w:pStyle w:val="3"/>
        <w:spacing w:before="240" w:after="100" w:line="300" w:lineRule="auto"/>
      </w:pPr>
      <w:r>
        <w:rPr>
          <w:rFonts w:ascii="Calibri" w:hAnsi="Calibri" w:eastAsia="Calibri" w:cs="Calibri"/>
          <w:b/>
          <w:bCs/>
          <w:color w:val="324B6E"/>
          <w:sz w:val="26"/>
          <w:szCs w:val="26"/>
        </w:rPr>
        <w:t>9.3  Bank's Testing Responsibility</w:t>
      </w:r>
    </w:p>
    <w:p w14:paraId="6CB1734A">
      <w:pPr>
        <w:spacing w:before="60" w:after="60" w:line="300" w:lineRule="auto"/>
        <w:jc w:val="left"/>
      </w:pPr>
      <w:r>
        <w:rPr>
          <w:rFonts w:ascii="Calibri" w:hAnsi="Calibri" w:eastAsia="Calibri" w:cs="Calibri"/>
          <w:b w:val="0"/>
          <w:bCs w:val="0"/>
          <w:i w:val="0"/>
          <w:iCs w:val="0"/>
          <w:color w:val="2C3E50"/>
          <w:sz w:val="21"/>
          <w:szCs w:val="21"/>
        </w:rPr>
        <w:t>Full functional regression of the CN Portal on SIT and UAT sits with the UOB CN test team. This shared understanding follows the environment segregation and downstream connectivity boundary between Wipro dev and bank environments, and is aligned with the discussion recorded in the June 2026 minutes.</w:t>
      </w:r>
    </w:p>
    <w:p w14:paraId="196FE557">
      <w:pPr>
        <w:pStyle w:val="16"/>
        <w:numPr>
          <w:ilvl w:val="0"/>
          <w:numId w:val="1"/>
        </w:numPr>
        <w:spacing w:before="40" w:after="40" w:line="290" w:lineRule="auto"/>
      </w:pPr>
      <w:r>
        <w:rPr>
          <w:rFonts w:ascii="Calibri" w:hAnsi="Calibri" w:eastAsia="Calibri" w:cs="Calibri"/>
          <w:b w:val="0"/>
          <w:bCs w:val="0"/>
          <w:i w:val="0"/>
          <w:iCs w:val="0"/>
          <w:color w:val="2C3E50"/>
          <w:sz w:val="21"/>
          <w:szCs w:val="21"/>
        </w:rPr>
        <w:t>End-to-end functional regression across the CN Portal surface — every business-flow path that touches an upgraded library.</w:t>
      </w:r>
    </w:p>
    <w:p w14:paraId="7EEC152C">
      <w:pPr>
        <w:pStyle w:val="16"/>
        <w:numPr>
          <w:ilvl w:val="0"/>
          <w:numId w:val="1"/>
        </w:numPr>
        <w:spacing w:before="40" w:after="40" w:line="290" w:lineRule="auto"/>
      </w:pPr>
      <w:r>
        <w:rPr>
          <w:rFonts w:ascii="Calibri" w:hAnsi="Calibri" w:eastAsia="Calibri" w:cs="Calibri"/>
          <w:b w:val="0"/>
          <w:bCs w:val="0"/>
          <w:i w:val="0"/>
          <w:iCs w:val="0"/>
          <w:color w:val="2C3E50"/>
          <w:sz w:val="21"/>
          <w:szCs w:val="21"/>
        </w:rPr>
        <w:t>Integration regression across downstream systems reachable only from the bank environment.</w:t>
      </w:r>
    </w:p>
    <w:p w14:paraId="322BDAC7">
      <w:pPr>
        <w:pStyle w:val="16"/>
        <w:numPr>
          <w:ilvl w:val="0"/>
          <w:numId w:val="1"/>
        </w:numPr>
        <w:spacing w:before="40" w:after="40" w:line="290" w:lineRule="auto"/>
      </w:pPr>
      <w:r>
        <w:rPr>
          <w:rFonts w:ascii="Calibri" w:hAnsi="Calibri" w:eastAsia="Calibri" w:cs="Calibri"/>
          <w:b w:val="0"/>
          <w:bCs w:val="0"/>
          <w:i w:val="0"/>
          <w:iCs w:val="0"/>
          <w:color w:val="2C3E50"/>
          <w:sz w:val="21"/>
          <w:szCs w:val="21"/>
        </w:rPr>
        <w:t>Non-functional testing where the change footprint warrants it — specifically Spring context initialisation timing.</w:t>
      </w:r>
    </w:p>
    <w:p w14:paraId="78D9DC72">
      <w:pPr>
        <w:pStyle w:val="16"/>
        <w:numPr>
          <w:ilvl w:val="0"/>
          <w:numId w:val="1"/>
        </w:numPr>
        <w:spacing w:before="40" w:after="40" w:line="290" w:lineRule="auto"/>
      </w:pPr>
      <w:r>
        <w:rPr>
          <w:rFonts w:ascii="Calibri" w:hAnsi="Calibri" w:eastAsia="Calibri" w:cs="Calibri"/>
          <w:b w:val="0"/>
          <w:bCs w:val="0"/>
          <w:i w:val="0"/>
          <w:iCs w:val="0"/>
          <w:color w:val="2C3E50"/>
          <w:sz w:val="21"/>
          <w:szCs w:val="21"/>
        </w:rPr>
        <w:t>Business acceptance for the CN Portal release on UAT.</w:t>
      </w:r>
    </w:p>
    <w:p w14:paraId="1D81264E">
      <w:pPr>
        <w:pStyle w:val="3"/>
        <w:spacing w:before="240" w:after="100" w:line="300" w:lineRule="auto"/>
      </w:pPr>
      <w:r>
        <w:rPr>
          <w:rFonts w:ascii="Calibri" w:hAnsi="Calibri" w:eastAsia="Calibri" w:cs="Calibri"/>
          <w:b/>
          <w:bCs/>
          <w:color w:val="324B6E"/>
          <w:sz w:val="26"/>
          <w:szCs w:val="26"/>
        </w:rPr>
        <w:t>9.4  Impact Assessment</w:t>
      </w:r>
    </w:p>
    <w:p w14:paraId="6721C5B8">
      <w:pPr>
        <w:spacing w:before="60" w:after="60" w:line="300" w:lineRule="auto"/>
        <w:jc w:val="left"/>
      </w:pPr>
      <w:r>
        <w:rPr>
          <w:rFonts w:ascii="Calibri" w:hAnsi="Calibri" w:eastAsia="Calibri" w:cs="Calibri"/>
          <w:b w:val="0"/>
          <w:bCs w:val="0"/>
          <w:i w:val="0"/>
          <w:iCs w:val="0"/>
          <w:color w:val="2C3E50"/>
          <w:sz w:val="21"/>
          <w:szCs w:val="21"/>
        </w:rPr>
        <w:t>The change footprint for the CN release is scoped as follows. This assessment is intended to guide the CN test team's regression coverage planning.</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5800"/>
      </w:tblGrid>
      <w:tr w14:paraId="73DA144B">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55BCB691">
            <w:pPr>
              <w:spacing w:before="20" w:after="20" w:line="260" w:lineRule="auto"/>
              <w:jc w:val="left"/>
            </w:pPr>
            <w:r>
              <w:rPr>
                <w:rFonts w:ascii="Calibri" w:hAnsi="Calibri" w:eastAsia="Calibri" w:cs="Calibri"/>
                <w:b/>
                <w:bCs/>
                <w:i w:val="0"/>
                <w:iCs w:val="0"/>
                <w:color w:val="FFFFFF"/>
                <w:sz w:val="20"/>
                <w:szCs w:val="20"/>
              </w:rPr>
              <w:t>Change Type</w:t>
            </w:r>
          </w:p>
        </w:tc>
        <w:tc>
          <w:tcPr>
            <w:tcW w:w="58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402F709">
            <w:pPr>
              <w:spacing w:before="20" w:after="20" w:line="260" w:lineRule="auto"/>
              <w:jc w:val="left"/>
            </w:pPr>
            <w:r>
              <w:rPr>
                <w:rFonts w:ascii="Calibri" w:hAnsi="Calibri" w:eastAsia="Calibri" w:cs="Calibri"/>
                <w:b/>
                <w:bCs/>
                <w:i w:val="0"/>
                <w:iCs w:val="0"/>
                <w:color w:val="FFFFFF"/>
                <w:sz w:val="20"/>
                <w:szCs w:val="20"/>
              </w:rPr>
              <w:t>Impact Assessment for CN</w:t>
            </w:r>
          </w:p>
        </w:tc>
      </w:tr>
      <w:tr w14:paraId="2D17CCDE">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1ABF99B">
            <w:pPr>
              <w:spacing w:before="20" w:after="20" w:line="260" w:lineRule="auto"/>
              <w:jc w:val="left"/>
            </w:pPr>
            <w:r>
              <w:rPr>
                <w:rFonts w:ascii="Calibri" w:hAnsi="Calibri" w:eastAsia="Calibri" w:cs="Calibri"/>
                <w:b w:val="0"/>
                <w:bCs w:val="0"/>
                <w:i w:val="0"/>
                <w:iCs w:val="0"/>
                <w:color w:val="2C3E50"/>
                <w:sz w:val="20"/>
                <w:szCs w:val="20"/>
              </w:rPr>
              <w:t>Business logic</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4A44443">
            <w:pPr>
              <w:spacing w:before="20" w:after="20" w:line="260" w:lineRule="auto"/>
              <w:jc w:val="left"/>
            </w:pPr>
            <w:r>
              <w:rPr>
                <w:rFonts w:ascii="Calibri" w:hAnsi="Calibri" w:eastAsia="Calibri" w:cs="Calibri"/>
                <w:b w:val="0"/>
                <w:bCs w:val="0"/>
                <w:i w:val="0"/>
                <w:iCs w:val="0"/>
                <w:color w:val="2C3E50"/>
                <w:sz w:val="20"/>
                <w:szCs w:val="20"/>
              </w:rPr>
              <w:t>No change intended. Scope is library and dependency alignment only.</w:t>
            </w:r>
          </w:p>
        </w:tc>
      </w:tr>
      <w:tr w14:paraId="22E20F9A">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6016C517">
            <w:pPr>
              <w:spacing w:before="20" w:after="20" w:line="260" w:lineRule="auto"/>
              <w:jc w:val="left"/>
            </w:pPr>
            <w:r>
              <w:rPr>
                <w:rFonts w:ascii="Calibri" w:hAnsi="Calibri" w:eastAsia="Calibri" w:cs="Calibri"/>
                <w:b w:val="0"/>
                <w:bCs w:val="0"/>
                <w:i w:val="0"/>
                <w:iCs w:val="0"/>
                <w:color w:val="2C3E50"/>
                <w:sz w:val="20"/>
                <w:szCs w:val="20"/>
              </w:rPr>
              <w:t>Database schema and data</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83A2C89">
            <w:pPr>
              <w:spacing w:before="20" w:after="20" w:line="260" w:lineRule="auto"/>
              <w:jc w:val="left"/>
            </w:pPr>
            <w:r>
              <w:rPr>
                <w:rFonts w:ascii="Calibri" w:hAnsi="Calibri" w:eastAsia="Calibri" w:cs="Calibri"/>
                <w:b w:val="0"/>
                <w:bCs w:val="0"/>
                <w:i w:val="0"/>
                <w:iCs w:val="0"/>
                <w:color w:val="2C3E50"/>
                <w:sz w:val="20"/>
                <w:szCs w:val="20"/>
              </w:rPr>
              <w:t>No change intended.</w:t>
            </w:r>
          </w:p>
        </w:tc>
      </w:tr>
      <w:tr w14:paraId="09CD535F">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5489F789">
            <w:pPr>
              <w:spacing w:before="20" w:after="20" w:line="260" w:lineRule="auto"/>
              <w:jc w:val="left"/>
            </w:pPr>
            <w:r>
              <w:rPr>
                <w:rFonts w:ascii="Calibri" w:hAnsi="Calibri" w:eastAsia="Calibri" w:cs="Calibri"/>
                <w:b w:val="0"/>
                <w:bCs w:val="0"/>
                <w:i w:val="0"/>
                <w:iCs w:val="0"/>
                <w:color w:val="2C3E50"/>
                <w:sz w:val="20"/>
                <w:szCs w:val="20"/>
              </w:rPr>
              <w:t>External interfaces and APIs</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C081379">
            <w:pPr>
              <w:spacing w:before="20" w:after="20" w:line="260" w:lineRule="auto"/>
              <w:jc w:val="left"/>
            </w:pPr>
            <w:r>
              <w:rPr>
                <w:rFonts w:ascii="Calibri" w:hAnsi="Calibri" w:eastAsia="Calibri" w:cs="Calibri"/>
                <w:b w:val="0"/>
                <w:bCs w:val="0"/>
                <w:i w:val="0"/>
                <w:iCs w:val="0"/>
                <w:color w:val="2C3E50"/>
                <w:sz w:val="20"/>
                <w:szCs w:val="20"/>
              </w:rPr>
              <w:t>No change intended in contract or schema.</w:t>
            </w:r>
          </w:p>
        </w:tc>
      </w:tr>
      <w:tr w14:paraId="67C4741A">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DFADDF">
            <w:pPr>
              <w:spacing w:before="20" w:after="20" w:line="260" w:lineRule="auto"/>
              <w:jc w:val="left"/>
            </w:pPr>
            <w:r>
              <w:rPr>
                <w:rFonts w:ascii="Calibri" w:hAnsi="Calibri" w:eastAsia="Calibri" w:cs="Calibri"/>
                <w:b w:val="0"/>
                <w:bCs w:val="0"/>
                <w:i w:val="0"/>
                <w:iCs w:val="0"/>
                <w:color w:val="2C3E50"/>
                <w:sz w:val="20"/>
                <w:szCs w:val="20"/>
              </w:rPr>
              <w:t>Runtime configuration</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8A0CF3F">
            <w:pPr>
              <w:spacing w:before="20" w:after="20" w:line="260" w:lineRule="auto"/>
              <w:jc w:val="left"/>
            </w:pPr>
            <w:r>
              <w:rPr>
                <w:rFonts w:ascii="Calibri" w:hAnsi="Calibri" w:eastAsia="Calibri" w:cs="Calibri"/>
                <w:b w:val="0"/>
                <w:bCs w:val="0"/>
                <w:i w:val="0"/>
                <w:iCs w:val="0"/>
                <w:color w:val="2C3E50"/>
                <w:sz w:val="20"/>
                <w:szCs w:val="20"/>
              </w:rPr>
              <w:t>No configuration change expected. Any minor adjustment identified during build validation will be captured in the CN release build sheet.</w:t>
            </w:r>
          </w:p>
        </w:tc>
      </w:tr>
      <w:tr w14:paraId="2E572120">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B5D888C">
            <w:pPr>
              <w:spacing w:before="20" w:after="20" w:line="260" w:lineRule="auto"/>
              <w:jc w:val="left"/>
            </w:pPr>
            <w:r>
              <w:rPr>
                <w:rFonts w:ascii="Calibri" w:hAnsi="Calibri" w:eastAsia="Calibri" w:cs="Calibri"/>
                <w:b w:val="0"/>
                <w:bCs w:val="0"/>
                <w:i w:val="0"/>
                <w:iCs w:val="0"/>
                <w:color w:val="2C3E50"/>
                <w:sz w:val="20"/>
                <w:szCs w:val="20"/>
              </w:rPr>
              <w:t>Library and dependency versions</w:t>
            </w:r>
          </w:p>
        </w:tc>
        <w:tc>
          <w:tcPr>
            <w:tcW w:w="58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8589BD4">
            <w:pPr>
              <w:spacing w:before="20" w:after="20" w:line="260" w:lineRule="auto"/>
              <w:jc w:val="left"/>
            </w:pPr>
            <w:r>
              <w:rPr>
                <w:rFonts w:ascii="Calibri" w:hAnsi="Calibri" w:eastAsia="Calibri" w:cs="Calibri"/>
                <w:b w:val="0"/>
                <w:bCs w:val="0"/>
                <w:i w:val="0"/>
                <w:iCs w:val="0"/>
                <w:color w:val="2C3E50"/>
                <w:sz w:val="20"/>
                <w:szCs w:val="20"/>
              </w:rPr>
              <w:t>Central focus of the change — per Sections 4, 5 and 6.</w:t>
            </w:r>
          </w:p>
        </w:tc>
      </w:tr>
      <w:tr w14:paraId="4D256E5F">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58E5F9A">
            <w:pPr>
              <w:spacing w:before="20" w:after="20" w:line="260" w:lineRule="auto"/>
              <w:jc w:val="left"/>
            </w:pPr>
            <w:r>
              <w:rPr>
                <w:rFonts w:ascii="Calibri" w:hAnsi="Calibri" w:eastAsia="Calibri" w:cs="Calibri"/>
                <w:b w:val="0"/>
                <w:bCs w:val="0"/>
                <w:i w:val="0"/>
                <w:iCs w:val="0"/>
                <w:color w:val="2C3E50"/>
                <w:sz w:val="20"/>
                <w:szCs w:val="20"/>
              </w:rPr>
              <w:t>Application code</w:t>
            </w:r>
          </w:p>
        </w:tc>
        <w:tc>
          <w:tcPr>
            <w:tcW w:w="58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4F5C6607">
            <w:pPr>
              <w:spacing w:before="20" w:after="20" w:line="260" w:lineRule="auto"/>
              <w:jc w:val="left"/>
            </w:pPr>
            <w:r>
              <w:rPr>
                <w:rFonts w:ascii="Calibri" w:hAnsi="Calibri" w:eastAsia="Calibri" w:cs="Calibri"/>
                <w:b w:val="0"/>
                <w:bCs w:val="0"/>
                <w:i w:val="0"/>
                <w:iCs w:val="0"/>
                <w:color w:val="2C3E50"/>
                <w:sz w:val="20"/>
                <w:szCs w:val="20"/>
              </w:rPr>
              <w:t>None expected. The Spring family move is patch-level within 5.3.x and does not introduce API changes.</w:t>
            </w:r>
          </w:p>
        </w:tc>
      </w:tr>
    </w:tbl>
    <w:p w14:paraId="4B305F50">
      <w:pPr>
        <w:pStyle w:val="3"/>
        <w:spacing w:before="240" w:after="100" w:line="300" w:lineRule="auto"/>
      </w:pPr>
      <w:r>
        <w:rPr>
          <w:rFonts w:ascii="Calibri" w:hAnsi="Calibri" w:eastAsia="Calibri" w:cs="Calibri"/>
          <w:b/>
          <w:bCs/>
          <w:color w:val="324B6E"/>
          <w:sz w:val="26"/>
          <w:szCs w:val="26"/>
        </w:rPr>
        <w:t>9.5  Regression Attention by Library Family</w:t>
      </w:r>
    </w:p>
    <w:p w14:paraId="583991AD">
      <w:pPr>
        <w:spacing w:before="60" w:after="60" w:line="300" w:lineRule="auto"/>
        <w:jc w:val="left"/>
      </w:pPr>
      <w:r>
        <w:rPr>
          <w:rFonts w:ascii="Calibri" w:hAnsi="Calibri" w:eastAsia="Calibri" w:cs="Calibri"/>
          <w:b w:val="0"/>
          <w:bCs w:val="0"/>
          <w:i w:val="0"/>
          <w:iCs w:val="0"/>
          <w:color w:val="2C3E50"/>
          <w:sz w:val="21"/>
          <w:szCs w:val="21"/>
        </w:rPr>
        <w:t>Category-level guidance for the CN test team. Functional scenario mapping remains the CN test team's exercise.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000"/>
        <w:gridCol w:w="6000"/>
      </w:tblGrid>
      <w:tr w14:paraId="76C48EA6">
        <w:trPr>
          <w:trHeight w:val="500" w:hRule="atLeast"/>
          <w:tblHeader/>
        </w:trPr>
        <w:tc>
          <w:tcPr>
            <w:tcW w:w="3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D262AB2">
            <w:pPr>
              <w:spacing w:before="20" w:after="20" w:line="260" w:lineRule="auto"/>
              <w:jc w:val="left"/>
            </w:pPr>
            <w:r>
              <w:rPr>
                <w:rFonts w:ascii="Calibri" w:hAnsi="Calibri" w:eastAsia="Calibri" w:cs="Calibri"/>
                <w:b/>
                <w:bCs/>
                <w:i w:val="0"/>
                <w:iCs w:val="0"/>
                <w:color w:val="FFFFFF"/>
                <w:sz w:val="20"/>
                <w:szCs w:val="20"/>
              </w:rPr>
              <w:t>Library Family</w:t>
            </w:r>
          </w:p>
        </w:tc>
        <w:tc>
          <w:tcPr>
            <w:tcW w:w="60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78DC0FE">
            <w:pPr>
              <w:spacing w:before="20" w:after="20" w:line="260" w:lineRule="auto"/>
              <w:jc w:val="left"/>
            </w:pPr>
            <w:r>
              <w:rPr>
                <w:rFonts w:ascii="Calibri" w:hAnsi="Calibri" w:eastAsia="Calibri" w:cs="Calibri"/>
                <w:b/>
                <w:bCs/>
                <w:i w:val="0"/>
                <w:iCs w:val="0"/>
                <w:color w:val="FFFFFF"/>
                <w:sz w:val="20"/>
                <w:szCs w:val="20"/>
              </w:rPr>
              <w:t>Where Regression Attention Is Warranted</w:t>
            </w:r>
          </w:p>
        </w:tc>
      </w:tr>
      <w:tr w14:paraId="65B24566">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ABC4090">
            <w:pPr>
              <w:spacing w:before="20" w:after="20" w:line="260" w:lineRule="auto"/>
              <w:jc w:val="left"/>
            </w:pPr>
            <w:r>
              <w:rPr>
                <w:rFonts w:ascii="Calibri" w:hAnsi="Calibri" w:eastAsia="Calibri" w:cs="Calibri"/>
                <w:b w:val="0"/>
                <w:bCs w:val="0"/>
                <w:i w:val="0"/>
                <w:iCs w:val="0"/>
                <w:color w:val="2C3E50"/>
                <w:sz w:val="20"/>
                <w:szCs w:val="20"/>
              </w:rPr>
              <w:t>Spring family</w:t>
            </w:r>
          </w:p>
        </w:tc>
        <w:tc>
          <w:tcPr>
            <w:tcW w:w="6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DBCBE35">
            <w:pPr>
              <w:spacing w:before="20" w:after="20" w:line="260" w:lineRule="auto"/>
              <w:jc w:val="left"/>
            </w:pPr>
            <w:r>
              <w:rPr>
                <w:rFonts w:ascii="Calibri" w:hAnsi="Calibri" w:eastAsia="Calibri" w:cs="Calibri"/>
                <w:b w:val="0"/>
                <w:bCs w:val="0"/>
                <w:i w:val="0"/>
                <w:iCs w:val="0"/>
                <w:color w:val="2C3E50"/>
                <w:sz w:val="20"/>
                <w:szCs w:val="20"/>
              </w:rPr>
              <w:t>Application boot and Spring context initialisation. Bean wiring for controllers, services and AOP-annotated interceptors. HTTP request handling paths.</w:t>
            </w:r>
          </w:p>
        </w:tc>
      </w:tr>
      <w:tr w14:paraId="40449E10">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BDD1AC0">
            <w:pPr>
              <w:spacing w:before="20" w:after="20" w:line="260" w:lineRule="auto"/>
              <w:jc w:val="left"/>
            </w:pPr>
            <w:r>
              <w:rPr>
                <w:rFonts w:ascii="Calibri" w:hAnsi="Calibri" w:eastAsia="Calibri" w:cs="Calibri"/>
                <w:b w:val="0"/>
                <w:bCs w:val="0"/>
                <w:i w:val="0"/>
                <w:iCs w:val="0"/>
                <w:color w:val="2C3E50"/>
                <w:sz w:val="20"/>
                <w:szCs w:val="20"/>
              </w:rPr>
              <w:t>nimbus-jose-jwt</w:t>
            </w:r>
          </w:p>
        </w:tc>
        <w:tc>
          <w:tcPr>
            <w:tcW w:w="60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7ACF273">
            <w:pPr>
              <w:spacing w:before="20" w:after="20" w:line="260" w:lineRule="auto"/>
              <w:jc w:val="left"/>
            </w:pPr>
            <w:r>
              <w:rPr>
                <w:rFonts w:ascii="Calibri" w:hAnsi="Calibri" w:eastAsia="Calibri" w:cs="Calibri"/>
                <w:b w:val="0"/>
                <w:bCs w:val="0"/>
                <w:i w:val="0"/>
                <w:iCs w:val="0"/>
                <w:color w:val="2C3E50"/>
                <w:sz w:val="20"/>
                <w:szCs w:val="20"/>
              </w:rPr>
              <w:t>JWT signing and verification paths. Any token issuance and validation flow that uses the nimbus library.</w:t>
            </w:r>
          </w:p>
        </w:tc>
      </w:tr>
      <w:tr w14:paraId="6F7E3336">
        <w:trPr>
          <w:trHeight w:val="400" w:hRule="atLeast"/>
        </w:trPr>
        <w:tc>
          <w:tcPr>
            <w:tcW w:w="3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1787014">
            <w:pPr>
              <w:spacing w:before="20" w:after="20" w:line="260" w:lineRule="auto"/>
              <w:jc w:val="left"/>
            </w:pPr>
            <w:r>
              <w:rPr>
                <w:rFonts w:ascii="Calibri" w:hAnsi="Calibri" w:eastAsia="Calibri" w:cs="Calibri"/>
                <w:b w:val="0"/>
                <w:bCs w:val="0"/>
                <w:i w:val="0"/>
                <w:iCs w:val="0"/>
                <w:color w:val="2C3E50"/>
                <w:sz w:val="20"/>
                <w:szCs w:val="20"/>
              </w:rPr>
              <w:t>commons-fileupload</w:t>
            </w:r>
          </w:p>
        </w:tc>
        <w:tc>
          <w:tcPr>
            <w:tcW w:w="60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1A3E405">
            <w:pPr>
              <w:spacing w:before="20" w:after="20" w:line="260" w:lineRule="auto"/>
              <w:jc w:val="left"/>
            </w:pPr>
            <w:r>
              <w:rPr>
                <w:rFonts w:ascii="Calibri" w:hAnsi="Calibri" w:eastAsia="Calibri" w:cs="Calibri"/>
                <w:b w:val="0"/>
                <w:bCs w:val="0"/>
                <w:i w:val="0"/>
                <w:iCs w:val="0"/>
                <w:color w:val="2C3E50"/>
                <w:sz w:val="20"/>
                <w:szCs w:val="20"/>
              </w:rPr>
              <w:t>File upload endpoints — multipart handling, size limits, boundary conditions.</w:t>
            </w:r>
          </w:p>
        </w:tc>
      </w:tr>
    </w:tbl>
    <w:p w14:paraId="5084BAC9">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10.  Delivery Plan — CN</w:t>
      </w:r>
    </w:p>
    <w:p w14:paraId="34D5D70D">
      <w:pPr>
        <w:pStyle w:val="3"/>
        <w:spacing w:before="240" w:after="100" w:line="300" w:lineRule="auto"/>
      </w:pPr>
      <w:r>
        <w:rPr>
          <w:rFonts w:ascii="Calibri" w:hAnsi="Calibri" w:eastAsia="Calibri" w:cs="Calibri"/>
          <w:b/>
          <w:bCs/>
          <w:color w:val="324B6E"/>
          <w:sz w:val="26"/>
          <w:szCs w:val="26"/>
        </w:rPr>
        <w:t>10.1  Timeline</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2500"/>
        <w:gridCol w:w="6500"/>
      </w:tblGrid>
      <w:tr w14:paraId="4C1B8F60">
        <w:trPr>
          <w:trHeight w:val="500" w:hRule="atLeast"/>
          <w:tblHeader/>
        </w:trPr>
        <w:tc>
          <w:tcPr>
            <w:tcW w:w="2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D1827F1">
            <w:pPr>
              <w:spacing w:before="20" w:after="20" w:line="260" w:lineRule="auto"/>
              <w:jc w:val="left"/>
            </w:pPr>
            <w:r>
              <w:rPr>
                <w:rFonts w:ascii="Calibri" w:hAnsi="Calibri" w:eastAsia="Calibri" w:cs="Calibri"/>
                <w:b/>
                <w:bCs/>
                <w:i w:val="0"/>
                <w:iCs w:val="0"/>
                <w:color w:val="FFFFFF"/>
                <w:sz w:val="20"/>
                <w:szCs w:val="20"/>
              </w:rPr>
              <w:t>Milestone</w:t>
            </w:r>
          </w:p>
        </w:tc>
        <w:tc>
          <w:tcPr>
            <w:tcW w:w="6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6A36C9A0">
            <w:pPr>
              <w:spacing w:before="20" w:after="20" w:line="260" w:lineRule="auto"/>
              <w:jc w:val="left"/>
            </w:pPr>
            <w:r>
              <w:rPr>
                <w:rFonts w:ascii="Calibri" w:hAnsi="Calibri" w:eastAsia="Calibri" w:cs="Calibri"/>
                <w:b/>
                <w:bCs/>
                <w:i w:val="0"/>
                <w:iCs w:val="0"/>
                <w:color w:val="FFFFFF"/>
                <w:sz w:val="20"/>
                <w:szCs w:val="20"/>
              </w:rPr>
              <w:t>Date</w:t>
            </w:r>
          </w:p>
        </w:tc>
      </w:tr>
      <w:tr w14:paraId="2F55B267">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AC1039A">
            <w:pPr>
              <w:spacing w:before="20" w:after="20" w:line="260" w:lineRule="auto"/>
              <w:jc w:val="left"/>
            </w:pPr>
            <w:r>
              <w:rPr>
                <w:rFonts w:ascii="Calibri" w:hAnsi="Calibri" w:eastAsia="Calibri" w:cs="Calibri"/>
                <w:b w:val="0"/>
                <w:bCs w:val="0"/>
                <w:i w:val="0"/>
                <w:iCs w:val="0"/>
                <w:color w:val="2C3E50"/>
                <w:sz w:val="20"/>
                <w:szCs w:val="20"/>
              </w:rPr>
              <w:t>CN development start</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3DCB2C8">
            <w:pPr>
              <w:spacing w:before="20" w:after="20" w:line="260" w:lineRule="auto"/>
              <w:jc w:val="left"/>
            </w:pPr>
            <w:r>
              <w:rPr>
                <w:rFonts w:ascii="Calibri" w:hAnsi="Calibri" w:eastAsia="Calibri" w:cs="Calibri"/>
                <w:b w:val="0"/>
                <w:bCs w:val="0"/>
                <w:i w:val="0"/>
                <w:iCs w:val="0"/>
                <w:color w:val="2C3E50"/>
                <w:sz w:val="20"/>
                <w:szCs w:val="20"/>
              </w:rPr>
              <w:t>29 Jun 2026</w:t>
            </w:r>
          </w:p>
        </w:tc>
      </w:tr>
      <w:tr w14:paraId="65B431F0">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627CD74">
            <w:pPr>
              <w:spacing w:before="20" w:after="20" w:line="260" w:lineRule="auto"/>
              <w:jc w:val="left"/>
            </w:pPr>
            <w:r>
              <w:rPr>
                <w:rFonts w:ascii="Calibri" w:hAnsi="Calibri" w:eastAsia="Calibri" w:cs="Calibri"/>
                <w:b w:val="0"/>
                <w:bCs w:val="0"/>
                <w:i w:val="0"/>
                <w:iCs w:val="0"/>
                <w:color w:val="2C3E50"/>
                <w:sz w:val="20"/>
                <w:szCs w:val="20"/>
              </w:rPr>
              <w:t>Dev completion (build ready)</w:t>
            </w:r>
          </w:p>
        </w:tc>
        <w:tc>
          <w:tcPr>
            <w:tcW w:w="6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81EEE3">
            <w:pPr>
              <w:spacing w:before="20" w:after="20" w:line="260" w:lineRule="auto"/>
              <w:jc w:val="left"/>
            </w:pPr>
            <w:r>
              <w:rPr>
                <w:rFonts w:ascii="Calibri" w:hAnsi="Calibri" w:eastAsia="Calibri" w:cs="Calibri"/>
                <w:b w:val="0"/>
                <w:bCs w:val="0"/>
                <w:i w:val="0"/>
                <w:iCs w:val="0"/>
                <w:color w:val="2C3E50"/>
                <w:sz w:val="20"/>
                <w:szCs w:val="20"/>
              </w:rPr>
              <w:t>07 Jul 2026</w:t>
            </w:r>
          </w:p>
        </w:tc>
      </w:tr>
      <w:tr w14:paraId="443DFC62">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F3B4E0B">
            <w:pPr>
              <w:spacing w:before="20" w:after="20" w:line="260" w:lineRule="auto"/>
              <w:jc w:val="left"/>
            </w:pPr>
            <w:r>
              <w:rPr>
                <w:rFonts w:ascii="Calibri" w:hAnsi="Calibri" w:eastAsia="Calibri" w:cs="Calibri"/>
                <w:b w:val="0"/>
                <w:bCs w:val="0"/>
                <w:i w:val="0"/>
                <w:iCs w:val="0"/>
                <w:color w:val="2C3E50"/>
                <w:sz w:val="20"/>
                <w:szCs w:val="20"/>
              </w:rPr>
              <w:t>Solution document sign-off</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8F3232C">
            <w:pPr>
              <w:spacing w:before="20" w:after="20" w:line="260" w:lineRule="auto"/>
              <w:jc w:val="left"/>
            </w:pPr>
            <w:r>
              <w:rPr>
                <w:rFonts w:ascii="Calibri" w:hAnsi="Calibri" w:eastAsia="Calibri" w:cs="Calibri"/>
                <w:b w:val="0"/>
                <w:bCs w:val="0"/>
                <w:i w:val="0"/>
                <w:iCs w:val="0"/>
                <w:color w:val="2C3E50"/>
                <w:sz w:val="20"/>
                <w:szCs w:val="20"/>
              </w:rPr>
              <w:t>Before SIT hand-off</w:t>
            </w:r>
          </w:p>
        </w:tc>
      </w:tr>
      <w:tr w14:paraId="35622031">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7AC0A3E">
            <w:pPr>
              <w:spacing w:before="20" w:after="20" w:line="260" w:lineRule="auto"/>
              <w:jc w:val="left"/>
            </w:pPr>
            <w:r>
              <w:rPr>
                <w:rFonts w:ascii="Calibri" w:hAnsi="Calibri" w:eastAsia="Calibri" w:cs="Calibri"/>
                <w:b w:val="0"/>
                <w:bCs w:val="0"/>
                <w:i w:val="0"/>
                <w:iCs w:val="0"/>
                <w:color w:val="2C3E50"/>
                <w:sz w:val="20"/>
                <w:szCs w:val="20"/>
              </w:rPr>
              <w:t>SIT hand-off</w:t>
            </w:r>
          </w:p>
        </w:tc>
        <w:tc>
          <w:tcPr>
            <w:tcW w:w="6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3B0110D">
            <w:pPr>
              <w:spacing w:before="20" w:after="20" w:line="260" w:lineRule="auto"/>
              <w:jc w:val="left"/>
            </w:pPr>
            <w:r>
              <w:rPr>
                <w:rFonts w:ascii="Calibri" w:hAnsi="Calibri" w:eastAsia="Calibri" w:cs="Calibri"/>
                <w:b w:val="0"/>
                <w:bCs w:val="0"/>
                <w:i w:val="0"/>
                <w:iCs w:val="0"/>
                <w:color w:val="2C3E50"/>
                <w:sz w:val="20"/>
                <w:szCs w:val="20"/>
              </w:rPr>
              <w:t>Per agreed release schedule</w:t>
            </w:r>
          </w:p>
        </w:tc>
      </w:tr>
      <w:tr w14:paraId="6E4E864B">
        <w:trPr>
          <w:trHeight w:val="400" w:hRule="atLeast"/>
        </w:trPr>
        <w:tc>
          <w:tcPr>
            <w:tcW w:w="2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2002EF2">
            <w:pPr>
              <w:spacing w:before="20" w:after="20" w:line="260" w:lineRule="auto"/>
              <w:jc w:val="left"/>
            </w:pPr>
            <w:r>
              <w:rPr>
                <w:rFonts w:ascii="Calibri" w:hAnsi="Calibri" w:eastAsia="Calibri" w:cs="Calibri"/>
                <w:b w:val="0"/>
                <w:bCs w:val="0"/>
                <w:i w:val="0"/>
                <w:iCs w:val="0"/>
                <w:color w:val="2C3E50"/>
                <w:sz w:val="20"/>
                <w:szCs w:val="20"/>
              </w:rPr>
              <w:t>Production release (CN)</w:t>
            </w:r>
          </w:p>
        </w:tc>
        <w:tc>
          <w:tcPr>
            <w:tcW w:w="6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B61E2B2">
            <w:pPr>
              <w:spacing w:before="20" w:after="20" w:line="260" w:lineRule="auto"/>
              <w:jc w:val="left"/>
            </w:pPr>
            <w:r>
              <w:rPr>
                <w:rFonts w:ascii="Calibri" w:hAnsi="Calibri" w:eastAsia="Calibri" w:cs="Calibri"/>
                <w:b w:val="0"/>
                <w:bCs w:val="0"/>
                <w:i w:val="0"/>
                <w:iCs w:val="0"/>
                <w:color w:val="2C3E50"/>
                <w:sz w:val="20"/>
                <w:szCs w:val="20"/>
              </w:rPr>
              <w:t>14 Aug 2026</w:t>
            </w:r>
          </w:p>
        </w:tc>
      </w:tr>
    </w:tbl>
    <w:p w14:paraId="12D603B3">
      <w:pPr>
        <w:pStyle w:val="3"/>
        <w:spacing w:before="240" w:after="100" w:line="300" w:lineRule="auto"/>
      </w:pPr>
      <w:r>
        <w:rPr>
          <w:rFonts w:ascii="Calibri" w:hAnsi="Calibri" w:eastAsia="Calibri" w:cs="Calibri"/>
          <w:b/>
          <w:bCs/>
          <w:color w:val="324B6E"/>
          <w:sz w:val="26"/>
          <w:szCs w:val="26"/>
        </w:rPr>
        <w:t>10.2  Delivery Team</w:t>
      </w:r>
    </w:p>
    <w:tbl>
      <w:tblPr>
        <w:tblStyle w:val="9"/>
        <w:tblW w:w="90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500"/>
        <w:gridCol w:w="5500"/>
      </w:tblGrid>
      <w:tr w14:paraId="1740421F">
        <w:trPr>
          <w:trHeight w:val="500" w:hRule="atLeast"/>
          <w:tblHeader/>
        </w:trPr>
        <w:tc>
          <w:tcPr>
            <w:tcW w:w="3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043781E0">
            <w:pPr>
              <w:spacing w:before="20" w:after="20" w:line="260" w:lineRule="auto"/>
              <w:jc w:val="left"/>
            </w:pPr>
            <w:r>
              <w:rPr>
                <w:rFonts w:ascii="Calibri" w:hAnsi="Calibri" w:eastAsia="Calibri" w:cs="Calibri"/>
                <w:b/>
                <w:bCs/>
                <w:i w:val="0"/>
                <w:iCs w:val="0"/>
                <w:color w:val="FFFFFF"/>
                <w:sz w:val="20"/>
                <w:szCs w:val="20"/>
              </w:rPr>
              <w:t>Role</w:t>
            </w:r>
          </w:p>
        </w:tc>
        <w:tc>
          <w:tcPr>
            <w:tcW w:w="55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47383C6">
            <w:pPr>
              <w:spacing w:before="20" w:after="20" w:line="260" w:lineRule="auto"/>
              <w:jc w:val="left"/>
            </w:pPr>
            <w:r>
              <w:rPr>
                <w:rFonts w:ascii="Calibri" w:hAnsi="Calibri" w:eastAsia="Calibri" w:cs="Calibri"/>
                <w:b/>
                <w:bCs/>
                <w:i w:val="0"/>
                <w:iCs w:val="0"/>
                <w:color w:val="FFFFFF"/>
                <w:sz w:val="20"/>
                <w:szCs w:val="20"/>
              </w:rPr>
              <w:t>Owner</w:t>
            </w:r>
          </w:p>
        </w:tc>
      </w:tr>
      <w:tr w14:paraId="11EE2DD1">
        <w:trPr>
          <w:trHeight w:val="400" w:hRule="atLeast"/>
        </w:trPr>
        <w:tc>
          <w:tcPr>
            <w:tcW w:w="3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3981014">
            <w:pPr>
              <w:spacing w:before="20" w:after="20" w:line="260" w:lineRule="auto"/>
              <w:jc w:val="left"/>
            </w:pPr>
            <w:r>
              <w:rPr>
                <w:rFonts w:ascii="Calibri" w:hAnsi="Calibri" w:eastAsia="Calibri" w:cs="Calibri"/>
                <w:b w:val="0"/>
                <w:bCs w:val="0"/>
                <w:i w:val="0"/>
                <w:iCs w:val="0"/>
                <w:color w:val="2C3E50"/>
                <w:sz w:val="20"/>
                <w:szCs w:val="20"/>
              </w:rPr>
              <w:t>CN Wipro dev leads</w:t>
            </w:r>
            <w:bookmarkStart w:id="0" w:name="_GoBack"/>
            <w:bookmarkEnd w:id="0"/>
          </w:p>
        </w:tc>
        <w:tc>
          <w:tcPr>
            <w:tcW w:w="5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AFE8003">
            <w:pPr>
              <w:spacing w:before="20" w:after="20" w:line="260" w:lineRule="auto"/>
              <w:jc w:val="left"/>
            </w:pPr>
            <w:r>
              <w:rPr>
                <w:rFonts w:ascii="Calibri" w:hAnsi="Calibri" w:eastAsia="Calibri" w:cs="Calibri"/>
                <w:b w:val="0"/>
                <w:bCs w:val="0"/>
                <w:i w:val="0"/>
                <w:iCs w:val="0"/>
                <w:color w:val="2C3E50"/>
                <w:sz w:val="20"/>
                <w:szCs w:val="20"/>
              </w:rPr>
              <w:t>Naveen Macharla, Jerry</w:t>
            </w:r>
          </w:p>
        </w:tc>
      </w:tr>
      <w:tr w14:paraId="1EE37D02">
        <w:trPr>
          <w:trHeight w:val="400" w:hRule="atLeast"/>
        </w:trPr>
        <w:tc>
          <w:tcPr>
            <w:tcW w:w="3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7EFB0CB">
            <w:pPr>
              <w:spacing w:before="20" w:after="20" w:line="260" w:lineRule="auto"/>
              <w:jc w:val="left"/>
            </w:pPr>
            <w:r>
              <w:rPr>
                <w:rFonts w:ascii="Calibri" w:hAnsi="Calibri" w:eastAsia="Calibri" w:cs="Calibri"/>
                <w:b w:val="0"/>
                <w:bCs w:val="0"/>
                <w:i w:val="0"/>
                <w:iCs w:val="0"/>
                <w:color w:val="2C3E50"/>
                <w:sz w:val="20"/>
                <w:szCs w:val="20"/>
              </w:rPr>
              <w:t>CN country SPOC (UOB)</w:t>
            </w:r>
          </w:p>
        </w:tc>
        <w:tc>
          <w:tcPr>
            <w:tcW w:w="5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35E29669">
            <w:pPr>
              <w:spacing w:before="20" w:after="20" w:line="260" w:lineRule="auto"/>
              <w:jc w:val="left"/>
            </w:pPr>
            <w:r>
              <w:rPr>
                <w:rFonts w:ascii="Calibri" w:hAnsi="Calibri" w:eastAsia="Calibri" w:cs="Calibri"/>
                <w:b w:val="0"/>
                <w:bCs w:val="0"/>
                <w:i w:val="0"/>
                <w:iCs w:val="0"/>
                <w:color w:val="2C3E50"/>
                <w:sz w:val="20"/>
                <w:szCs w:val="20"/>
              </w:rPr>
              <w:t>Assigned by UOB</w:t>
            </w:r>
          </w:p>
        </w:tc>
      </w:tr>
      <w:tr w14:paraId="2CB67CA5">
        <w:trPr>
          <w:trHeight w:val="400" w:hRule="atLeast"/>
        </w:trPr>
        <w:tc>
          <w:tcPr>
            <w:tcW w:w="3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62FCD54">
            <w:pPr>
              <w:spacing w:before="20" w:after="20" w:line="260" w:lineRule="auto"/>
              <w:jc w:val="left"/>
              <w:rPr>
                <w:rFonts w:hint="default"/>
                <w:lang w:val="en-US"/>
              </w:rPr>
            </w:pPr>
            <w:r>
              <w:rPr>
                <w:rFonts w:hint="default"/>
                <w:lang w:val="en-US"/>
              </w:rPr>
              <w:t>Technical Consultant</w:t>
            </w:r>
          </w:p>
        </w:tc>
        <w:tc>
          <w:tcPr>
            <w:tcW w:w="55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461FB8B">
            <w:pPr>
              <w:spacing w:before="20" w:after="20" w:line="260" w:lineRule="auto"/>
              <w:jc w:val="left"/>
            </w:pPr>
            <w:r>
              <w:rPr>
                <w:rFonts w:ascii="Calibri" w:hAnsi="Calibri" w:eastAsia="Calibri" w:cs="Calibri"/>
                <w:b w:val="0"/>
                <w:bCs w:val="0"/>
                <w:i w:val="0"/>
                <w:iCs w:val="0"/>
                <w:color w:val="2C3E50"/>
                <w:sz w:val="20"/>
                <w:szCs w:val="20"/>
              </w:rPr>
              <w:t>Sai Pavan Jaldu</w:t>
            </w:r>
          </w:p>
        </w:tc>
      </w:tr>
      <w:tr w14:paraId="517AB7DC">
        <w:trPr>
          <w:trHeight w:val="400" w:hRule="atLeast"/>
        </w:trPr>
        <w:tc>
          <w:tcPr>
            <w:tcW w:w="3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71E207F">
            <w:pPr>
              <w:spacing w:before="20" w:after="20" w:line="260" w:lineRule="auto"/>
              <w:jc w:val="left"/>
            </w:pPr>
            <w:r>
              <w:rPr>
                <w:rFonts w:ascii="Calibri" w:hAnsi="Calibri" w:eastAsia="Calibri" w:cs="Calibri"/>
                <w:b w:val="0"/>
                <w:bCs w:val="0"/>
                <w:i w:val="0"/>
                <w:iCs w:val="0"/>
                <w:color w:val="2C3E50"/>
                <w:sz w:val="20"/>
                <w:szCs w:val="20"/>
              </w:rPr>
              <w:t>Wipro delivery lead</w:t>
            </w:r>
          </w:p>
        </w:tc>
        <w:tc>
          <w:tcPr>
            <w:tcW w:w="55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29FEF48">
            <w:pPr>
              <w:spacing w:before="20" w:after="20" w:line="260" w:lineRule="auto"/>
              <w:jc w:val="left"/>
            </w:pPr>
            <w:r>
              <w:rPr>
                <w:rFonts w:ascii="Calibri" w:hAnsi="Calibri" w:eastAsia="Calibri" w:cs="Calibri"/>
                <w:b w:val="0"/>
                <w:bCs w:val="0"/>
                <w:i w:val="0"/>
                <w:iCs w:val="0"/>
                <w:color w:val="2C3E50"/>
                <w:sz w:val="20"/>
                <w:szCs w:val="20"/>
              </w:rPr>
              <w:t>Mohan Panchagnula</w:t>
            </w:r>
          </w:p>
        </w:tc>
      </w:tr>
    </w:tbl>
    <w:p w14:paraId="5DA2B9F2">
      <w:pPr>
        <w:pStyle w:val="3"/>
        <w:spacing w:before="240" w:after="100" w:line="300" w:lineRule="auto"/>
      </w:pPr>
      <w:r>
        <w:rPr>
          <w:rFonts w:ascii="Calibri" w:hAnsi="Calibri" w:eastAsia="Calibri" w:cs="Calibri"/>
          <w:b/>
          <w:bCs/>
          <w:color w:val="324B6E"/>
          <w:sz w:val="26"/>
          <w:szCs w:val="26"/>
        </w:rPr>
        <w:t>10.3  Companion Artefact</w:t>
      </w:r>
    </w:p>
    <w:p w14:paraId="499A25F0">
      <w:pPr>
        <w:spacing w:before="60" w:after="60" w:line="300" w:lineRule="auto"/>
        <w:jc w:val="left"/>
      </w:pPr>
      <w:r>
        <w:rPr>
          <w:rFonts w:ascii="Calibri" w:hAnsi="Calibri" w:eastAsia="Calibri" w:cs="Calibri"/>
          <w:b w:val="0"/>
          <w:bCs w:val="0"/>
          <w:i w:val="0"/>
          <w:iCs w:val="0"/>
          <w:color w:val="2C3E50"/>
          <w:sz w:val="21"/>
          <w:szCs w:val="21"/>
        </w:rPr>
        <w:t>A CN release build sheet accompanies this document. It contains the complete current-to-target JAR list, dependency mapping and build packaging notes. That sheet is the operational reference for the dev and build teams; this document is the solution and agreement reference.</w:t>
      </w:r>
    </w:p>
    <w:p w14:paraId="10E060F8">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11.  Assumptions</w:t>
      </w:r>
    </w:p>
    <w:p w14:paraId="181F3F5B">
      <w:pPr>
        <w:pStyle w:val="16"/>
        <w:numPr>
          <w:ilvl w:val="0"/>
          <w:numId w:val="1"/>
        </w:numPr>
        <w:spacing w:before="40" w:after="40" w:line="290" w:lineRule="auto"/>
      </w:pPr>
      <w:r>
        <w:rPr>
          <w:rFonts w:ascii="Calibri" w:hAnsi="Calibri" w:eastAsia="Calibri" w:cs="Calibri"/>
          <w:b w:val="0"/>
          <w:bCs w:val="0"/>
          <w:i w:val="0"/>
          <w:iCs w:val="0"/>
          <w:color w:val="2C3E50"/>
          <w:sz w:val="21"/>
          <w:szCs w:val="21"/>
        </w:rPr>
        <w:t>CN Portal runtime remains on Java 8 and JBoss EAP 7.3 for the August release cycle.</w:t>
      </w:r>
    </w:p>
    <w:p w14:paraId="31E9DE24">
      <w:pPr>
        <w:pStyle w:val="16"/>
        <w:numPr>
          <w:ilvl w:val="0"/>
          <w:numId w:val="1"/>
        </w:numPr>
        <w:spacing w:before="40" w:after="40" w:line="290" w:lineRule="auto"/>
      </w:pPr>
      <w:r>
        <w:rPr>
          <w:rFonts w:ascii="Calibri" w:hAnsi="Calibri" w:eastAsia="Calibri" w:cs="Calibri"/>
          <w:b w:val="0"/>
          <w:bCs w:val="0"/>
          <w:i w:val="0"/>
          <w:iCs w:val="0"/>
          <w:color w:val="2C3E50"/>
          <w:sz w:val="21"/>
          <w:szCs w:val="21"/>
        </w:rPr>
        <w:t>Full functional regression on SIT and UAT is owned by the UOB CN test team.</w:t>
      </w:r>
    </w:p>
    <w:p w14:paraId="6040FE41">
      <w:pPr>
        <w:pStyle w:val="16"/>
        <w:numPr>
          <w:ilvl w:val="0"/>
          <w:numId w:val="1"/>
        </w:numPr>
        <w:spacing w:before="40" w:after="40" w:line="290" w:lineRule="auto"/>
      </w:pPr>
      <w:r>
        <w:rPr>
          <w:rFonts w:ascii="Calibri" w:hAnsi="Calibri" w:eastAsia="Calibri" w:cs="Calibri"/>
          <w:b w:val="0"/>
          <w:bCs w:val="0"/>
          <w:i w:val="0"/>
          <w:iCs w:val="0"/>
          <w:color w:val="2C3E50"/>
          <w:sz w:val="21"/>
          <w:szCs w:val="21"/>
        </w:rPr>
        <w:t>Bank confirms availability of the finalised target JAR set in the developer-accessible artefact path.</w:t>
      </w:r>
    </w:p>
    <w:p w14:paraId="18BC97DA">
      <w:pPr>
        <w:pStyle w:val="16"/>
        <w:numPr>
          <w:ilvl w:val="0"/>
          <w:numId w:val="1"/>
        </w:numPr>
        <w:spacing w:before="40" w:after="40" w:line="290" w:lineRule="auto"/>
      </w:pPr>
      <w:r>
        <w:rPr>
          <w:rFonts w:ascii="Calibri" w:hAnsi="Calibri" w:eastAsia="Calibri" w:cs="Calibri"/>
          <w:b w:val="0"/>
          <w:bCs w:val="0"/>
          <w:i w:val="0"/>
          <w:iCs w:val="0"/>
          <w:color w:val="2C3E50"/>
          <w:sz w:val="21"/>
          <w:szCs w:val="21"/>
        </w:rPr>
        <w:t>The exploitability position on residual CVEs in Section 8 is acknowledged by both organisations at sign-off.</w:t>
      </w:r>
    </w:p>
    <w:p w14:paraId="428F8CFD">
      <w:pPr>
        <w:pStyle w:val="2"/>
        <w:pageBreakBefore/>
        <w:pBdr>
          <w:bottom w:val="single" w:color="324B6E" w:sz="10" w:space="6"/>
        </w:pBdr>
        <w:spacing w:before="320" w:after="180" w:line="320" w:lineRule="auto"/>
      </w:pPr>
      <w:r>
        <w:rPr>
          <w:rFonts w:ascii="Calibri" w:hAnsi="Calibri" w:eastAsia="Calibri" w:cs="Calibri"/>
          <w:b/>
          <w:bCs/>
          <w:color w:val="1F3559"/>
          <w:sz w:val="32"/>
          <w:szCs w:val="32"/>
        </w:rPr>
        <w:t>12.  Sign-off and Acknowledgment</w:t>
      </w:r>
    </w:p>
    <w:p w14:paraId="4E3C465B">
      <w:pPr>
        <w:spacing w:before="60" w:after="60" w:line="300" w:lineRule="auto"/>
        <w:jc w:val="left"/>
      </w:pPr>
      <w:r>
        <w:rPr>
          <w:rFonts w:ascii="Calibri" w:hAnsi="Calibri" w:eastAsia="Calibri" w:cs="Calibri"/>
          <w:b w:val="0"/>
          <w:bCs w:val="0"/>
          <w:i w:val="0"/>
          <w:iCs w:val="0"/>
          <w:color w:val="2C3E50"/>
          <w:sz w:val="21"/>
          <w:szCs w:val="21"/>
        </w:rPr>
        <w:t>The parties named below acknowledge that they have reviewed this solution document and agree to the scope, solution approach, testing responsibility split and residual CVE position for the CN country release. Sign-off may be captured through a signature on this document or through an equivalent email acknowledgment referenced against the document version and date on the cover page.</w:t>
      </w:r>
    </w:p>
    <w:p w14:paraId="7849ABA9">
      <w:pPr>
        <w:pStyle w:val="3"/>
        <w:spacing w:before="240" w:after="100" w:line="300" w:lineRule="auto"/>
      </w:pPr>
      <w:r>
        <w:rPr>
          <w:rFonts w:ascii="Calibri" w:hAnsi="Calibri" w:eastAsia="Calibri" w:cs="Calibri"/>
          <w:b/>
          <w:bCs/>
          <w:color w:val="324B6E"/>
          <w:sz w:val="26"/>
          <w:szCs w:val="26"/>
        </w:rPr>
        <w:t>12.1  Wipro Sign-off</w:t>
      </w:r>
    </w:p>
    <w:tbl>
      <w:tblPr>
        <w:tblStyle w:val="9"/>
        <w:tblW w:w="96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200"/>
        <w:gridCol w:w="3200"/>
      </w:tblGrid>
      <w:tr w14:paraId="43299852">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5A8762C">
            <w:pPr>
              <w:spacing w:before="20" w:after="20" w:line="260" w:lineRule="auto"/>
              <w:jc w:val="left"/>
            </w:pPr>
            <w:r>
              <w:rPr>
                <w:rFonts w:ascii="Calibri" w:hAnsi="Calibri" w:eastAsia="Calibri" w:cs="Calibri"/>
                <w:b/>
                <w:bCs/>
                <w:i w:val="0"/>
                <w:iCs w:val="0"/>
                <w:color w:val="FFFFFF"/>
                <w:sz w:val="20"/>
                <w:szCs w:val="20"/>
              </w:rPr>
              <w:t>Name and Role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19D28043">
            <w:pPr>
              <w:spacing w:before="20" w:after="20" w:line="260" w:lineRule="auto"/>
              <w:jc w:val="left"/>
            </w:pPr>
            <w:r>
              <w:rPr>
                <w:rFonts w:ascii="Calibri" w:hAnsi="Calibri" w:eastAsia="Calibri" w:cs="Calibri"/>
                <w:b/>
                <w:bCs/>
                <w:i w:val="0"/>
                <w:iCs w:val="0"/>
                <w:color w:val="FFFFFF"/>
                <w:sz w:val="20"/>
                <w:szCs w:val="20"/>
              </w:rPr>
              <w:t>Signature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BDEF301">
            <w:pPr>
              <w:spacing w:before="20" w:after="20" w:line="260" w:lineRule="auto"/>
              <w:jc w:val="left"/>
            </w:pPr>
            <w:r>
              <w:rPr>
                <w:rFonts w:ascii="Calibri" w:hAnsi="Calibri" w:eastAsia="Calibri" w:cs="Calibri"/>
                <w:b/>
                <w:bCs/>
                <w:i w:val="0"/>
                <w:iCs w:val="0"/>
                <w:color w:val="FFFFFF"/>
                <w:sz w:val="20"/>
                <w:szCs w:val="20"/>
              </w:rPr>
              <w:t>Date</w:t>
            </w:r>
          </w:p>
        </w:tc>
      </w:tr>
      <w:tr w14:paraId="039027F2">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4E330933">
            <w:pPr>
              <w:spacing w:before="20" w:after="20" w:line="260" w:lineRule="auto"/>
              <w:jc w:val="left"/>
            </w:pPr>
            <w:r>
              <w:rPr>
                <w:rFonts w:ascii="Calibri" w:hAnsi="Calibri" w:eastAsia="Calibri" w:cs="Calibri"/>
                <w:b w:val="0"/>
                <w:bCs w:val="0"/>
                <w:i w:val="0"/>
                <w:iCs w:val="0"/>
                <w:color w:val="2C3E50"/>
                <w:sz w:val="20"/>
                <w:szCs w:val="20"/>
              </w:rPr>
              <w:t>Sai Pavan Jaldu
Technical Consultant</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906C1FA">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77E94728">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60599B83">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836F32E">
            <w:pPr>
              <w:spacing w:before="20" w:after="20" w:line="260" w:lineRule="auto"/>
              <w:jc w:val="left"/>
              <w:rPr>
                <w:rFonts w:hint="default"/>
                <w:lang w:val="en-US"/>
              </w:rPr>
            </w:pPr>
            <w:r>
              <w:rPr>
                <w:rFonts w:ascii="Calibri" w:hAnsi="Calibri" w:eastAsia="Calibri" w:cs="Calibri"/>
                <w:b w:val="0"/>
                <w:bCs w:val="0"/>
                <w:i w:val="0"/>
                <w:iCs w:val="0"/>
                <w:color w:val="2C3E50"/>
                <w:sz w:val="20"/>
                <w:szCs w:val="20"/>
              </w:rPr>
              <w:t>Naveen Macharla
CN De</w:t>
            </w:r>
            <w:r>
              <w:rPr>
                <w:rFonts w:hint="default" w:cs="Calibri"/>
                <w:b w:val="0"/>
                <w:bCs w:val="0"/>
                <w:i w:val="0"/>
                <w:iCs w:val="0"/>
                <w:color w:val="2C3E50"/>
                <w:sz w:val="20"/>
                <w:szCs w:val="20"/>
                <w:lang w:val="en-US"/>
              </w:rPr>
              <w:t>veloper</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7A98104E">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745C91B">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4C7D7A49">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60B342E7">
            <w:pPr>
              <w:spacing w:before="20" w:after="20" w:line="260" w:lineRule="auto"/>
              <w:jc w:val="left"/>
            </w:pPr>
            <w:r>
              <w:rPr>
                <w:rFonts w:ascii="Calibri" w:hAnsi="Calibri" w:eastAsia="Calibri" w:cs="Calibri"/>
                <w:b w:val="0"/>
                <w:bCs w:val="0"/>
                <w:i w:val="0"/>
                <w:iCs w:val="0"/>
                <w:color w:val="2C3E50"/>
                <w:sz w:val="20"/>
                <w:szCs w:val="20"/>
              </w:rPr>
              <w:t>Mohan Panchagnula
Delivery Lead</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410D3B9">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0CFBD5F5">
            <w:pPr>
              <w:spacing w:before="20" w:after="20" w:line="260" w:lineRule="auto"/>
              <w:jc w:val="left"/>
            </w:pPr>
            <w:r>
              <w:rPr>
                <w:rFonts w:ascii="Calibri" w:hAnsi="Calibri" w:eastAsia="Calibri" w:cs="Calibri"/>
                <w:b w:val="0"/>
                <w:bCs w:val="0"/>
                <w:i w:val="0"/>
                <w:iCs w:val="0"/>
                <w:color w:val="2C3E50"/>
                <w:sz w:val="20"/>
                <w:szCs w:val="20"/>
              </w:rPr>
              <w:t xml:space="preserve"> </w:t>
            </w:r>
          </w:p>
        </w:tc>
      </w:tr>
    </w:tbl>
    <w:p w14:paraId="7CA10D35">
      <w:pPr>
        <w:pStyle w:val="3"/>
        <w:spacing w:before="240" w:after="100" w:line="300" w:lineRule="auto"/>
      </w:pPr>
      <w:r>
        <w:rPr>
          <w:rFonts w:ascii="Calibri" w:hAnsi="Calibri" w:eastAsia="Calibri" w:cs="Calibri"/>
          <w:b/>
          <w:bCs/>
          <w:color w:val="324B6E"/>
          <w:sz w:val="26"/>
          <w:szCs w:val="26"/>
        </w:rPr>
        <w:t>12.2  UOB Sign-off</w:t>
      </w:r>
    </w:p>
    <w:tbl>
      <w:tblPr>
        <w:tblStyle w:val="9"/>
        <w:tblW w:w="9600" w:type="dxa"/>
        <w:tblInd w:w="0" w:type="dxa"/>
        <w:tblBorders>
          <w:top w:val="single" w:color="B5BEC9" w:sz="6" w:space="0"/>
          <w:left w:val="single" w:color="B5BEC9" w:sz="6" w:space="0"/>
          <w:bottom w:val="single" w:color="B5BEC9" w:sz="6" w:space="0"/>
          <w:right w:val="single" w:color="B5BEC9" w:sz="6" w:space="0"/>
          <w:insideH w:val="single" w:color="D6DCE5" w:sz="4" w:space="0"/>
          <w:insideV w:val="single" w:color="D6DCE5" w:sz="4" w:space="0"/>
        </w:tblBorders>
        <w:tblLayout w:type="autofit"/>
        <w:tblCellMar>
          <w:top w:w="0" w:type="dxa"/>
          <w:left w:w="10" w:type="dxa"/>
          <w:bottom w:w="0" w:type="dxa"/>
          <w:right w:w="10" w:type="dxa"/>
        </w:tblCellMar>
      </w:tblPr>
      <w:tblGrid>
        <w:gridCol w:w="3200"/>
        <w:gridCol w:w="3200"/>
        <w:gridCol w:w="3200"/>
      </w:tblGrid>
      <w:tr w14:paraId="6EF0AC4B">
        <w:trPr>
          <w:trHeight w:val="500" w:hRule="atLeast"/>
          <w:tblHeader/>
        </w:trPr>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7D06AA3C">
            <w:pPr>
              <w:spacing w:before="20" w:after="20" w:line="260" w:lineRule="auto"/>
              <w:jc w:val="left"/>
            </w:pPr>
            <w:r>
              <w:rPr>
                <w:rFonts w:ascii="Calibri" w:hAnsi="Calibri" w:eastAsia="Calibri" w:cs="Calibri"/>
                <w:b/>
                <w:bCs/>
                <w:i w:val="0"/>
                <w:iCs w:val="0"/>
                <w:color w:val="FFFFFF"/>
                <w:sz w:val="20"/>
                <w:szCs w:val="20"/>
              </w:rPr>
              <w:t>Name and Role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4FA9A13D">
            <w:pPr>
              <w:spacing w:before="20" w:after="20" w:line="260" w:lineRule="auto"/>
              <w:jc w:val="left"/>
            </w:pPr>
            <w:r>
              <w:rPr>
                <w:rFonts w:ascii="Calibri" w:hAnsi="Calibri" w:eastAsia="Calibri" w:cs="Calibri"/>
                <w:b/>
                <w:bCs/>
                <w:i w:val="0"/>
                <w:iCs w:val="0"/>
                <w:color w:val="FFFFFF"/>
                <w:sz w:val="20"/>
                <w:szCs w:val="20"/>
              </w:rPr>
              <w:t>Signature</w:t>
            </w:r>
          </w:p>
        </w:tc>
        <w:tc>
          <w:tcPr>
            <w:tcW w:w="3200" w:type="dxa"/>
            <w:tcBorders>
              <w:top w:val="single" w:color="324B6E" w:sz="4" w:space="0"/>
              <w:left w:val="single" w:color="324B6E" w:sz="4" w:space="0"/>
              <w:bottom w:val="single" w:color="324B6E" w:sz="4" w:space="0"/>
              <w:right w:val="single" w:color="324B6E" w:sz="4" w:space="0"/>
            </w:tcBorders>
            <w:shd w:val="clear" w:color="auto" w:fill="324B6E"/>
            <w:tcMar>
              <w:top w:w="100" w:type="dxa"/>
              <w:left w:w="110" w:type="dxa"/>
              <w:bottom w:w="100" w:type="dxa"/>
              <w:right w:w="110" w:type="dxa"/>
            </w:tcMar>
            <w:vAlign w:val="center"/>
          </w:tcPr>
          <w:p w14:paraId="3E33EED0">
            <w:pPr>
              <w:spacing w:before="20" w:after="20" w:line="260" w:lineRule="auto"/>
              <w:jc w:val="left"/>
            </w:pPr>
            <w:r>
              <w:rPr>
                <w:rFonts w:ascii="Calibri" w:hAnsi="Calibri" w:eastAsia="Calibri" w:cs="Calibri"/>
                <w:b/>
                <w:bCs/>
                <w:i w:val="0"/>
                <w:iCs w:val="0"/>
                <w:color w:val="FFFFFF"/>
                <w:sz w:val="20"/>
                <w:szCs w:val="20"/>
              </w:rPr>
              <w:t>Date</w:t>
            </w:r>
          </w:p>
        </w:tc>
      </w:tr>
      <w:tr w14:paraId="6BF356E5">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26B881D8">
            <w:pPr>
              <w:spacing w:before="20" w:after="20" w:line="260" w:lineRule="auto"/>
              <w:jc w:val="left"/>
            </w:pPr>
            <w:r>
              <w:rPr>
                <w:rFonts w:ascii="Calibri" w:hAnsi="Calibri" w:eastAsia="Calibri" w:cs="Calibri"/>
                <w:b w:val="0"/>
                <w:bCs w:val="0"/>
                <w:i w:val="0"/>
                <w:iCs w:val="0"/>
                <w:color w:val="2C3E50"/>
                <w:sz w:val="20"/>
                <w:szCs w:val="20"/>
              </w:rPr>
              <w:t>Veeramani Surekha
VP, GEB Delivery</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358DBA6D">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FFFFF"/>
            <w:tcMar>
              <w:top w:w="100" w:type="dxa"/>
              <w:left w:w="110" w:type="dxa"/>
              <w:bottom w:w="100" w:type="dxa"/>
              <w:right w:w="110" w:type="dxa"/>
            </w:tcMar>
            <w:vAlign w:val="center"/>
          </w:tcPr>
          <w:p w14:paraId="19B50C1D">
            <w:pPr>
              <w:spacing w:before="20" w:after="20" w:line="260" w:lineRule="auto"/>
              <w:jc w:val="left"/>
            </w:pPr>
            <w:r>
              <w:rPr>
                <w:rFonts w:ascii="Calibri" w:hAnsi="Calibri" w:eastAsia="Calibri" w:cs="Calibri"/>
                <w:b w:val="0"/>
                <w:bCs w:val="0"/>
                <w:i w:val="0"/>
                <w:iCs w:val="0"/>
                <w:color w:val="2C3E50"/>
                <w:sz w:val="20"/>
                <w:szCs w:val="20"/>
              </w:rPr>
              <w:t xml:space="preserve"> </w:t>
            </w:r>
          </w:p>
        </w:tc>
      </w:tr>
      <w:tr w14:paraId="09E45186">
        <w:trPr>
          <w:trHeight w:val="400" w:hRule="atLeast"/>
        </w:trPr>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1FBC7716">
            <w:pPr>
              <w:spacing w:before="20" w:after="20" w:line="260" w:lineRule="auto"/>
              <w:jc w:val="left"/>
            </w:pPr>
            <w:r>
              <w:rPr>
                <w:rFonts w:ascii="Calibri" w:hAnsi="Calibri" w:eastAsia="Calibri" w:cs="Calibri"/>
                <w:b w:val="0"/>
                <w:bCs w:val="0"/>
                <w:i w:val="0"/>
                <w:iCs w:val="0"/>
                <w:color w:val="2C3E50"/>
                <w:sz w:val="20"/>
                <w:szCs w:val="20"/>
              </w:rPr>
              <w:t>CN Country SPOC</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23548BD5">
            <w:pPr>
              <w:spacing w:before="20" w:after="20" w:line="260" w:lineRule="auto"/>
              <w:jc w:val="left"/>
            </w:pPr>
            <w:r>
              <w:rPr>
                <w:rFonts w:ascii="Calibri" w:hAnsi="Calibri" w:eastAsia="Calibri" w:cs="Calibri"/>
                <w:b w:val="0"/>
                <w:bCs w:val="0"/>
                <w:i w:val="0"/>
                <w:iCs w:val="0"/>
                <w:color w:val="2C3E50"/>
                <w:sz w:val="20"/>
                <w:szCs w:val="20"/>
              </w:rPr>
              <w:t xml:space="preserve"> </w:t>
            </w:r>
          </w:p>
        </w:tc>
        <w:tc>
          <w:tcPr>
            <w:tcW w:w="3200" w:type="dxa"/>
            <w:tcBorders>
              <w:top w:val="single" w:color="D6DCE5" w:sz="4" w:space="0"/>
              <w:left w:val="single" w:color="D6DCE5" w:sz="4" w:space="0"/>
              <w:bottom w:val="single" w:color="D6DCE5" w:sz="4" w:space="0"/>
              <w:right w:val="single" w:color="D6DCE5" w:sz="4" w:space="0"/>
            </w:tcBorders>
            <w:shd w:val="clear" w:color="auto" w:fill="F5F7FA"/>
            <w:tcMar>
              <w:top w:w="100" w:type="dxa"/>
              <w:left w:w="110" w:type="dxa"/>
              <w:bottom w:w="100" w:type="dxa"/>
              <w:right w:w="110" w:type="dxa"/>
            </w:tcMar>
            <w:vAlign w:val="center"/>
          </w:tcPr>
          <w:p w14:paraId="54717658">
            <w:pPr>
              <w:spacing w:before="20" w:after="20" w:line="260" w:lineRule="auto"/>
              <w:jc w:val="left"/>
            </w:pPr>
            <w:r>
              <w:rPr>
                <w:rFonts w:ascii="Calibri" w:hAnsi="Calibri" w:eastAsia="Calibri" w:cs="Calibri"/>
                <w:b w:val="0"/>
                <w:bCs w:val="0"/>
                <w:i w:val="0"/>
                <w:iCs w:val="0"/>
                <w:color w:val="2C3E50"/>
                <w:sz w:val="20"/>
                <w:szCs w:val="20"/>
              </w:rPr>
              <w:t xml:space="preserve"> </w:t>
            </w:r>
          </w:p>
        </w:tc>
      </w:tr>
    </w:tbl>
    <w:p w14:paraId="4DEEF57D">
      <w:pPr>
        <w:pStyle w:val="3"/>
        <w:spacing w:before="240" w:after="100" w:line="300" w:lineRule="auto"/>
      </w:pPr>
      <w:r>
        <w:rPr>
          <w:rFonts w:ascii="Calibri" w:hAnsi="Calibri" w:eastAsia="Calibri" w:cs="Calibri"/>
          <w:b/>
          <w:bCs/>
          <w:color w:val="324B6E"/>
          <w:sz w:val="26"/>
          <w:szCs w:val="26"/>
        </w:rPr>
        <w:t>12.3  Residual CVE Acknowledgment</w:t>
      </w:r>
    </w:p>
    <w:p w14:paraId="72AD8F97">
      <w:pPr>
        <w:spacing w:before="60" w:after="60" w:line="300" w:lineRule="auto"/>
        <w:jc w:val="left"/>
      </w:pPr>
      <w:r>
        <w:rPr>
          <w:rFonts w:ascii="Calibri" w:hAnsi="Calibri" w:eastAsia="Calibri" w:cs="Calibri"/>
          <w:b w:val="0"/>
          <w:bCs w:val="0"/>
          <w:i w:val="0"/>
          <w:iCs w:val="0"/>
          <w:color w:val="2C3E50"/>
          <w:sz w:val="21"/>
          <w:szCs w:val="21"/>
        </w:rPr>
        <w:t>By signing this document, the UOB signatories acknowledge the residual CVE position set out in Section 8, namely CVE-2016-1000027 on spring-web, CVE-2024-38819 on spring-webmvc, CVE-2025-41249 on spring-core, and CVE-2020-13936 on velocity. The exploitability rationale for each is documented in Section 8.1. Full closure of these items would require a stack-level uplift (Java 17 with Spring 6.x for the Spring items; a Turbine framework uplift for velocity), which is outside the August 2026 release cycle.</w:t>
      </w:r>
    </w:p>
    <w:sectPr>
      <w:headerReference r:id="rId3" w:type="default"/>
      <w:footerReference r:id="rId4" w:type="default"/>
      <w:pgSz w:w="11906" w:h="16838"/>
      <w:pgMar w:top="1200" w:right="1080" w:bottom="12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3B95F">
    <w:pPr>
      <w:pBdr>
        <w:top w:val="single" w:color="B5BEC9" w:sz="6" w:space="4"/>
      </w:pBdr>
    </w:pPr>
    <w:r>
      <w:rPr>
        <w:rFonts w:ascii="Calibri" w:hAnsi="Calibri" w:eastAsia="Calibri" w:cs="Calibri"/>
        <w:color w:val="5A6A7A"/>
        <w:sz w:val="18"/>
        <w:szCs w:val="18"/>
      </w:rPr>
      <w:t xml:space="preserve">Wipro Consulting — Prepared for UOB China                                                                              Page </w:t>
    </w:r>
    <w:r>
      <w:rPr>
        <w:rFonts w:ascii="Calibri" w:hAnsi="Calibri" w:eastAsia="Calibri" w:cs="Calibri"/>
        <w:color w:val="5A6A7A"/>
        <w:sz w:val="18"/>
        <w:szCs w:val="18"/>
      </w:rPr>
      <w:fldChar w:fldCharType="begin"/>
    </w:r>
    <w:r>
      <w:rPr>
        <w:rFonts w:ascii="Calibri" w:hAnsi="Calibri" w:eastAsia="Calibri" w:cs="Calibri"/>
        <w:color w:val="5A6A7A"/>
        <w:sz w:val="18"/>
        <w:szCs w:val="18"/>
      </w:rPr>
      <w:instrText xml:space="preserve">PAGE</w:instrText>
    </w:r>
    <w:r>
      <w:rPr>
        <w:rFonts w:ascii="Calibri" w:hAnsi="Calibri" w:eastAsia="Calibri" w:cs="Calibri"/>
        <w:color w:val="5A6A7A"/>
        <w:sz w:val="18"/>
        <w:szCs w:val="18"/>
      </w:rPr>
      <w:fldChar w:fldCharType="separate"/>
    </w:r>
    <w:r>
      <w:rPr>
        <w:rFonts w:ascii="Calibri" w:hAnsi="Calibri" w:eastAsia="Calibri" w:cs="Calibri"/>
        <w:color w:val="5A6A7A"/>
        <w:sz w:val="18"/>
        <w:szCs w:val="18"/>
      </w:rPr>
      <w:fldChar w:fldCharType="end"/>
    </w:r>
    <w:r>
      <w:rPr>
        <w:rFonts w:ascii="Calibri" w:hAnsi="Calibri" w:eastAsia="Calibri" w:cs="Calibri"/>
        <w:color w:val="5A6A7A"/>
        <w:sz w:val="18"/>
        <w:szCs w:val="18"/>
      </w:rPr>
      <w:t xml:space="preserve"> of </w:t>
    </w:r>
    <w:r>
      <w:rPr>
        <w:rFonts w:ascii="Calibri" w:hAnsi="Calibri" w:eastAsia="Calibri" w:cs="Calibri"/>
        <w:color w:val="5A6A7A"/>
        <w:sz w:val="18"/>
        <w:szCs w:val="18"/>
      </w:rPr>
      <w:fldChar w:fldCharType="begin"/>
    </w:r>
    <w:r>
      <w:rPr>
        <w:rFonts w:ascii="Calibri" w:hAnsi="Calibri" w:eastAsia="Calibri" w:cs="Calibri"/>
        <w:color w:val="5A6A7A"/>
        <w:sz w:val="18"/>
        <w:szCs w:val="18"/>
      </w:rPr>
      <w:instrText xml:space="preserve">NUMPAGES</w:instrText>
    </w:r>
    <w:r>
      <w:rPr>
        <w:rFonts w:ascii="Calibri" w:hAnsi="Calibri" w:eastAsia="Calibri" w:cs="Calibri"/>
        <w:color w:val="5A6A7A"/>
        <w:sz w:val="18"/>
        <w:szCs w:val="18"/>
      </w:rPr>
      <w:fldChar w:fldCharType="separate"/>
    </w:r>
    <w:r>
      <w:rPr>
        <w:rFonts w:ascii="Calibri" w:hAnsi="Calibri" w:eastAsia="Calibri" w:cs="Calibri"/>
        <w:color w:val="5A6A7A"/>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20F9">
    <w:pPr>
      <w:pBdr>
        <w:bottom w:val="single" w:color="B5BEC9" w:sz="6" w:space="4"/>
      </w:pBdr>
    </w:pPr>
    <w:r>
      <w:rPr>
        <w:rFonts w:ascii="Calibri" w:hAnsi="Calibri" w:eastAsia="Calibri" w:cs="Calibri"/>
        <w:color w:val="5A6A7A"/>
        <w:sz w:val="18"/>
        <w:szCs w:val="18"/>
      </w:rPr>
      <w:t>GEB Portal — CVE Remediation Solution Document</w:t>
    </w:r>
    <w:r>
      <w:rPr>
        <w:rFonts w:ascii="Calibri" w:hAnsi="Calibri" w:eastAsia="Calibri" w:cs="Calibri"/>
        <w:color w:val="B5BEC9"/>
        <w:sz w:val="18"/>
        <w:szCs w:val="18"/>
      </w:rPr>
      <w:t xml:space="preserve">     ·     </w:t>
    </w:r>
    <w:r>
      <w:rPr>
        <w:rFonts w:ascii="Calibri" w:hAnsi="Calibri" w:eastAsia="Calibri" w:cs="Calibri"/>
        <w:i/>
        <w:iCs/>
        <w:color w:val="5A6A7A"/>
        <w:sz w:val="18"/>
        <w:szCs w:val="18"/>
      </w:rPr>
      <w:t>China (CN)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FED42F"/>
    <w:multiLevelType w:val="singleLevel"/>
    <w:tmpl w:val="6EFED42F"/>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compatSetting w:name="compatibilityMode" w:uri="http://schemas.microsoft.com/office/word" w:val="15"/>
  </w:compat>
  <w:rsids>
    <w:rsidRoot w:val="00000000"/>
    <w:rsid w:val="2FF764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3E50"/>
      <w:sz w:val="22"/>
      <w:szCs w:val="22"/>
    </w:rPr>
  </w:style>
  <w:style w:type="paragraph" w:styleId="2">
    <w:name w:val="heading 1"/>
    <w:next w:val="1"/>
    <w:qFormat/>
    <w:uiPriority w:val="0"/>
    <w:pPr>
      <w:spacing w:line="300" w:lineRule="auto"/>
    </w:pPr>
    <w:rPr>
      <w:rFonts w:ascii="Calibri" w:hAnsi="Calibri" w:eastAsia="Calibri" w:cs="Calibri"/>
      <w:color w:val="2E74B5"/>
      <w:sz w:val="32"/>
      <w:szCs w:val="32"/>
    </w:rPr>
  </w:style>
  <w:style w:type="paragraph" w:styleId="3">
    <w:name w:val="heading 2"/>
    <w:next w:val="1"/>
    <w:qFormat/>
    <w:uiPriority w:val="0"/>
    <w:pPr>
      <w:spacing w:line="300" w:lineRule="auto"/>
    </w:pPr>
    <w:rPr>
      <w:rFonts w:ascii="Calibri" w:hAnsi="Calibri" w:eastAsia="Calibri" w:cs="Calibri"/>
      <w:color w:val="2E74B5"/>
      <w:sz w:val="26"/>
      <w:szCs w:val="26"/>
    </w:rPr>
  </w:style>
  <w:style w:type="paragraph" w:styleId="4">
    <w:name w:val="heading 3"/>
    <w:next w:val="1"/>
    <w:qFormat/>
    <w:uiPriority w:val="0"/>
    <w:pPr>
      <w:spacing w:line="300" w:lineRule="auto"/>
    </w:pPr>
    <w:rPr>
      <w:rFonts w:ascii="Calibri" w:hAnsi="Calibri" w:eastAsia="Calibri" w:cs="Calibri"/>
      <w:color w:val="1F4D78"/>
      <w:sz w:val="24"/>
      <w:szCs w:val="24"/>
    </w:rPr>
  </w:style>
  <w:style w:type="paragraph" w:styleId="5">
    <w:name w:val="heading 4"/>
    <w:next w:val="1"/>
    <w:qFormat/>
    <w:uiPriority w:val="0"/>
    <w:pPr>
      <w:spacing w:line="300" w:lineRule="auto"/>
    </w:pPr>
    <w:rPr>
      <w:rFonts w:ascii="Calibri" w:hAnsi="Calibri" w:eastAsia="Calibri" w:cs="Calibri"/>
      <w:i/>
      <w:iCs/>
      <w:color w:val="2E74B5"/>
      <w:sz w:val="22"/>
      <w:szCs w:val="22"/>
    </w:rPr>
  </w:style>
  <w:style w:type="paragraph" w:styleId="6">
    <w:name w:val="heading 5"/>
    <w:next w:val="1"/>
    <w:qFormat/>
    <w:uiPriority w:val="0"/>
    <w:pPr>
      <w:spacing w:line="300" w:lineRule="auto"/>
    </w:pPr>
    <w:rPr>
      <w:rFonts w:ascii="Calibri" w:hAnsi="Calibri" w:eastAsia="Calibri" w:cs="Calibri"/>
      <w:color w:val="2E74B5"/>
      <w:sz w:val="22"/>
      <w:szCs w:val="22"/>
    </w:rPr>
  </w:style>
  <w:style w:type="paragraph" w:styleId="7">
    <w:name w:val="heading 6"/>
    <w:next w:val="1"/>
    <w:qFormat/>
    <w:uiPriority w:val="0"/>
    <w:pPr>
      <w:spacing w:line="300" w:lineRule="auto"/>
    </w:pPr>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C3E5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C3E50"/>
      <w:sz w:val="20"/>
      <w:szCs w:val="20"/>
    </w:rPr>
  </w:style>
  <w:style w:type="character" w:styleId="14">
    <w:name w:val="Hyperlink"/>
    <w:unhideWhenUsed/>
    <w:uiPriority w:val="99"/>
    <w:rPr>
      <w:color w:val="0563C1"/>
      <w:u w:val="single"/>
    </w:rPr>
  </w:style>
  <w:style w:type="paragraph" w:styleId="15">
    <w:name w:val="Title"/>
    <w:qFormat/>
    <w:uiPriority w:val="0"/>
    <w:pPr>
      <w:spacing w:line="300" w:lineRule="auto"/>
    </w:pPr>
    <w:rPr>
      <w:rFonts w:ascii="Calibri" w:hAnsi="Calibri" w:eastAsia="Calibri" w:cs="Calibri"/>
      <w:color w:val="2C3E50"/>
      <w:sz w:val="56"/>
      <w:szCs w:val="56"/>
    </w:rPr>
  </w:style>
  <w:style w:type="paragraph" w:styleId="16">
    <w:name w:val="List Paragraph"/>
    <w:qFormat/>
    <w:uiPriority w:val="0"/>
    <w:pPr>
      <w:spacing w:line="300" w:lineRule="auto"/>
    </w:pPr>
    <w:rPr>
      <w:rFonts w:ascii="Calibri" w:hAnsi="Calibri" w:eastAsia="Calibri" w:cs="Calibri"/>
      <w:color w:val="2C3E5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Pavan Jaldu, Wipro Consulting</dc:creator>
  <dc:description>CN country release solution baseline for GEB Portal CVE remediation, August 2026.</dc:description>
  <cp:lastModifiedBy>Sai pavan Jaldu</cp:lastModifiedBy>
  <dcterms:modified xsi:type="dcterms:W3CDTF">2026-07-07T15:24:41Z</dcterms:modified>
  <dc:title>GEB CVE Remediation Solution Document — CN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1BEBE57AC7573DB8E1CC4C6A615A69FE_42</vt:lpwstr>
  </property>
</Properties>
</file>