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B6E60" w14:textId="63BE42E9" w:rsidR="008B197E" w:rsidRDefault="006E0CBF">
      <w:pPr>
        <w:pStyle w:val="Paper-Title"/>
        <w:spacing w:after="60"/>
      </w:pPr>
      <w:r>
        <w:t xml:space="preserve">Development of Building Specific Metamodels using </w:t>
      </w:r>
      <w:r w:rsidR="00A12F71">
        <w:t xml:space="preserve">Washington, DC Benchmarking Data </w:t>
      </w:r>
      <w:r>
        <w:t>to Infer</w:t>
      </w:r>
      <w:r w:rsidR="00A12F71">
        <w:t xml:space="preserve"> Interval Data</w:t>
      </w:r>
    </w:p>
    <w:p w14:paraId="0A960EE7" w14:textId="65160245" w:rsidR="008B197E" w:rsidRDefault="00055918">
      <w:pPr>
        <w:sectPr w:rsidR="008B197E" w:rsidSect="00F20ED3">
          <w:footerReference w:type="even" r:id="rId8"/>
          <w:pgSz w:w="12240" w:h="15840" w:code="1"/>
          <w:pgMar w:top="1080" w:right="1080" w:bottom="1440" w:left="1080" w:header="720" w:footer="720" w:gutter="0"/>
          <w:cols w:space="720"/>
        </w:sectPr>
      </w:pPr>
      <w:r>
        <w:rPr>
          <w:noProof/>
        </w:rPr>
        <w:drawing>
          <wp:inline distT="0" distB="0" distL="0" distR="0" wp14:anchorId="186209DB" wp14:editId="3043E193">
            <wp:extent cx="6400800" cy="1988820"/>
            <wp:effectExtent l="0" t="0" r="0" b="508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c-benchmark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1988820"/>
                    </a:xfrm>
                    <a:prstGeom prst="rect">
                      <a:avLst/>
                    </a:prstGeom>
                  </pic:spPr>
                </pic:pic>
              </a:graphicData>
            </a:graphic>
          </wp:inline>
        </w:drawing>
      </w:r>
    </w:p>
    <w:p w14:paraId="1B127041" w14:textId="7E7BA46B" w:rsidR="008B197E" w:rsidRDefault="008B197E">
      <w:pPr>
        <w:pStyle w:val="E-Mail"/>
        <w:rPr>
          <w:spacing w:val="-2"/>
        </w:rPr>
      </w:pPr>
      <w:r>
        <w:rPr>
          <w:spacing w:val="-2"/>
        </w:rPr>
        <w:t xml:space="preserve"> </w:t>
      </w:r>
    </w:p>
    <w:p w14:paraId="685FA65D" w14:textId="77777777" w:rsidR="00A12F71" w:rsidRDefault="008B197E" w:rsidP="00A12F71">
      <w:pPr>
        <w:pStyle w:val="Author"/>
        <w:spacing w:after="0"/>
        <w:rPr>
          <w:spacing w:val="-2"/>
        </w:rPr>
      </w:pPr>
      <w:r>
        <w:rPr>
          <w:spacing w:val="-2"/>
        </w:rPr>
        <w:br w:type="column"/>
      </w:r>
      <w:r w:rsidR="00A12F71">
        <w:rPr>
          <w:spacing w:val="-2"/>
        </w:rPr>
        <w:t>Nicholas Long</w:t>
      </w:r>
    </w:p>
    <w:p w14:paraId="387E239D" w14:textId="77777777" w:rsidR="00A12F71" w:rsidRDefault="00A12F71" w:rsidP="00A12F71">
      <w:pPr>
        <w:pStyle w:val="Affiliations"/>
        <w:rPr>
          <w:spacing w:val="-2"/>
        </w:rPr>
      </w:pPr>
      <w:r>
        <w:rPr>
          <w:spacing w:val="-2"/>
        </w:rPr>
        <w:t>University of Colorado - Boulder</w:t>
      </w:r>
    </w:p>
    <w:p w14:paraId="02299BF7" w14:textId="5A29121A" w:rsidR="008B197E" w:rsidRDefault="00A12F71" w:rsidP="00A12F71">
      <w:pPr>
        <w:pStyle w:val="Author"/>
        <w:spacing w:after="0"/>
        <w:ind w:right="-60"/>
        <w:rPr>
          <w:spacing w:val="-2"/>
        </w:rPr>
      </w:pPr>
      <w:r>
        <w:rPr>
          <w:spacing w:val="-2"/>
        </w:rPr>
        <w:t>nicholas.l.long@colorado.edu</w:t>
      </w:r>
    </w:p>
    <w:p w14:paraId="1150F726" w14:textId="77777777" w:rsidR="008B197E" w:rsidRDefault="008B197E">
      <w:pPr>
        <w:pStyle w:val="E-Mail"/>
      </w:pPr>
    </w:p>
    <w:p w14:paraId="6A262AEC" w14:textId="77777777" w:rsidR="008B197E" w:rsidRDefault="008B197E">
      <w:pPr>
        <w:jc w:val="center"/>
        <w:sectPr w:rsidR="008B197E" w:rsidSect="00F20ED3">
          <w:type w:val="continuous"/>
          <w:pgSz w:w="12240" w:h="15840" w:code="1"/>
          <w:pgMar w:top="1080" w:right="1080" w:bottom="1440" w:left="1080" w:header="720" w:footer="720" w:gutter="0"/>
          <w:cols w:num="3" w:space="0"/>
        </w:sectPr>
      </w:pPr>
    </w:p>
    <w:p w14:paraId="5015BD86" w14:textId="77777777" w:rsidR="004B6367" w:rsidRDefault="008B197E" w:rsidP="00A12F71">
      <w:pPr>
        <w:spacing w:after="0"/>
        <w:rPr>
          <w:b/>
          <w:sz w:val="24"/>
        </w:rPr>
      </w:pPr>
      <w:r>
        <w:rPr>
          <w:b/>
          <w:sz w:val="24"/>
        </w:rPr>
        <w:t>ABSTRACT</w:t>
      </w:r>
    </w:p>
    <w:p w14:paraId="6AC8E73D" w14:textId="5E090CE0" w:rsidR="00B5500A" w:rsidRPr="001F1204" w:rsidRDefault="00E14C63" w:rsidP="001F1204">
      <w:pPr>
        <w:pStyle w:val="Abstract"/>
      </w:pPr>
      <w:r>
        <w:t xml:space="preserve">This paper will discuss the development of metamodels that were generated to quickly return realistic annual </w:t>
      </w:r>
      <w:r w:rsidR="005E18E5">
        <w:t>hourly</w:t>
      </w:r>
      <w:r>
        <w:t xml:space="preserve"> load profiles of commercial buildings. The metamodels were generated and calibrated to a </w:t>
      </w:r>
      <w:r w:rsidR="00100A6B">
        <w:t xml:space="preserve">small </w:t>
      </w:r>
      <w:r>
        <w:t>set of building characteristics disclosed in the 2018 benchmark data for Washington, DC, USA. Traditionally the effort to use building energy modeling (BEM) to generate detailed 8,760 models that are calibrated to actual data is time</w:t>
      </w:r>
      <w:r w:rsidR="007B2619">
        <w:t>-</w:t>
      </w:r>
      <w:r>
        <w:t>consuming and difficult to achieve. This paper demonstrates how metamodels</w:t>
      </w:r>
      <w:r w:rsidR="00795803">
        <w:t xml:space="preserve"> </w:t>
      </w:r>
      <w:r w:rsidR="00BA7FF3">
        <w:t xml:space="preserve">generated </w:t>
      </w:r>
      <w:r>
        <w:t>from a large parameter space of BEM simulations</w:t>
      </w:r>
      <w:r w:rsidR="00BA7FF3">
        <w:t xml:space="preserve"> (with multiple covariates)</w:t>
      </w:r>
      <w:r>
        <w:t xml:space="preserve"> can be used to calibrate benchmarking data. The results are a set of </w:t>
      </w:r>
      <w:r w:rsidR="00795803">
        <w:t xml:space="preserve">fast running </w:t>
      </w:r>
      <w:r>
        <w:t xml:space="preserve">metamodels that </w:t>
      </w:r>
      <w:r w:rsidR="00795803">
        <w:t xml:space="preserve">can return hourly electricity or gas consumption </w:t>
      </w:r>
      <w:r>
        <w:t>for a subset of buildings in the benchmark dataset.</w:t>
      </w:r>
    </w:p>
    <w:p w14:paraId="5A415FA1" w14:textId="77777777" w:rsidR="008B197E" w:rsidRDefault="008B197E">
      <w:pPr>
        <w:pStyle w:val="Heading1"/>
        <w:spacing w:before="120"/>
      </w:pPr>
      <w:r>
        <w:t>INTRODUCTION</w:t>
      </w:r>
    </w:p>
    <w:p w14:paraId="01604438" w14:textId="3F50FD1F" w:rsidR="003A3402" w:rsidRDefault="00B27F44" w:rsidP="00B27F44">
      <w:pPr>
        <w:spacing w:after="0"/>
      </w:pPr>
      <w:r w:rsidRPr="001F1204">
        <w:t>F</w:t>
      </w:r>
      <w:r w:rsidRPr="00640644">
        <w:t>or many years, several cities have been mandating the release of annual energy data for medium and large commercial building</w:t>
      </w:r>
      <w:r w:rsidR="003C758F">
        <w:t>s</w:t>
      </w:r>
      <w:r w:rsidR="00DA3CD2">
        <w:t xml:space="preserve">. </w:t>
      </w:r>
      <w:r w:rsidRPr="00640644">
        <w:t>The data published by the cities are typically high</w:t>
      </w:r>
      <w:r w:rsidR="007B2619">
        <w:t>-</w:t>
      </w:r>
      <w:r w:rsidRPr="00640644">
        <w:t>level information about the buildings such as primary (and secondary) use types, number of stories, gross conditioned area, and location. The</w:t>
      </w:r>
      <w:r w:rsidR="00795803">
        <w:t>se</w:t>
      </w:r>
      <w:r w:rsidRPr="00640644">
        <w:t xml:space="preserve"> data also include annual energy consumption broken out by electric and gas usage per year. This </w:t>
      </w:r>
      <w:r w:rsidR="00D0414E">
        <w:t>paper</w:t>
      </w:r>
      <w:r w:rsidRPr="00640644">
        <w:t xml:space="preserve"> focus</w:t>
      </w:r>
      <w:r w:rsidR="00D0414E">
        <w:t>es</w:t>
      </w:r>
      <w:r w:rsidRPr="00640644">
        <w:t xml:space="preserve"> on using data from Washington, DC provided by the Department of the Energy and Environment</w:t>
      </w:r>
      <w:r w:rsidR="00795803">
        <w:t xml:space="preserve"> </w:t>
      </w:r>
      <w:r w:rsidR="003A3402">
        <w:t xml:space="preserve">(DOEE) </w:t>
      </w:r>
      <w:r w:rsidR="00381E24">
        <w:t xml:space="preserve">disclosure ordinance </w:t>
      </w:r>
      <w:r w:rsidR="003A3402">
        <w:fldChar w:fldCharType="begin" w:fldLock="1"/>
      </w:r>
      <w:r w:rsidR="003755B9">
        <w:instrText>ADDIN CSL_CITATION {"citationItems":[{"id":"ITEM-1","itemData":{"author":[{"dropping-particle":"","family":"Department of Energy and Environment","given":"","non-dropping-particle":"","parse-names":false,"suffix":""}],"id":"ITEM-1","issued":{"date-parts":[["2018"]]},"title":"Building Energy Benchmarks | Open Data DC","type":"article"},"uris":["http://www.mendeley.com/documents/?uuid=20bd474d-d25b-36a0-a817-26df4577ff28"]}],"mendeley":{"formattedCitation":"[1]","plainTextFormattedCitation":"[1]","previouslyFormattedCitation":"[1]"},"properties":{"noteIndex":0},"schema":"https://github.com/citation-style-language/schema/raw/master/csl-citation.json"}</w:instrText>
      </w:r>
      <w:r w:rsidR="003A3402">
        <w:fldChar w:fldCharType="separate"/>
      </w:r>
      <w:r w:rsidR="00AD6B5C" w:rsidRPr="00AD6B5C">
        <w:rPr>
          <w:noProof/>
        </w:rPr>
        <w:t>[1]</w:t>
      </w:r>
      <w:r w:rsidR="003A3402">
        <w:fldChar w:fldCharType="end"/>
      </w:r>
      <w:r w:rsidR="003A3402">
        <w:t xml:space="preserve">. </w:t>
      </w:r>
      <w:r w:rsidRPr="00640644">
        <w:t xml:space="preserve">DOEE has </w:t>
      </w:r>
      <w:r w:rsidR="003A3402">
        <w:t>various sets</w:t>
      </w:r>
      <w:r w:rsidRPr="00640644">
        <w:t xml:space="preserve"> of data, a public dataset</w:t>
      </w:r>
      <w:r w:rsidR="003A3402">
        <w:t xml:space="preserve"> (previously referenced)</w:t>
      </w:r>
      <w:r w:rsidR="007B2619">
        <w:t>,</w:t>
      </w:r>
      <w:r w:rsidR="003A3402">
        <w:t xml:space="preserve"> </w:t>
      </w:r>
      <w:r w:rsidRPr="00640644">
        <w:t xml:space="preserve">and a private dataset that is stored in the Standard Energy Efficient Data (SEED) Platform </w:t>
      </w:r>
      <w:r w:rsidRPr="00640644">
        <w:fldChar w:fldCharType="begin" w:fldLock="1"/>
      </w:r>
      <w:r w:rsidR="003755B9">
        <w:instrText>ADDIN CSL_CITATION {"citationItems":[{"id":"ITEM-1","itemData":{"abstract":"Standard Energy Efficiency Data (SEED) Platform™ is a web-based application that helps organizations easily manage data on the energy performance of large groups of buildings.","author":[{"dropping-particle":"","family":"NREL; LBNL; DOE","given":"","non-dropping-particle":"","parse-names":false,"suffix":""}],"id":"ITEM-1","issued":{"date-parts":[["2020"]]},"title":"Standard Energy Efficiency Data (SEED) Platform","type":"article"},"uris":["http://www.mendeley.com/documents/?uuid=8ed0ee09-4e12-386d-af96-46c0374edf15"]}],"mendeley":{"formattedCitation":"[2]","plainTextFormattedCitation":"[2]","previouslyFormattedCitation":"[2]"},"properties":{"noteIndex":0},"schema":"https://github.com/citation-style-language/schema/raw/master/csl-citation.json"}</w:instrText>
      </w:r>
      <w:r w:rsidRPr="00640644">
        <w:fldChar w:fldCharType="separate"/>
      </w:r>
      <w:r w:rsidR="00AD6B5C" w:rsidRPr="00AD6B5C">
        <w:rPr>
          <w:noProof/>
        </w:rPr>
        <w:t>[2]</w:t>
      </w:r>
      <w:r w:rsidRPr="00640644">
        <w:fldChar w:fldCharType="end"/>
      </w:r>
      <w:r w:rsidRPr="00640644">
        <w:t xml:space="preserve">. </w:t>
      </w:r>
    </w:p>
    <w:p w14:paraId="7598EE01" w14:textId="77777777" w:rsidR="003A3402" w:rsidRDefault="003A3402" w:rsidP="00B27F44">
      <w:pPr>
        <w:spacing w:after="0"/>
      </w:pPr>
    </w:p>
    <w:p w14:paraId="19E348D6" w14:textId="4DE6758B" w:rsidR="00B27F44" w:rsidRDefault="003A3402" w:rsidP="00B27F44">
      <w:pPr>
        <w:spacing w:after="0"/>
      </w:pPr>
      <w:r>
        <w:t>Using the disclosed dataset, h</w:t>
      </w:r>
      <w:r w:rsidR="00B27F44" w:rsidRPr="00640644">
        <w:t>igh</w:t>
      </w:r>
      <w:r w:rsidR="007B2619">
        <w:t>-</w:t>
      </w:r>
      <w:r w:rsidR="00B27F44" w:rsidRPr="00640644">
        <w:t xml:space="preserve">level characteristics </w:t>
      </w:r>
      <w:r>
        <w:t xml:space="preserve">were extracted for office buildings to generate surrogate models of the building load profiles. For this paper, only the public data was used; however, more granular private data would enable more accurate calibration of the metamodels as the private data includes characteristics such as </w:t>
      </w:r>
      <w:r w:rsidR="007B2619">
        <w:t xml:space="preserve">the </w:t>
      </w:r>
      <w:r w:rsidRPr="00640644">
        <w:t>number of hotel rooms, number of computers</w:t>
      </w:r>
      <w:r>
        <w:t xml:space="preserve">, and more </w:t>
      </w:r>
      <w:r w:rsidR="00DB09DB">
        <w:t>granular</w:t>
      </w:r>
      <w:r>
        <w:t xml:space="preserve"> usage data such as monthly electricity consumption. </w:t>
      </w:r>
      <w:r w:rsidR="00B27F44" w:rsidRPr="00640644">
        <w:t xml:space="preserve">The latter private dataset is planned to be used for </w:t>
      </w:r>
      <w:proofErr w:type="gramStart"/>
      <w:r w:rsidR="00B27F44" w:rsidRPr="00640644">
        <w:t>follow</w:t>
      </w:r>
      <w:proofErr w:type="gramEnd"/>
      <w:r w:rsidR="00B27F44" w:rsidRPr="00640644">
        <w:t xml:space="preserve"> on analysis.</w:t>
      </w:r>
    </w:p>
    <w:p w14:paraId="6CD39F60" w14:textId="059A40A3" w:rsidR="003A3402" w:rsidRDefault="003A3402" w:rsidP="00B27F44">
      <w:pPr>
        <w:spacing w:after="0"/>
      </w:pPr>
    </w:p>
    <w:p w14:paraId="320E5662" w14:textId="1D38284B" w:rsidR="009E679F" w:rsidRDefault="003F0024" w:rsidP="009E679F">
      <w:pPr>
        <w:spacing w:after="0"/>
      </w:pPr>
      <w:r>
        <w:t xml:space="preserve">The advantages of metamodels and using a framework to build metamodels allow researchers to easily generate new load profiles based on variables that deemed important to the selected response variables (in this case electricity consumption). If the metamodel performs similar to a fully defined building energy model, then it is </w:t>
      </w:r>
      <w:r w:rsidR="00830530">
        <w:t>advantageous to leverage the metamodel due to the 1) run time of the metamodel, 2) ability to run a new metamodel based on differing building characteristics (assuming the covariates have been exposed), and 3) a</w:t>
      </w:r>
      <w:r w:rsidR="006633EA">
        <w:t>d</w:t>
      </w:r>
      <w:r w:rsidR="00830530">
        <w:t>vantage of easily aggregating multiple metamodel results together to emulate the load seen by the electric grid.</w:t>
      </w:r>
    </w:p>
    <w:p w14:paraId="1822A0FE" w14:textId="77777777" w:rsidR="009E679F" w:rsidRDefault="009E679F" w:rsidP="009E679F">
      <w:pPr>
        <w:spacing w:after="0"/>
      </w:pPr>
    </w:p>
    <w:p w14:paraId="23445FD4" w14:textId="10E2B2E2" w:rsidR="006C6877" w:rsidRDefault="00A12F71" w:rsidP="006C6877">
      <w:pPr>
        <w:pStyle w:val="Heading1"/>
      </w:pPr>
      <w:r>
        <w:t>BACKGROUND</w:t>
      </w:r>
    </w:p>
    <w:p w14:paraId="55DE01B1" w14:textId="0E6E9413" w:rsidR="006152A6" w:rsidRDefault="006152A6" w:rsidP="006152A6">
      <w:pPr>
        <w:spacing w:after="0"/>
      </w:pPr>
      <w:r w:rsidRPr="00640644">
        <w:t xml:space="preserve">The overall goal of the research will be to determine which buildings in DC should be targeted for potential upgrades based on various metrics such as site (or source) energy use intensities over time, grid-interactive metrics, demand flexibility, and carbon emissions. </w:t>
      </w:r>
      <w:r>
        <w:t xml:space="preserve">However, the first part of this analysis is “simply” the inspection of the disclosed benchmarking data, the use of BEM (specifically OpenStudio </w:t>
      </w:r>
      <w:r>
        <w:fldChar w:fldCharType="begin" w:fldLock="1"/>
      </w:r>
      <w:r>
        <w:instrText>ADDIN CSL_CITATION {"citationItems":[{"id":"ITEM-1","itemData":{"abstract":"High-performance buildings require an integrated design approach for all systems to work together optimally; systems integration needs to be incorporated in the earliest stages of design for efforts to be cost and energy-use effective. Building designers need a full- featured software framework to support rigorous, multidisciplinary building simulation. An open source framework-the OpenStudio Software Development Kit (SDK)-is being developed to address this need. In this paper, we discuss the needs that drive OpenStudio's system architecture and goals, provide a development status report (the SDK is currently in alpha release), and present a brief case study that illustrates its utility and flexibility.","author":[{"dropping-particle":"","family":"Guglielmetti","given":"Robert","non-dropping-particle":"","parse-names":false,"suffix":""},{"dropping-particle":"","family":"Macumber","given":"Daniel","non-dropping-particle":"","parse-names":false,"suffix":""},{"dropping-particle":"","family":"Long","given":"Nicholas L","non-dropping-particle":"","parse-names":false,"suffix":""}],"container-title":"Proceedings of Building Simulation 2011: 12th Conference of International Building Performance Simulation Association","id":"ITEM-1","issued":{"date-parts":[["2011"]]},"page":"1-9","title":"OpenStudio: An open source integrated analysis platform","type":"paper-conference"},"uris":["http://www.mendeley.com/documents/?uuid=5238e27b-4c2e-4aa4-930d-06a56584ed2c"]}],"mendeley":{"formattedCitation":"[3]","plainTextFormattedCitation":"[3]","previouslyFormattedCitation":"[3]"},"properties":{"noteIndex":0},"schema":"https://github.com/citation-style-language/schema/raw/master/csl-citation.json"}</w:instrText>
      </w:r>
      <w:r>
        <w:fldChar w:fldCharType="separate"/>
      </w:r>
      <w:r w:rsidRPr="00AD6B5C">
        <w:rPr>
          <w:noProof/>
        </w:rPr>
        <w:t>[3]</w:t>
      </w:r>
      <w:r>
        <w:fldChar w:fldCharType="end"/>
      </w:r>
      <w:r>
        <w:t xml:space="preserve"> and EnergyPlus </w:t>
      </w:r>
      <w:r>
        <w:fldChar w:fldCharType="begin" w:fldLock="1"/>
      </w:r>
      <w:r>
        <w:instrText>ADDIN CSL_CITATION {"citationItems":[{"id":"ITEM-1","itemData":{"abstract":"EnergyPlus : Energy simulation program. Full Text. Various building energy simulation programs developed around the world are reaching maturity. ... This article focuses on the structure, features, and capabilities of EnergyPlus . What is EnergyPlus ? ...","author":[{"dropping-particle":"","family":"DOE","given":"","non-dropping-particle":"","parse-names":false,"suffix":""}],"id":"ITEM-1","issued":{"date-parts":[["2018"]]},"title":"EnergyPlus Energy Simulation Software","type":"article"},"uris":["http://www.mendeley.com/documents/?uuid=1208df7d-47a4-3f47-bd78-5f5c510760c9"]}],"mendeley":{"formattedCitation":"[4]","plainTextFormattedCitation":"[4]","previouslyFormattedCitation":"[4]"},"properties":{"noteIndex":0},"schema":"https://github.com/citation-style-language/schema/raw/master/csl-citation.json"}</w:instrText>
      </w:r>
      <w:r>
        <w:fldChar w:fldCharType="separate"/>
      </w:r>
      <w:r w:rsidRPr="00AD6B5C">
        <w:rPr>
          <w:noProof/>
        </w:rPr>
        <w:t>[4]</w:t>
      </w:r>
      <w:r>
        <w:fldChar w:fldCharType="end"/>
      </w:r>
      <w:r>
        <w:t xml:space="preserve">) to fill out a large parameter space, the regression of the BEM results into metamodels using the Metamodeling Framework </w:t>
      </w:r>
      <w:r>
        <w:fldChar w:fldCharType="begin" w:fldLock="1"/>
      </w:r>
      <w:r>
        <w:instrText>ADDIN CSL_CITATION {"citationItems":[{"id":"ITEM-1","itemData":{"author":[{"dropping-particle":"","family":"Long","given":"Nicholas L","non-dropping-particle":"","parse-names":false,"suffix":""}],"id":"ITEM-1","issued":{"date-parts":[["2018"]]},"number":"0.1.1","title":"Metamodeling Framework","type":"article"},"uris":["http://www.mendeley.com/documents/?uuid=66ad4cf1-13e8-31fe-9e4a-fe78d775f446"]}],"mendeley":{"formattedCitation":"[5]","plainTextFormattedCitation":"[5]","previouslyFormattedCitation":"[5]"},"properties":{"noteIndex":0},"schema":"https://github.com/citation-style-language/schema/raw/master/csl-citation.json"}</w:instrText>
      </w:r>
      <w:r>
        <w:fldChar w:fldCharType="separate"/>
      </w:r>
      <w:r w:rsidRPr="00AD6B5C">
        <w:rPr>
          <w:noProof/>
        </w:rPr>
        <w:t>[5]</w:t>
      </w:r>
      <w:r>
        <w:fldChar w:fldCharType="end"/>
      </w:r>
      <w:r>
        <w:t xml:space="preserve">, calibration of metamodels to reported benchmarking disclosure data, and the demonstration of building load aggregation. The second part of this research will be the use of the developed </w:t>
      </w:r>
      <w:r w:rsidRPr="00640644">
        <w:t>metamodel for each building</w:t>
      </w:r>
      <w:r>
        <w:t xml:space="preserve"> </w:t>
      </w:r>
      <w:r w:rsidRPr="00640644">
        <w:t xml:space="preserve">to </w:t>
      </w:r>
      <w:r>
        <w:t>emulate building measure upgrades and determine impacts on various building and grid metrics such as peak demand, time of demand, total building consumption, etc.</w:t>
      </w:r>
      <w:r w:rsidRPr="00640644">
        <w:t xml:space="preserve"> The</w:t>
      </w:r>
      <w:r>
        <w:t xml:space="preserve"> </w:t>
      </w:r>
      <w:r w:rsidRPr="00640644">
        <w:t>outcome will be a ranked list of buildings that should undergo improvements based on the various metrics. The ability to have a ranked list would provide DOEE the ability to design efficiency or demand programs to target various goals.</w:t>
      </w:r>
    </w:p>
    <w:p w14:paraId="63F55580" w14:textId="77777777" w:rsidR="006152A6" w:rsidRPr="006152A6" w:rsidRDefault="006152A6" w:rsidP="006152A6"/>
    <w:p w14:paraId="680AFB05" w14:textId="73EB866E" w:rsidR="00646754" w:rsidRDefault="007715D7" w:rsidP="006C6877">
      <w:r>
        <w:t xml:space="preserve">Many </w:t>
      </w:r>
      <w:r w:rsidR="003C758F">
        <w:t xml:space="preserve">governments and local municipalities </w:t>
      </w:r>
      <w:r>
        <w:t xml:space="preserve">in the United States and throughout the world </w:t>
      </w:r>
      <w:r w:rsidR="003C758F">
        <w:t xml:space="preserve">have adopted energy rating standards, benchmarking requirements, mandatory disclosure, and more recently mandatory audits with required upgrades based on simple </w:t>
      </w:r>
      <w:r w:rsidR="003C758F">
        <w:lastRenderedPageBreak/>
        <w:t xml:space="preserve">payback calculations </w:t>
      </w:r>
      <w:r w:rsidR="003C758F">
        <w:fldChar w:fldCharType="begin" w:fldLock="1"/>
      </w:r>
      <w:r w:rsidR="003755B9">
        <w:instrText>ADDIN CSL_CITATION {"citationItems":[{"id":"ITEM-1","itemData":{"author":[{"dropping-particle":"","family":"Burr","given":"Andrew","non-dropping-particle":"","parse-names":false,"suffix":""}],"id":"ITEM-1","issued":{"date-parts":[["2012"]]},"title":"Energy Rating and Disclosure in the United States and Europe","type":"report"},"uris":["http://www.mendeley.com/documents/?uuid=d43dc087-fead-31fa-9c44-334ec1060d4f"]},{"id":"ITEM-2","itemData":{"abstract":"Abstract Retrofit analysis toolkits can be used to optimize\nenergy or cost savings from retrofit strategies, accelerating the\nadoption of ECMs (energy conservation measures) in buildings.\nThis paper provides an up-to-date review of the features and\ncapabilities of 18 energy retrofit toolkits, including ECMs and\nthe calculation engines. The fidelity of the calculation\ntechniques, a driving component of retrofit toolkits, were\nevaluated. An evaluation of the issues that hinder effective\nretrofit analysis in terms of accessibility, usability, data\nrequirement, and the application of efficiency measures, provides\nvaluable insights into advancing the field forward. Following\nthis review the general concepts were determined: (1) toolkits\ndeveloped primarily in the private sector use empirically\ndata-driven methods or benchmarking to provide ease of use, (2)\nalmost all of the toolkits which used EnergyPlus or DOE-2 were\nfreely accessible, but suffered from complexity, longer data\ninput and simulation run time, (3) in general, there appeared to\nbe a fine line between having too much detail resulting in a long\nanalysis time or too little detail which sacrificed modeling\nfidelity. These insights provide an opportunity to enhance the\ndesign and development of existing and new retrofit toolkits in\nthe future.","author":[{"dropping-particle":"","family":"Lee","given":"Sang Hoon","non-dropping-particle":"","parse-names":false,"suffix":""},{"dropping-particle":"","family":"Hong","given":"Tianzhen","non-dropping-particle":"","parse-names":false,"suffix":""},{"dropping-particle":"","family":"Piette","given":"Mary Ann","non-dropping-particle":"","parse-names":false,"suffix":""},{"dropping-particle":"","family":"Taylor-Lange","given":"Sarah C","non-dropping-particle":"","parse-names":false,"suffix":""}],"container-title":"Energy","id":"ITEM-2","issued":{"date-parts":[["2015"]]},"page":"1087-1100","title":"Energy retrofit analysis toolkits for commercial buildings: A review","type":"article-journal","volume":"89"},"uris":["http://www.mendeley.com/documents/?uuid=58067297-6060-45de-b6a6-6d9345e6ee2e"]},{"id":"ITEM-3","itemData":{"abstract":"A handful of U.S. cities have begun to incorporate energy audits into their building energy performance policies. Cities are beginning to recognize an opportunity to use several information tools to bring to real estate markets both motivation to improve efficiency and actionable pointers on how to improve. Care is necessary to combine such tools as operational ratings, energy audits, asset ratings, and building retro-commissioning in an effective policy regime that maximizes market impact In this paper, the authors focus on energy audits and consider both the needs of the policies' implementers in local governments and the emerging standards and federal tools to improve data collection and practitioner engagement. Over the past two years, we have compared several related data formats such as New York City's existing audit reporting spreadsheet, ASHRAE guidance on building energy auditing, and the DOE Building Energy Asset Score, to identify a possible set of required and optional fields for energy audit reporting programs. Doing so revealed tensions between the ease of data collection and the value of more detailed information, which had implications for the effort and qualifications needed to complete the energy audit. The resulting list of data fields is now feeding back into the regulatory process in several cities currently working on implementing or developing audit policies. Using complementary policies and standardized tools for data transmission, the next generation of policies and programs will be tailored to local building stock and can more effectively target improvement opportunities through each building's life.","author":[{"dropping-particle":"","family":"Taylor","given":"Cody","non-dropping-particle":"","parse-names":false,"suffix":""},{"dropping-particle":"","family":"Costa","given":"Marc","non-dropping-particle":"","parse-names":false,"suffix":""},{"dropping-particle":"","family":"Long","given":"Nicholas","non-dropping-particle":"","parse-names":false,"suffix":""},{"dropping-particle":"","family":"Antonoff","given":"Jayson","non-dropping-particle":"","parse-names":false,"suffix":""}],"container-title":"2016 ACEEE Summer Study on Energy Efficiency in Buildings","id":"ITEM-3","issued":{"date-parts":[["2016"]]},"page":"1-12","title":"A National Framework for Energy Audit Ordinances","type":"paper-conference"},"uris":["http://www.mendeley.com/documents/?uuid=0e7f2499-8199-4d6f-8201-16f6ed162d0d"]},{"id":"ITEM-4","itemData":{"URL":"https://www.buildingrating.org/graphic/us-city-policies-building-benchmarking-transparency-and-beyond","accessed":{"date-parts":[["2020","2","26"]]},"author":[{"dropping-particle":"","family":"Institute of Market Transformation","given":"","non-dropping-particle":"","parse-names":false,"suffix":""}],"id":"ITEM-4","issued":{"date-parts":[["2020"]]},"title":"U.S. City Policies: Building Benchmarking, Transparency, and Beyond","type":"webpage"},"uris":["http://www.mendeley.com/documents/?uuid=5c1d046d-1bbc-3c6f-8d62-07d8cbb1f71b"]}],"mendeley":{"formattedCitation":"[6]–[9]","plainTextFormattedCitation":"[6]–[9]","previouslyFormattedCitation":"[6]–[9]"},"properties":{"noteIndex":0},"schema":"https://github.com/citation-style-language/schema/raw/master/csl-citation.json"}</w:instrText>
      </w:r>
      <w:r w:rsidR="003C758F">
        <w:fldChar w:fldCharType="separate"/>
      </w:r>
      <w:r w:rsidR="00AD6B5C" w:rsidRPr="00AD6B5C">
        <w:rPr>
          <w:noProof/>
        </w:rPr>
        <w:t>[6]–[9]</w:t>
      </w:r>
      <w:r w:rsidR="003C758F">
        <w:fldChar w:fldCharType="end"/>
      </w:r>
      <w:r w:rsidR="00AD6B5C">
        <w:t>. Many of these policies are requiring public disclosure of building characteristics and energy consumption. Based on these disclosed data, there are many companies, researchers, and students using the data to better understand the built environment and to</w:t>
      </w:r>
      <w:r w:rsidR="006C3FB3">
        <w:t xml:space="preserve"> provide better </w:t>
      </w:r>
      <w:r w:rsidR="00AD6B5C">
        <w:t>policy direction</w:t>
      </w:r>
      <w:r w:rsidR="006C3FB3">
        <w:t xml:space="preserve"> for local governments.</w:t>
      </w:r>
    </w:p>
    <w:p w14:paraId="3A109F2E" w14:textId="16983BFB" w:rsidR="006C6877" w:rsidRDefault="008F067E" w:rsidP="006C6877">
      <w:r>
        <w:t>Furthermore, t</w:t>
      </w:r>
      <w:r w:rsidR="006C6877">
        <w:t xml:space="preserve">he availability of load profiles of commercial buildings </w:t>
      </w:r>
      <w:proofErr w:type="gramStart"/>
      <w:r>
        <w:t>are</w:t>
      </w:r>
      <w:proofErr w:type="gramEnd"/>
      <w:r>
        <w:t xml:space="preserve"> still limited and </w:t>
      </w:r>
      <w:r w:rsidR="006C6877">
        <w:t>is important when conducting capacity planning or evaluating the total impact of buildings on the grid, environment, or</w:t>
      </w:r>
      <w:r>
        <w:t xml:space="preserve"> available</w:t>
      </w:r>
      <w:r w:rsidR="006C6877">
        <w:t xml:space="preserve"> resources. The ability to rapidly create load profiles will help researchers and designers to better approximate the impact of buildings on the built environment</w:t>
      </w:r>
      <w:r w:rsidR="000661C7">
        <w:t xml:space="preserve"> and the electric grid</w:t>
      </w:r>
      <w:r w:rsidR="0028445B">
        <w:t>.</w:t>
      </w:r>
      <w:r w:rsidR="000661C7">
        <w:t xml:space="preserve"> </w:t>
      </w:r>
    </w:p>
    <w:p w14:paraId="0125186E" w14:textId="77777777" w:rsidR="00F6516D" w:rsidRDefault="00F6516D" w:rsidP="00F6516D">
      <w:pPr>
        <w:pStyle w:val="Heading2"/>
      </w:pPr>
      <w:r>
        <w:t>Literature Review</w:t>
      </w:r>
    </w:p>
    <w:p w14:paraId="2B686B50" w14:textId="433353AD" w:rsidR="005C46E8" w:rsidRDefault="005C46E8" w:rsidP="005C46E8">
      <w:r>
        <w:t xml:space="preserve">There are several distribution network modeling tools including </w:t>
      </w:r>
      <w:proofErr w:type="spellStart"/>
      <w:r>
        <w:t>OpenDSS</w:t>
      </w:r>
      <w:proofErr w:type="spellEnd"/>
      <w:r>
        <w:t xml:space="preserve">, </w:t>
      </w:r>
      <w:proofErr w:type="spellStart"/>
      <w:r>
        <w:t>GridLabD</w:t>
      </w:r>
      <w:proofErr w:type="spellEnd"/>
      <w:r>
        <w:t xml:space="preserve">, PSCAD, and PLEXOS. Presently, there does not appear to exist a universal tool </w:t>
      </w:r>
      <w:r w:rsidR="00B44693">
        <w:t>that integrates all the components of the grid, from the power plant to the building operations. The grid tools leverage loads from commercial/</w:t>
      </w:r>
      <w:r w:rsidR="004E50D3">
        <w:t>residential</w:t>
      </w:r>
      <w:r w:rsidR="00B44693">
        <w:t xml:space="preserve"> </w:t>
      </w:r>
      <w:r>
        <w:t>building</w:t>
      </w:r>
      <w:r w:rsidR="00B44693">
        <w:t>s</w:t>
      </w:r>
      <w:r>
        <w:t>, photovoltaic</w:t>
      </w:r>
      <w:r w:rsidR="00B44693">
        <w:t>s</w:t>
      </w:r>
      <w:r>
        <w:t xml:space="preserve"> (PV), electric vehicle (EV) charging profiles, and other loads </w:t>
      </w:r>
      <w:r w:rsidR="00B44693">
        <w:t>as simple static files.</w:t>
      </w:r>
      <w:r>
        <w:t xml:space="preserve"> </w:t>
      </w:r>
      <w:r w:rsidR="00B44693">
        <w:t>These</w:t>
      </w:r>
      <w:r>
        <w:t xml:space="preserve"> low voltage (LV) and medium voltage (MV) data are integrated</w:t>
      </w:r>
      <w:r w:rsidR="00B44693">
        <w:t xml:space="preserve"> into the grid tools</w:t>
      </w:r>
      <w:r>
        <w:t xml:space="preserve"> as </w:t>
      </w:r>
      <w:r w:rsidR="008E2E63">
        <w:t xml:space="preserve">time-based </w:t>
      </w:r>
      <w:r>
        <w:t xml:space="preserve">profiles from CSVs, GIS data, or other sources </w:t>
      </w:r>
      <w:r>
        <w:fldChar w:fldCharType="begin" w:fldLock="1"/>
      </w:r>
      <w:r w:rsidR="003C758F">
        <w:instrText>ADDIN CSL_CITATION {"citationItems":[{"id":"ITEM-1","itemData":{"DOI":"10.1109/TDC-LA.2016.7805644","ISBN":"9781509028757","abstract":"This paper presents a tool to automatically generate distribution network models for the power engineering software OpenDSS. The tool was developed in a free and open source Geographical Information System (GIS) software that allows a direct translation of GIS to OpenDSS files. The paper shows the potential of the developed piece of software and how it can help power engineers to carry out detailed studies of medium and low voltage networks. It also explains data requirements in the GIS database and all the steps followed to create the OpenDSS files. In order to demonstrate the capabilities of the model builder, the paper presents the translation of a real distribution circuit GIS model to OpenDSS.","author":[{"dropping-particle":"","family":"Quesada","given":"P.","non-dropping-particle":"","parse-names":false,"suffix":""},{"dropping-particle":"","family":"Arguello","given":"A.","non-dropping-particle":"","parse-names":false,"suffix":""},{"dropping-particle":"","family":"Quirós-Tortós","given":"J.","non-dropping-particle":"","parse-names":false,"suffix":""},{"dropping-particle":"","family":"Valverde","given":"G.","non-dropping-particle":"","parse-names":false,"suffix":""}],"container-title":"2016 IEEE PES Transmission and Distribution Conference and Exposition-Latin America, PES T and D-LA 2016","id":"ITEM-1","issued":{"date-parts":[["2017"]]},"title":"Distribution network model builder for OpenDSS in open source GIS software","type":"article-journal"},"uris":["http://www.mendeley.com/documents/?uuid=4cc0c732-d1cd-4307-830d-02ab6737812d"]}],"mendeley":{"formattedCitation":"[10]","plainTextFormattedCitation":"[10]","previouslyFormattedCitation":"[10]"},"properties":{"noteIndex":0},"schema":"https://github.com/citation-style-language/schema/raw/master/csl-citation.json"}</w:instrText>
      </w:r>
      <w:r>
        <w:fldChar w:fldCharType="separate"/>
      </w:r>
      <w:r w:rsidR="003C758F" w:rsidRPr="003C758F">
        <w:rPr>
          <w:noProof/>
        </w:rPr>
        <w:t>[10]</w:t>
      </w:r>
      <w:r>
        <w:fldChar w:fldCharType="end"/>
      </w:r>
      <w:r>
        <w:t>. The microgrid and transactive controls</w:t>
      </w:r>
      <w:r w:rsidR="008E2E63">
        <w:t xml:space="preserve"> tools</w:t>
      </w:r>
      <w:r>
        <w:t xml:space="preserve"> start to require more integrated connection the building(s) being analyzed</w:t>
      </w:r>
      <w:r w:rsidR="008E2E63">
        <w:t>, however, the data sets representing commercial buildings are still statically defined</w:t>
      </w:r>
      <w:r>
        <w:t>. Hong</w:t>
      </w:r>
      <w:r w:rsidR="008E2E63">
        <w:t>, et al. showed</w:t>
      </w:r>
      <w:r>
        <w:t xml:space="preserve"> a microgrid still used energy schedules (loads) as defined by </w:t>
      </w:r>
      <w:proofErr w:type="spellStart"/>
      <w:r>
        <w:t>OpenDSS</w:t>
      </w:r>
      <w:proofErr w:type="spellEnd"/>
      <w:r>
        <w:t xml:space="preserve"> </w:t>
      </w:r>
      <w:r>
        <w:fldChar w:fldCharType="begin" w:fldLock="1"/>
      </w:r>
      <w:r w:rsidR="003C758F">
        <w:instrText>ADDIN CSL_CITATION {"citationItems":[{"id":"ITEM-1","itemData":{"DOI":"10.1109/TSG.2014.2379582","ISSN":"19493053","abstract":"This paper presents an energy scheduling algorithm for a small-scale microgrid serving small to medium size commercial buildings (the building microgrid) that includes conventional and renewable distributed generation resources, energy storage, and both linear and nonlinear loads. An essential study objective is to mitigate power quality issues through coordinating the operating schedules of sensitive devices in the building microgrid. The proposed energy scheduling algorithm is formulated as a mixed integer programming problem where power quality requirements are modeled in the constraints. The algorithm also involves validation with the harmonics and dynamic event simulations. Case studies have been performed with realistic model parameters to verify the performance of the algorithm. This paper results demonstrate the effectiveness of the algorithm in managing voltage and frequency deviations, as well as harmonic distortions. In the transaction-based control framework, the proposed algorithm can be used to aggregate device transaction bids and facilitate the buildings-To-grid integration.","author":[{"dropping-particle":"","family":"Hong","given":"Mingguo","non-dropping-particle":"","parse-names":false,"suffix":""},{"dropping-particle":"","family":"Yu","given":"Xiangyang","non-dropping-particle":"","parse-names":false,"suffix":""},{"dropping-particle":"","family":"Yu","given":"Nan Peng","non-dropping-particle":"","parse-names":false,"suffix":""},{"dropping-particle":"","family":"Loparo","given":"Kenneth A.","non-dropping-particle":"","parse-names":false,"suffix":""}],"container-title":"IEEE Transactions on Smart Grid","id":"ITEM-1","issue":"2","issued":{"date-parts":[["2016"]]},"page":"1044-1056","publisher":"IEEE","title":"An Energy Scheduling Algorithm Supporting Power Quality Management in Commercial Building Microgrids","type":"article-journal","volume":"7"},"uris":["http://www.mendeley.com/documents/?uuid=82765508-7e17-4016-a451-31562898995e"]}],"mendeley":{"formattedCitation":"[11]","plainTextFormattedCitation":"[11]","previouslyFormattedCitation":"[11]"},"properties":{"noteIndex":0},"schema":"https://github.com/citation-style-language/schema/raw/master/csl-citation.json"}</w:instrText>
      </w:r>
      <w:r>
        <w:fldChar w:fldCharType="separate"/>
      </w:r>
      <w:r w:rsidR="003C758F" w:rsidRPr="003C758F">
        <w:rPr>
          <w:noProof/>
        </w:rPr>
        <w:t>[11]</w:t>
      </w:r>
      <w:r>
        <w:fldChar w:fldCharType="end"/>
      </w:r>
      <w:r w:rsidR="008E2E63">
        <w:t xml:space="preserve"> for a commercial building microgrid analysis.</w:t>
      </w:r>
      <w:r>
        <w:t xml:space="preserve"> </w:t>
      </w:r>
    </w:p>
    <w:p w14:paraId="5FE9B2AE" w14:textId="3C4C0F62" w:rsidR="005C46E8" w:rsidRPr="006C6877" w:rsidRDefault="003755B9" w:rsidP="005C46E8">
      <w:r>
        <w:t>Historically, m</w:t>
      </w:r>
      <w:r w:rsidR="005C46E8">
        <w:t xml:space="preserve">etamodels have been generated for commercial buildings for many different use cases. The term metamodel is used in this research; however, there are many similar terms including response surface models, surrogate models, reduced order models, </w:t>
      </w:r>
      <w:r>
        <w:t xml:space="preserve">emulators, </w:t>
      </w:r>
      <w:r w:rsidR="005C46E8">
        <w:t xml:space="preserve">and regression models. </w:t>
      </w:r>
      <w:r>
        <w:t xml:space="preserve">They have been successfully deployed </w:t>
      </w:r>
      <w:r w:rsidR="005C46E8">
        <w:t xml:space="preserve">to determine an approximate asset rating </w:t>
      </w:r>
      <w:r w:rsidR="005C46E8">
        <w:fldChar w:fldCharType="begin" w:fldLock="1"/>
      </w:r>
      <w:r w:rsidR="00FE124E">
        <w:instrText>ADDIN CSL_CITATION {"citationItems":[{"id":"ITEM-1","itemData":{"DOI":"10.1016/J.ENBUILD.2018.06.041","ISSN":"0378-7788","abstract":"Asset Score is a standardized rating system and tool for assessing a building's energy-related systems in the United States. The web-based tool models building energy use under standard operating conditions to rate the energy efficiency of the as-built building systems and enable level comparisons of building assets. With basic characteristics entered by users, the tool creates simplified EnergyPlus building models to support the rating analysis. However, even with a reduced set of model inputs, data collection remains a challenge and the commercial building market demands a more simplified entry point to the rating system. This paper discusses a hybrid method that combines regression models with real-time simulations to allow users to enter as few as seven building parameters to quickly assess the building energy performance prior to a full-scale analysis. Built upon large-scale building stock simulations, a random forest approach was used to develop a set of regression models for various building use types. The majority of the Asset Score tool inputs were sampled extensively and fed into the regression models. These were combined with inferred inputs and user-defined uncertainty levels to create a distribution of possible energy use intensities for the building and its Preview score. With additional user inputs, the regression model can be transferred to an energy model for a full-scale energy simulation. The streamlined Asset Score Preview assessment provides an easy entry point to a full Asset Score assessment. It also enables users who manage a large number of buildings to screen and prioritize buildings that can benefit most from a more detailed evaluation and possible energy efficiency upgrades without intensive data collection.","author":[{"dropping-particle":"","family":"Goel","given":"Supriya","non-dropping-particle":"","parse-names":false,"suffix":""},{"dropping-particle":"","family":"Horsey","given":"Henry","non-dropping-particle":"","parse-names":false,"suffix":""},{"dropping-particle":"","family":"Wang","given":"Na","non-dropping-particle":"","parse-names":false,"suffix":""},{"dropping-particle":"","family":"Gonzalez","given":"Juan","non-dropping-particle":"","parse-names":false,"suffix":""},{"dropping-particle":"","family":"Long","given":"Nicholas","non-dropping-particle":"","parse-names":false,"suffix":""},{"dropping-particle":"","family":"Fleming","given":"Katherine","non-dropping-particle":"","parse-names":false,"suffix":""}],"container-title":"Energy and Buildings","id":"ITEM-1","issued":{"date-parts":[["2018","10","1"]]},"page":"45-57","publisher":"Elsevier","title":"Streamlining building energy efficiency assessment through integration of uncertainty analysis and full scale energy simulations","type":"article-journal","volume":"176"},"uris":["http://www.mendeley.com/documents/?uuid=df9ef6e6-1b0e-3ee9-b0a5-b3c551c509c0"]},{"id":"ITEM-2","itemData":{"abstract":"Building Energy Asset Score (Asset Score), developed by the Pacific Northwest National Laboratory (PNNL) for the US Department of Energy (DOE), is a tool to help building owners and managers assess the efficiency of a building's energy-related systems and encourage investment in cost-effective improvements. The Asset Score uses an EnergyPlus model to provide a quick assessment of building energy performance with ...","author":[{"dropping-particle":"","family":"Goel","given":"S.","non-dropping-particle":"","parse-names":false,"suffix":""},{"dropping-particle":"","family":"Wang","given":"N.","non-dropping-particle":"","parse-names":false,"suffix":""},{"dropping-particle":"","family":"Gonzalez","given":"J.","non-dropping-particle":"","parse-names":false,"suffix":""},{"dropping-particle":"","family":"Horsey","given":"H.","non-dropping-particle":"","parse-names":false,"suffix":""},{"dropping-particle":"","family":"Long","given":"N.","non-dropping-particle":"","parse-names":false,"suffix":""}],"container-title":"2016 ACEEE Summer Study on Energy Efficiency in Buildings","id":"ITEM-2","issued":{"date-parts":[["2016"]]},"publisher":"buildingenergyscore.energy.gov","title":"Streamlining Building Efficiency Evaluation with DOE's Asset Score Preview","type":"paper-conference"},"uris":["http://www.mendeley.com/documents/?uuid=aeaba6ba-d094-423e-b1a2-be1344eaa925"]},{"id":"ITEM-3","itemData":{"DOI":"10.1016/J.ENBUILD.2016.09.033","ISSN":"0378-7788","abstract":"Researchers in many countries are developing surrogate models to estimate the energy performance of the building stock. In Brazil, the building energy labelling system can be performed using a simplified method which is based on a basic surrogate model using multiple linear regressions. Based on the limitations associated with this model the aim of this study was to develop a more accurate surrogate model to predict the annual cooling energy demand of commercial buildings. The combination of all possible variations of the properties and their values resulted in more than 2.5 quadrillion cases. One million cases sampled by Latin Hypercube method were considered. Several statistical modelling techniques were tested to generate the surrogate model: multiple linear regression, multivariate adaptive regression splines, support vector machines, the Gaussian process, random forests and artificial neural networks. The surrogate model was applied into a medium office to observe the difference between building energy simulation results. The results showed that the artificial neural network method presented the best performance, with a NRMSE below 1%. The validation procedure indicates that the novel surrogate model is able to describe the relation between inputs data and cooling energy demand.","author":[{"dropping-particle":"","family":"Melo","given":"A.P.","non-dropping-particle":"","parse-names":false,"suffix":""},{"dropping-particle":"","family":"Versage","given":"R.S.","non-dropping-particle":"","parse-names":false,"suffix":""},{"dropping-particle":"","family":"Sawaya","given":"G.","non-dropping-particle":"","parse-names":false,"suffix":""},{"dropping-particle":"","family":"Lamberts","given":"R.","non-dropping-particle":"","parse-names":false,"suffix":""}],"container-title":"Energy and Buildings","id":"ITEM-3","issued":{"date-parts":[["2016","11","1"]]},"page":"233-247","publisher":"Elsevier","title":"A novel surrogate model to support building energy labelling system: A new approach to assess cooling energy demand in commercial buildings","type":"article-journal","volume":"131"},"uris":["http://www.mendeley.com/documents/?uuid=f2b54055-6c41-345c-a60a-7ba10e5ad7f2"]}],"mendeley":{"formattedCitation":"[12]–[14]","plainTextFormattedCitation":"[12]–[14]","previouslyFormattedCitation":"[12]–[14]"},"properties":{"noteIndex":0},"schema":"https://github.com/citation-style-language/schema/raw/master/csl-citation.json"}</w:instrText>
      </w:r>
      <w:r w:rsidR="005C46E8">
        <w:fldChar w:fldCharType="separate"/>
      </w:r>
      <w:r w:rsidR="00C42509" w:rsidRPr="00C42509">
        <w:rPr>
          <w:noProof/>
        </w:rPr>
        <w:t>[12]–[14]</w:t>
      </w:r>
      <w:r w:rsidR="005C46E8">
        <w:fldChar w:fldCharType="end"/>
      </w:r>
      <w:r w:rsidR="005C46E8">
        <w:t xml:space="preserve">, the use of metamodels for enabling better design of buildings </w:t>
      </w:r>
      <w:r>
        <w:fldChar w:fldCharType="begin" w:fldLock="1"/>
      </w:r>
      <w:r w:rsidR="00FE124E">
        <w:instrText>ADDIN CSL_CITATION {"citationItems":[{"id":"ITEM-1","itemData":{"DOI":"10.1016/J.ENBUILD.2011.12.001","ISSN":"0378-7788","abstract":"As building energy models become more accurate and numerically efficient, model-based optimization of building design and operation is becoming more practical. The state-of-the-art typically couples an optimizer with a building energy model which tends to be time consuming and often leads to suboptimal results because of the mathematical properties of the energy model. To mitigate this issue, we present an approach that begins by sampling the parameter space of the building model around its baseline. An analytical meta-model is then fit to this data and optimization can be performed using different optimization cost functions or optimization algorithms with very little computational effort. Uncertainty and sensitivity analysis is also performed to identify the most influential parameters for the optimization. A case study is explored using an EnergyPlus model of an existing building which contains over 1000 parameters. When using a cost function that penalizes thermal comfort and energy, 45% annual energy reduction is achieved while simultaneously increasing thermal comfort by a factor of two. We compare the optimization using the meta-model approach with an approach using the EnergyPlus model integrated with the optimizer on a smaller problem using only seven optimization parameters illustrating good performance.","author":[{"dropping-particle":"","family":"Eisenhower","given":"Bryan","non-dropping-particle":"","parse-names":false,"suffix":""},{"dropping-particle":"","family":"O’Neill","given":"Zheng","non-dropping-particle":"","parse-names":false,"suffix":""},{"dropping-particle":"","family":"Narayanan","given":"Satish","non-dropping-particle":"","parse-names":false,"suffix":""},{"dropping-particle":"","family":"Fonoberov","given":"Vladimir A.","non-dropping-particle":"","parse-names":false,"suffix":""},{"dropping-particle":"","family":"Mezić","given":"Igor","non-dropping-particle":"","parse-names":false,"suffix":""}],"container-title":"Energy and Buildings","id":"ITEM-1","issued":{"date-parts":[["2012","4","1"]]},"page":"292-301","publisher":"Elsevier","title":"A methodology for meta-model based optimization in building energy models","type":"article-journal","volume":"47"},"uris":["http://www.mendeley.com/documents/?uuid=12c1d600-3988-3b3f-9dcd-d7491caef38d"]},{"id":"ITEM-2","itemData":{"DOI":"10.1016/j.apenergy.2016.08.180","ISSN":"03062619","abstract":"This paper aims to develop a green building meta-model for a representative passively designed high-rise residential building in Hong Kong. Modelling experiments are conducted with EnergyPlus to explore a Monte Carlo regression approach, which intends to interpret the relationship between input parameters and output indices of a generic building model and provide reliable building performance predictions. Input parameters are selected from different passive design strategies including the building layout, envelop thermophysics, building geometry and infiltration &amp; air-tightness, while output indices are corresponding indoor environmental indices of the daylight, natural ventilation and thermal comfort to fulfil current green building requirements. The variation of sampling size, application of response transformation and bootstrap method, as well as different statistical regression models are tested and validated through separate modelling datasets. A sampling size of 100 per regression coefficient is determined from the variation of sensitivity coefficients, coefficients of determination and prediction uncertainties. The rank transformation of responses can calibrate sensitivity coefficients of a non-linear model, by considering their variation obtained from sufficient bootstrapping replications. Furthermore, the acquired meta-model with MARS (Multivariate Adaptive Regression Splines) is proved to have better model fitting and predicting performances. This research can accurately identify important architectural design factors and make robust building performance predictions associated with the green building assessment. Sensitivity analysis results and obtained meta-models can improve the efficiency of future optimization studies by pruning the problem space and shorten the computation time.","author":[{"dropping-particle":"","family":"Chen","given":"Xi","non-dropping-particle":"","parse-names":false,"suffix":""},{"dropping-particle":"","family":"Yang","given":"Hongxing","non-dropping-particle":"","parse-names":false,"suffix":""},{"dropping-particle":"","family":"Sun","given":"Ke","non-dropping-particle":"","parse-names":false,"suffix":""}],"container-title":"Applied Energy","id":"ITEM-2","issued":{"date-parts":[["2017"]]},"page":"422-439","publisher":"Elsevier Ltd","title":"Developing a meta-model for sensitivity analyses and prediction of building performance for passively designed high-rise residential buildings","type":"article-journal","volume":"194"},"uris":["http://www.mendeley.com/documents/?uuid=e90f45f2-c553-4383-9242-61517a503352"]},{"id":"ITEM-3","itemData":{"abstract":"Fifth-generation district heating and cooling (5GDHC) systems are the next generation of district systems which rely on water approaching indoor ambient temperatures (≈20-25◦C). The lower temperatures allow for additional heat sources to be added to the network, allowing for some buildings to become prosumers (e.g. data centers, supermarkets through refrigeration heat rejection). The energy performance of buildings served by a 5GDHC network is a strong function of the inlet temperature, which corresponds to the network supply temperature. Optimizing the network’s efficiency and its grid topology leads to an evaluation of many possible network topologies, which is numerically expensive. To be able to analyze and contrast any given district energy system layout, the impact of connecting individual buildings to a 5GDHC network must be quickly evaluated, while allowing for flexibility in deciding which buildings should be connected to the network. Conventionally, each building on a district heating and cooling network is represented by a physical building energy model that is run in conjunction with the network simulation. Although this setup allows for running the analysis with flexibility on the building load side, it results in long-running simulations, thus limiting the ability to quickly analyze various network topologies. An alternate approach to determine the building loads is to create a surrogate model, allowing the network simulation to request the building loads from a myriad of predefined building types and building characteristics. Three reduced order modeling techniques were investigated to replace the conventional long running physical building energy models: ordinary least squares regression (linear models), random forests, and support vector machines.","author":[{"dropping-particle":"","family":"Long","given":"Nicholas","non-dropping-particle":"","parse-names":false,"suffix":""}],"id":"ITEM-3","issued":{"date-parts":[["2018"]]},"number-of-pages":"208","publisher":"University of Colorado Boulder","publisher-place":"Boulder, CO","title":"Reduced Order Models for Rapid Analysis of Ambient Loops for Commercial Buildings","type":"thesis"},"uris":["http://www.mendeley.com/documents/?uuid=04e85bf9-ea6e-3b3d-9fa0-39ba82fe7c0f"]}],"mendeley":{"formattedCitation":"[15]–[17]","plainTextFormattedCitation":"[15]–[17]","previouslyFormattedCitation":"[15]–[17]"},"properties":{"noteIndex":0},"schema":"https://github.com/citation-style-language/schema/raw/master/csl-citation.json"}</w:instrText>
      </w:r>
      <w:r>
        <w:fldChar w:fldCharType="separate"/>
      </w:r>
      <w:r w:rsidR="00C42509" w:rsidRPr="00C42509">
        <w:rPr>
          <w:noProof/>
        </w:rPr>
        <w:t>[15]–[17]</w:t>
      </w:r>
      <w:r>
        <w:fldChar w:fldCharType="end"/>
      </w:r>
      <w:r w:rsidR="005C46E8">
        <w:t xml:space="preserve">, and an apropos use of metamodels to approximate next day energy consumption and peak demand </w:t>
      </w:r>
      <w:r w:rsidR="005C46E8">
        <w:fldChar w:fldCharType="begin" w:fldLock="1"/>
      </w:r>
      <w:r w:rsidR="00FE124E">
        <w:instrText>ADDIN CSL_CITATION {"citationItems":[{"id":"ITEM-1","itemData":{"DOI":"10.1016/j.apenergy.2014.04.016","ISSN":"03062619","abstract":"This paper presents a data mining (DM) based approach to developing ensemble models for predicting next-day energy consumption and peak power demand, with the aim of improving the prediction accuracy. This approach mainly consists of three steps. Firstly, outlier detection, which merges feature extraction, clustering analysis, and the generalized extreme studentized deviate (GESD), is performed to remove the abnormal daily energy consumption profiles. Secondly, the recursive feature elimination (RFE), an embedded variable selection method, is applied to select the optimal inputs to the base prediction models developed separately using eight popular predictive algorithms. The parameters of each model are then obtained through leave-group-out cross validation (LGOCV). Finally, the ensemble model is developed and the weights of the eight predictive models are optimized using genetic algorithm (GA). The approach is adopted to analyze the large energy consumption data of the tallest building in Hong Kong. The prediction accuracies of the ensemble models measured by mean absolute percentage error (MAPE) are 2.32% and 2.85% for the next-day energy consumption and peak power demand respectively, which are evidently higher than those of individual base models. The results also show that the outlier detection method is effective in identifying the abnormal daily energy consumption profiles. The RFE process can significantly reduce the computation load while enhancing the model performance. The ensemble models are valuable for developing strategies of fault detection and diagnosis, operation optimization and interactions between buildings and smart grid. © 2014 Elsevier Ltd.","author":[{"dropping-particle":"","family":"Fan","given":"Cheng","non-dropping-particle":"","parse-names":false,"suffix":""},{"dropping-particle":"","family":"Xiao","given":"Fu","non-dropping-particle":"","parse-names":false,"suffix":""},{"dropping-particle":"","family":"Wang","given":"Shengwei","non-dropping-particle":"","parse-names":false,"suffix":""}],"container-title":"Applied Energy","id":"ITEM-1","issued":{"date-parts":[["2014"]]},"page":"1-10","publisher":"Elsevier Ltd","title":"Development of prediction models for next-day building energy consumption and peak power demand using data mining techniques","type":"article-journal","volume":"127"},"uris":["http://www.mendeley.com/documents/?uuid=54b8e6ea-7c69-46d3-86dc-c13bd019cfd6"]}],"mendeley":{"formattedCitation":"[18]","plainTextFormattedCitation":"[18]","previouslyFormattedCitation":"[18]"},"properties":{"noteIndex":0},"schema":"https://github.com/citation-style-language/schema/raw/master/csl-citation.json"}</w:instrText>
      </w:r>
      <w:r w:rsidR="005C46E8">
        <w:fldChar w:fldCharType="separate"/>
      </w:r>
      <w:r w:rsidR="00C42509" w:rsidRPr="00C42509">
        <w:rPr>
          <w:noProof/>
        </w:rPr>
        <w:t>[18]</w:t>
      </w:r>
      <w:r w:rsidR="005C46E8">
        <w:fldChar w:fldCharType="end"/>
      </w:r>
      <w:r w:rsidR="005C46E8">
        <w:t>.</w:t>
      </w:r>
    </w:p>
    <w:p w14:paraId="14CF03EF" w14:textId="77661AB0" w:rsidR="005C46E8" w:rsidRDefault="00FE124E" w:rsidP="005C46E8">
      <w:r>
        <w:t xml:space="preserve">Building energy modeling (BEM) has been the cornerstone method for calculating sub-hourly to annual metrics for the residential and commercial building domain. The results of BEM are used in the design, analysis, compliance, and control of buildings. There are, however, drawbacks to using BEM, specifically, BEM requires very detailed and a large number of inputs of the building, can be slow to run full annual simulations, can be difficult to abstract out high-level measures (e.g., changing window to wall ratios), and rarely do the models represent the intricacies of the real world (typically due to idealized schedules and performance characteristics [e.g., infiltration, ventilation, </w:t>
      </w:r>
      <w:proofErr w:type="spellStart"/>
      <w:r>
        <w:t>etc</w:t>
      </w:r>
      <w:proofErr w:type="spellEnd"/>
      <w:r>
        <w:t xml:space="preserve">]). OpenStudio </w:t>
      </w:r>
      <w:r>
        <w:fldChar w:fldCharType="begin" w:fldLock="1"/>
      </w:r>
      <w:r>
        <w:instrText>ADDIN CSL_CITATION {"citationItems":[{"id":"ITEM-1","itemData":{"abstract":"High-performance buildings require an integrated design approach for all systems to work together optimally; systems integration needs to be incorporated in the earliest stages of design for efforts to be cost and energy-use effective. Building designers need a full- featured software framework to support rigorous, multidisciplinary building simulation. An open source framework-the OpenStudio Software Development Kit (SDK)-is being developed to address this need. In this paper, we discuss the needs that drive OpenStudio's system architecture and goals, provide a development status report (the SDK is currently in alpha release), and present a brief case study that illustrates its utility and flexibility.","author":[{"dropping-particle":"","family":"Guglielmetti","given":"Robert","non-dropping-particle":"","parse-names":false,"suffix":""},{"dropping-particle":"","family":"Macumber","given":"Daniel","non-dropping-particle":"","parse-names":false,"suffix":""},{"dropping-particle":"","family":"Long","given":"Nicholas L","non-dropping-particle":"","parse-names":false,"suffix":""}],"container-title":"Proceedings of Building Simulation 2011: 12th Conference of International Building Performance Simulation Association","id":"ITEM-1","issued":{"date-parts":[["2011"]]},"page":"1-9","title":"OpenStudio: An open source integrated analysis platform","type":"paper-conference"},"uris":["http://www.mendeley.com/documents/?uuid=5238e27b-4c2e-4aa4-930d-06a56584ed2c"]}],"mendeley":{"formattedCitation":"[3]","plainTextFormattedCitation":"[3]","previouslyFormattedCitation":"[3]"},"properties":{"noteIndex":0},"schema":"https://github.com/citation-style-language/schema/raw/master/csl-citation.json"}</w:instrText>
      </w:r>
      <w:r>
        <w:fldChar w:fldCharType="separate"/>
      </w:r>
      <w:r w:rsidRPr="00AD6B5C">
        <w:rPr>
          <w:noProof/>
        </w:rPr>
        <w:t>[3]</w:t>
      </w:r>
      <w:r>
        <w:fldChar w:fldCharType="end"/>
      </w:r>
      <w:r>
        <w:t xml:space="preserve"> and the OpenStudio Analysis Framework </w:t>
      </w:r>
      <w:r>
        <w:fldChar w:fldCharType="begin" w:fldLock="1"/>
      </w:r>
      <w:r>
        <w:instrText>ADDIN CSL_CITATION {"citationItems":[{"id":"ITEM-1","itemData":{"author":[{"dropping-particle":"","family":"NREL","given":"","non-dropping-particle":"","parse-names":false,"suffix":""}],"id":"ITEM-1","issued":{"date-parts":[["2018"]]},"publisher":"National Renewable Energy Laboratory","publisher-place":"Golden, CO","title":"OpenStudio Analysis Framework","type":"article"},"uris":["http://www.mendeley.com/documents/?uuid=59b6a761-3206-471a-bbc6-26af34450749"]}],"mendeley":{"formattedCitation":"[19]","plainTextFormattedCitation":"[19]","previouslyFormattedCitation":"[19]"},"properties":{"noteIndex":0},"schema":"https://github.com/citation-style-language/schema/raw/master/csl-citation.json"}</w:instrText>
      </w:r>
      <w:r>
        <w:fldChar w:fldCharType="separate"/>
      </w:r>
      <w:r w:rsidRPr="00FE124E">
        <w:rPr>
          <w:noProof/>
        </w:rPr>
        <w:t>[19]</w:t>
      </w:r>
      <w:r>
        <w:fldChar w:fldCharType="end"/>
      </w:r>
      <w:r>
        <w:t xml:space="preserve"> are abstraction layers on top of EnergyPlus </w:t>
      </w:r>
      <w:r>
        <w:fldChar w:fldCharType="begin" w:fldLock="1"/>
      </w:r>
      <w:r>
        <w:instrText>ADDIN CSL_CITATION {"citationItems":[{"id":"ITEM-1","itemData":{"abstract":"EnergyPlus : Energy simulation program. Full Text. Various building energy simulation programs developed around the world are reaching maturity. ... This article focuses on the structure, features, and capabilities of EnergyPlus . What is EnergyPlus ? ...","author":[{"dropping-particle":"","family":"DOE","given":"","non-dropping-particle":"","parse-names":false,"suffix":""}],"id":"ITEM-1","issued":{"date-parts":[["2018"]]},"title":"EnergyPlus Energy Simulation Software","type":"article"},"uris":["http://www.mendeley.com/documents/?uuid=1208df7d-47a4-3f47-bd78-5f5c510760c9"]}],"mendeley":{"formattedCitation":"[4]","plainTextFormattedCitation":"[4]","previouslyFormattedCitation":"[4]"},"properties":{"noteIndex":0},"schema":"https://github.com/citation-style-language/schema/raw/master/csl-citation.json"}</w:instrText>
      </w:r>
      <w:r>
        <w:fldChar w:fldCharType="separate"/>
      </w:r>
      <w:r w:rsidRPr="00AD6B5C">
        <w:rPr>
          <w:noProof/>
        </w:rPr>
        <w:t>[4]</w:t>
      </w:r>
      <w:r>
        <w:fldChar w:fldCharType="end"/>
      </w:r>
      <w:r>
        <w:t xml:space="preserve"> allowing for easier model generation using prototype buildings </w:t>
      </w:r>
      <w:r>
        <w:fldChar w:fldCharType="begin" w:fldLock="1"/>
      </w:r>
      <w:r>
        <w:instrText>ADDIN CSL_CITATION {"citationItems":[{"id":"ITEM-1","itemData":{"URL":"https://energy.gov/eere/buildings/articles/new-openstudio-standards-gem-delivers-one-two-punch","abstract":"A new Ruby gem, openstudio-standards, delivers two significant and closely related capabilities---creation of prototype building models and automated derivation of a code baseline building model.","accessed":{"date-parts":[["2018","2","17"]]},"author":[{"dropping-particle":"","family":"Roth","given":"Amir","non-dropping-particle":"","parse-names":false,"suffix":""}],"container-title":"Office of Energy Efficiency &amp; Renewable Energy","id":"ITEM-1","issued":{"date-parts":[["2016"]]},"note":"From Duplicate 2 (New {OpenStudio-Standards} Gem Delivers One Two Punch - Roth, Amir)\n\nAccessed: 2017-12-10","title":"New OpenStudio-Standards Gem Delivers One Two Punch","type":"webpage"},"uris":["http://www.mendeley.com/documents/?uuid=af4b7ba4-393c-40bd-b2bf-feefc6187cb3"]}],"mendeley":{"formattedCitation":"[20]","plainTextFormattedCitation":"[20]","previouslyFormattedCitation":"[20]"},"properties":{"noteIndex":0},"schema":"https://github.com/citation-style-language/schema/raw/master/csl-citation.json"}</w:instrText>
      </w:r>
      <w:r>
        <w:fldChar w:fldCharType="separate"/>
      </w:r>
      <w:r w:rsidRPr="00FE124E">
        <w:rPr>
          <w:noProof/>
        </w:rPr>
        <w:t>[20]</w:t>
      </w:r>
      <w:r>
        <w:fldChar w:fldCharType="end"/>
      </w:r>
      <w:r>
        <w:t xml:space="preserve"> and OpenStudio measures </w:t>
      </w:r>
      <w:r>
        <w:fldChar w:fldCharType="begin" w:fldLock="1"/>
      </w:r>
      <w:r w:rsidR="00397AEB">
        <w:instrText>ADDIN CSL_CITATION {"citationItems":[{"id":"ITEM-1","itemData":{"DOI":"10.1016/J.ENBUILD.2015.09.056","ISSN":"0378-7788","abstract":"The OpenStudio software development kit has played a significant role in the adoption of the EnergyPlus whole building energy modeling engine and in the development and launch of new applications that use EnergyPlus for a variety of purposes, from design to auditing to code compliance and management of large portfolios. One of the most powerful features of the OpenStudio platform is Measure, a scripting facility similar to Excel's Visual Basic macros. Measures can be used to apply energy conservation measures to models—hence the name—to create reports and visualizations, and even to sew together custom workflows. Measures automate tedious tasks increasing modeler productivity and reducing error. Measures have also become a currency in the OpenStudio tools ecosystem, a way to codify knowledge and protocol and transfer it from one modeler to another, either within an organization or within the global modeling community. This paper describes some of the many applications of Measures.","author":[{"dropping-particle":"","family":"Roth","given":"Amir","non-dropping-particle":"","parse-names":false,"suffix":""},{"dropping-particle":"","family":"Goldwasser","given":"David","non-dropping-particle":"","parse-names":false,"suffix":""},{"dropping-particle":"","family":"Parker","given":"Andrew","non-dropping-particle":"","parse-names":false,"suffix":""}],"container-title":"Energy and Buildings","id":"ITEM-1","issued":{"date-parts":[["2016","4","1"]]},"page":"321-331","publisher":"Elsevier","title":"There's a measure for that!","type":"article-journal","volume":"117"},"uris":["http://www.mendeley.com/documents/?uuid=a6b162f2-dee0-37b3-8456-a498508c880d"]}],"mendeley":{"formattedCitation":"[21]","plainTextFormattedCitation":"[21]","previouslyFormattedCitation":"[21]"},"properties":{"noteIndex":0},"schema":"https://github.com/citation-style-language/schema/raw/master/csl-citation.json"}</w:instrText>
      </w:r>
      <w:r>
        <w:fldChar w:fldCharType="separate"/>
      </w:r>
      <w:r w:rsidRPr="00FE124E">
        <w:rPr>
          <w:noProof/>
        </w:rPr>
        <w:t>[21]</w:t>
      </w:r>
      <w:r>
        <w:fldChar w:fldCharType="end"/>
      </w:r>
      <w:r>
        <w:t>.</w:t>
      </w:r>
      <w:r w:rsidR="002E180B">
        <w:t xml:space="preserve"> OpenStudio </w:t>
      </w:r>
      <w:r w:rsidR="00D92378">
        <w:t xml:space="preserve">Analysis Framework enables algorithmic workflows such as optimization, calibration, and parameter space generation using methods such as </w:t>
      </w:r>
      <w:proofErr w:type="spellStart"/>
      <w:r w:rsidR="007B2619">
        <w:t>S</w:t>
      </w:r>
      <w:r w:rsidR="00D92378">
        <w:t>obol</w:t>
      </w:r>
      <w:proofErr w:type="spellEnd"/>
      <w:r w:rsidR="00D92378">
        <w:t xml:space="preserve"> or </w:t>
      </w:r>
      <w:r w:rsidR="007B2619">
        <w:t>L</w:t>
      </w:r>
      <w:r w:rsidR="00D92378">
        <w:t>atin hypercube sampling</w:t>
      </w:r>
      <w:r w:rsidR="00B03B31">
        <w:t xml:space="preserve"> (LHS)</w:t>
      </w:r>
      <w:r w:rsidR="00D92378">
        <w:t xml:space="preserve">. </w:t>
      </w:r>
    </w:p>
    <w:p w14:paraId="7A7A044A" w14:textId="3DDD3FF5" w:rsidR="00397AEB" w:rsidRDefault="00397AEB" w:rsidP="005C46E8">
      <w:r>
        <w:t xml:space="preserve">The Metamodeling Framework </w:t>
      </w:r>
      <w:r>
        <w:fldChar w:fldCharType="begin" w:fldLock="1"/>
      </w:r>
      <w:r w:rsidR="007715D7">
        <w:instrText>ADDIN CSL_CITATION {"citationItems":[{"id":"ITEM-1","itemData":{"author":[{"dropping-particle":"","family":"Long","given":"Nicholas L","non-dropping-particle":"","parse-names":false,"suffix":""}],"id":"ITEM-1","issued":{"date-parts":[["2018"]]},"number":"0.1.1","title":"Metamodeling Framework","type":"article"},"uris":["http://www.mendeley.com/documents/?uuid=66ad4cf1-13e8-31fe-9e4a-fe78d775f446"]}],"mendeley":{"formattedCitation":"[5]","plainTextFormattedCitation":"[5]","previouslyFormattedCitation":"[5]"},"properties":{"noteIndex":0},"schema":"https://github.com/citation-style-language/schema/raw/master/csl-citation.json"}</w:instrText>
      </w:r>
      <w:r>
        <w:fldChar w:fldCharType="separate"/>
      </w:r>
      <w:r w:rsidRPr="00397AEB">
        <w:rPr>
          <w:noProof/>
        </w:rPr>
        <w:t>[5]</w:t>
      </w:r>
      <w:r>
        <w:fldChar w:fldCharType="end"/>
      </w:r>
      <w:r w:rsidR="007715D7">
        <w:t xml:space="preserve"> was initially developed to create simplified building models connected to a district heating and cooling system through an energy transfer station where the covariates exposed a few select variables to quickly approximate the total energy consumption at any time, t. The Metamodeling Framework currently has three different metamodels: multivariate </w:t>
      </w:r>
      <w:r w:rsidR="007715D7">
        <w:t xml:space="preserve">ordinary least squares, support vector machines, and random forests. Von Rhein </w:t>
      </w:r>
      <w:r w:rsidR="007715D7">
        <w:fldChar w:fldCharType="begin" w:fldLock="1"/>
      </w:r>
      <w:r w:rsidR="007715D7">
        <w:instrText>ADDIN CSL_CITATION {"citationItems":[{"id":"ITEM-1","itemData":{"abstract":"Fifth generation district heating and cooling (5GDHC) networks are characterized by supply temperatures in the ambient range of 15-25 ◦C, which not only reduces heat loss but also allows for integrating various kinds of low-temperature waste heat sources. The ability of these networks to absorb waste heat that is normally unrecoverable makes them an attractive solution for the future energy supply of urban areas. To enhance the adoption of these networks, this research pursues the development of a software tool to analyze the feasibility of 5GDHC systems in both new and existing districts. The research attempts to answer the question, “which buildings should be connected to a low-temperature hydraulic network given both the incremental benefits and costs relative to the scenario of decentralized (dedicated) heating and cooling of each building?” Therefore, all possible network layouts of the buildings are considered where the heating and cooling demands of each building are met by the 5GHDC network. Simulation results quantify the performance of the 5GDHC network based on various output metrics, including primary energy usage, CO2 emissions, and network implementation cost. The buildings in these networks constitute as thermal energy prosumers since the buildings can at times act as consumers, and at other times as producers, depending on whether a building is in a heating or cooling mode. For the heating and cooling load characterization of the buildings, reduced- order models are used while renewable energy and waste heat sources are included in the network. The focus of the thesis lies on the development of a hydraulic model for flexible use in the urban energy modeling and the optimization of the 5GDHC network topology for a given urban district.","author":[{"dropping-particle":"","family":"Rhein","given":"Justus","non-dropping-particle":"von","parse-names":false,"suffix":""}],"id":"ITEM-1","issued":{"date-parts":[["2018"]]},"page":"167","title":"Modeling, Simulation, and Life-Cost Analysis of Fifth-Generation District Heating and Cooling Networks","type":"article"},"uris":["http://www.mendeley.com/documents/?uuid=285e7a4c-d9bd-4117-972b-e5faeac975ee"]}],"mendeley":{"formattedCitation":"[22]","plainTextFormattedCitation":"[22]","previouslyFormattedCitation":"[22]"},"properties":{"noteIndex":0},"schema":"https://github.com/citation-style-language/schema/raw/master/csl-citation.json"}</w:instrText>
      </w:r>
      <w:r w:rsidR="007715D7">
        <w:fldChar w:fldCharType="separate"/>
      </w:r>
      <w:r w:rsidR="007715D7" w:rsidRPr="007715D7">
        <w:rPr>
          <w:noProof/>
        </w:rPr>
        <w:t>[22]</w:t>
      </w:r>
      <w:r w:rsidR="007715D7">
        <w:fldChar w:fldCharType="end"/>
      </w:r>
      <w:r w:rsidR="007715D7">
        <w:t xml:space="preserve"> demonstrated the integration of the metamodels in CSV format into Modelica to optimize the district layout of a near-ambient loop district energy system.</w:t>
      </w:r>
    </w:p>
    <w:p w14:paraId="69808862" w14:textId="231AB884" w:rsidR="00B5500A" w:rsidRDefault="007715D7" w:rsidP="00B5500A">
      <w:r>
        <w:t xml:space="preserve">The use of metamodels for calibration has been used in Autotune </w:t>
      </w:r>
      <w:r>
        <w:fldChar w:fldCharType="begin" w:fldLock="1"/>
      </w:r>
      <w:r w:rsidR="00E7154F">
        <w:instrText>ADDIN CSL_CITATION {"citationItems":[{"id":"ITEM-1","itemData":{"DOI":"10.1145/2484762.2484818","ISBN":"9781450321709","abstract":"Building Energy Modeling (BEM) is an approach to model the energy usage in buildings for design and retrofit purposes. EnergyPlus is the flagship Department of Energy software that performs BEM for different types of buildings. The input to EnergyPlus can often extend in the order of a few thousand parameters which have to be calibrated manually by an expert for realistic energy modeling. This makes it challenging and expensive thereby making building energy modeling unfeasible for smaller projects. In this paper, we describe the \"Autotune\" research which employs machine learning algorithms to generate agents for the different kinds of standard reference buildings in the U.S. building stock. The parametric space and the variety of building locations and types make this a challenging computational problem necessitating the use of supercomputers. Millions of EnergyPlus simulations are run on supercomputers which are subsequently used to train machine learning algorithms to generate agents. These agents, once created, can then run in a fraction of the time thereby allowing cost-effective calibration of building models. © 2013 by the Association for Computing Machinery, Inc.","author":[{"dropping-particle":"","family":"Sanyal","given":"Jibonananda","non-dropping-particle":"","parse-names":false,"suffix":""},{"dropping-particle":"","family":"New","given":"Joshua","non-dropping-particle":"","parse-names":false,"suffix":""},{"dropping-particle":"","family":"Edwards","given":"Richard","non-dropping-particle":"","parse-names":false,"suffix":""}],"container-title":"ACM International Conference Proceeding Series","id":"ITEM-1","issued":{"date-parts":[["2013"]]},"title":"Supercomputer assisted generation of machine learning agents for the calibration of building energy models","type":"article-journal"},"uris":["http://www.mendeley.com/documents/?uuid=92ae7d81-81f2-409b-ae7b-039fa7bf1ec3"]}],"mendeley":{"formattedCitation":"[23]","plainTextFormattedCitation":"[23]","previouslyFormattedCitation":"[23]"},"properties":{"noteIndex":0},"schema":"https://github.com/citation-style-language/schema/raw/master/csl-citation.json"}</w:instrText>
      </w:r>
      <w:r>
        <w:fldChar w:fldCharType="separate"/>
      </w:r>
      <w:r w:rsidRPr="007715D7">
        <w:rPr>
          <w:noProof/>
        </w:rPr>
        <w:t>[23]</w:t>
      </w:r>
      <w:r>
        <w:fldChar w:fldCharType="end"/>
      </w:r>
      <w:r>
        <w:t>. This project leveraged the generation of millions</w:t>
      </w:r>
      <w:r w:rsidR="00B13C1C">
        <w:t xml:space="preserve"> of EnergyPlus simulations </w:t>
      </w:r>
      <w:r w:rsidR="00FC77B7">
        <w:t>of a large parameter space and various machine learning algorithms including linear models, support vector machines, and various types of neural networks.</w:t>
      </w:r>
      <w:r w:rsidR="00EE43A9">
        <w:t xml:space="preserve"> It is important to note that the majority of the calibration methods use data at a higher frequency than annual data, typically monthly or hourly data. This project only had public access to annual data, therefore, it is inherently understood that the search is even more under-determined than conventional methods using sub-annual </w:t>
      </w:r>
      <w:r w:rsidR="007B2619">
        <w:t>d</w:t>
      </w:r>
      <w:r w:rsidR="00EE43A9">
        <w:t>ata.</w:t>
      </w:r>
      <w:r w:rsidR="000C48ED">
        <w:t xml:space="preserve"> Nonetheless, the advantage of calibrating actual data to a metamodel is the ability to more fully search the parameter space as metamodels run much quicker than building energy models. </w:t>
      </w:r>
    </w:p>
    <w:p w14:paraId="7491A202" w14:textId="77777777" w:rsidR="00CD2A6B" w:rsidRDefault="00CD2A6B" w:rsidP="00B5500A"/>
    <w:p w14:paraId="0A1F8091" w14:textId="5CFA398E" w:rsidR="008B197E" w:rsidRPr="00A12F71" w:rsidRDefault="00A12F71" w:rsidP="00A12F71">
      <w:pPr>
        <w:pStyle w:val="Heading1"/>
      </w:pPr>
      <w:r>
        <w:t>METHODOLOGY</w:t>
      </w:r>
    </w:p>
    <w:p w14:paraId="3EC42E94" w14:textId="658E71DB" w:rsidR="00C96938" w:rsidRDefault="00C96938" w:rsidP="00B5500A">
      <w:r>
        <w:t xml:space="preserve">This paper described the generation and calibration of metamodels to actual buildings in the Washington DC area. In </w:t>
      </w:r>
      <w:r w:rsidR="006E0CBF">
        <w:t>general,</w:t>
      </w:r>
      <w:r>
        <w:t xml:space="preserve"> the steps need</w:t>
      </w:r>
      <w:r w:rsidR="006E0CBF">
        <w:t>ed</w:t>
      </w:r>
      <w:r>
        <w:t xml:space="preserve"> to conduct this research involved the following:</w:t>
      </w:r>
    </w:p>
    <w:p w14:paraId="26A76525" w14:textId="3AAEBC66" w:rsidR="00C96938" w:rsidRDefault="00C96938" w:rsidP="00C96938">
      <w:pPr>
        <w:pStyle w:val="ListParagraph"/>
        <w:numPr>
          <w:ilvl w:val="0"/>
          <w:numId w:val="8"/>
        </w:numPr>
      </w:pPr>
      <w:r>
        <w:t>Investigate the publicly disclosed benchmarking data</w:t>
      </w:r>
      <w:r w:rsidR="005F4627">
        <w:t>.</w:t>
      </w:r>
    </w:p>
    <w:p w14:paraId="280C8E29" w14:textId="7C2536A8" w:rsidR="00C96938" w:rsidRDefault="00C96938" w:rsidP="00C96938">
      <w:pPr>
        <w:pStyle w:val="ListParagraph"/>
        <w:numPr>
          <w:ilvl w:val="0"/>
          <w:numId w:val="8"/>
        </w:numPr>
      </w:pPr>
      <w:r>
        <w:t xml:space="preserve">Use the building type and </w:t>
      </w:r>
      <w:r w:rsidR="00B03B31">
        <w:t>building</w:t>
      </w:r>
      <w:r>
        <w:t xml:space="preserve"> characteristics to inform the BEM parameter space that needs to be modeled</w:t>
      </w:r>
      <w:r w:rsidR="005F4627">
        <w:t>.</w:t>
      </w:r>
    </w:p>
    <w:p w14:paraId="2ADEDD5A" w14:textId="5D56C924" w:rsidR="00C96938" w:rsidRDefault="00C96938" w:rsidP="00C96938">
      <w:pPr>
        <w:pStyle w:val="ListParagraph"/>
        <w:numPr>
          <w:ilvl w:val="0"/>
          <w:numId w:val="8"/>
        </w:numPr>
      </w:pPr>
      <w:r>
        <w:t xml:space="preserve">Use (and extend) </w:t>
      </w:r>
      <w:r w:rsidR="00B03B31">
        <w:t>OpenStudio, OpenStudio Measures, and OpenStudio Analysis Framework to model a large parameter space of buildings using LHS</w:t>
      </w:r>
      <w:r w:rsidR="005F4627">
        <w:t>.</w:t>
      </w:r>
    </w:p>
    <w:p w14:paraId="656F5BE4" w14:textId="0A1F6002" w:rsidR="005F4627" w:rsidRDefault="005F4627" w:rsidP="00C96938">
      <w:pPr>
        <w:pStyle w:val="ListParagraph"/>
        <w:numPr>
          <w:ilvl w:val="0"/>
          <w:numId w:val="8"/>
        </w:numPr>
      </w:pPr>
      <w:r>
        <w:t>Use (and extend) the Metamodeling Framework to create random forest metamodels of the parameter space</w:t>
      </w:r>
    </w:p>
    <w:p w14:paraId="70B2F448" w14:textId="72D530FB" w:rsidR="005F4627" w:rsidRDefault="005F4627" w:rsidP="00C96938">
      <w:pPr>
        <w:pStyle w:val="ListParagraph"/>
        <w:numPr>
          <w:ilvl w:val="0"/>
          <w:numId w:val="8"/>
        </w:numPr>
      </w:pPr>
      <w:r>
        <w:t xml:space="preserve">Select a few exemplar buildings from the DC dataset to calibrate the annual data to the metamodel. Use </w:t>
      </w:r>
      <w:r w:rsidR="00B67826">
        <w:t>the non-sorting genetic algorithm II (</w:t>
      </w:r>
      <w:r>
        <w:t>NSGAII</w:t>
      </w:r>
      <w:r w:rsidR="00B67826">
        <w:t>)</w:t>
      </w:r>
      <w:r>
        <w:t xml:space="preserve"> algorithm as developed in the Platypus package</w:t>
      </w:r>
      <w:r w:rsidR="00B67826">
        <w:rPr>
          <w:rStyle w:val="FootnoteReference"/>
        </w:rPr>
        <w:footnoteReference w:id="1"/>
      </w:r>
      <w:r>
        <w:t xml:space="preserve">. </w:t>
      </w:r>
    </w:p>
    <w:p w14:paraId="2D4EA10D" w14:textId="5DD58867" w:rsidR="00B67826" w:rsidRDefault="00B67826" w:rsidP="00C96938">
      <w:pPr>
        <w:pStyle w:val="ListParagraph"/>
        <w:numPr>
          <w:ilvl w:val="0"/>
          <w:numId w:val="8"/>
        </w:numPr>
      </w:pPr>
      <w:r>
        <w:t xml:space="preserve">Plot the </w:t>
      </w:r>
      <w:r w:rsidR="007B2619">
        <w:t>P</w:t>
      </w:r>
      <w:r>
        <w:t>areto front of each building and determine the “best building” based on the results of the multi</w:t>
      </w:r>
      <w:r w:rsidR="005C1276">
        <w:t>-</w:t>
      </w:r>
      <w:r>
        <w:t>objective optimization.</w:t>
      </w:r>
    </w:p>
    <w:p w14:paraId="654D8B83" w14:textId="35933D84" w:rsidR="00B67826" w:rsidRDefault="00B67826" w:rsidP="00B67826">
      <w:r>
        <w:t>Each of the steps above will be discussed in more detail in the following subsections.</w:t>
      </w:r>
    </w:p>
    <w:p w14:paraId="07CAF66E" w14:textId="1A04A5BC" w:rsidR="00FC77B7" w:rsidRDefault="002D5396" w:rsidP="002D5396">
      <w:pPr>
        <w:pStyle w:val="Heading2"/>
      </w:pPr>
      <w:bookmarkStart w:id="0" w:name="_Ref38866053"/>
      <w:r>
        <w:t>Disclosure Data</w:t>
      </w:r>
      <w:bookmarkEnd w:id="0"/>
    </w:p>
    <w:p w14:paraId="283C2614" w14:textId="0C2322B0" w:rsidR="00017659" w:rsidRDefault="003D78E7" w:rsidP="002D5396">
      <w:r>
        <w:t xml:space="preserve">The first step of the methodology is to determine what data are available </w:t>
      </w:r>
      <w:r w:rsidR="00405772">
        <w:t xml:space="preserve">in the Washington, DC disclosure data. </w:t>
      </w:r>
      <w:r w:rsidR="0082755F">
        <w:t xml:space="preserve">Note that this section is a mix of methodology and results as the remaining methodology sections require an understanding of the type of data available in the benchmarking disclosure. </w:t>
      </w:r>
      <w:r w:rsidR="00405772">
        <w:t xml:space="preserve">Based on the data publicly available, data have been reported from 2010 through 2018. There were 54 property types ranging from worship facilities, urgent care, strip malls, to offices. </w:t>
      </w:r>
      <w:r w:rsidR="0082755F">
        <w:t xml:space="preserve">In 2018, there was a total </w:t>
      </w:r>
      <w:r w:rsidR="008039EF">
        <w:t xml:space="preserve">1,798 disclosed data; however, many building types only had a few buildings </w:t>
      </w:r>
      <w:r w:rsidR="00D6047F">
        <w:t xml:space="preserve">being </w:t>
      </w:r>
      <w:r w:rsidR="008039EF">
        <w:t>reported</w:t>
      </w:r>
      <w:r w:rsidR="00D6047F">
        <w:t>.</w:t>
      </w:r>
      <w:r w:rsidR="008039EF">
        <w:t xml:space="preserve"> </w:t>
      </w:r>
      <w:r w:rsidR="008039EF">
        <w:fldChar w:fldCharType="begin"/>
      </w:r>
      <w:r w:rsidR="008039EF">
        <w:instrText xml:space="preserve"> REF _Ref38864205 \h </w:instrText>
      </w:r>
      <w:r w:rsidR="008039EF">
        <w:fldChar w:fldCharType="separate"/>
      </w:r>
      <w:r w:rsidR="007F7023">
        <w:t xml:space="preserve">Figure </w:t>
      </w:r>
      <w:r w:rsidR="007F7023">
        <w:rPr>
          <w:noProof/>
        </w:rPr>
        <w:t>1</w:t>
      </w:r>
      <w:r w:rsidR="008039EF">
        <w:fldChar w:fldCharType="end"/>
      </w:r>
      <w:r w:rsidR="008039EF">
        <w:t xml:space="preserve"> shows the </w:t>
      </w:r>
      <w:r w:rsidR="00D6047F">
        <w:t xml:space="preserve">breakdown of building types for 2016, 2017, and 2018 reporting periods where </w:t>
      </w:r>
      <w:r w:rsidR="007B2619">
        <w:t>more than 15 buildings are</w:t>
      </w:r>
      <w:r w:rsidR="00D6047F">
        <w:t xml:space="preserve"> reported.</w:t>
      </w:r>
    </w:p>
    <w:p w14:paraId="41C129B2" w14:textId="478171DF" w:rsidR="00017659" w:rsidRDefault="00017659" w:rsidP="002D5396">
      <w:r>
        <w:rPr>
          <w:rFonts w:ascii="TimesNewRomanPSMT" w:hAnsi="TimesNewRomanPSMT"/>
          <w:noProof/>
        </w:rPr>
        <w:lastRenderedPageBreak/>
        <w:drawing>
          <wp:inline distT="0" distB="0" distL="0" distR="0" wp14:anchorId="282312FD" wp14:editId="0BD12009">
            <wp:extent cx="3004820" cy="1995959"/>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ilding_types.png"/>
                    <pic:cNvPicPr/>
                  </pic:nvPicPr>
                  <pic:blipFill rotWithShape="1">
                    <a:blip r:embed="rId10">
                      <a:extLst>
                        <a:ext uri="{28A0092B-C50C-407E-A947-70E740481C1C}">
                          <a14:useLocalDpi xmlns:a14="http://schemas.microsoft.com/office/drawing/2010/main" val="0"/>
                        </a:ext>
                      </a:extLst>
                    </a:blip>
                    <a:srcRect l="-1" t="2163" r="1413" b="6156"/>
                    <a:stretch/>
                  </pic:blipFill>
                  <pic:spPr bwMode="auto">
                    <a:xfrm>
                      <a:off x="0" y="0"/>
                      <a:ext cx="3006187" cy="1996867"/>
                    </a:xfrm>
                    <a:prstGeom prst="rect">
                      <a:avLst/>
                    </a:prstGeom>
                    <a:ln>
                      <a:noFill/>
                    </a:ln>
                    <a:extLst>
                      <a:ext uri="{53640926-AAD7-44D8-BBD7-CCE9431645EC}">
                        <a14:shadowObscured xmlns:a14="http://schemas.microsoft.com/office/drawing/2010/main"/>
                      </a:ext>
                    </a:extLst>
                  </pic:spPr>
                </pic:pic>
              </a:graphicData>
            </a:graphic>
          </wp:inline>
        </w:drawing>
      </w:r>
    </w:p>
    <w:p w14:paraId="5C1D55A2" w14:textId="1C899A50" w:rsidR="00E7154F" w:rsidRDefault="00E7154F" w:rsidP="00E7154F">
      <w:pPr>
        <w:pStyle w:val="Caption"/>
      </w:pPr>
      <w:bookmarkStart w:id="1" w:name="_Ref38864205"/>
      <w:r>
        <w:t xml:space="preserve">Figure </w:t>
      </w:r>
      <w:r w:rsidR="006844EF">
        <w:fldChar w:fldCharType="begin"/>
      </w:r>
      <w:r w:rsidR="006844EF">
        <w:instrText xml:space="preserve"> SEQ Figure \* ARABIC </w:instrText>
      </w:r>
      <w:r w:rsidR="006844EF">
        <w:fldChar w:fldCharType="separate"/>
      </w:r>
      <w:r w:rsidR="007F7023">
        <w:rPr>
          <w:noProof/>
        </w:rPr>
        <w:t>1</w:t>
      </w:r>
      <w:r w:rsidR="006844EF">
        <w:rPr>
          <w:noProof/>
        </w:rPr>
        <w:fldChar w:fldCharType="end"/>
      </w:r>
      <w:bookmarkEnd w:id="1"/>
      <w:r>
        <w:t>. Histogram of building types for Washington, DC</w:t>
      </w:r>
    </w:p>
    <w:p w14:paraId="4BFA4B08" w14:textId="77777777" w:rsidR="00E7154F" w:rsidRDefault="00E7154F" w:rsidP="002D5396"/>
    <w:p w14:paraId="55E2D33D" w14:textId="0727D29F" w:rsidR="00D6047F" w:rsidRDefault="00D6047F" w:rsidP="002D5396">
      <w:r>
        <w:t xml:space="preserve">As shown, multifamily housing and offices are the most common building being reported. </w:t>
      </w:r>
      <w:r w:rsidR="007B2619">
        <w:t>To prove</w:t>
      </w:r>
      <w:r>
        <w:t xml:space="preserve"> the workflow on a few select buildings, histograms were generated for each of the property types for a subset of interest</w:t>
      </w:r>
      <w:r w:rsidR="007B2619">
        <w:t>ing</w:t>
      </w:r>
      <w:r>
        <w:t xml:space="preserve"> variables which included reporting period, floor area, year built, site energy use intensity (EUI), total electricity consumption, </w:t>
      </w:r>
      <w:r w:rsidR="00E7154F">
        <w:t xml:space="preserve">and </w:t>
      </w:r>
      <w:r>
        <w:t>total gas consumption</w:t>
      </w:r>
      <w:r w:rsidR="00E7154F">
        <w:t xml:space="preserve">. Based on the histograms the probability distribution function (PDF) did not change significantly over the reporting years, see </w:t>
      </w:r>
      <w:r w:rsidR="00B95492">
        <w:fldChar w:fldCharType="begin"/>
      </w:r>
      <w:r w:rsidR="00B95492">
        <w:instrText xml:space="preserve"> REF _Ref38865032 \h </w:instrText>
      </w:r>
      <w:r w:rsidR="00B95492">
        <w:fldChar w:fldCharType="separate"/>
      </w:r>
      <w:r w:rsidR="007F7023">
        <w:t xml:space="preserve">Figure </w:t>
      </w:r>
      <w:r w:rsidR="007F7023">
        <w:rPr>
          <w:noProof/>
        </w:rPr>
        <w:t>2</w:t>
      </w:r>
      <w:r w:rsidR="00B95492">
        <w:fldChar w:fldCharType="end"/>
      </w:r>
      <w:r w:rsidR="00B95492">
        <w:t xml:space="preserve">. </w:t>
      </w:r>
    </w:p>
    <w:p w14:paraId="1E519B04" w14:textId="3EEAD99E" w:rsidR="00D6047F" w:rsidRDefault="00D6047F" w:rsidP="002D5396">
      <w:r>
        <w:t xml:space="preserve"> </w:t>
      </w:r>
      <w:r w:rsidRPr="00D6047F">
        <w:rPr>
          <w:noProof/>
        </w:rPr>
        <w:drawing>
          <wp:inline distT="0" distB="0" distL="0" distR="0" wp14:anchorId="3C7F2604" wp14:editId="3AB5D490">
            <wp:extent cx="3049207" cy="1674159"/>
            <wp:effectExtent l="0" t="0" r="0" b="2540"/>
            <wp:docPr id="9" name="Picture 8" descr="A screenshot of a cell phone&#10;&#10;Description automatically generated">
              <a:extLst xmlns:a="http://schemas.openxmlformats.org/drawingml/2006/main">
                <a:ext uri="{FF2B5EF4-FFF2-40B4-BE49-F238E27FC236}">
                  <a16:creationId xmlns:a16="http://schemas.microsoft.com/office/drawing/2014/main" id="{B56BF29C-648B-0D4C-9883-337D6E688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56BF29C-648B-0D4C-9883-337D6E688CB6}"/>
                        </a:ext>
                      </a:extLst>
                    </pic:cNvPr>
                    <pic:cNvPicPr>
                      <a:picLocks noChangeAspect="1"/>
                    </pic:cNvPicPr>
                  </pic:nvPicPr>
                  <pic:blipFill rotWithShape="1">
                    <a:blip r:embed="rId11"/>
                    <a:srcRect t="17287" b="5846"/>
                    <a:stretch/>
                  </pic:blipFill>
                  <pic:spPr bwMode="auto">
                    <a:xfrm>
                      <a:off x="0" y="0"/>
                      <a:ext cx="3049270" cy="1674193"/>
                    </a:xfrm>
                    <a:prstGeom prst="rect">
                      <a:avLst/>
                    </a:prstGeom>
                    <a:ln>
                      <a:noFill/>
                    </a:ln>
                    <a:extLst>
                      <a:ext uri="{53640926-AAD7-44D8-BBD7-CCE9431645EC}">
                        <a14:shadowObscured xmlns:a14="http://schemas.microsoft.com/office/drawing/2010/main"/>
                      </a:ext>
                    </a:extLst>
                  </pic:spPr>
                </pic:pic>
              </a:graphicData>
            </a:graphic>
          </wp:inline>
        </w:drawing>
      </w:r>
    </w:p>
    <w:p w14:paraId="1BB3492C" w14:textId="75A70B9A" w:rsidR="00E7154F" w:rsidRDefault="00E7154F" w:rsidP="00E7154F">
      <w:pPr>
        <w:pStyle w:val="Caption"/>
      </w:pPr>
      <w:bookmarkStart w:id="2" w:name="_Ref38865032"/>
      <w:r>
        <w:t xml:space="preserve">Figure </w:t>
      </w:r>
      <w:r w:rsidR="006844EF">
        <w:fldChar w:fldCharType="begin"/>
      </w:r>
      <w:r w:rsidR="006844EF">
        <w:instrText xml:space="preserve"> SEQ Figure \* ARABIC </w:instrText>
      </w:r>
      <w:r w:rsidR="006844EF">
        <w:fldChar w:fldCharType="separate"/>
      </w:r>
      <w:r w:rsidR="007F7023">
        <w:rPr>
          <w:noProof/>
        </w:rPr>
        <w:t>2</w:t>
      </w:r>
      <w:r w:rsidR="006844EF">
        <w:rPr>
          <w:noProof/>
        </w:rPr>
        <w:fldChar w:fldCharType="end"/>
      </w:r>
      <w:bookmarkEnd w:id="2"/>
      <w:r>
        <w:t>. PDF of year built for office buildings in 2016, 2017, and 2018</w:t>
      </w:r>
    </w:p>
    <w:p w14:paraId="6490A268" w14:textId="45640B4F" w:rsidR="00E7154F" w:rsidRDefault="00B95492" w:rsidP="00443BB7">
      <w:r>
        <w:t xml:space="preserve">It was determined that choosing </w:t>
      </w:r>
      <w:r w:rsidR="007B2619">
        <w:t xml:space="preserve">the medium </w:t>
      </w:r>
      <w:r>
        <w:t>office</w:t>
      </w:r>
      <w:r w:rsidR="007B2619">
        <w:t xml:space="preserve"> building</w:t>
      </w:r>
      <w:r>
        <w:t xml:space="preserve"> during 2018 was a reasonable starting point for the analysis. Further constraints were applied to randomly select a subset of office buildings and included: year built between 1980 and 2010, site EUI between 30 and 90 </w:t>
      </w:r>
      <w:proofErr w:type="spellStart"/>
      <w:r>
        <w:t>kBtu</w:t>
      </w:r>
      <w:proofErr w:type="spellEnd"/>
      <w:r>
        <w:t>/ft</w:t>
      </w:r>
      <w:r w:rsidRPr="00B95492">
        <w:rPr>
          <w:vertAlign w:val="superscript"/>
        </w:rPr>
        <w:t>2</w:t>
      </w:r>
      <w:r>
        <w:t xml:space="preserve">/year, and the floor area between 20,000 and 75,000 square feet. There were 13 buildings that met the constraints with a median year built of 1986 and a median floor area of 54,729 square feet (mean of 55,447 square feet). </w:t>
      </w:r>
      <w:r w:rsidR="009F005E">
        <w:t xml:space="preserve">Of the 13 buildings </w:t>
      </w:r>
      <w:r w:rsidR="005049D4">
        <w:t>down selected</w:t>
      </w:r>
      <w:r w:rsidR="009F005E">
        <w:t>, 3 were randomly chosen for detailed analysis</w:t>
      </w:r>
      <w:r w:rsidR="00443BB7">
        <w:t xml:space="preserve">. </w:t>
      </w:r>
    </w:p>
    <w:p w14:paraId="1129F938" w14:textId="31B22161" w:rsidR="00452441" w:rsidRDefault="00452441" w:rsidP="00452441">
      <w:pPr>
        <w:pStyle w:val="Caption"/>
        <w:keepNext/>
      </w:pPr>
      <w:r>
        <w:t xml:space="preserve">Table </w:t>
      </w:r>
      <w:fldSimple w:instr=" SEQ Table \* ARABIC ">
        <w:r w:rsidR="007F7023">
          <w:rPr>
            <w:noProof/>
          </w:rPr>
          <w:t>1</w:t>
        </w:r>
      </w:fldSimple>
      <w:r>
        <w:t xml:space="preserve">. </w:t>
      </w:r>
      <w:r w:rsidR="00C931E0">
        <w:t xml:space="preserve">Actual </w:t>
      </w:r>
      <w:r w:rsidR="00883538">
        <w:t>building</w:t>
      </w:r>
      <w:r w:rsidR="00C931E0">
        <w:t xml:space="preserve"> parameters</w:t>
      </w:r>
    </w:p>
    <w:tbl>
      <w:tblPr>
        <w:tblW w:w="417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484"/>
        <w:gridCol w:w="990"/>
        <w:gridCol w:w="858"/>
        <w:gridCol w:w="838"/>
      </w:tblGrid>
      <w:tr w:rsidR="009B045C" w14:paraId="188441E7" w14:textId="77777777" w:rsidTr="00A87D7A">
        <w:trPr>
          <w:trHeight w:val="310"/>
          <w:jc w:val="center"/>
        </w:trPr>
        <w:tc>
          <w:tcPr>
            <w:tcW w:w="1484" w:type="dxa"/>
            <w:vAlign w:val="center"/>
          </w:tcPr>
          <w:p w14:paraId="588A5B18" w14:textId="77777777" w:rsidR="00452441" w:rsidRPr="00855FD7" w:rsidRDefault="00452441" w:rsidP="00B00A7D">
            <w:pPr>
              <w:pStyle w:val="BodyTextIndent"/>
              <w:ind w:firstLine="0"/>
              <w:jc w:val="center"/>
              <w:rPr>
                <w:b/>
                <w:bCs/>
                <w:sz w:val="15"/>
                <w:szCs w:val="16"/>
              </w:rPr>
            </w:pPr>
            <w:r>
              <w:rPr>
                <w:b/>
                <w:bCs/>
                <w:sz w:val="15"/>
                <w:szCs w:val="16"/>
              </w:rPr>
              <w:t>Input</w:t>
            </w:r>
          </w:p>
        </w:tc>
        <w:tc>
          <w:tcPr>
            <w:tcW w:w="990" w:type="dxa"/>
            <w:vAlign w:val="center"/>
          </w:tcPr>
          <w:p w14:paraId="4ED589E0" w14:textId="77777777" w:rsidR="00452441" w:rsidRPr="00855FD7" w:rsidRDefault="00452441" w:rsidP="00B00A7D">
            <w:pPr>
              <w:pStyle w:val="BodyTextIndent"/>
              <w:ind w:firstLine="0"/>
              <w:jc w:val="center"/>
              <w:rPr>
                <w:b/>
                <w:bCs/>
                <w:sz w:val="15"/>
                <w:szCs w:val="16"/>
              </w:rPr>
            </w:pPr>
            <w:r>
              <w:rPr>
                <w:b/>
                <w:bCs/>
                <w:sz w:val="15"/>
                <w:szCs w:val="16"/>
              </w:rPr>
              <w:t>B0</w:t>
            </w:r>
          </w:p>
        </w:tc>
        <w:tc>
          <w:tcPr>
            <w:tcW w:w="858" w:type="dxa"/>
            <w:vAlign w:val="center"/>
          </w:tcPr>
          <w:p w14:paraId="71172E43" w14:textId="77777777" w:rsidR="00452441" w:rsidRPr="00855FD7" w:rsidRDefault="00452441" w:rsidP="00B00A7D">
            <w:pPr>
              <w:pStyle w:val="BodyTextIndent"/>
              <w:ind w:firstLine="0"/>
              <w:jc w:val="center"/>
              <w:rPr>
                <w:b/>
                <w:bCs/>
                <w:sz w:val="15"/>
                <w:szCs w:val="16"/>
              </w:rPr>
            </w:pPr>
            <w:r>
              <w:rPr>
                <w:b/>
                <w:bCs/>
                <w:sz w:val="15"/>
                <w:szCs w:val="16"/>
              </w:rPr>
              <w:t>B1</w:t>
            </w:r>
          </w:p>
        </w:tc>
        <w:tc>
          <w:tcPr>
            <w:tcW w:w="838" w:type="dxa"/>
            <w:vAlign w:val="center"/>
          </w:tcPr>
          <w:p w14:paraId="2156C304" w14:textId="77777777" w:rsidR="00452441" w:rsidRDefault="00452441" w:rsidP="00B00A7D">
            <w:pPr>
              <w:pStyle w:val="BodyTextIndent"/>
              <w:ind w:firstLine="0"/>
              <w:jc w:val="center"/>
              <w:rPr>
                <w:b/>
                <w:bCs/>
                <w:sz w:val="15"/>
                <w:szCs w:val="16"/>
              </w:rPr>
            </w:pPr>
            <w:r>
              <w:rPr>
                <w:b/>
                <w:bCs/>
                <w:sz w:val="15"/>
                <w:szCs w:val="16"/>
              </w:rPr>
              <w:t>B2</w:t>
            </w:r>
          </w:p>
        </w:tc>
      </w:tr>
      <w:tr w:rsidR="00452441" w14:paraId="1421B7C3" w14:textId="77777777" w:rsidTr="00A87D7A">
        <w:trPr>
          <w:trHeight w:val="310"/>
          <w:jc w:val="center"/>
        </w:trPr>
        <w:tc>
          <w:tcPr>
            <w:tcW w:w="1484" w:type="dxa"/>
            <w:vAlign w:val="center"/>
          </w:tcPr>
          <w:p w14:paraId="0EB7CD9B" w14:textId="75001C31" w:rsidR="00452441" w:rsidRDefault="00452441" w:rsidP="00B00A7D">
            <w:pPr>
              <w:pStyle w:val="BodyTextIndent"/>
              <w:ind w:firstLine="0"/>
              <w:jc w:val="center"/>
              <w:rPr>
                <w:sz w:val="15"/>
                <w:szCs w:val="16"/>
              </w:rPr>
            </w:pPr>
            <w:r>
              <w:rPr>
                <w:sz w:val="15"/>
                <w:szCs w:val="16"/>
              </w:rPr>
              <w:t>Address</w:t>
            </w:r>
          </w:p>
        </w:tc>
        <w:tc>
          <w:tcPr>
            <w:tcW w:w="990" w:type="dxa"/>
            <w:vAlign w:val="center"/>
          </w:tcPr>
          <w:p w14:paraId="6F69F033" w14:textId="77777777" w:rsidR="00452441" w:rsidRPr="00452441" w:rsidRDefault="00452441" w:rsidP="00452441">
            <w:pPr>
              <w:pStyle w:val="BodyTextIndent"/>
              <w:ind w:firstLine="0"/>
              <w:jc w:val="center"/>
              <w:rPr>
                <w:sz w:val="15"/>
                <w:szCs w:val="16"/>
              </w:rPr>
            </w:pPr>
            <w:r w:rsidRPr="00452441">
              <w:rPr>
                <w:sz w:val="15"/>
                <w:szCs w:val="16"/>
              </w:rPr>
              <w:t>1146 19th Street</w:t>
            </w:r>
          </w:p>
          <w:p w14:paraId="3C57679C" w14:textId="77777777" w:rsidR="00452441" w:rsidRPr="003B2FF4" w:rsidRDefault="00452441" w:rsidP="00452441">
            <w:pPr>
              <w:pStyle w:val="BodyTextIndent"/>
              <w:ind w:firstLine="0"/>
              <w:jc w:val="center"/>
              <w:rPr>
                <w:sz w:val="15"/>
                <w:szCs w:val="16"/>
              </w:rPr>
            </w:pPr>
          </w:p>
        </w:tc>
        <w:tc>
          <w:tcPr>
            <w:tcW w:w="858" w:type="dxa"/>
            <w:vAlign w:val="center"/>
          </w:tcPr>
          <w:p w14:paraId="002E9D46" w14:textId="5241E411" w:rsidR="00452441" w:rsidRPr="00855FD7" w:rsidRDefault="00452441" w:rsidP="00452441">
            <w:pPr>
              <w:pStyle w:val="BodyTextIndent"/>
              <w:ind w:firstLine="0"/>
              <w:jc w:val="center"/>
              <w:rPr>
                <w:sz w:val="15"/>
                <w:szCs w:val="16"/>
              </w:rPr>
            </w:pPr>
            <w:r w:rsidRPr="00452441">
              <w:rPr>
                <w:sz w:val="15"/>
                <w:szCs w:val="16"/>
              </w:rPr>
              <w:t>3307 - 3311 M ST NW</w:t>
            </w:r>
          </w:p>
        </w:tc>
        <w:tc>
          <w:tcPr>
            <w:tcW w:w="838" w:type="dxa"/>
          </w:tcPr>
          <w:p w14:paraId="36657C24" w14:textId="77777777" w:rsidR="00452441" w:rsidRPr="00452441" w:rsidRDefault="00452441" w:rsidP="00452441">
            <w:pPr>
              <w:pStyle w:val="BodyTextIndent"/>
              <w:ind w:firstLine="0"/>
              <w:jc w:val="center"/>
              <w:rPr>
                <w:sz w:val="15"/>
                <w:szCs w:val="16"/>
              </w:rPr>
            </w:pPr>
            <w:r w:rsidRPr="00452441">
              <w:rPr>
                <w:sz w:val="15"/>
                <w:szCs w:val="16"/>
              </w:rPr>
              <w:t>1235 W Street NE</w:t>
            </w:r>
          </w:p>
          <w:p w14:paraId="1754327E" w14:textId="77777777" w:rsidR="00452441" w:rsidRDefault="00452441" w:rsidP="00452441">
            <w:pPr>
              <w:pStyle w:val="BodyTextIndent"/>
              <w:ind w:firstLine="0"/>
              <w:jc w:val="center"/>
              <w:rPr>
                <w:sz w:val="15"/>
                <w:szCs w:val="16"/>
              </w:rPr>
            </w:pPr>
          </w:p>
        </w:tc>
      </w:tr>
      <w:tr w:rsidR="009B045C" w14:paraId="13A08AFF" w14:textId="77777777" w:rsidTr="00A87D7A">
        <w:trPr>
          <w:trHeight w:val="310"/>
          <w:jc w:val="center"/>
        </w:trPr>
        <w:tc>
          <w:tcPr>
            <w:tcW w:w="1484" w:type="dxa"/>
            <w:vAlign w:val="center"/>
          </w:tcPr>
          <w:p w14:paraId="24E0FF68" w14:textId="77777777" w:rsidR="00452441" w:rsidRPr="003B2FF4" w:rsidRDefault="00452441" w:rsidP="00B00A7D">
            <w:pPr>
              <w:pStyle w:val="BodyTextIndent"/>
              <w:ind w:firstLine="0"/>
              <w:jc w:val="center"/>
              <w:rPr>
                <w:sz w:val="15"/>
                <w:szCs w:val="16"/>
              </w:rPr>
            </w:pPr>
            <w:r>
              <w:rPr>
                <w:sz w:val="15"/>
                <w:szCs w:val="16"/>
              </w:rPr>
              <w:t>Floor Area (ft</w:t>
            </w:r>
            <w:r>
              <w:rPr>
                <w:sz w:val="15"/>
                <w:szCs w:val="16"/>
                <w:vertAlign w:val="superscript"/>
              </w:rPr>
              <w:t>2</w:t>
            </w:r>
            <w:r>
              <w:rPr>
                <w:sz w:val="15"/>
                <w:szCs w:val="16"/>
              </w:rPr>
              <w:t>)</w:t>
            </w:r>
          </w:p>
        </w:tc>
        <w:tc>
          <w:tcPr>
            <w:tcW w:w="990" w:type="dxa"/>
            <w:vAlign w:val="center"/>
          </w:tcPr>
          <w:p w14:paraId="66B2ED01" w14:textId="55D277B4" w:rsidR="00452441" w:rsidRPr="00855FD7" w:rsidRDefault="00452441" w:rsidP="00452441">
            <w:pPr>
              <w:pStyle w:val="BodyTextIndent"/>
              <w:ind w:firstLine="0"/>
              <w:jc w:val="center"/>
              <w:rPr>
                <w:sz w:val="15"/>
                <w:szCs w:val="16"/>
              </w:rPr>
            </w:pPr>
            <w:r w:rsidRPr="003B2FF4">
              <w:rPr>
                <w:sz w:val="15"/>
                <w:szCs w:val="16"/>
              </w:rPr>
              <w:t>47083</w:t>
            </w:r>
          </w:p>
        </w:tc>
        <w:tc>
          <w:tcPr>
            <w:tcW w:w="858" w:type="dxa"/>
            <w:vAlign w:val="center"/>
          </w:tcPr>
          <w:p w14:paraId="793B305A" w14:textId="06472097" w:rsidR="00452441" w:rsidRPr="00855FD7" w:rsidRDefault="00452441" w:rsidP="00452441">
            <w:pPr>
              <w:pStyle w:val="BodyTextIndent"/>
              <w:ind w:firstLine="0"/>
              <w:jc w:val="center"/>
              <w:rPr>
                <w:sz w:val="15"/>
                <w:szCs w:val="16"/>
              </w:rPr>
            </w:pPr>
            <w:r w:rsidRPr="00452441">
              <w:rPr>
                <w:sz w:val="15"/>
                <w:szCs w:val="16"/>
              </w:rPr>
              <w:t>54560</w:t>
            </w:r>
          </w:p>
        </w:tc>
        <w:tc>
          <w:tcPr>
            <w:tcW w:w="838" w:type="dxa"/>
            <w:vAlign w:val="center"/>
          </w:tcPr>
          <w:p w14:paraId="6EBAE999" w14:textId="71B9FF6B" w:rsidR="00452441" w:rsidRDefault="00452441" w:rsidP="00452441">
            <w:pPr>
              <w:pStyle w:val="BodyTextIndent"/>
              <w:ind w:firstLine="0"/>
              <w:jc w:val="center"/>
              <w:rPr>
                <w:sz w:val="15"/>
                <w:szCs w:val="16"/>
              </w:rPr>
            </w:pPr>
            <w:r w:rsidRPr="00452441">
              <w:rPr>
                <w:sz w:val="15"/>
                <w:szCs w:val="16"/>
              </w:rPr>
              <w:t>38964</w:t>
            </w:r>
          </w:p>
        </w:tc>
      </w:tr>
      <w:tr w:rsidR="00A87D7A" w14:paraId="5F85FE0E" w14:textId="77777777" w:rsidTr="00A87D7A">
        <w:trPr>
          <w:trHeight w:val="341"/>
          <w:jc w:val="center"/>
        </w:trPr>
        <w:tc>
          <w:tcPr>
            <w:tcW w:w="1484" w:type="dxa"/>
            <w:vAlign w:val="center"/>
          </w:tcPr>
          <w:p w14:paraId="11010838" w14:textId="3858BCBA" w:rsidR="00452441" w:rsidRPr="00855FD7" w:rsidRDefault="00A87D7A" w:rsidP="00B00A7D">
            <w:pPr>
              <w:pStyle w:val="BodyTextIndent"/>
              <w:ind w:firstLine="0"/>
              <w:jc w:val="center"/>
              <w:rPr>
                <w:sz w:val="15"/>
                <w:szCs w:val="16"/>
              </w:rPr>
            </w:pPr>
            <w:r>
              <w:rPr>
                <w:sz w:val="15"/>
                <w:szCs w:val="16"/>
              </w:rPr>
              <w:t>Year Built</w:t>
            </w:r>
          </w:p>
        </w:tc>
        <w:tc>
          <w:tcPr>
            <w:tcW w:w="990" w:type="dxa"/>
            <w:vAlign w:val="center"/>
          </w:tcPr>
          <w:p w14:paraId="6FA50CEE" w14:textId="6A42B2ED" w:rsidR="00452441" w:rsidRPr="00855FD7" w:rsidRDefault="00A87D7A" w:rsidP="00B00A7D">
            <w:pPr>
              <w:pStyle w:val="BodyTextIndent"/>
              <w:ind w:firstLine="0"/>
              <w:jc w:val="center"/>
              <w:rPr>
                <w:sz w:val="15"/>
                <w:szCs w:val="16"/>
              </w:rPr>
            </w:pPr>
            <w:r>
              <w:rPr>
                <w:sz w:val="15"/>
                <w:szCs w:val="16"/>
              </w:rPr>
              <w:t>1986</w:t>
            </w:r>
          </w:p>
        </w:tc>
        <w:tc>
          <w:tcPr>
            <w:tcW w:w="858" w:type="dxa"/>
            <w:vAlign w:val="center"/>
          </w:tcPr>
          <w:p w14:paraId="29EDF655" w14:textId="278C9255" w:rsidR="00452441" w:rsidRPr="00855FD7" w:rsidRDefault="00A87D7A" w:rsidP="00B00A7D">
            <w:pPr>
              <w:pStyle w:val="BodyTextIndent"/>
              <w:ind w:firstLine="0"/>
              <w:jc w:val="center"/>
              <w:rPr>
                <w:sz w:val="15"/>
                <w:szCs w:val="16"/>
              </w:rPr>
            </w:pPr>
            <w:r>
              <w:rPr>
                <w:sz w:val="15"/>
                <w:szCs w:val="16"/>
              </w:rPr>
              <w:t>1991</w:t>
            </w:r>
          </w:p>
        </w:tc>
        <w:tc>
          <w:tcPr>
            <w:tcW w:w="838" w:type="dxa"/>
            <w:vAlign w:val="center"/>
          </w:tcPr>
          <w:p w14:paraId="290FD5B3" w14:textId="6C3B9A53" w:rsidR="00452441" w:rsidRDefault="00A87D7A" w:rsidP="00A87D7A">
            <w:pPr>
              <w:pStyle w:val="BodyTextIndent"/>
              <w:ind w:firstLine="0"/>
              <w:jc w:val="center"/>
              <w:rPr>
                <w:sz w:val="15"/>
                <w:szCs w:val="16"/>
              </w:rPr>
            </w:pPr>
            <w:r>
              <w:rPr>
                <w:sz w:val="15"/>
                <w:szCs w:val="16"/>
              </w:rPr>
              <w:t>1993</w:t>
            </w:r>
          </w:p>
        </w:tc>
      </w:tr>
      <w:tr w:rsidR="00A87D7A" w14:paraId="68465898" w14:textId="77777777" w:rsidTr="00A87D7A">
        <w:trPr>
          <w:trHeight w:val="341"/>
          <w:jc w:val="center"/>
        </w:trPr>
        <w:tc>
          <w:tcPr>
            <w:tcW w:w="1484" w:type="dxa"/>
            <w:vAlign w:val="center"/>
          </w:tcPr>
          <w:p w14:paraId="156A6256" w14:textId="353E9F8B" w:rsidR="00452441" w:rsidRPr="00A87D7A" w:rsidRDefault="00A87D7A" w:rsidP="00B00A7D">
            <w:pPr>
              <w:pStyle w:val="BodyTextIndent"/>
              <w:ind w:firstLine="0"/>
              <w:jc w:val="center"/>
              <w:rPr>
                <w:sz w:val="15"/>
                <w:szCs w:val="16"/>
              </w:rPr>
            </w:pPr>
            <w:r>
              <w:rPr>
                <w:sz w:val="15"/>
                <w:szCs w:val="16"/>
              </w:rPr>
              <w:t>Site EUI (</w:t>
            </w:r>
            <w:proofErr w:type="spellStart"/>
            <w:r>
              <w:rPr>
                <w:sz w:val="15"/>
                <w:szCs w:val="16"/>
              </w:rPr>
              <w:t>kBtu</w:t>
            </w:r>
            <w:proofErr w:type="spellEnd"/>
            <w:r>
              <w:rPr>
                <w:sz w:val="15"/>
                <w:szCs w:val="16"/>
              </w:rPr>
              <w:t>/ft</w:t>
            </w:r>
            <w:r>
              <w:rPr>
                <w:sz w:val="15"/>
                <w:szCs w:val="16"/>
                <w:vertAlign w:val="superscript"/>
              </w:rPr>
              <w:t>2</w:t>
            </w:r>
            <w:r>
              <w:rPr>
                <w:sz w:val="15"/>
                <w:szCs w:val="16"/>
              </w:rPr>
              <w:t>/year)</w:t>
            </w:r>
          </w:p>
        </w:tc>
        <w:tc>
          <w:tcPr>
            <w:tcW w:w="990" w:type="dxa"/>
            <w:vAlign w:val="center"/>
          </w:tcPr>
          <w:p w14:paraId="2D4B4BD8" w14:textId="1F2833E5" w:rsidR="00452441" w:rsidRPr="00855FD7" w:rsidRDefault="00A87D7A" w:rsidP="00B00A7D">
            <w:pPr>
              <w:pStyle w:val="BodyTextIndent"/>
              <w:ind w:firstLine="0"/>
              <w:jc w:val="center"/>
              <w:rPr>
                <w:sz w:val="15"/>
                <w:szCs w:val="16"/>
              </w:rPr>
            </w:pPr>
            <w:r>
              <w:rPr>
                <w:sz w:val="15"/>
                <w:szCs w:val="16"/>
              </w:rPr>
              <w:t>59</w:t>
            </w:r>
          </w:p>
        </w:tc>
        <w:tc>
          <w:tcPr>
            <w:tcW w:w="858" w:type="dxa"/>
            <w:vAlign w:val="center"/>
          </w:tcPr>
          <w:p w14:paraId="3CA965B3" w14:textId="6BCCB5A0" w:rsidR="00452441" w:rsidRPr="00855FD7" w:rsidRDefault="00A87D7A" w:rsidP="00B00A7D">
            <w:pPr>
              <w:pStyle w:val="BodyTextIndent"/>
              <w:ind w:firstLine="0"/>
              <w:jc w:val="center"/>
              <w:rPr>
                <w:sz w:val="15"/>
                <w:szCs w:val="16"/>
              </w:rPr>
            </w:pPr>
            <w:r>
              <w:rPr>
                <w:sz w:val="15"/>
                <w:szCs w:val="16"/>
              </w:rPr>
              <w:t>84.1</w:t>
            </w:r>
          </w:p>
        </w:tc>
        <w:tc>
          <w:tcPr>
            <w:tcW w:w="838" w:type="dxa"/>
            <w:vAlign w:val="center"/>
          </w:tcPr>
          <w:p w14:paraId="49AF61C3" w14:textId="6516895E" w:rsidR="00452441" w:rsidRDefault="00A87D7A" w:rsidP="00A87D7A">
            <w:pPr>
              <w:pStyle w:val="BodyTextIndent"/>
              <w:ind w:firstLine="0"/>
              <w:jc w:val="center"/>
              <w:rPr>
                <w:sz w:val="15"/>
                <w:szCs w:val="16"/>
              </w:rPr>
            </w:pPr>
            <w:r>
              <w:rPr>
                <w:sz w:val="15"/>
                <w:szCs w:val="16"/>
              </w:rPr>
              <w:t>43.9</w:t>
            </w:r>
          </w:p>
        </w:tc>
      </w:tr>
      <w:tr w:rsidR="00A87D7A" w14:paraId="06C49AF6" w14:textId="77777777" w:rsidTr="00A87D7A">
        <w:trPr>
          <w:trHeight w:val="341"/>
          <w:jc w:val="center"/>
        </w:trPr>
        <w:tc>
          <w:tcPr>
            <w:tcW w:w="1484" w:type="dxa"/>
            <w:vAlign w:val="center"/>
          </w:tcPr>
          <w:p w14:paraId="6DC1A87E" w14:textId="74E0EE17" w:rsidR="00452441" w:rsidRPr="00855FD7" w:rsidRDefault="00A87D7A" w:rsidP="00B00A7D">
            <w:pPr>
              <w:pStyle w:val="BodyTextIndent"/>
              <w:ind w:firstLine="0"/>
              <w:jc w:val="center"/>
              <w:rPr>
                <w:sz w:val="15"/>
                <w:szCs w:val="16"/>
              </w:rPr>
            </w:pPr>
            <w:r>
              <w:rPr>
                <w:sz w:val="15"/>
                <w:szCs w:val="16"/>
              </w:rPr>
              <w:t>Electricity Use (kWh)</w:t>
            </w:r>
          </w:p>
        </w:tc>
        <w:tc>
          <w:tcPr>
            <w:tcW w:w="990" w:type="dxa"/>
            <w:vAlign w:val="center"/>
          </w:tcPr>
          <w:p w14:paraId="3969CB7B" w14:textId="24BA7486" w:rsidR="00452441" w:rsidRPr="00855FD7" w:rsidRDefault="00A87D7A" w:rsidP="00A87D7A">
            <w:pPr>
              <w:pStyle w:val="BodyTextIndent"/>
              <w:ind w:firstLine="0"/>
              <w:jc w:val="center"/>
              <w:rPr>
                <w:sz w:val="15"/>
                <w:szCs w:val="16"/>
              </w:rPr>
            </w:pPr>
            <w:r w:rsidRPr="00A87D7A">
              <w:rPr>
                <w:sz w:val="15"/>
                <w:szCs w:val="16"/>
              </w:rPr>
              <w:t>814</w:t>
            </w:r>
            <w:r>
              <w:rPr>
                <w:sz w:val="15"/>
                <w:szCs w:val="16"/>
              </w:rPr>
              <w:t>,</w:t>
            </w:r>
            <w:r w:rsidRPr="00A87D7A">
              <w:rPr>
                <w:sz w:val="15"/>
                <w:szCs w:val="16"/>
              </w:rPr>
              <w:t>09</w:t>
            </w:r>
            <w:r>
              <w:rPr>
                <w:sz w:val="15"/>
                <w:szCs w:val="16"/>
              </w:rPr>
              <w:t>1</w:t>
            </w:r>
          </w:p>
        </w:tc>
        <w:tc>
          <w:tcPr>
            <w:tcW w:w="858" w:type="dxa"/>
            <w:vAlign w:val="center"/>
          </w:tcPr>
          <w:p w14:paraId="2AB00221" w14:textId="61CDBCFF" w:rsidR="00452441" w:rsidRPr="00855FD7" w:rsidRDefault="00A87D7A" w:rsidP="00A87D7A">
            <w:pPr>
              <w:pStyle w:val="BodyTextIndent"/>
              <w:ind w:firstLine="0"/>
              <w:jc w:val="center"/>
              <w:rPr>
                <w:sz w:val="15"/>
                <w:szCs w:val="16"/>
              </w:rPr>
            </w:pPr>
            <w:r w:rsidRPr="00A87D7A">
              <w:rPr>
                <w:sz w:val="15"/>
                <w:szCs w:val="16"/>
              </w:rPr>
              <w:t>1</w:t>
            </w:r>
            <w:r>
              <w:rPr>
                <w:sz w:val="15"/>
                <w:szCs w:val="16"/>
              </w:rPr>
              <w:t>,</w:t>
            </w:r>
            <w:r w:rsidRPr="00A87D7A">
              <w:rPr>
                <w:sz w:val="15"/>
                <w:szCs w:val="16"/>
              </w:rPr>
              <w:t>344</w:t>
            </w:r>
            <w:r>
              <w:rPr>
                <w:sz w:val="15"/>
                <w:szCs w:val="16"/>
              </w:rPr>
              <w:t>,</w:t>
            </w:r>
            <w:r w:rsidRPr="00A87D7A">
              <w:rPr>
                <w:sz w:val="15"/>
                <w:szCs w:val="16"/>
              </w:rPr>
              <w:t>20</w:t>
            </w:r>
            <w:r>
              <w:rPr>
                <w:sz w:val="15"/>
                <w:szCs w:val="16"/>
              </w:rPr>
              <w:t>6</w:t>
            </w:r>
          </w:p>
        </w:tc>
        <w:tc>
          <w:tcPr>
            <w:tcW w:w="838" w:type="dxa"/>
            <w:vAlign w:val="center"/>
          </w:tcPr>
          <w:p w14:paraId="3D4E7AAA" w14:textId="08C0450B" w:rsidR="00452441" w:rsidRDefault="00A87D7A" w:rsidP="00A87D7A">
            <w:pPr>
              <w:pStyle w:val="BodyTextIndent"/>
              <w:ind w:firstLine="0"/>
              <w:jc w:val="center"/>
              <w:rPr>
                <w:sz w:val="15"/>
                <w:szCs w:val="16"/>
              </w:rPr>
            </w:pPr>
            <w:r w:rsidRPr="00A87D7A">
              <w:rPr>
                <w:sz w:val="15"/>
                <w:szCs w:val="16"/>
              </w:rPr>
              <w:t>323</w:t>
            </w:r>
            <w:r>
              <w:rPr>
                <w:sz w:val="15"/>
                <w:szCs w:val="16"/>
              </w:rPr>
              <w:t>,</w:t>
            </w:r>
            <w:r w:rsidRPr="00A87D7A">
              <w:rPr>
                <w:sz w:val="15"/>
                <w:szCs w:val="16"/>
              </w:rPr>
              <w:t>703</w:t>
            </w:r>
          </w:p>
        </w:tc>
      </w:tr>
      <w:tr w:rsidR="00A87D7A" w14:paraId="494A8302" w14:textId="77777777" w:rsidTr="00A87D7A">
        <w:trPr>
          <w:trHeight w:val="341"/>
          <w:jc w:val="center"/>
        </w:trPr>
        <w:tc>
          <w:tcPr>
            <w:tcW w:w="1484" w:type="dxa"/>
            <w:vAlign w:val="center"/>
          </w:tcPr>
          <w:p w14:paraId="3F79829E" w14:textId="35AD0C5C" w:rsidR="00452441" w:rsidRPr="00855FD7" w:rsidRDefault="00A87D7A" w:rsidP="00B00A7D">
            <w:pPr>
              <w:pStyle w:val="BodyTextIndent"/>
              <w:ind w:firstLine="0"/>
              <w:jc w:val="center"/>
              <w:rPr>
                <w:sz w:val="15"/>
                <w:szCs w:val="16"/>
              </w:rPr>
            </w:pPr>
            <w:r>
              <w:rPr>
                <w:sz w:val="15"/>
                <w:szCs w:val="16"/>
              </w:rPr>
              <w:t>Natural Gas Use (</w:t>
            </w:r>
            <w:proofErr w:type="spellStart"/>
            <w:r>
              <w:rPr>
                <w:sz w:val="15"/>
                <w:szCs w:val="16"/>
              </w:rPr>
              <w:t>Therms</w:t>
            </w:r>
            <w:proofErr w:type="spellEnd"/>
            <w:r>
              <w:rPr>
                <w:sz w:val="15"/>
                <w:szCs w:val="16"/>
              </w:rPr>
              <w:t>)</w:t>
            </w:r>
          </w:p>
        </w:tc>
        <w:tc>
          <w:tcPr>
            <w:tcW w:w="990" w:type="dxa"/>
            <w:vAlign w:val="center"/>
          </w:tcPr>
          <w:p w14:paraId="3394CA88" w14:textId="5A7F7050" w:rsidR="00452441" w:rsidRPr="00855FD7" w:rsidRDefault="00A87D7A" w:rsidP="00B00A7D">
            <w:pPr>
              <w:pStyle w:val="BodyTextIndent"/>
              <w:ind w:firstLine="0"/>
              <w:jc w:val="center"/>
              <w:rPr>
                <w:sz w:val="15"/>
                <w:szCs w:val="16"/>
              </w:rPr>
            </w:pPr>
            <w:r>
              <w:rPr>
                <w:sz w:val="15"/>
                <w:szCs w:val="16"/>
              </w:rPr>
              <w:t>0</w:t>
            </w:r>
          </w:p>
        </w:tc>
        <w:tc>
          <w:tcPr>
            <w:tcW w:w="858" w:type="dxa"/>
            <w:vAlign w:val="center"/>
          </w:tcPr>
          <w:p w14:paraId="6E2A82CB" w14:textId="66048FAB" w:rsidR="00452441" w:rsidRPr="00855FD7" w:rsidRDefault="00A87D7A" w:rsidP="00B00A7D">
            <w:pPr>
              <w:pStyle w:val="BodyTextIndent"/>
              <w:ind w:firstLine="0"/>
              <w:jc w:val="center"/>
              <w:rPr>
                <w:sz w:val="15"/>
                <w:szCs w:val="16"/>
              </w:rPr>
            </w:pPr>
            <w:r>
              <w:rPr>
                <w:sz w:val="15"/>
                <w:szCs w:val="16"/>
              </w:rPr>
              <w:t>0</w:t>
            </w:r>
          </w:p>
        </w:tc>
        <w:tc>
          <w:tcPr>
            <w:tcW w:w="838" w:type="dxa"/>
            <w:vAlign w:val="center"/>
          </w:tcPr>
          <w:p w14:paraId="6FE89935" w14:textId="0B231E88" w:rsidR="00452441" w:rsidRDefault="00A87D7A" w:rsidP="00A87D7A">
            <w:pPr>
              <w:spacing w:after="0"/>
              <w:jc w:val="center"/>
              <w:rPr>
                <w:sz w:val="15"/>
                <w:szCs w:val="16"/>
              </w:rPr>
            </w:pPr>
            <w:r w:rsidRPr="00A87D7A">
              <w:rPr>
                <w:sz w:val="15"/>
                <w:szCs w:val="16"/>
              </w:rPr>
              <w:t>6042.</w:t>
            </w:r>
            <w:r>
              <w:rPr>
                <w:sz w:val="15"/>
                <w:szCs w:val="16"/>
              </w:rPr>
              <w:t>4</w:t>
            </w:r>
          </w:p>
        </w:tc>
      </w:tr>
    </w:tbl>
    <w:p w14:paraId="0BA7553D" w14:textId="77777777" w:rsidR="00452441" w:rsidRDefault="00452441" w:rsidP="00443BB7"/>
    <w:p w14:paraId="35365A08" w14:textId="214EC5C4" w:rsidR="002D5396" w:rsidRDefault="002D5396" w:rsidP="002D5396">
      <w:pPr>
        <w:pStyle w:val="Heading2"/>
      </w:pPr>
      <w:r>
        <w:t>Building Energy Modeling</w:t>
      </w:r>
    </w:p>
    <w:p w14:paraId="6605B19D" w14:textId="3DCB14A7" w:rsidR="00DF4981" w:rsidRDefault="00DF4981" w:rsidP="00D95663">
      <w:r>
        <w:t xml:space="preserve">Metamodels are good an interpolation and poor at extrapolation, so </w:t>
      </w:r>
      <w:r w:rsidR="007B2619">
        <w:t>the building energy models must</w:t>
      </w:r>
      <w:r>
        <w:t xml:space="preserve"> represent the parameter space required for the calibration. Therefore, the characteristics discovered in the DC disclosure data in </w:t>
      </w:r>
      <w:r>
        <w:fldChar w:fldCharType="begin"/>
      </w:r>
      <w:r>
        <w:instrText xml:space="preserve"> REF _Ref38866053 \r \h </w:instrText>
      </w:r>
      <w:r>
        <w:fldChar w:fldCharType="separate"/>
      </w:r>
      <w:r w:rsidR="007F7023">
        <w:t>3.1</w:t>
      </w:r>
      <w:r>
        <w:fldChar w:fldCharType="end"/>
      </w:r>
      <w:r>
        <w:t xml:space="preserve"> were used to create the parameter space the building energy models. </w:t>
      </w:r>
      <w:r w:rsidR="007822A4">
        <w:t>This analysis leveraged mostly already developed OpenStudio measures to generate prototypical building models based on high</w:t>
      </w:r>
      <w:r w:rsidR="007B2619">
        <w:t>-</w:t>
      </w:r>
      <w:r w:rsidR="007822A4">
        <w:t xml:space="preserve">level parameters; however, a new reporting measure was developed to extract the time series data into a CSV which will be used later for training the metamodels. The results of interest are the hourly electricity and gas consumption of the entire facility. The OpenStudio Parametric Analysis Tool </w:t>
      </w:r>
      <w:r w:rsidR="00D3720B">
        <w:fldChar w:fldCharType="begin" w:fldLock="1"/>
      </w:r>
      <w:r w:rsidR="0017612A">
        <w:instrText>ADDIN CSL_CITATION {"citationItems":[{"id":"ITEM-1","itemData":{"URL":"http://nrel.github.io/OpenStudio-user-documentation/reference/parametric_analysis_tool_2/","accessed":{"date-parts":[["2018","2","17"]]},"author":[{"dropping-particle":"","family":"NREL","given":"","non-dropping-particle":"","parse-names":false,"suffix":""}],"id":"ITEM-1","issued":{"date-parts":[["2018"]]},"title":"Parametric Analysis Tool Version 2 (PAT) Interface Guide - OpenStudio® User Docs","type":"webpage"},"uris":["http://www.mendeley.com/documents/?uuid=b5da85da-3931-3714-ac70-6d99c1f2b9d1"]}],"mendeley":{"formattedCitation":"[24]","plainTextFormattedCitation":"[24]","previouslyFormattedCitation":"[24]"},"properties":{"noteIndex":0},"schema":"https://github.com/citation-style-language/schema/raw/master/csl-citation.json"}</w:instrText>
      </w:r>
      <w:r w:rsidR="00D3720B">
        <w:fldChar w:fldCharType="separate"/>
      </w:r>
      <w:r w:rsidR="00D3720B" w:rsidRPr="00D3720B">
        <w:rPr>
          <w:noProof/>
        </w:rPr>
        <w:t>[24]</w:t>
      </w:r>
      <w:r w:rsidR="00D3720B">
        <w:fldChar w:fldCharType="end"/>
      </w:r>
      <w:r w:rsidR="00D3720B">
        <w:t xml:space="preserve"> was used to set</w:t>
      </w:r>
      <w:r w:rsidR="004A32DB">
        <w:t xml:space="preserve"> </w:t>
      </w:r>
      <w:r w:rsidR="00D3720B">
        <w:t xml:space="preserve">up an algorithmic workflow where an OpenStudio measure’s argument is converted into a variable with either a discrete or continuous distribution. </w:t>
      </w:r>
    </w:p>
    <w:p w14:paraId="3EDCAB95" w14:textId="26024C8A" w:rsidR="00017659" w:rsidRDefault="00017659" w:rsidP="00017659">
      <w:pPr>
        <w:pStyle w:val="Caption"/>
        <w:keepNext/>
      </w:pPr>
      <w:bookmarkStart w:id="3" w:name="_Ref38828286"/>
      <w:r>
        <w:t xml:space="preserve">Table </w:t>
      </w:r>
      <w:r w:rsidR="006844EF">
        <w:fldChar w:fldCharType="begin"/>
      </w:r>
      <w:r w:rsidR="006844EF">
        <w:instrText xml:space="preserve"> SEQ Table \* ARABIC </w:instrText>
      </w:r>
      <w:r w:rsidR="006844EF">
        <w:fldChar w:fldCharType="separate"/>
      </w:r>
      <w:r w:rsidR="007F7023">
        <w:rPr>
          <w:noProof/>
        </w:rPr>
        <w:t>2</w:t>
      </w:r>
      <w:r w:rsidR="006844EF">
        <w:rPr>
          <w:noProof/>
        </w:rPr>
        <w:fldChar w:fldCharType="end"/>
      </w:r>
      <w:bookmarkEnd w:id="3"/>
      <w:r>
        <w:t xml:space="preserve">. </w:t>
      </w:r>
      <w:r w:rsidR="00855FD7">
        <w:t>List of BEM measures and variables</w:t>
      </w:r>
    </w:p>
    <w:tbl>
      <w:tblPr>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260"/>
        <w:gridCol w:w="1080"/>
        <w:gridCol w:w="990"/>
        <w:gridCol w:w="1530"/>
      </w:tblGrid>
      <w:tr w:rsidR="00855FD7" w14:paraId="4D95CC44" w14:textId="77777777" w:rsidTr="00855FD7">
        <w:trPr>
          <w:trHeight w:val="310"/>
        </w:trPr>
        <w:tc>
          <w:tcPr>
            <w:tcW w:w="1260" w:type="dxa"/>
            <w:vAlign w:val="center"/>
          </w:tcPr>
          <w:p w14:paraId="32AF457A" w14:textId="1AD6A032" w:rsidR="00017659" w:rsidRPr="00855FD7" w:rsidRDefault="00855FD7" w:rsidP="008039EF">
            <w:pPr>
              <w:pStyle w:val="BodyTextIndent"/>
              <w:ind w:firstLine="0"/>
              <w:jc w:val="center"/>
              <w:rPr>
                <w:b/>
                <w:bCs/>
                <w:sz w:val="15"/>
                <w:szCs w:val="16"/>
              </w:rPr>
            </w:pPr>
            <w:r w:rsidRPr="00855FD7">
              <w:rPr>
                <w:b/>
                <w:bCs/>
                <w:sz w:val="15"/>
                <w:szCs w:val="16"/>
              </w:rPr>
              <w:t>Measure Name</w:t>
            </w:r>
          </w:p>
        </w:tc>
        <w:tc>
          <w:tcPr>
            <w:tcW w:w="1080" w:type="dxa"/>
            <w:vAlign w:val="center"/>
          </w:tcPr>
          <w:p w14:paraId="090924B4" w14:textId="5A1F9B43" w:rsidR="00017659" w:rsidRPr="00855FD7" w:rsidRDefault="00855FD7" w:rsidP="008039EF">
            <w:pPr>
              <w:pStyle w:val="BodyTextIndent"/>
              <w:ind w:firstLine="0"/>
              <w:jc w:val="center"/>
              <w:rPr>
                <w:b/>
                <w:bCs/>
                <w:sz w:val="15"/>
                <w:szCs w:val="16"/>
              </w:rPr>
            </w:pPr>
            <w:r w:rsidRPr="00855FD7">
              <w:rPr>
                <w:b/>
                <w:bCs/>
                <w:sz w:val="15"/>
                <w:szCs w:val="16"/>
              </w:rPr>
              <w:t>Variable Name</w:t>
            </w:r>
          </w:p>
        </w:tc>
        <w:tc>
          <w:tcPr>
            <w:tcW w:w="990" w:type="dxa"/>
            <w:vAlign w:val="center"/>
          </w:tcPr>
          <w:p w14:paraId="3ED1B687" w14:textId="5D4CBEE1" w:rsidR="00017659" w:rsidRPr="00855FD7" w:rsidRDefault="00855FD7" w:rsidP="008039EF">
            <w:pPr>
              <w:pStyle w:val="BodyTextIndent"/>
              <w:ind w:firstLine="0"/>
              <w:jc w:val="center"/>
              <w:rPr>
                <w:b/>
                <w:bCs/>
                <w:sz w:val="15"/>
                <w:szCs w:val="16"/>
              </w:rPr>
            </w:pPr>
            <w:r w:rsidRPr="00855FD7">
              <w:rPr>
                <w:b/>
                <w:bCs/>
                <w:sz w:val="15"/>
                <w:szCs w:val="16"/>
              </w:rPr>
              <w:t>Type</w:t>
            </w:r>
          </w:p>
        </w:tc>
        <w:tc>
          <w:tcPr>
            <w:tcW w:w="1530" w:type="dxa"/>
            <w:vAlign w:val="center"/>
          </w:tcPr>
          <w:p w14:paraId="0E54282C" w14:textId="413DA0AA" w:rsidR="00017659" w:rsidRPr="00855FD7" w:rsidRDefault="00855FD7" w:rsidP="008039EF">
            <w:pPr>
              <w:pStyle w:val="BodyTextIndent"/>
              <w:ind w:firstLine="0"/>
              <w:jc w:val="center"/>
              <w:rPr>
                <w:b/>
                <w:bCs/>
                <w:sz w:val="15"/>
                <w:szCs w:val="16"/>
              </w:rPr>
            </w:pPr>
            <w:r w:rsidRPr="00855FD7">
              <w:rPr>
                <w:b/>
                <w:bCs/>
                <w:sz w:val="15"/>
                <w:szCs w:val="16"/>
              </w:rPr>
              <w:t>Value</w:t>
            </w:r>
          </w:p>
        </w:tc>
      </w:tr>
      <w:tr w:rsidR="009B61D6" w14:paraId="42364A4E" w14:textId="77777777" w:rsidTr="00855FD7">
        <w:trPr>
          <w:trHeight w:val="310"/>
        </w:trPr>
        <w:tc>
          <w:tcPr>
            <w:tcW w:w="1260" w:type="dxa"/>
            <w:vMerge w:val="restart"/>
            <w:vAlign w:val="center"/>
          </w:tcPr>
          <w:p w14:paraId="06CA33F5" w14:textId="2F889606" w:rsidR="009B61D6" w:rsidRPr="00855FD7" w:rsidRDefault="009B61D6" w:rsidP="00C84AD5">
            <w:pPr>
              <w:pStyle w:val="BodyTextIndent"/>
              <w:ind w:firstLine="0"/>
              <w:jc w:val="center"/>
              <w:rPr>
                <w:sz w:val="15"/>
                <w:szCs w:val="16"/>
              </w:rPr>
            </w:pPr>
            <w:r w:rsidRPr="00855FD7">
              <w:rPr>
                <w:sz w:val="15"/>
                <w:szCs w:val="16"/>
              </w:rPr>
              <w:t>Building from Building Type Ratios</w:t>
            </w:r>
          </w:p>
        </w:tc>
        <w:tc>
          <w:tcPr>
            <w:tcW w:w="1080" w:type="dxa"/>
            <w:vAlign w:val="center"/>
          </w:tcPr>
          <w:p w14:paraId="1637FD05" w14:textId="675FA9A8" w:rsidR="009B61D6" w:rsidRPr="00855FD7" w:rsidRDefault="009B61D6" w:rsidP="009B61D6">
            <w:pPr>
              <w:pStyle w:val="BodyTextIndent"/>
              <w:ind w:firstLine="0"/>
              <w:jc w:val="center"/>
              <w:rPr>
                <w:sz w:val="15"/>
                <w:szCs w:val="16"/>
              </w:rPr>
            </w:pPr>
            <w:r w:rsidRPr="00855FD7">
              <w:rPr>
                <w:sz w:val="15"/>
                <w:szCs w:val="16"/>
              </w:rPr>
              <w:t>Primary Building Type</w:t>
            </w:r>
          </w:p>
        </w:tc>
        <w:tc>
          <w:tcPr>
            <w:tcW w:w="990" w:type="dxa"/>
            <w:vAlign w:val="center"/>
          </w:tcPr>
          <w:p w14:paraId="7CF27970" w14:textId="68575A25" w:rsidR="009B61D6" w:rsidRPr="00855FD7" w:rsidRDefault="009B61D6" w:rsidP="009B61D6">
            <w:pPr>
              <w:pStyle w:val="BodyTextIndent"/>
              <w:ind w:firstLine="0"/>
              <w:jc w:val="center"/>
              <w:rPr>
                <w:sz w:val="15"/>
                <w:szCs w:val="16"/>
              </w:rPr>
            </w:pPr>
            <w:r w:rsidRPr="00855FD7">
              <w:rPr>
                <w:sz w:val="15"/>
                <w:szCs w:val="16"/>
              </w:rPr>
              <w:t>Static</w:t>
            </w:r>
          </w:p>
        </w:tc>
        <w:tc>
          <w:tcPr>
            <w:tcW w:w="1530" w:type="dxa"/>
            <w:vAlign w:val="center"/>
          </w:tcPr>
          <w:p w14:paraId="7D29A89B" w14:textId="7E8CC72A" w:rsidR="009B61D6" w:rsidRPr="00855FD7" w:rsidRDefault="009B61D6" w:rsidP="009B61D6">
            <w:pPr>
              <w:pStyle w:val="BodyTextIndent"/>
              <w:ind w:firstLine="0"/>
              <w:jc w:val="center"/>
              <w:rPr>
                <w:sz w:val="15"/>
                <w:szCs w:val="16"/>
              </w:rPr>
            </w:pPr>
            <w:proofErr w:type="spellStart"/>
            <w:r w:rsidRPr="00855FD7">
              <w:rPr>
                <w:sz w:val="15"/>
                <w:szCs w:val="16"/>
              </w:rPr>
              <w:t>MediumOffice</w:t>
            </w:r>
            <w:proofErr w:type="spellEnd"/>
          </w:p>
        </w:tc>
      </w:tr>
      <w:tr w:rsidR="009B61D6" w14:paraId="6AA5C1EB" w14:textId="77777777" w:rsidTr="00855FD7">
        <w:trPr>
          <w:trHeight w:val="341"/>
        </w:trPr>
        <w:tc>
          <w:tcPr>
            <w:tcW w:w="1260" w:type="dxa"/>
            <w:vMerge/>
            <w:vAlign w:val="center"/>
          </w:tcPr>
          <w:p w14:paraId="37CD5FE3" w14:textId="59598492" w:rsidR="009B61D6" w:rsidRPr="00855FD7" w:rsidRDefault="009B61D6" w:rsidP="009B61D6">
            <w:pPr>
              <w:pStyle w:val="BodyTextIndent"/>
              <w:ind w:firstLine="0"/>
              <w:jc w:val="center"/>
              <w:rPr>
                <w:sz w:val="15"/>
                <w:szCs w:val="16"/>
              </w:rPr>
            </w:pPr>
          </w:p>
        </w:tc>
        <w:tc>
          <w:tcPr>
            <w:tcW w:w="1080" w:type="dxa"/>
            <w:vAlign w:val="center"/>
          </w:tcPr>
          <w:p w14:paraId="5CE4613A" w14:textId="41D23CD0" w:rsidR="009B61D6" w:rsidRPr="00855FD7" w:rsidRDefault="009B61D6" w:rsidP="009B61D6">
            <w:pPr>
              <w:pStyle w:val="BodyTextIndent"/>
              <w:ind w:firstLine="0"/>
              <w:jc w:val="center"/>
              <w:rPr>
                <w:sz w:val="15"/>
                <w:szCs w:val="16"/>
              </w:rPr>
            </w:pPr>
            <w:r w:rsidRPr="00855FD7">
              <w:rPr>
                <w:sz w:val="15"/>
                <w:szCs w:val="16"/>
              </w:rPr>
              <w:t>Floor Area</w:t>
            </w:r>
          </w:p>
        </w:tc>
        <w:tc>
          <w:tcPr>
            <w:tcW w:w="990" w:type="dxa"/>
            <w:vAlign w:val="center"/>
          </w:tcPr>
          <w:p w14:paraId="4072DF23" w14:textId="66AA6622" w:rsidR="009B61D6" w:rsidRPr="00855FD7" w:rsidRDefault="009B61D6" w:rsidP="009B61D6">
            <w:pPr>
              <w:pStyle w:val="BodyTextIndent"/>
              <w:ind w:firstLine="0"/>
              <w:jc w:val="center"/>
              <w:rPr>
                <w:sz w:val="15"/>
                <w:szCs w:val="16"/>
              </w:rPr>
            </w:pPr>
            <w:r>
              <w:rPr>
                <w:sz w:val="15"/>
                <w:szCs w:val="16"/>
              </w:rPr>
              <w:t>Continuous (</w:t>
            </w:r>
            <w:r w:rsidRPr="00855FD7">
              <w:rPr>
                <w:sz w:val="15"/>
                <w:szCs w:val="16"/>
              </w:rPr>
              <w:t>Uniform</w:t>
            </w:r>
            <w:r>
              <w:rPr>
                <w:sz w:val="15"/>
                <w:szCs w:val="16"/>
              </w:rPr>
              <w:t>)</w:t>
            </w:r>
          </w:p>
        </w:tc>
        <w:tc>
          <w:tcPr>
            <w:tcW w:w="1530" w:type="dxa"/>
            <w:vAlign w:val="center"/>
          </w:tcPr>
          <w:p w14:paraId="11E71F3A" w14:textId="6629E1F7" w:rsidR="009B61D6" w:rsidRPr="00855FD7" w:rsidRDefault="009B61D6" w:rsidP="009B61D6">
            <w:pPr>
              <w:pStyle w:val="BodyTextIndent"/>
              <w:ind w:firstLine="0"/>
              <w:jc w:val="center"/>
              <w:rPr>
                <w:sz w:val="15"/>
                <w:szCs w:val="16"/>
              </w:rPr>
            </w:pPr>
            <w:r w:rsidRPr="00855FD7">
              <w:rPr>
                <w:sz w:val="15"/>
                <w:szCs w:val="16"/>
              </w:rPr>
              <w:t>[20,000, 75,000]</w:t>
            </w:r>
            <w:r w:rsidR="005049D4">
              <w:rPr>
                <w:sz w:val="15"/>
                <w:szCs w:val="16"/>
              </w:rPr>
              <w:t xml:space="preserve"> </w:t>
            </w:r>
            <w:r w:rsidRPr="00855FD7">
              <w:rPr>
                <w:sz w:val="15"/>
                <w:szCs w:val="16"/>
              </w:rPr>
              <w:t>ft</w:t>
            </w:r>
            <w:r w:rsidRPr="00855FD7">
              <w:rPr>
                <w:sz w:val="15"/>
                <w:szCs w:val="16"/>
                <w:vertAlign w:val="superscript"/>
              </w:rPr>
              <w:t>2</w:t>
            </w:r>
          </w:p>
        </w:tc>
      </w:tr>
      <w:tr w:rsidR="009B61D6" w14:paraId="60B6B4A8" w14:textId="77777777" w:rsidTr="00855FD7">
        <w:trPr>
          <w:trHeight w:val="341"/>
        </w:trPr>
        <w:tc>
          <w:tcPr>
            <w:tcW w:w="1260" w:type="dxa"/>
            <w:vMerge/>
            <w:vAlign w:val="center"/>
          </w:tcPr>
          <w:p w14:paraId="31C9973E" w14:textId="77777777" w:rsidR="009B61D6" w:rsidRPr="00855FD7" w:rsidRDefault="009B61D6" w:rsidP="009B61D6">
            <w:pPr>
              <w:pStyle w:val="BodyTextIndent"/>
              <w:ind w:firstLine="0"/>
              <w:jc w:val="center"/>
              <w:rPr>
                <w:sz w:val="15"/>
                <w:szCs w:val="16"/>
              </w:rPr>
            </w:pPr>
          </w:p>
        </w:tc>
        <w:tc>
          <w:tcPr>
            <w:tcW w:w="1080" w:type="dxa"/>
            <w:vAlign w:val="center"/>
          </w:tcPr>
          <w:p w14:paraId="1DBBFB05" w14:textId="5895F32E" w:rsidR="009B61D6" w:rsidRPr="00855FD7" w:rsidRDefault="009B61D6" w:rsidP="009B61D6">
            <w:pPr>
              <w:pStyle w:val="BodyTextIndent"/>
              <w:ind w:firstLine="0"/>
              <w:jc w:val="center"/>
              <w:rPr>
                <w:sz w:val="15"/>
                <w:szCs w:val="16"/>
              </w:rPr>
            </w:pPr>
            <w:r w:rsidRPr="00855FD7">
              <w:rPr>
                <w:sz w:val="15"/>
                <w:szCs w:val="16"/>
              </w:rPr>
              <w:t>Number of Stories</w:t>
            </w:r>
          </w:p>
        </w:tc>
        <w:tc>
          <w:tcPr>
            <w:tcW w:w="990" w:type="dxa"/>
            <w:vAlign w:val="center"/>
          </w:tcPr>
          <w:p w14:paraId="4F99ABF5" w14:textId="3A0D4687" w:rsidR="009B61D6" w:rsidRPr="00855FD7" w:rsidRDefault="009B61D6" w:rsidP="009B61D6">
            <w:pPr>
              <w:pStyle w:val="BodyTextIndent"/>
              <w:ind w:firstLine="0"/>
              <w:jc w:val="center"/>
              <w:rPr>
                <w:sz w:val="15"/>
                <w:szCs w:val="16"/>
              </w:rPr>
            </w:pPr>
            <w:r w:rsidRPr="00855FD7">
              <w:rPr>
                <w:sz w:val="15"/>
                <w:szCs w:val="16"/>
              </w:rPr>
              <w:t>Discrete (Uniform)</w:t>
            </w:r>
          </w:p>
        </w:tc>
        <w:tc>
          <w:tcPr>
            <w:tcW w:w="1530" w:type="dxa"/>
            <w:vAlign w:val="center"/>
          </w:tcPr>
          <w:p w14:paraId="5566B83C" w14:textId="57705105" w:rsidR="009B61D6" w:rsidRPr="00855FD7" w:rsidRDefault="009B61D6" w:rsidP="009B61D6">
            <w:pPr>
              <w:pStyle w:val="BodyTextIndent"/>
              <w:ind w:firstLine="0"/>
              <w:jc w:val="center"/>
              <w:rPr>
                <w:sz w:val="15"/>
                <w:szCs w:val="16"/>
              </w:rPr>
            </w:pPr>
            <w:r w:rsidRPr="00855FD7">
              <w:rPr>
                <w:sz w:val="15"/>
                <w:szCs w:val="16"/>
              </w:rPr>
              <w:t>[2, 3, 4, 5, 6]</w:t>
            </w:r>
          </w:p>
        </w:tc>
      </w:tr>
      <w:tr w:rsidR="009B61D6" w14:paraId="5362631E" w14:textId="77777777" w:rsidTr="00855FD7">
        <w:trPr>
          <w:trHeight w:val="341"/>
        </w:trPr>
        <w:tc>
          <w:tcPr>
            <w:tcW w:w="1260" w:type="dxa"/>
            <w:vMerge/>
            <w:vAlign w:val="center"/>
          </w:tcPr>
          <w:p w14:paraId="4605C5A3" w14:textId="77777777" w:rsidR="009B61D6" w:rsidRPr="00855FD7" w:rsidRDefault="009B61D6" w:rsidP="009B61D6">
            <w:pPr>
              <w:pStyle w:val="BodyTextIndent"/>
              <w:ind w:firstLine="0"/>
              <w:jc w:val="center"/>
              <w:rPr>
                <w:sz w:val="15"/>
                <w:szCs w:val="16"/>
              </w:rPr>
            </w:pPr>
          </w:p>
        </w:tc>
        <w:tc>
          <w:tcPr>
            <w:tcW w:w="1080" w:type="dxa"/>
            <w:vAlign w:val="center"/>
          </w:tcPr>
          <w:p w14:paraId="667BE983" w14:textId="5DC6765F" w:rsidR="009B61D6" w:rsidRPr="00855FD7" w:rsidRDefault="009B61D6" w:rsidP="009B61D6">
            <w:pPr>
              <w:pStyle w:val="BodyTextIndent"/>
              <w:ind w:firstLine="0"/>
              <w:jc w:val="center"/>
              <w:rPr>
                <w:sz w:val="15"/>
                <w:szCs w:val="16"/>
              </w:rPr>
            </w:pPr>
            <w:r w:rsidRPr="00855FD7">
              <w:rPr>
                <w:sz w:val="15"/>
                <w:szCs w:val="16"/>
              </w:rPr>
              <w:t>Building Rotation</w:t>
            </w:r>
          </w:p>
        </w:tc>
        <w:tc>
          <w:tcPr>
            <w:tcW w:w="990" w:type="dxa"/>
            <w:vAlign w:val="center"/>
          </w:tcPr>
          <w:p w14:paraId="3ABA24A0" w14:textId="5817E7C9" w:rsidR="009B61D6" w:rsidRPr="00855FD7" w:rsidRDefault="009B61D6" w:rsidP="009B61D6">
            <w:pPr>
              <w:pStyle w:val="BodyTextIndent"/>
              <w:ind w:firstLine="0"/>
              <w:jc w:val="center"/>
              <w:rPr>
                <w:sz w:val="15"/>
                <w:szCs w:val="16"/>
              </w:rPr>
            </w:pPr>
            <w:r>
              <w:rPr>
                <w:sz w:val="15"/>
                <w:szCs w:val="16"/>
              </w:rPr>
              <w:t>Continuous (Uniform)</w:t>
            </w:r>
          </w:p>
        </w:tc>
        <w:tc>
          <w:tcPr>
            <w:tcW w:w="1530" w:type="dxa"/>
            <w:vAlign w:val="center"/>
          </w:tcPr>
          <w:p w14:paraId="121BE665" w14:textId="6FCEA25C" w:rsidR="009B61D6" w:rsidRPr="00855FD7" w:rsidRDefault="009B61D6" w:rsidP="009B61D6">
            <w:pPr>
              <w:pStyle w:val="BodyTextIndent"/>
              <w:ind w:firstLine="0"/>
              <w:jc w:val="center"/>
              <w:rPr>
                <w:sz w:val="15"/>
                <w:szCs w:val="16"/>
              </w:rPr>
            </w:pPr>
            <w:r w:rsidRPr="00855FD7">
              <w:rPr>
                <w:sz w:val="15"/>
                <w:szCs w:val="16"/>
              </w:rPr>
              <w:t>[0, 180]</w:t>
            </w:r>
            <w:r w:rsidR="005049D4">
              <w:rPr>
                <w:sz w:val="15"/>
                <w:szCs w:val="16"/>
              </w:rPr>
              <w:t xml:space="preserve"> </w:t>
            </w:r>
            <w:r w:rsidRPr="00855FD7">
              <w:rPr>
                <w:sz w:val="15"/>
                <w:szCs w:val="16"/>
              </w:rPr>
              <w:t>°</w:t>
            </w:r>
          </w:p>
        </w:tc>
      </w:tr>
      <w:tr w:rsidR="009B61D6" w14:paraId="5D5F4835" w14:textId="77777777" w:rsidTr="00855FD7">
        <w:trPr>
          <w:trHeight w:val="341"/>
        </w:trPr>
        <w:tc>
          <w:tcPr>
            <w:tcW w:w="1260" w:type="dxa"/>
            <w:vMerge/>
            <w:vAlign w:val="center"/>
          </w:tcPr>
          <w:p w14:paraId="0081591C" w14:textId="77777777" w:rsidR="009B61D6" w:rsidRPr="00855FD7" w:rsidRDefault="009B61D6" w:rsidP="009B61D6">
            <w:pPr>
              <w:pStyle w:val="BodyTextIndent"/>
              <w:ind w:firstLine="0"/>
              <w:jc w:val="center"/>
              <w:rPr>
                <w:sz w:val="15"/>
                <w:szCs w:val="16"/>
              </w:rPr>
            </w:pPr>
          </w:p>
        </w:tc>
        <w:tc>
          <w:tcPr>
            <w:tcW w:w="1080" w:type="dxa"/>
            <w:vAlign w:val="center"/>
          </w:tcPr>
          <w:p w14:paraId="7D44272A" w14:textId="39EB91EE" w:rsidR="009B61D6" w:rsidRPr="00855FD7" w:rsidRDefault="009B61D6" w:rsidP="009B61D6">
            <w:pPr>
              <w:pStyle w:val="BodyTextIndent"/>
              <w:ind w:firstLine="0"/>
              <w:jc w:val="center"/>
              <w:rPr>
                <w:sz w:val="15"/>
                <w:szCs w:val="16"/>
              </w:rPr>
            </w:pPr>
            <w:r w:rsidRPr="00855FD7">
              <w:rPr>
                <w:sz w:val="15"/>
                <w:szCs w:val="16"/>
              </w:rPr>
              <w:t>Aspect Ratio</w:t>
            </w:r>
          </w:p>
        </w:tc>
        <w:tc>
          <w:tcPr>
            <w:tcW w:w="990" w:type="dxa"/>
            <w:vAlign w:val="center"/>
          </w:tcPr>
          <w:p w14:paraId="3A9F659A" w14:textId="4B3F15E7" w:rsidR="009B61D6" w:rsidRPr="00855FD7" w:rsidRDefault="009B61D6" w:rsidP="009B61D6">
            <w:pPr>
              <w:pStyle w:val="BodyTextIndent"/>
              <w:ind w:firstLine="0"/>
              <w:jc w:val="center"/>
              <w:rPr>
                <w:sz w:val="15"/>
                <w:szCs w:val="16"/>
              </w:rPr>
            </w:pPr>
            <w:r>
              <w:rPr>
                <w:sz w:val="15"/>
                <w:szCs w:val="16"/>
              </w:rPr>
              <w:t>Continuous (Uniform)</w:t>
            </w:r>
          </w:p>
        </w:tc>
        <w:tc>
          <w:tcPr>
            <w:tcW w:w="1530" w:type="dxa"/>
            <w:vAlign w:val="center"/>
          </w:tcPr>
          <w:p w14:paraId="1009A72E" w14:textId="7E89E5E0" w:rsidR="009B61D6" w:rsidRPr="00855FD7" w:rsidRDefault="009B61D6" w:rsidP="009B61D6">
            <w:pPr>
              <w:pStyle w:val="BodyTextIndent"/>
              <w:ind w:firstLine="0"/>
              <w:jc w:val="center"/>
              <w:rPr>
                <w:sz w:val="15"/>
                <w:szCs w:val="16"/>
              </w:rPr>
            </w:pPr>
            <w:r w:rsidRPr="00855FD7">
              <w:rPr>
                <w:sz w:val="15"/>
                <w:szCs w:val="16"/>
              </w:rPr>
              <w:t>[1, 4]</w:t>
            </w:r>
          </w:p>
        </w:tc>
      </w:tr>
      <w:tr w:rsidR="009B61D6" w14:paraId="1147EB2D" w14:textId="77777777" w:rsidTr="00855FD7">
        <w:trPr>
          <w:trHeight w:val="341"/>
        </w:trPr>
        <w:tc>
          <w:tcPr>
            <w:tcW w:w="1260" w:type="dxa"/>
            <w:vMerge/>
            <w:vAlign w:val="center"/>
          </w:tcPr>
          <w:p w14:paraId="2B61F172" w14:textId="77777777" w:rsidR="009B61D6" w:rsidRPr="00855FD7" w:rsidRDefault="009B61D6" w:rsidP="009B61D6">
            <w:pPr>
              <w:pStyle w:val="BodyTextIndent"/>
              <w:ind w:firstLine="0"/>
              <w:jc w:val="center"/>
              <w:rPr>
                <w:sz w:val="15"/>
                <w:szCs w:val="16"/>
              </w:rPr>
            </w:pPr>
          </w:p>
        </w:tc>
        <w:tc>
          <w:tcPr>
            <w:tcW w:w="1080" w:type="dxa"/>
            <w:vAlign w:val="center"/>
          </w:tcPr>
          <w:p w14:paraId="6778743C" w14:textId="3BD80493" w:rsidR="009B61D6" w:rsidRPr="00855FD7" w:rsidRDefault="009B61D6" w:rsidP="009B61D6">
            <w:pPr>
              <w:pStyle w:val="BodyTextIndent"/>
              <w:ind w:firstLine="0"/>
              <w:jc w:val="center"/>
              <w:rPr>
                <w:sz w:val="15"/>
                <w:szCs w:val="16"/>
              </w:rPr>
            </w:pPr>
            <w:r>
              <w:rPr>
                <w:sz w:val="15"/>
                <w:szCs w:val="16"/>
              </w:rPr>
              <w:t>Window to Wall Ratio</w:t>
            </w:r>
          </w:p>
        </w:tc>
        <w:tc>
          <w:tcPr>
            <w:tcW w:w="990" w:type="dxa"/>
            <w:vAlign w:val="center"/>
          </w:tcPr>
          <w:p w14:paraId="13100920" w14:textId="1C7C9799" w:rsidR="009B61D6" w:rsidRPr="00855FD7" w:rsidRDefault="009B61D6" w:rsidP="009B61D6">
            <w:pPr>
              <w:pStyle w:val="BodyTextIndent"/>
              <w:ind w:firstLine="0"/>
              <w:jc w:val="center"/>
              <w:rPr>
                <w:sz w:val="15"/>
                <w:szCs w:val="16"/>
              </w:rPr>
            </w:pPr>
            <w:r>
              <w:rPr>
                <w:sz w:val="15"/>
                <w:szCs w:val="16"/>
              </w:rPr>
              <w:t>Continuous (Uniform)</w:t>
            </w:r>
          </w:p>
        </w:tc>
        <w:tc>
          <w:tcPr>
            <w:tcW w:w="1530" w:type="dxa"/>
            <w:vAlign w:val="center"/>
          </w:tcPr>
          <w:p w14:paraId="693AD69B" w14:textId="4B48DECA" w:rsidR="009B61D6" w:rsidRPr="00855FD7" w:rsidRDefault="009B61D6" w:rsidP="009B61D6">
            <w:pPr>
              <w:pStyle w:val="BodyTextIndent"/>
              <w:ind w:firstLine="0"/>
              <w:jc w:val="center"/>
              <w:rPr>
                <w:sz w:val="15"/>
                <w:szCs w:val="16"/>
              </w:rPr>
            </w:pPr>
            <w:r>
              <w:rPr>
                <w:sz w:val="15"/>
                <w:szCs w:val="16"/>
              </w:rPr>
              <w:t>[0.2, 0.8]</w:t>
            </w:r>
          </w:p>
        </w:tc>
      </w:tr>
      <w:tr w:rsidR="009B61D6" w:rsidRPr="00CF2A8B" w14:paraId="172C9763" w14:textId="77777777" w:rsidTr="00855FD7">
        <w:trPr>
          <w:trHeight w:val="341"/>
        </w:trPr>
        <w:tc>
          <w:tcPr>
            <w:tcW w:w="1260" w:type="dxa"/>
            <w:vAlign w:val="center"/>
          </w:tcPr>
          <w:p w14:paraId="3A137B8B" w14:textId="3E3D1B08" w:rsidR="009B61D6" w:rsidRPr="00855FD7" w:rsidRDefault="009B61D6" w:rsidP="009B61D6">
            <w:pPr>
              <w:pStyle w:val="BodyTextIndent"/>
              <w:ind w:firstLine="0"/>
              <w:jc w:val="center"/>
              <w:rPr>
                <w:sz w:val="15"/>
                <w:szCs w:val="16"/>
              </w:rPr>
            </w:pPr>
            <w:r>
              <w:rPr>
                <w:sz w:val="15"/>
                <w:szCs w:val="16"/>
              </w:rPr>
              <w:t>Change Building Location</w:t>
            </w:r>
          </w:p>
        </w:tc>
        <w:tc>
          <w:tcPr>
            <w:tcW w:w="1080" w:type="dxa"/>
            <w:vAlign w:val="center"/>
          </w:tcPr>
          <w:p w14:paraId="18775ACA" w14:textId="7440A5D0" w:rsidR="009B61D6" w:rsidRPr="00855FD7" w:rsidRDefault="009B61D6" w:rsidP="009B61D6">
            <w:pPr>
              <w:pStyle w:val="BodyTextIndent"/>
              <w:ind w:firstLine="0"/>
              <w:jc w:val="center"/>
              <w:rPr>
                <w:sz w:val="15"/>
                <w:szCs w:val="16"/>
              </w:rPr>
            </w:pPr>
            <w:r>
              <w:rPr>
                <w:sz w:val="15"/>
                <w:szCs w:val="16"/>
              </w:rPr>
              <w:t>Weather File Name</w:t>
            </w:r>
          </w:p>
        </w:tc>
        <w:tc>
          <w:tcPr>
            <w:tcW w:w="990" w:type="dxa"/>
            <w:vAlign w:val="center"/>
          </w:tcPr>
          <w:p w14:paraId="35E2C250" w14:textId="53EC71ED" w:rsidR="009B61D6" w:rsidRPr="00855FD7" w:rsidRDefault="009B61D6" w:rsidP="009B61D6">
            <w:pPr>
              <w:pStyle w:val="BodyTextIndent"/>
              <w:ind w:firstLine="0"/>
              <w:jc w:val="center"/>
              <w:rPr>
                <w:sz w:val="15"/>
                <w:szCs w:val="16"/>
              </w:rPr>
            </w:pPr>
            <w:r>
              <w:rPr>
                <w:sz w:val="15"/>
                <w:szCs w:val="16"/>
              </w:rPr>
              <w:t>Static</w:t>
            </w:r>
          </w:p>
        </w:tc>
        <w:tc>
          <w:tcPr>
            <w:tcW w:w="1530" w:type="dxa"/>
            <w:vAlign w:val="center"/>
          </w:tcPr>
          <w:p w14:paraId="5745431D" w14:textId="3855D3D3" w:rsidR="009B61D6" w:rsidRPr="00894F68" w:rsidRDefault="009B61D6" w:rsidP="009B61D6">
            <w:pPr>
              <w:pStyle w:val="BodyTextIndent"/>
              <w:ind w:firstLine="0"/>
              <w:jc w:val="center"/>
              <w:rPr>
                <w:sz w:val="15"/>
                <w:szCs w:val="16"/>
                <w:lang w:val="it-IT"/>
              </w:rPr>
            </w:pPr>
            <w:r w:rsidRPr="00894F68">
              <w:rPr>
                <w:sz w:val="15"/>
                <w:szCs w:val="16"/>
                <w:lang w:val="it-IT"/>
              </w:rPr>
              <w:t>USA_VA_Arlington-Ronald.Reagan.Washington.Natl.AP.724050_TMY3.epw</w:t>
            </w:r>
          </w:p>
        </w:tc>
      </w:tr>
      <w:tr w:rsidR="00C84AD5" w14:paraId="286C8263" w14:textId="77777777" w:rsidTr="00855FD7">
        <w:trPr>
          <w:trHeight w:val="341"/>
        </w:trPr>
        <w:tc>
          <w:tcPr>
            <w:tcW w:w="1260" w:type="dxa"/>
            <w:vMerge w:val="restart"/>
            <w:vAlign w:val="center"/>
          </w:tcPr>
          <w:p w14:paraId="24B8815D" w14:textId="20AACFF2" w:rsidR="00C84AD5" w:rsidRPr="00855FD7" w:rsidRDefault="00C84AD5" w:rsidP="009B61D6">
            <w:pPr>
              <w:pStyle w:val="BodyTextIndent"/>
              <w:ind w:firstLine="0"/>
              <w:jc w:val="center"/>
              <w:rPr>
                <w:sz w:val="15"/>
                <w:szCs w:val="16"/>
              </w:rPr>
            </w:pPr>
            <w:r>
              <w:rPr>
                <w:sz w:val="15"/>
                <w:szCs w:val="16"/>
              </w:rPr>
              <w:t>Typical DOE Building</w:t>
            </w:r>
          </w:p>
        </w:tc>
        <w:tc>
          <w:tcPr>
            <w:tcW w:w="1080" w:type="dxa"/>
            <w:vAlign w:val="center"/>
          </w:tcPr>
          <w:p w14:paraId="5547A2CD" w14:textId="7CDE2659" w:rsidR="00C84AD5" w:rsidRPr="00855FD7" w:rsidRDefault="00C84AD5" w:rsidP="009B61D6">
            <w:pPr>
              <w:pStyle w:val="BodyTextIndent"/>
              <w:ind w:firstLine="0"/>
              <w:jc w:val="center"/>
              <w:rPr>
                <w:sz w:val="15"/>
                <w:szCs w:val="16"/>
              </w:rPr>
            </w:pPr>
            <w:r>
              <w:rPr>
                <w:sz w:val="15"/>
                <w:szCs w:val="16"/>
              </w:rPr>
              <w:t>Target Standard</w:t>
            </w:r>
          </w:p>
        </w:tc>
        <w:tc>
          <w:tcPr>
            <w:tcW w:w="990" w:type="dxa"/>
            <w:vAlign w:val="center"/>
          </w:tcPr>
          <w:p w14:paraId="383D8065" w14:textId="580A7217" w:rsidR="00C84AD5" w:rsidRPr="00855FD7" w:rsidRDefault="00C84AD5" w:rsidP="009B61D6">
            <w:pPr>
              <w:pStyle w:val="BodyTextIndent"/>
              <w:ind w:firstLine="0"/>
              <w:jc w:val="center"/>
              <w:rPr>
                <w:sz w:val="15"/>
                <w:szCs w:val="16"/>
              </w:rPr>
            </w:pPr>
            <w:r>
              <w:rPr>
                <w:sz w:val="15"/>
                <w:szCs w:val="16"/>
              </w:rPr>
              <w:t>Discrete (Uniform)</w:t>
            </w:r>
          </w:p>
        </w:tc>
        <w:tc>
          <w:tcPr>
            <w:tcW w:w="1530" w:type="dxa"/>
            <w:vAlign w:val="center"/>
          </w:tcPr>
          <w:p w14:paraId="2A736814" w14:textId="291C6836" w:rsidR="00C84AD5" w:rsidRPr="00855FD7" w:rsidRDefault="00C84AD5" w:rsidP="009B61D6">
            <w:pPr>
              <w:pStyle w:val="BodyTextIndent"/>
              <w:ind w:firstLine="0"/>
              <w:jc w:val="center"/>
              <w:rPr>
                <w:sz w:val="15"/>
                <w:szCs w:val="16"/>
              </w:rPr>
            </w:pPr>
            <w:r>
              <w:rPr>
                <w:sz w:val="15"/>
                <w:szCs w:val="16"/>
              </w:rPr>
              <w:t>[Pre-1980, 1980-2004, 90.1-2004, 90.1-2008, 90.1-2010]</w:t>
            </w:r>
          </w:p>
        </w:tc>
      </w:tr>
      <w:tr w:rsidR="00C84AD5" w14:paraId="77CFC75B" w14:textId="77777777" w:rsidTr="00855FD7">
        <w:trPr>
          <w:trHeight w:val="341"/>
        </w:trPr>
        <w:tc>
          <w:tcPr>
            <w:tcW w:w="1260" w:type="dxa"/>
            <w:vMerge/>
            <w:vAlign w:val="center"/>
          </w:tcPr>
          <w:p w14:paraId="65D2CF81" w14:textId="77777777" w:rsidR="00C84AD5" w:rsidRPr="00855FD7" w:rsidRDefault="00C84AD5" w:rsidP="00C84AD5">
            <w:pPr>
              <w:pStyle w:val="BodyTextIndent"/>
              <w:ind w:firstLine="0"/>
              <w:jc w:val="center"/>
              <w:rPr>
                <w:sz w:val="15"/>
                <w:szCs w:val="16"/>
              </w:rPr>
            </w:pPr>
          </w:p>
        </w:tc>
        <w:tc>
          <w:tcPr>
            <w:tcW w:w="1080" w:type="dxa"/>
            <w:vAlign w:val="center"/>
          </w:tcPr>
          <w:p w14:paraId="636F62E6" w14:textId="4E9B8543" w:rsidR="00C84AD5" w:rsidRPr="00855FD7" w:rsidRDefault="00C84AD5" w:rsidP="00C84AD5">
            <w:pPr>
              <w:pStyle w:val="BodyTextIndent"/>
              <w:ind w:firstLine="0"/>
              <w:jc w:val="center"/>
              <w:rPr>
                <w:sz w:val="15"/>
                <w:szCs w:val="16"/>
              </w:rPr>
            </w:pPr>
            <w:r>
              <w:rPr>
                <w:sz w:val="15"/>
                <w:szCs w:val="16"/>
              </w:rPr>
              <w:t>Heating Source</w:t>
            </w:r>
          </w:p>
        </w:tc>
        <w:tc>
          <w:tcPr>
            <w:tcW w:w="990" w:type="dxa"/>
            <w:vAlign w:val="center"/>
          </w:tcPr>
          <w:p w14:paraId="433205FE" w14:textId="0FCA1E91" w:rsidR="00C84AD5" w:rsidRPr="00855FD7" w:rsidRDefault="00C84AD5" w:rsidP="00C84AD5">
            <w:pPr>
              <w:pStyle w:val="BodyTextIndent"/>
              <w:ind w:firstLine="0"/>
              <w:jc w:val="center"/>
              <w:rPr>
                <w:sz w:val="15"/>
                <w:szCs w:val="16"/>
              </w:rPr>
            </w:pPr>
            <w:r>
              <w:rPr>
                <w:sz w:val="15"/>
                <w:szCs w:val="16"/>
              </w:rPr>
              <w:t>Discrete (Uniform)</w:t>
            </w:r>
          </w:p>
        </w:tc>
        <w:tc>
          <w:tcPr>
            <w:tcW w:w="1530" w:type="dxa"/>
            <w:vAlign w:val="center"/>
          </w:tcPr>
          <w:p w14:paraId="711CC573" w14:textId="33C61ABA" w:rsidR="00C84AD5" w:rsidRPr="00855FD7" w:rsidRDefault="00C84AD5" w:rsidP="00C84AD5">
            <w:pPr>
              <w:pStyle w:val="BodyTextIndent"/>
              <w:ind w:firstLine="0"/>
              <w:jc w:val="center"/>
              <w:rPr>
                <w:sz w:val="15"/>
                <w:szCs w:val="16"/>
              </w:rPr>
            </w:pPr>
            <w:r>
              <w:rPr>
                <w:sz w:val="15"/>
                <w:szCs w:val="16"/>
              </w:rPr>
              <w:t xml:space="preserve">[Electricity, </w:t>
            </w:r>
            <w:proofErr w:type="spellStart"/>
            <w:r>
              <w:rPr>
                <w:sz w:val="15"/>
                <w:szCs w:val="16"/>
              </w:rPr>
              <w:t>NaturalGas</w:t>
            </w:r>
            <w:proofErr w:type="spellEnd"/>
            <w:r>
              <w:rPr>
                <w:sz w:val="15"/>
                <w:szCs w:val="16"/>
              </w:rPr>
              <w:t>]</w:t>
            </w:r>
          </w:p>
        </w:tc>
      </w:tr>
      <w:tr w:rsidR="00C84AD5" w14:paraId="2C7C2D7D" w14:textId="77777777" w:rsidTr="00855FD7">
        <w:trPr>
          <w:trHeight w:val="341"/>
        </w:trPr>
        <w:tc>
          <w:tcPr>
            <w:tcW w:w="1260" w:type="dxa"/>
            <w:vMerge/>
            <w:vAlign w:val="center"/>
          </w:tcPr>
          <w:p w14:paraId="791FF48D" w14:textId="77777777" w:rsidR="00C84AD5" w:rsidRPr="00855FD7" w:rsidRDefault="00C84AD5" w:rsidP="00C84AD5">
            <w:pPr>
              <w:pStyle w:val="BodyTextIndent"/>
              <w:ind w:firstLine="0"/>
              <w:jc w:val="center"/>
              <w:rPr>
                <w:sz w:val="15"/>
                <w:szCs w:val="16"/>
              </w:rPr>
            </w:pPr>
          </w:p>
        </w:tc>
        <w:tc>
          <w:tcPr>
            <w:tcW w:w="1080" w:type="dxa"/>
            <w:vAlign w:val="center"/>
          </w:tcPr>
          <w:p w14:paraId="59F5C739" w14:textId="2AEBF695" w:rsidR="00C84AD5" w:rsidRPr="00855FD7" w:rsidRDefault="00C84AD5" w:rsidP="00C84AD5">
            <w:pPr>
              <w:pStyle w:val="BodyTextIndent"/>
              <w:ind w:firstLine="0"/>
              <w:jc w:val="center"/>
              <w:rPr>
                <w:sz w:val="15"/>
                <w:szCs w:val="16"/>
              </w:rPr>
            </w:pPr>
            <w:r>
              <w:rPr>
                <w:sz w:val="15"/>
                <w:szCs w:val="16"/>
              </w:rPr>
              <w:t>Hours of Operation Start Time</w:t>
            </w:r>
          </w:p>
        </w:tc>
        <w:tc>
          <w:tcPr>
            <w:tcW w:w="990" w:type="dxa"/>
            <w:vAlign w:val="center"/>
          </w:tcPr>
          <w:p w14:paraId="44E8B53E" w14:textId="19A19A82" w:rsidR="00C84AD5" w:rsidRPr="00855FD7" w:rsidRDefault="00C84AD5" w:rsidP="00C84AD5">
            <w:pPr>
              <w:pStyle w:val="BodyTextIndent"/>
              <w:ind w:firstLine="0"/>
              <w:jc w:val="center"/>
              <w:rPr>
                <w:sz w:val="15"/>
                <w:szCs w:val="16"/>
              </w:rPr>
            </w:pPr>
            <w:r>
              <w:rPr>
                <w:sz w:val="15"/>
                <w:szCs w:val="16"/>
              </w:rPr>
              <w:t>Continuous (Uniform)</w:t>
            </w:r>
          </w:p>
        </w:tc>
        <w:tc>
          <w:tcPr>
            <w:tcW w:w="1530" w:type="dxa"/>
            <w:vAlign w:val="center"/>
          </w:tcPr>
          <w:p w14:paraId="2E7DD5B4" w14:textId="7F0F04B3" w:rsidR="00C84AD5" w:rsidRPr="00855FD7" w:rsidRDefault="00C84AD5" w:rsidP="00C84AD5">
            <w:pPr>
              <w:pStyle w:val="BodyTextIndent"/>
              <w:ind w:firstLine="0"/>
              <w:jc w:val="center"/>
              <w:rPr>
                <w:sz w:val="15"/>
                <w:szCs w:val="16"/>
              </w:rPr>
            </w:pPr>
            <w:r>
              <w:rPr>
                <w:sz w:val="15"/>
                <w:szCs w:val="16"/>
              </w:rPr>
              <w:t>[6,10]</w:t>
            </w:r>
          </w:p>
        </w:tc>
      </w:tr>
      <w:tr w:rsidR="00C84AD5" w14:paraId="49DA1E0C" w14:textId="77777777" w:rsidTr="00855FD7">
        <w:trPr>
          <w:trHeight w:val="341"/>
        </w:trPr>
        <w:tc>
          <w:tcPr>
            <w:tcW w:w="1260" w:type="dxa"/>
            <w:vMerge/>
            <w:vAlign w:val="center"/>
          </w:tcPr>
          <w:p w14:paraId="32E9D8BF" w14:textId="77777777" w:rsidR="00C84AD5" w:rsidRPr="00C84AD5" w:rsidRDefault="00C84AD5" w:rsidP="00C84AD5">
            <w:pPr>
              <w:pStyle w:val="BodyTextIndent"/>
              <w:ind w:firstLine="0"/>
              <w:jc w:val="center"/>
              <w:rPr>
                <w:sz w:val="15"/>
                <w:szCs w:val="16"/>
              </w:rPr>
            </w:pPr>
          </w:p>
        </w:tc>
        <w:tc>
          <w:tcPr>
            <w:tcW w:w="1080" w:type="dxa"/>
            <w:vAlign w:val="center"/>
          </w:tcPr>
          <w:p w14:paraId="502CE40A" w14:textId="45E8D2F2" w:rsidR="00C84AD5" w:rsidRPr="00C84AD5" w:rsidRDefault="00C84AD5" w:rsidP="00C84AD5">
            <w:pPr>
              <w:pStyle w:val="BodyTextIndent"/>
              <w:ind w:firstLine="0"/>
              <w:jc w:val="center"/>
              <w:rPr>
                <w:sz w:val="15"/>
                <w:szCs w:val="16"/>
              </w:rPr>
            </w:pPr>
            <w:r w:rsidRPr="00C84AD5">
              <w:rPr>
                <w:sz w:val="15"/>
                <w:szCs w:val="16"/>
              </w:rPr>
              <w:t>Hours of Operation Duration</w:t>
            </w:r>
          </w:p>
        </w:tc>
        <w:tc>
          <w:tcPr>
            <w:tcW w:w="990" w:type="dxa"/>
            <w:vAlign w:val="center"/>
          </w:tcPr>
          <w:p w14:paraId="3CA81132" w14:textId="77777777" w:rsidR="00C84AD5" w:rsidRPr="00C84AD5" w:rsidRDefault="00C84AD5" w:rsidP="00C84AD5">
            <w:pPr>
              <w:pStyle w:val="BodyTextIndent"/>
              <w:ind w:firstLine="0"/>
              <w:jc w:val="center"/>
              <w:rPr>
                <w:sz w:val="15"/>
                <w:szCs w:val="16"/>
              </w:rPr>
            </w:pPr>
            <w:r w:rsidRPr="00C84AD5">
              <w:rPr>
                <w:sz w:val="15"/>
                <w:szCs w:val="16"/>
              </w:rPr>
              <w:t>Continuous</w:t>
            </w:r>
          </w:p>
          <w:p w14:paraId="65352680" w14:textId="0BC9F56E" w:rsidR="00C84AD5" w:rsidRPr="00C84AD5" w:rsidRDefault="00C84AD5" w:rsidP="00C84AD5">
            <w:pPr>
              <w:pStyle w:val="BodyTextIndent"/>
              <w:ind w:firstLine="0"/>
              <w:jc w:val="center"/>
              <w:rPr>
                <w:sz w:val="15"/>
                <w:szCs w:val="16"/>
              </w:rPr>
            </w:pPr>
            <w:r w:rsidRPr="00C84AD5">
              <w:rPr>
                <w:sz w:val="15"/>
                <w:szCs w:val="16"/>
              </w:rPr>
              <w:t>(Uniform)</w:t>
            </w:r>
          </w:p>
        </w:tc>
        <w:tc>
          <w:tcPr>
            <w:tcW w:w="1530" w:type="dxa"/>
            <w:vAlign w:val="center"/>
          </w:tcPr>
          <w:p w14:paraId="4312F8A8" w14:textId="6FF23A72" w:rsidR="00C84AD5" w:rsidRPr="00C84AD5" w:rsidRDefault="00C84AD5" w:rsidP="00C84AD5">
            <w:pPr>
              <w:pStyle w:val="BodyTextIndent"/>
              <w:ind w:firstLine="0"/>
              <w:jc w:val="center"/>
              <w:rPr>
                <w:sz w:val="15"/>
                <w:szCs w:val="16"/>
              </w:rPr>
            </w:pPr>
            <w:r w:rsidRPr="00C84AD5">
              <w:rPr>
                <w:sz w:val="15"/>
                <w:szCs w:val="16"/>
              </w:rPr>
              <w:t>[6,16]</w:t>
            </w:r>
          </w:p>
        </w:tc>
      </w:tr>
      <w:tr w:rsidR="00C84AD5" w14:paraId="0629E992" w14:textId="77777777" w:rsidTr="00855FD7">
        <w:trPr>
          <w:trHeight w:val="341"/>
        </w:trPr>
        <w:tc>
          <w:tcPr>
            <w:tcW w:w="1260" w:type="dxa"/>
            <w:vMerge w:val="restart"/>
            <w:vAlign w:val="center"/>
          </w:tcPr>
          <w:p w14:paraId="61811361" w14:textId="208CE094" w:rsidR="00C84AD5" w:rsidRPr="00C84AD5" w:rsidRDefault="00C84AD5" w:rsidP="00C84AD5">
            <w:pPr>
              <w:pStyle w:val="BodyTextIndent"/>
              <w:ind w:firstLine="0"/>
              <w:jc w:val="center"/>
              <w:rPr>
                <w:sz w:val="15"/>
                <w:szCs w:val="16"/>
              </w:rPr>
            </w:pPr>
            <w:r>
              <w:rPr>
                <w:sz w:val="15"/>
                <w:szCs w:val="16"/>
              </w:rPr>
              <w:t>Internal Loads</w:t>
            </w:r>
          </w:p>
        </w:tc>
        <w:tc>
          <w:tcPr>
            <w:tcW w:w="1080" w:type="dxa"/>
            <w:vAlign w:val="center"/>
          </w:tcPr>
          <w:p w14:paraId="2FD15445" w14:textId="6ED69152" w:rsidR="00C84AD5" w:rsidRPr="00C84AD5" w:rsidRDefault="00C84AD5" w:rsidP="00C84AD5">
            <w:pPr>
              <w:pStyle w:val="BodyTextIndent"/>
              <w:ind w:firstLine="0"/>
              <w:jc w:val="center"/>
              <w:rPr>
                <w:sz w:val="15"/>
                <w:szCs w:val="16"/>
              </w:rPr>
            </w:pPr>
            <w:r>
              <w:rPr>
                <w:sz w:val="15"/>
                <w:szCs w:val="16"/>
              </w:rPr>
              <w:t>LPD Multiplier</w:t>
            </w:r>
          </w:p>
        </w:tc>
        <w:tc>
          <w:tcPr>
            <w:tcW w:w="990" w:type="dxa"/>
            <w:vAlign w:val="center"/>
          </w:tcPr>
          <w:p w14:paraId="1E8D2E52" w14:textId="77777777" w:rsidR="00C84AD5" w:rsidRPr="00C84AD5" w:rsidRDefault="00C84AD5" w:rsidP="00C84AD5">
            <w:pPr>
              <w:pStyle w:val="BodyTextIndent"/>
              <w:ind w:firstLine="0"/>
              <w:jc w:val="center"/>
              <w:rPr>
                <w:sz w:val="15"/>
                <w:szCs w:val="16"/>
              </w:rPr>
            </w:pPr>
            <w:r w:rsidRPr="00C84AD5">
              <w:rPr>
                <w:sz w:val="15"/>
                <w:szCs w:val="16"/>
              </w:rPr>
              <w:t>Continuous</w:t>
            </w:r>
          </w:p>
          <w:p w14:paraId="0C9AA15A" w14:textId="2936B6F0" w:rsidR="00C84AD5" w:rsidRPr="00C84AD5" w:rsidRDefault="00C84AD5" w:rsidP="00C84AD5">
            <w:pPr>
              <w:pStyle w:val="BodyTextIndent"/>
              <w:ind w:firstLine="0"/>
              <w:jc w:val="center"/>
              <w:rPr>
                <w:sz w:val="15"/>
                <w:szCs w:val="16"/>
              </w:rPr>
            </w:pPr>
            <w:r w:rsidRPr="00C84AD5">
              <w:rPr>
                <w:sz w:val="15"/>
                <w:szCs w:val="16"/>
              </w:rPr>
              <w:t>(Uniform)</w:t>
            </w:r>
          </w:p>
        </w:tc>
        <w:tc>
          <w:tcPr>
            <w:tcW w:w="1530" w:type="dxa"/>
            <w:vAlign w:val="center"/>
          </w:tcPr>
          <w:p w14:paraId="232CBBB6" w14:textId="6ECA5E6A" w:rsidR="00C84AD5" w:rsidRPr="00C84AD5" w:rsidRDefault="00C84AD5" w:rsidP="00C84AD5">
            <w:pPr>
              <w:pStyle w:val="BodyTextIndent"/>
              <w:ind w:firstLine="0"/>
              <w:jc w:val="center"/>
              <w:rPr>
                <w:sz w:val="15"/>
                <w:szCs w:val="16"/>
              </w:rPr>
            </w:pPr>
            <w:r>
              <w:rPr>
                <w:sz w:val="15"/>
                <w:szCs w:val="16"/>
              </w:rPr>
              <w:t>[0.5, 10]</w:t>
            </w:r>
          </w:p>
        </w:tc>
      </w:tr>
      <w:tr w:rsidR="00C84AD5" w14:paraId="35794F82" w14:textId="77777777" w:rsidTr="00855FD7">
        <w:trPr>
          <w:trHeight w:val="341"/>
        </w:trPr>
        <w:tc>
          <w:tcPr>
            <w:tcW w:w="1260" w:type="dxa"/>
            <w:vMerge/>
            <w:vAlign w:val="center"/>
          </w:tcPr>
          <w:p w14:paraId="10F23F36" w14:textId="77777777" w:rsidR="00C84AD5" w:rsidRPr="00C84AD5" w:rsidRDefault="00C84AD5" w:rsidP="00C84AD5">
            <w:pPr>
              <w:pStyle w:val="BodyTextIndent"/>
              <w:ind w:firstLine="0"/>
              <w:jc w:val="center"/>
              <w:rPr>
                <w:sz w:val="15"/>
                <w:szCs w:val="16"/>
              </w:rPr>
            </w:pPr>
          </w:p>
        </w:tc>
        <w:tc>
          <w:tcPr>
            <w:tcW w:w="1080" w:type="dxa"/>
            <w:vAlign w:val="center"/>
          </w:tcPr>
          <w:p w14:paraId="386FC4CC" w14:textId="2F487348" w:rsidR="00C84AD5" w:rsidRPr="00C84AD5" w:rsidRDefault="00C84AD5" w:rsidP="00C84AD5">
            <w:pPr>
              <w:pStyle w:val="BodyTextIndent"/>
              <w:ind w:firstLine="0"/>
              <w:jc w:val="center"/>
              <w:rPr>
                <w:sz w:val="15"/>
                <w:szCs w:val="16"/>
              </w:rPr>
            </w:pPr>
            <w:r>
              <w:rPr>
                <w:sz w:val="15"/>
                <w:szCs w:val="16"/>
              </w:rPr>
              <w:t>People Multiplier</w:t>
            </w:r>
          </w:p>
        </w:tc>
        <w:tc>
          <w:tcPr>
            <w:tcW w:w="990" w:type="dxa"/>
            <w:vAlign w:val="center"/>
          </w:tcPr>
          <w:p w14:paraId="3314E30A" w14:textId="77777777" w:rsidR="00C84AD5" w:rsidRPr="00C84AD5" w:rsidRDefault="00C84AD5" w:rsidP="00C84AD5">
            <w:pPr>
              <w:pStyle w:val="BodyTextIndent"/>
              <w:ind w:firstLine="0"/>
              <w:jc w:val="center"/>
              <w:rPr>
                <w:sz w:val="15"/>
                <w:szCs w:val="16"/>
              </w:rPr>
            </w:pPr>
            <w:r w:rsidRPr="00C84AD5">
              <w:rPr>
                <w:sz w:val="15"/>
                <w:szCs w:val="16"/>
              </w:rPr>
              <w:t>Continuous</w:t>
            </w:r>
          </w:p>
          <w:p w14:paraId="32DD9935" w14:textId="4356C5E8" w:rsidR="00C84AD5" w:rsidRPr="00C84AD5" w:rsidRDefault="00C84AD5" w:rsidP="00C84AD5">
            <w:pPr>
              <w:pStyle w:val="BodyTextIndent"/>
              <w:ind w:firstLine="0"/>
              <w:jc w:val="center"/>
              <w:rPr>
                <w:sz w:val="15"/>
                <w:szCs w:val="16"/>
              </w:rPr>
            </w:pPr>
            <w:r w:rsidRPr="00C84AD5">
              <w:rPr>
                <w:sz w:val="15"/>
                <w:szCs w:val="16"/>
              </w:rPr>
              <w:t>(Uniform)</w:t>
            </w:r>
          </w:p>
        </w:tc>
        <w:tc>
          <w:tcPr>
            <w:tcW w:w="1530" w:type="dxa"/>
            <w:vAlign w:val="center"/>
          </w:tcPr>
          <w:p w14:paraId="7A4B4A96" w14:textId="59253934" w:rsidR="00C84AD5" w:rsidRPr="00C84AD5" w:rsidRDefault="00C84AD5" w:rsidP="00C84AD5">
            <w:pPr>
              <w:pStyle w:val="BodyTextIndent"/>
              <w:ind w:firstLine="0"/>
              <w:jc w:val="center"/>
              <w:rPr>
                <w:sz w:val="15"/>
                <w:szCs w:val="16"/>
              </w:rPr>
            </w:pPr>
            <w:r>
              <w:rPr>
                <w:sz w:val="15"/>
                <w:szCs w:val="16"/>
              </w:rPr>
              <w:t>[0.5, 10]</w:t>
            </w:r>
          </w:p>
        </w:tc>
      </w:tr>
    </w:tbl>
    <w:p w14:paraId="2FC08284" w14:textId="5F7D61D4" w:rsidR="002D5396" w:rsidRDefault="002D5396" w:rsidP="002D5396"/>
    <w:p w14:paraId="5C29FCE3" w14:textId="32E423C2" w:rsidR="00D95663" w:rsidRDefault="00D95663" w:rsidP="00D95663">
      <w:r>
        <w:t>A Latin hypercube sampling algorithm with 300 samples was used to generate individual building energy models of the entire parameter space. Upon completion of the simulations, custom Python processing scripts are used to add in the features of the building to each timestep of the gas and electricity consumption as well as combine all the time</w:t>
      </w:r>
      <w:r w:rsidR="004A32DB">
        <w:t xml:space="preserve"> </w:t>
      </w:r>
      <w:r>
        <w:t>series results into a single large file. These combined files can become quite large ranging in gigabytes of uncompressed data.</w:t>
      </w:r>
    </w:p>
    <w:p w14:paraId="51D76C1A" w14:textId="0BCEE1BF" w:rsidR="00D95663" w:rsidRDefault="00D95663" w:rsidP="00D95663">
      <w:r>
        <w:lastRenderedPageBreak/>
        <w:fldChar w:fldCharType="begin"/>
      </w:r>
      <w:r>
        <w:instrText xml:space="preserve"> REF _Ref38828286 \h </w:instrText>
      </w:r>
      <w:r>
        <w:fldChar w:fldCharType="separate"/>
      </w:r>
      <w:r w:rsidR="007F7023">
        <w:t xml:space="preserve">Table </w:t>
      </w:r>
      <w:r w:rsidR="007F7023">
        <w:rPr>
          <w:noProof/>
        </w:rPr>
        <w:t>2</w:t>
      </w:r>
      <w:r>
        <w:fldChar w:fldCharType="end"/>
      </w:r>
      <w:r>
        <w:t xml:space="preserve"> shows the list of measures and variables selected for the DC benchmarking data.</w:t>
      </w:r>
    </w:p>
    <w:p w14:paraId="67BE86ED" w14:textId="7473AB47" w:rsidR="002D5396" w:rsidRDefault="002D5396" w:rsidP="002D5396">
      <w:pPr>
        <w:pStyle w:val="Heading2"/>
      </w:pPr>
      <w:bookmarkStart w:id="4" w:name="_Ref38873789"/>
      <w:r>
        <w:t>Metamodeling</w:t>
      </w:r>
      <w:bookmarkEnd w:id="4"/>
      <w:r>
        <w:t xml:space="preserve"> </w:t>
      </w:r>
    </w:p>
    <w:p w14:paraId="74A6C1F9" w14:textId="753CA230" w:rsidR="001A2218" w:rsidRDefault="001A2218" w:rsidP="005C1276">
      <w:r>
        <w:t xml:space="preserve">The results of the building energy models were regressed to generate metamodels using random forests. A random forest is a collection (or forest) of decision trees. </w:t>
      </w:r>
      <w:r w:rsidR="00B60EA5">
        <w:t>The random forest can perform as a regressor or as a classifier. When run</w:t>
      </w:r>
      <w:r w:rsidR="004A32DB">
        <w:t>ning</w:t>
      </w:r>
      <w:r w:rsidR="00B60EA5">
        <w:t xml:space="preserve"> as a regressor, the returned value is an average of the result of each decision tree evaluated at the inputs (covariates). </w:t>
      </w:r>
    </w:p>
    <w:p w14:paraId="3D2CDD1A" w14:textId="618634DC" w:rsidR="005C1276" w:rsidRDefault="0017612A" w:rsidP="005C1276">
      <w:r>
        <w:t xml:space="preserve">The metamodeling leveraged a previously developed work termed the Metamodeling Framework </w:t>
      </w:r>
      <w:r>
        <w:fldChar w:fldCharType="begin" w:fldLock="1"/>
      </w:r>
      <w:r>
        <w:instrText>ADDIN CSL_CITATION {"citationItems":[{"id":"ITEM-1","itemData":{"author":[{"dropping-particle":"","family":"Long","given":"Nicholas L","non-dropping-particle":"","parse-names":false,"suffix":""}],"id":"ITEM-1","issued":{"date-parts":[["2018"]]},"number":"0.1.1","title":"Metamodeling Framework","type":"article"},"uris":["http://www.mendeley.com/documents/?uuid=66ad4cf1-13e8-31fe-9e4a-fe78d775f446"]}],"mendeley":{"formattedCitation":"[5]","plainTextFormattedCitation":"[5]"},"properties":{"noteIndex":0},"schema":"https://github.com/citation-style-language/schema/raw/master/csl-citation.json"}</w:instrText>
      </w:r>
      <w:r>
        <w:fldChar w:fldCharType="separate"/>
      </w:r>
      <w:r w:rsidRPr="0017612A">
        <w:rPr>
          <w:noProof/>
        </w:rPr>
        <w:t>[5]</w:t>
      </w:r>
      <w:r>
        <w:fldChar w:fldCharType="end"/>
      </w:r>
      <w:r>
        <w:t>; however, several extensions were needed to handle the proposed use case which includes:</w:t>
      </w:r>
    </w:p>
    <w:p w14:paraId="24747034" w14:textId="5115B1FC" w:rsidR="0017612A" w:rsidRDefault="0017612A" w:rsidP="0017612A">
      <w:pPr>
        <w:pStyle w:val="ListParagraph"/>
        <w:numPr>
          <w:ilvl w:val="0"/>
          <w:numId w:val="10"/>
        </w:numPr>
      </w:pPr>
      <w:r>
        <w:t>Addition of categorical variables encoding using one-hot encoding</w:t>
      </w:r>
    </w:p>
    <w:p w14:paraId="2E892FE6" w14:textId="1F526030" w:rsidR="001A2218" w:rsidRDefault="00F7159A" w:rsidP="001A2218">
      <w:pPr>
        <w:pStyle w:val="ListParagraph"/>
        <w:numPr>
          <w:ilvl w:val="0"/>
          <w:numId w:val="10"/>
        </w:numPr>
      </w:pPr>
      <w:r>
        <w:t>Removal of energy transfer station</w:t>
      </w:r>
      <w:r w:rsidR="004A32DB">
        <w:t>-</w:t>
      </w:r>
      <w:r>
        <w:t xml:space="preserve">specific </w:t>
      </w:r>
      <w:r w:rsidR="001A2218">
        <w:t>data processing</w:t>
      </w:r>
    </w:p>
    <w:p w14:paraId="5DAC4847" w14:textId="7205062E" w:rsidR="001A2218" w:rsidRDefault="001A2218" w:rsidP="001A2218">
      <w:pPr>
        <w:pStyle w:val="ListParagraph"/>
        <w:numPr>
          <w:ilvl w:val="0"/>
          <w:numId w:val="10"/>
        </w:numPr>
      </w:pPr>
      <w:r>
        <w:t>Rewrite BEM post</w:t>
      </w:r>
      <w:r w:rsidR="004A32DB">
        <w:t>-</w:t>
      </w:r>
      <w:r>
        <w:t>processing helper scripts with Python (previously Ruby)</w:t>
      </w:r>
    </w:p>
    <w:p w14:paraId="5F5A19CA" w14:textId="2E5AA9C7" w:rsidR="00B60EA5" w:rsidRDefault="001A2218" w:rsidP="001A2218">
      <w:pPr>
        <w:pStyle w:val="ListParagraph"/>
        <w:numPr>
          <w:ilvl w:val="0"/>
          <w:numId w:val="10"/>
        </w:numPr>
      </w:pPr>
      <w:r>
        <w:t xml:space="preserve">Address a few bugs including calculation of the day of </w:t>
      </w:r>
      <w:r w:rsidR="004A32DB">
        <w:t xml:space="preserve">the </w:t>
      </w:r>
      <w:r>
        <w:t>wee</w:t>
      </w:r>
      <w:r w:rsidR="00B60EA5">
        <w:t>k.</w:t>
      </w:r>
    </w:p>
    <w:p w14:paraId="7CD6F504" w14:textId="240A200E" w:rsidR="005C59ED" w:rsidRDefault="00B60EA5" w:rsidP="001A2218">
      <w:r>
        <w:t>Building energy modeling can require hundreds to tens of thousands of input</w:t>
      </w:r>
      <w:r w:rsidR="00CF2DBD">
        <w:t xml:space="preserve">s which leads to </w:t>
      </w:r>
      <w:r>
        <w:t xml:space="preserve">the advantage of metamodeling to reduce the number of inputs to only a handful. Determining which </w:t>
      </w:r>
      <w:r w:rsidR="004A32DB">
        <w:t xml:space="preserve">building energy modeling </w:t>
      </w:r>
      <w:r>
        <w:t xml:space="preserve">input is </w:t>
      </w:r>
      <w:r w:rsidR="00CF2DBD">
        <w:t xml:space="preserve">important </w:t>
      </w:r>
      <w:r w:rsidR="004A32DB">
        <w:t xml:space="preserve">is </w:t>
      </w:r>
      <w:r>
        <w:t xml:space="preserve">difficult and in this research was selected based on prior research and building energy modeling </w:t>
      </w:r>
      <w:r w:rsidR="00CF2DBD">
        <w:t>expertise</w:t>
      </w:r>
      <w:r>
        <w:t xml:space="preserve">. </w:t>
      </w:r>
      <w:r>
        <w:fldChar w:fldCharType="begin"/>
      </w:r>
      <w:r>
        <w:instrText xml:space="preserve"> REF _Ref38872045 \h </w:instrText>
      </w:r>
      <w:r>
        <w:fldChar w:fldCharType="separate"/>
      </w:r>
      <w:r w:rsidR="007F7023">
        <w:t xml:space="preserve">Table </w:t>
      </w:r>
      <w:r w:rsidR="007F7023">
        <w:rPr>
          <w:noProof/>
        </w:rPr>
        <w:t>3</w:t>
      </w:r>
      <w:r>
        <w:fldChar w:fldCharType="end"/>
      </w:r>
      <w:r w:rsidR="00CF2DBD">
        <w:t xml:space="preserve"> lists the covariates </w:t>
      </w:r>
      <w:r w:rsidR="009005B5">
        <w:t>selected for the medium office building energy models</w:t>
      </w:r>
      <w:r w:rsidR="00F01FDF">
        <w:t xml:space="preserve">. Note that many of the covariates are similar to the arguments of the measures in the building energy model. The major difference between a measure argument and the covariates is that a measure </w:t>
      </w:r>
      <w:r w:rsidR="00EC17AC">
        <w:t xml:space="preserve">argument is an aspirational value </w:t>
      </w:r>
      <w:r w:rsidR="005C59ED">
        <w:t>whereas</w:t>
      </w:r>
      <w:r w:rsidR="00EC17AC">
        <w:t xml:space="preserve"> a covariate is a reported value of the simulation. For example, a measure can request a window to wall ratio of 0.9, but due to constraints in geometry, doors, and sill heights, the actual model may only obtain a window to wall ratio of 0.8. The latter value (0.8) is the covariate value used in the metamodeling framework.</w:t>
      </w:r>
    </w:p>
    <w:p w14:paraId="1C375250" w14:textId="587D9E82" w:rsidR="00B60EA5" w:rsidRDefault="00B60EA5" w:rsidP="00B60EA5">
      <w:pPr>
        <w:pStyle w:val="Caption"/>
        <w:keepNext/>
      </w:pPr>
      <w:bookmarkStart w:id="5" w:name="_Ref38872045"/>
      <w:r>
        <w:t xml:space="preserve">Table </w:t>
      </w:r>
      <w:r w:rsidR="006844EF">
        <w:fldChar w:fldCharType="begin"/>
      </w:r>
      <w:r w:rsidR="006844EF">
        <w:instrText xml:space="preserve"> SEQ Table \* ARABIC </w:instrText>
      </w:r>
      <w:r w:rsidR="006844EF">
        <w:fldChar w:fldCharType="separate"/>
      </w:r>
      <w:r w:rsidR="007F7023">
        <w:rPr>
          <w:noProof/>
        </w:rPr>
        <w:t>3</w:t>
      </w:r>
      <w:r w:rsidR="006844EF">
        <w:rPr>
          <w:noProof/>
        </w:rPr>
        <w:fldChar w:fldCharType="end"/>
      </w:r>
      <w:bookmarkEnd w:id="5"/>
      <w:r>
        <w:t>. List of metamodel covariates</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484"/>
        <w:gridCol w:w="990"/>
        <w:gridCol w:w="1919"/>
      </w:tblGrid>
      <w:tr w:rsidR="003A6868" w14:paraId="4FC629C2" w14:textId="77777777" w:rsidTr="001B4AD7">
        <w:trPr>
          <w:trHeight w:val="310"/>
          <w:jc w:val="center"/>
        </w:trPr>
        <w:tc>
          <w:tcPr>
            <w:tcW w:w="1484" w:type="dxa"/>
            <w:vAlign w:val="center"/>
          </w:tcPr>
          <w:p w14:paraId="5B224B2A" w14:textId="40506D97" w:rsidR="003A6868" w:rsidRPr="00855FD7" w:rsidRDefault="003A6868" w:rsidP="00B22358">
            <w:pPr>
              <w:pStyle w:val="BodyTextIndent"/>
              <w:ind w:firstLine="0"/>
              <w:jc w:val="center"/>
              <w:rPr>
                <w:b/>
                <w:bCs/>
                <w:sz w:val="15"/>
                <w:szCs w:val="16"/>
              </w:rPr>
            </w:pPr>
            <w:r>
              <w:rPr>
                <w:b/>
                <w:bCs/>
                <w:sz w:val="15"/>
                <w:szCs w:val="16"/>
              </w:rPr>
              <w:t>Variable</w:t>
            </w:r>
          </w:p>
        </w:tc>
        <w:tc>
          <w:tcPr>
            <w:tcW w:w="990" w:type="dxa"/>
            <w:vAlign w:val="center"/>
          </w:tcPr>
          <w:p w14:paraId="4DAA6EE3" w14:textId="6CDFD512" w:rsidR="003A6868" w:rsidRPr="00855FD7" w:rsidRDefault="003A6868" w:rsidP="00B22358">
            <w:pPr>
              <w:pStyle w:val="BodyTextIndent"/>
              <w:ind w:firstLine="0"/>
              <w:jc w:val="center"/>
              <w:rPr>
                <w:b/>
                <w:bCs/>
                <w:sz w:val="15"/>
                <w:szCs w:val="16"/>
              </w:rPr>
            </w:pPr>
            <w:r>
              <w:rPr>
                <w:b/>
                <w:bCs/>
                <w:sz w:val="15"/>
                <w:szCs w:val="16"/>
              </w:rPr>
              <w:t>Data Type</w:t>
            </w:r>
          </w:p>
        </w:tc>
        <w:tc>
          <w:tcPr>
            <w:tcW w:w="1919" w:type="dxa"/>
            <w:vAlign w:val="center"/>
          </w:tcPr>
          <w:p w14:paraId="1E6CD222" w14:textId="1B237D98" w:rsidR="003A6868" w:rsidRPr="00855FD7" w:rsidRDefault="003A6868" w:rsidP="00B22358">
            <w:pPr>
              <w:pStyle w:val="BodyTextIndent"/>
              <w:ind w:firstLine="0"/>
              <w:jc w:val="center"/>
              <w:rPr>
                <w:b/>
                <w:bCs/>
                <w:sz w:val="15"/>
                <w:szCs w:val="16"/>
              </w:rPr>
            </w:pPr>
            <w:r>
              <w:rPr>
                <w:b/>
                <w:bCs/>
                <w:sz w:val="15"/>
                <w:szCs w:val="16"/>
              </w:rPr>
              <w:t xml:space="preserve">Example </w:t>
            </w:r>
            <w:r w:rsidRPr="00855FD7">
              <w:rPr>
                <w:b/>
                <w:bCs/>
                <w:sz w:val="15"/>
                <w:szCs w:val="16"/>
              </w:rPr>
              <w:t>Value</w:t>
            </w:r>
          </w:p>
        </w:tc>
      </w:tr>
      <w:tr w:rsidR="003A6868" w14:paraId="1647468F" w14:textId="77777777" w:rsidTr="001B4AD7">
        <w:trPr>
          <w:trHeight w:val="310"/>
          <w:jc w:val="center"/>
        </w:trPr>
        <w:tc>
          <w:tcPr>
            <w:tcW w:w="1484" w:type="dxa"/>
            <w:vAlign w:val="center"/>
          </w:tcPr>
          <w:p w14:paraId="38CF3B3E" w14:textId="0175CFB5" w:rsidR="003A6868" w:rsidRPr="00855FD7" w:rsidRDefault="003A6868" w:rsidP="00B22358">
            <w:pPr>
              <w:pStyle w:val="BodyTextIndent"/>
              <w:ind w:firstLine="0"/>
              <w:jc w:val="center"/>
              <w:rPr>
                <w:sz w:val="15"/>
                <w:szCs w:val="16"/>
              </w:rPr>
            </w:pPr>
            <w:r>
              <w:rPr>
                <w:sz w:val="15"/>
                <w:szCs w:val="16"/>
              </w:rPr>
              <w:t>Month</w:t>
            </w:r>
          </w:p>
        </w:tc>
        <w:tc>
          <w:tcPr>
            <w:tcW w:w="990" w:type="dxa"/>
            <w:vAlign w:val="center"/>
          </w:tcPr>
          <w:p w14:paraId="01209EAF" w14:textId="15BBFEE3" w:rsidR="003A6868" w:rsidRPr="00855FD7" w:rsidRDefault="003A6868" w:rsidP="00B22358">
            <w:pPr>
              <w:pStyle w:val="BodyTextIndent"/>
              <w:ind w:firstLine="0"/>
              <w:jc w:val="center"/>
              <w:rPr>
                <w:sz w:val="15"/>
                <w:szCs w:val="16"/>
              </w:rPr>
            </w:pPr>
            <w:r>
              <w:rPr>
                <w:sz w:val="15"/>
                <w:szCs w:val="16"/>
              </w:rPr>
              <w:t>Integer</w:t>
            </w:r>
          </w:p>
        </w:tc>
        <w:tc>
          <w:tcPr>
            <w:tcW w:w="1919" w:type="dxa"/>
            <w:vAlign w:val="center"/>
          </w:tcPr>
          <w:p w14:paraId="5B744350" w14:textId="51BAD481" w:rsidR="003A6868" w:rsidRPr="00855FD7" w:rsidRDefault="003A6868" w:rsidP="00B22358">
            <w:pPr>
              <w:pStyle w:val="BodyTextIndent"/>
              <w:ind w:firstLine="0"/>
              <w:jc w:val="center"/>
              <w:rPr>
                <w:sz w:val="15"/>
                <w:szCs w:val="16"/>
              </w:rPr>
            </w:pPr>
            <w:r>
              <w:rPr>
                <w:sz w:val="15"/>
                <w:szCs w:val="16"/>
              </w:rPr>
              <w:t>1,</w:t>
            </w:r>
            <w:r w:rsidR="006855DA">
              <w:rPr>
                <w:sz w:val="15"/>
                <w:szCs w:val="16"/>
              </w:rPr>
              <w:t xml:space="preserve"> </w:t>
            </w:r>
            <w:r>
              <w:rPr>
                <w:sz w:val="15"/>
                <w:szCs w:val="16"/>
              </w:rPr>
              <w:t>2,</w:t>
            </w:r>
            <w:r w:rsidR="006855DA">
              <w:rPr>
                <w:sz w:val="15"/>
                <w:szCs w:val="16"/>
              </w:rPr>
              <w:t xml:space="preserve"> </w:t>
            </w:r>
            <w:r>
              <w:rPr>
                <w:sz w:val="15"/>
                <w:szCs w:val="16"/>
              </w:rPr>
              <w:t>3,</w:t>
            </w:r>
            <w:r w:rsidR="006855DA">
              <w:rPr>
                <w:sz w:val="15"/>
                <w:szCs w:val="16"/>
              </w:rPr>
              <w:t xml:space="preserve"> </w:t>
            </w:r>
            <w:r>
              <w:rPr>
                <w:sz w:val="15"/>
                <w:szCs w:val="16"/>
              </w:rPr>
              <w:t>…</w:t>
            </w:r>
          </w:p>
        </w:tc>
      </w:tr>
      <w:tr w:rsidR="003A6868" w14:paraId="1E85CB8A" w14:textId="77777777" w:rsidTr="001B4AD7">
        <w:trPr>
          <w:trHeight w:val="341"/>
          <w:jc w:val="center"/>
        </w:trPr>
        <w:tc>
          <w:tcPr>
            <w:tcW w:w="1484" w:type="dxa"/>
            <w:vAlign w:val="center"/>
          </w:tcPr>
          <w:p w14:paraId="5D2A047C" w14:textId="4836270B" w:rsidR="003A6868" w:rsidRPr="00855FD7" w:rsidRDefault="003A6868" w:rsidP="00B22358">
            <w:pPr>
              <w:pStyle w:val="BodyTextIndent"/>
              <w:ind w:firstLine="0"/>
              <w:jc w:val="center"/>
              <w:rPr>
                <w:sz w:val="15"/>
                <w:szCs w:val="16"/>
              </w:rPr>
            </w:pPr>
            <w:r>
              <w:rPr>
                <w:sz w:val="15"/>
                <w:szCs w:val="16"/>
              </w:rPr>
              <w:t>Hour</w:t>
            </w:r>
          </w:p>
        </w:tc>
        <w:tc>
          <w:tcPr>
            <w:tcW w:w="990" w:type="dxa"/>
            <w:vAlign w:val="center"/>
          </w:tcPr>
          <w:p w14:paraId="2FFAF518" w14:textId="008D6688" w:rsidR="003A6868" w:rsidRPr="00855FD7" w:rsidRDefault="003A6868" w:rsidP="00B22358">
            <w:pPr>
              <w:pStyle w:val="BodyTextIndent"/>
              <w:ind w:firstLine="0"/>
              <w:jc w:val="center"/>
              <w:rPr>
                <w:sz w:val="15"/>
                <w:szCs w:val="16"/>
              </w:rPr>
            </w:pPr>
            <w:r>
              <w:rPr>
                <w:sz w:val="15"/>
                <w:szCs w:val="16"/>
              </w:rPr>
              <w:t>Integer</w:t>
            </w:r>
          </w:p>
        </w:tc>
        <w:tc>
          <w:tcPr>
            <w:tcW w:w="1919" w:type="dxa"/>
            <w:vAlign w:val="center"/>
          </w:tcPr>
          <w:p w14:paraId="499970B6" w14:textId="4C196518" w:rsidR="003A6868" w:rsidRPr="00855FD7" w:rsidRDefault="003A6868" w:rsidP="00B22358">
            <w:pPr>
              <w:pStyle w:val="BodyTextIndent"/>
              <w:ind w:firstLine="0"/>
              <w:jc w:val="center"/>
              <w:rPr>
                <w:sz w:val="15"/>
                <w:szCs w:val="16"/>
              </w:rPr>
            </w:pPr>
            <w:r>
              <w:rPr>
                <w:sz w:val="15"/>
                <w:szCs w:val="16"/>
              </w:rPr>
              <w:t>0,</w:t>
            </w:r>
            <w:r w:rsidR="006855DA">
              <w:rPr>
                <w:sz w:val="15"/>
                <w:szCs w:val="16"/>
              </w:rPr>
              <w:t xml:space="preserve"> </w:t>
            </w:r>
            <w:r>
              <w:rPr>
                <w:sz w:val="15"/>
                <w:szCs w:val="16"/>
              </w:rPr>
              <w:t>1,</w:t>
            </w:r>
            <w:r w:rsidR="006855DA">
              <w:rPr>
                <w:sz w:val="15"/>
                <w:szCs w:val="16"/>
              </w:rPr>
              <w:t xml:space="preserve"> </w:t>
            </w:r>
            <w:r>
              <w:rPr>
                <w:sz w:val="15"/>
                <w:szCs w:val="16"/>
              </w:rPr>
              <w:t>2,</w:t>
            </w:r>
            <w:r w:rsidR="006855DA">
              <w:rPr>
                <w:sz w:val="15"/>
                <w:szCs w:val="16"/>
              </w:rPr>
              <w:t xml:space="preserve"> .</w:t>
            </w:r>
            <w:r>
              <w:rPr>
                <w:sz w:val="15"/>
                <w:szCs w:val="16"/>
              </w:rPr>
              <w:t>..</w:t>
            </w:r>
          </w:p>
        </w:tc>
      </w:tr>
      <w:tr w:rsidR="003A6868" w14:paraId="41E9FB57" w14:textId="77777777" w:rsidTr="001B4AD7">
        <w:trPr>
          <w:trHeight w:val="341"/>
          <w:jc w:val="center"/>
        </w:trPr>
        <w:tc>
          <w:tcPr>
            <w:tcW w:w="1484" w:type="dxa"/>
            <w:vAlign w:val="center"/>
          </w:tcPr>
          <w:p w14:paraId="1DFD4DB1" w14:textId="657FE572" w:rsidR="003A6868" w:rsidRPr="00855FD7" w:rsidRDefault="003A6868" w:rsidP="00B22358">
            <w:pPr>
              <w:pStyle w:val="BodyTextIndent"/>
              <w:ind w:firstLine="0"/>
              <w:jc w:val="center"/>
              <w:rPr>
                <w:sz w:val="15"/>
                <w:szCs w:val="16"/>
              </w:rPr>
            </w:pPr>
            <w:r>
              <w:rPr>
                <w:sz w:val="15"/>
                <w:szCs w:val="16"/>
              </w:rPr>
              <w:t>Day of Week</w:t>
            </w:r>
          </w:p>
        </w:tc>
        <w:tc>
          <w:tcPr>
            <w:tcW w:w="990" w:type="dxa"/>
            <w:vAlign w:val="center"/>
          </w:tcPr>
          <w:p w14:paraId="199A376D" w14:textId="48BAD201" w:rsidR="003A6868" w:rsidRPr="00855FD7" w:rsidRDefault="00800238" w:rsidP="00B22358">
            <w:pPr>
              <w:pStyle w:val="BodyTextIndent"/>
              <w:ind w:firstLine="0"/>
              <w:jc w:val="center"/>
              <w:rPr>
                <w:sz w:val="15"/>
                <w:szCs w:val="16"/>
              </w:rPr>
            </w:pPr>
            <w:r>
              <w:rPr>
                <w:sz w:val="15"/>
                <w:szCs w:val="16"/>
              </w:rPr>
              <w:t>Categorical</w:t>
            </w:r>
          </w:p>
        </w:tc>
        <w:tc>
          <w:tcPr>
            <w:tcW w:w="1919" w:type="dxa"/>
            <w:vAlign w:val="center"/>
          </w:tcPr>
          <w:p w14:paraId="4C4D05F2" w14:textId="3FAC8F5D" w:rsidR="003A6868" w:rsidRPr="00855FD7" w:rsidRDefault="003A6868" w:rsidP="00B22358">
            <w:pPr>
              <w:pStyle w:val="BodyTextIndent"/>
              <w:ind w:firstLine="0"/>
              <w:jc w:val="center"/>
              <w:rPr>
                <w:sz w:val="15"/>
                <w:szCs w:val="16"/>
              </w:rPr>
            </w:pPr>
            <w:r>
              <w:rPr>
                <w:sz w:val="15"/>
                <w:szCs w:val="16"/>
              </w:rPr>
              <w:t>0=Sunday, 1=Monday</w:t>
            </w:r>
          </w:p>
        </w:tc>
      </w:tr>
      <w:tr w:rsidR="003A6868" w14:paraId="798DA1F6" w14:textId="77777777" w:rsidTr="001B4AD7">
        <w:trPr>
          <w:trHeight w:val="341"/>
          <w:jc w:val="center"/>
        </w:trPr>
        <w:tc>
          <w:tcPr>
            <w:tcW w:w="1484" w:type="dxa"/>
            <w:vAlign w:val="center"/>
          </w:tcPr>
          <w:p w14:paraId="10F9FD0B" w14:textId="58D81FA7" w:rsidR="003A6868" w:rsidRPr="00855FD7" w:rsidRDefault="003A6868" w:rsidP="00B22358">
            <w:pPr>
              <w:pStyle w:val="BodyTextIndent"/>
              <w:ind w:firstLine="0"/>
              <w:jc w:val="center"/>
              <w:rPr>
                <w:sz w:val="15"/>
                <w:szCs w:val="16"/>
              </w:rPr>
            </w:pPr>
            <w:r>
              <w:rPr>
                <w:sz w:val="15"/>
                <w:szCs w:val="16"/>
              </w:rPr>
              <w:t>Outdoor Drybulb Temp</w:t>
            </w:r>
          </w:p>
        </w:tc>
        <w:tc>
          <w:tcPr>
            <w:tcW w:w="990" w:type="dxa"/>
            <w:vAlign w:val="center"/>
          </w:tcPr>
          <w:p w14:paraId="616D4F6F" w14:textId="5E78A02D" w:rsidR="003A6868" w:rsidRPr="00855FD7" w:rsidRDefault="004B31C3" w:rsidP="00B22358">
            <w:pPr>
              <w:pStyle w:val="BodyTextIndent"/>
              <w:ind w:firstLine="0"/>
              <w:jc w:val="center"/>
              <w:rPr>
                <w:sz w:val="15"/>
                <w:szCs w:val="16"/>
              </w:rPr>
            </w:pPr>
            <w:r>
              <w:rPr>
                <w:sz w:val="15"/>
                <w:szCs w:val="16"/>
              </w:rPr>
              <w:t>Float</w:t>
            </w:r>
          </w:p>
        </w:tc>
        <w:tc>
          <w:tcPr>
            <w:tcW w:w="1919" w:type="dxa"/>
            <w:vAlign w:val="center"/>
          </w:tcPr>
          <w:p w14:paraId="398D3742" w14:textId="797BD5AC" w:rsidR="003A6868" w:rsidRPr="00855FD7" w:rsidRDefault="003A6868" w:rsidP="00B22358">
            <w:pPr>
              <w:pStyle w:val="BodyTextIndent"/>
              <w:ind w:firstLine="0"/>
              <w:jc w:val="center"/>
              <w:rPr>
                <w:sz w:val="15"/>
                <w:szCs w:val="16"/>
              </w:rPr>
            </w:pPr>
            <w:r>
              <w:rPr>
                <w:sz w:val="15"/>
                <w:szCs w:val="16"/>
              </w:rPr>
              <w:t>25</w:t>
            </w:r>
            <w:r w:rsidRPr="00855FD7">
              <w:rPr>
                <w:sz w:val="15"/>
                <w:szCs w:val="16"/>
              </w:rPr>
              <w:t>°</w:t>
            </w:r>
            <w:r>
              <w:rPr>
                <w:sz w:val="15"/>
                <w:szCs w:val="16"/>
              </w:rPr>
              <w:t>C</w:t>
            </w:r>
          </w:p>
        </w:tc>
      </w:tr>
      <w:tr w:rsidR="003A6868" w14:paraId="69CE243B" w14:textId="77777777" w:rsidTr="001B4AD7">
        <w:trPr>
          <w:trHeight w:val="341"/>
          <w:jc w:val="center"/>
        </w:trPr>
        <w:tc>
          <w:tcPr>
            <w:tcW w:w="1484" w:type="dxa"/>
            <w:vAlign w:val="center"/>
          </w:tcPr>
          <w:p w14:paraId="7E97CD64" w14:textId="54CF22F4" w:rsidR="003A6868" w:rsidRPr="00855FD7" w:rsidRDefault="003A6868" w:rsidP="003A6868">
            <w:pPr>
              <w:pStyle w:val="BodyTextIndent"/>
              <w:ind w:firstLine="0"/>
              <w:jc w:val="center"/>
              <w:rPr>
                <w:sz w:val="15"/>
                <w:szCs w:val="16"/>
              </w:rPr>
            </w:pPr>
            <w:r>
              <w:rPr>
                <w:sz w:val="15"/>
                <w:szCs w:val="16"/>
              </w:rPr>
              <w:t xml:space="preserve">Outdoor RH </w:t>
            </w:r>
          </w:p>
        </w:tc>
        <w:tc>
          <w:tcPr>
            <w:tcW w:w="990" w:type="dxa"/>
            <w:vAlign w:val="center"/>
          </w:tcPr>
          <w:p w14:paraId="20AF71B6" w14:textId="5B429D54" w:rsidR="003A6868" w:rsidRPr="00855FD7" w:rsidRDefault="004B31C3" w:rsidP="003A6868">
            <w:pPr>
              <w:pStyle w:val="BodyTextIndent"/>
              <w:ind w:firstLine="0"/>
              <w:jc w:val="center"/>
              <w:rPr>
                <w:sz w:val="15"/>
                <w:szCs w:val="16"/>
              </w:rPr>
            </w:pPr>
            <w:r>
              <w:rPr>
                <w:sz w:val="15"/>
                <w:szCs w:val="16"/>
              </w:rPr>
              <w:t>Float</w:t>
            </w:r>
          </w:p>
        </w:tc>
        <w:tc>
          <w:tcPr>
            <w:tcW w:w="1919" w:type="dxa"/>
            <w:vAlign w:val="center"/>
          </w:tcPr>
          <w:p w14:paraId="05AA1AAD" w14:textId="26C807B7" w:rsidR="003A6868" w:rsidRPr="00855FD7" w:rsidRDefault="003A6868" w:rsidP="003A6868">
            <w:pPr>
              <w:pStyle w:val="BodyTextIndent"/>
              <w:ind w:firstLine="0"/>
              <w:jc w:val="center"/>
              <w:rPr>
                <w:sz w:val="15"/>
                <w:szCs w:val="16"/>
              </w:rPr>
            </w:pPr>
            <w:r>
              <w:rPr>
                <w:sz w:val="15"/>
                <w:szCs w:val="16"/>
              </w:rPr>
              <w:t>75%</w:t>
            </w:r>
          </w:p>
        </w:tc>
      </w:tr>
      <w:tr w:rsidR="003A6868" w14:paraId="457A56A2" w14:textId="77777777" w:rsidTr="001B4AD7">
        <w:trPr>
          <w:trHeight w:val="341"/>
          <w:jc w:val="center"/>
        </w:trPr>
        <w:tc>
          <w:tcPr>
            <w:tcW w:w="1484" w:type="dxa"/>
            <w:vAlign w:val="center"/>
          </w:tcPr>
          <w:p w14:paraId="4AD212E9" w14:textId="05AD7B18" w:rsidR="003A6868" w:rsidRPr="00855FD7" w:rsidRDefault="003A6868" w:rsidP="00B22358">
            <w:pPr>
              <w:pStyle w:val="BodyTextIndent"/>
              <w:ind w:firstLine="0"/>
              <w:jc w:val="center"/>
              <w:rPr>
                <w:sz w:val="15"/>
                <w:szCs w:val="16"/>
              </w:rPr>
            </w:pPr>
            <w:r>
              <w:rPr>
                <w:sz w:val="15"/>
                <w:szCs w:val="16"/>
              </w:rPr>
              <w:t>Building Type</w:t>
            </w:r>
          </w:p>
        </w:tc>
        <w:tc>
          <w:tcPr>
            <w:tcW w:w="990" w:type="dxa"/>
            <w:vAlign w:val="center"/>
          </w:tcPr>
          <w:p w14:paraId="782C4FAE" w14:textId="266BD802" w:rsidR="003A6868" w:rsidRPr="00855FD7" w:rsidRDefault="004B31C3" w:rsidP="00B22358">
            <w:pPr>
              <w:pStyle w:val="BodyTextIndent"/>
              <w:ind w:firstLine="0"/>
              <w:jc w:val="center"/>
              <w:rPr>
                <w:sz w:val="15"/>
                <w:szCs w:val="16"/>
              </w:rPr>
            </w:pPr>
            <w:r>
              <w:rPr>
                <w:sz w:val="15"/>
                <w:szCs w:val="16"/>
              </w:rPr>
              <w:t>Categorical</w:t>
            </w:r>
          </w:p>
        </w:tc>
        <w:tc>
          <w:tcPr>
            <w:tcW w:w="1919" w:type="dxa"/>
            <w:vAlign w:val="center"/>
          </w:tcPr>
          <w:p w14:paraId="56F9BAA6" w14:textId="73E245B5" w:rsidR="003A6868" w:rsidRPr="00855FD7" w:rsidRDefault="003A6868" w:rsidP="00B22358">
            <w:pPr>
              <w:pStyle w:val="BodyTextIndent"/>
              <w:ind w:firstLine="0"/>
              <w:jc w:val="center"/>
              <w:rPr>
                <w:sz w:val="15"/>
                <w:szCs w:val="16"/>
              </w:rPr>
            </w:pPr>
            <w:r>
              <w:rPr>
                <w:sz w:val="15"/>
                <w:szCs w:val="16"/>
              </w:rPr>
              <w:t>Medium Office</w:t>
            </w:r>
          </w:p>
        </w:tc>
      </w:tr>
      <w:tr w:rsidR="003A6868" w:rsidRPr="00894F68" w14:paraId="3F4B4452" w14:textId="77777777" w:rsidTr="001B4AD7">
        <w:trPr>
          <w:trHeight w:val="341"/>
          <w:jc w:val="center"/>
        </w:trPr>
        <w:tc>
          <w:tcPr>
            <w:tcW w:w="1484" w:type="dxa"/>
            <w:vAlign w:val="center"/>
          </w:tcPr>
          <w:p w14:paraId="042E8F9F" w14:textId="26E5BCA2" w:rsidR="003A6868" w:rsidRPr="00855FD7" w:rsidRDefault="003A6868" w:rsidP="00B22358">
            <w:pPr>
              <w:pStyle w:val="BodyTextIndent"/>
              <w:ind w:firstLine="0"/>
              <w:jc w:val="center"/>
              <w:rPr>
                <w:sz w:val="15"/>
                <w:szCs w:val="16"/>
              </w:rPr>
            </w:pPr>
            <w:r>
              <w:rPr>
                <w:sz w:val="15"/>
                <w:szCs w:val="16"/>
              </w:rPr>
              <w:t>Floor Area</w:t>
            </w:r>
          </w:p>
        </w:tc>
        <w:tc>
          <w:tcPr>
            <w:tcW w:w="990" w:type="dxa"/>
            <w:vAlign w:val="center"/>
          </w:tcPr>
          <w:p w14:paraId="09487CB7" w14:textId="77DC5579" w:rsidR="003A6868" w:rsidRPr="00855FD7" w:rsidRDefault="004B31C3" w:rsidP="00B22358">
            <w:pPr>
              <w:pStyle w:val="BodyTextIndent"/>
              <w:ind w:firstLine="0"/>
              <w:jc w:val="center"/>
              <w:rPr>
                <w:sz w:val="15"/>
                <w:szCs w:val="16"/>
              </w:rPr>
            </w:pPr>
            <w:r>
              <w:rPr>
                <w:sz w:val="15"/>
                <w:szCs w:val="16"/>
              </w:rPr>
              <w:t>Float</w:t>
            </w:r>
          </w:p>
        </w:tc>
        <w:tc>
          <w:tcPr>
            <w:tcW w:w="1919" w:type="dxa"/>
            <w:vAlign w:val="center"/>
          </w:tcPr>
          <w:p w14:paraId="3CE52F10" w14:textId="10845845" w:rsidR="003A6868" w:rsidRPr="00894F68" w:rsidRDefault="003A6868" w:rsidP="00B22358">
            <w:pPr>
              <w:pStyle w:val="BodyTextIndent"/>
              <w:ind w:firstLine="0"/>
              <w:jc w:val="center"/>
              <w:rPr>
                <w:sz w:val="15"/>
                <w:szCs w:val="16"/>
                <w:lang w:val="it-IT"/>
              </w:rPr>
            </w:pPr>
            <w:r>
              <w:rPr>
                <w:sz w:val="15"/>
                <w:szCs w:val="16"/>
                <w:lang w:val="it-IT"/>
              </w:rPr>
              <w:t>25,000 ft</w:t>
            </w:r>
            <w:r w:rsidRPr="003A6868">
              <w:rPr>
                <w:sz w:val="15"/>
                <w:szCs w:val="16"/>
                <w:vertAlign w:val="superscript"/>
                <w:lang w:val="it-IT"/>
              </w:rPr>
              <w:t>2</w:t>
            </w:r>
          </w:p>
        </w:tc>
      </w:tr>
      <w:tr w:rsidR="003A6868" w14:paraId="468ED798" w14:textId="77777777" w:rsidTr="001B4AD7">
        <w:trPr>
          <w:trHeight w:val="341"/>
          <w:jc w:val="center"/>
        </w:trPr>
        <w:tc>
          <w:tcPr>
            <w:tcW w:w="1484" w:type="dxa"/>
            <w:vAlign w:val="center"/>
          </w:tcPr>
          <w:p w14:paraId="2F7CD960" w14:textId="50FBC9F3" w:rsidR="003A6868" w:rsidRPr="00855FD7" w:rsidRDefault="003A6868" w:rsidP="00B22358">
            <w:pPr>
              <w:pStyle w:val="BodyTextIndent"/>
              <w:ind w:firstLine="0"/>
              <w:jc w:val="center"/>
              <w:rPr>
                <w:sz w:val="15"/>
                <w:szCs w:val="16"/>
              </w:rPr>
            </w:pPr>
            <w:r>
              <w:rPr>
                <w:sz w:val="15"/>
                <w:szCs w:val="16"/>
              </w:rPr>
              <w:t>Floor Height</w:t>
            </w:r>
          </w:p>
        </w:tc>
        <w:tc>
          <w:tcPr>
            <w:tcW w:w="990" w:type="dxa"/>
            <w:vAlign w:val="center"/>
          </w:tcPr>
          <w:p w14:paraId="63AC008E" w14:textId="449E7F8B" w:rsidR="003A6868" w:rsidRPr="00855FD7" w:rsidRDefault="004B31C3" w:rsidP="00B22358">
            <w:pPr>
              <w:pStyle w:val="BodyTextIndent"/>
              <w:ind w:firstLine="0"/>
              <w:jc w:val="center"/>
              <w:rPr>
                <w:sz w:val="15"/>
                <w:szCs w:val="16"/>
              </w:rPr>
            </w:pPr>
            <w:r>
              <w:rPr>
                <w:sz w:val="15"/>
                <w:szCs w:val="16"/>
              </w:rPr>
              <w:t>Float</w:t>
            </w:r>
          </w:p>
        </w:tc>
        <w:tc>
          <w:tcPr>
            <w:tcW w:w="1919" w:type="dxa"/>
            <w:vAlign w:val="center"/>
          </w:tcPr>
          <w:p w14:paraId="589E28C4" w14:textId="36CD8EF5" w:rsidR="003A6868" w:rsidRPr="00855FD7" w:rsidRDefault="003A6868" w:rsidP="00B22358">
            <w:pPr>
              <w:pStyle w:val="BodyTextIndent"/>
              <w:ind w:firstLine="0"/>
              <w:jc w:val="center"/>
              <w:rPr>
                <w:sz w:val="15"/>
                <w:szCs w:val="16"/>
              </w:rPr>
            </w:pPr>
            <w:r>
              <w:rPr>
                <w:sz w:val="15"/>
                <w:szCs w:val="16"/>
              </w:rPr>
              <w:t>10 ft</w:t>
            </w:r>
          </w:p>
        </w:tc>
      </w:tr>
      <w:tr w:rsidR="003A6868" w14:paraId="028C3ED0" w14:textId="77777777" w:rsidTr="001B4AD7">
        <w:trPr>
          <w:trHeight w:val="341"/>
          <w:jc w:val="center"/>
        </w:trPr>
        <w:tc>
          <w:tcPr>
            <w:tcW w:w="1484" w:type="dxa"/>
            <w:vAlign w:val="center"/>
          </w:tcPr>
          <w:p w14:paraId="076EBE9B" w14:textId="2E73FC02" w:rsidR="003A6868" w:rsidRPr="00855FD7" w:rsidRDefault="00F01FDF" w:rsidP="00B22358">
            <w:pPr>
              <w:pStyle w:val="BodyTextIndent"/>
              <w:ind w:firstLine="0"/>
              <w:jc w:val="center"/>
              <w:rPr>
                <w:sz w:val="15"/>
                <w:szCs w:val="16"/>
              </w:rPr>
            </w:pPr>
            <w:r>
              <w:rPr>
                <w:sz w:val="15"/>
                <w:szCs w:val="16"/>
              </w:rPr>
              <w:t>Number of Stories</w:t>
            </w:r>
          </w:p>
        </w:tc>
        <w:tc>
          <w:tcPr>
            <w:tcW w:w="990" w:type="dxa"/>
            <w:vAlign w:val="center"/>
          </w:tcPr>
          <w:p w14:paraId="3E92E5FF" w14:textId="1A5DE797" w:rsidR="003A6868" w:rsidRPr="00855FD7" w:rsidRDefault="004B31C3" w:rsidP="00B22358">
            <w:pPr>
              <w:pStyle w:val="BodyTextIndent"/>
              <w:ind w:firstLine="0"/>
              <w:jc w:val="center"/>
              <w:rPr>
                <w:sz w:val="15"/>
                <w:szCs w:val="16"/>
              </w:rPr>
            </w:pPr>
            <w:r>
              <w:rPr>
                <w:sz w:val="15"/>
                <w:szCs w:val="16"/>
              </w:rPr>
              <w:t>Integer</w:t>
            </w:r>
          </w:p>
        </w:tc>
        <w:tc>
          <w:tcPr>
            <w:tcW w:w="1919" w:type="dxa"/>
            <w:vAlign w:val="center"/>
          </w:tcPr>
          <w:p w14:paraId="248E4F7D" w14:textId="4D2609D5" w:rsidR="003A6868" w:rsidRPr="00855FD7" w:rsidRDefault="00F01FDF" w:rsidP="00B22358">
            <w:pPr>
              <w:pStyle w:val="BodyTextIndent"/>
              <w:ind w:firstLine="0"/>
              <w:jc w:val="center"/>
              <w:rPr>
                <w:sz w:val="15"/>
                <w:szCs w:val="16"/>
              </w:rPr>
            </w:pPr>
            <w:r>
              <w:rPr>
                <w:sz w:val="15"/>
                <w:szCs w:val="16"/>
              </w:rPr>
              <w:t>1,</w:t>
            </w:r>
            <w:r w:rsidR="006855DA">
              <w:rPr>
                <w:sz w:val="15"/>
                <w:szCs w:val="16"/>
              </w:rPr>
              <w:t xml:space="preserve"> </w:t>
            </w:r>
            <w:r>
              <w:rPr>
                <w:sz w:val="15"/>
                <w:szCs w:val="16"/>
              </w:rPr>
              <w:t>2,</w:t>
            </w:r>
            <w:r w:rsidR="006855DA">
              <w:rPr>
                <w:sz w:val="15"/>
                <w:szCs w:val="16"/>
              </w:rPr>
              <w:t xml:space="preserve"> </w:t>
            </w:r>
            <w:r>
              <w:rPr>
                <w:sz w:val="15"/>
                <w:szCs w:val="16"/>
              </w:rPr>
              <w:t>3,</w:t>
            </w:r>
            <w:r w:rsidR="006855DA">
              <w:rPr>
                <w:sz w:val="15"/>
                <w:szCs w:val="16"/>
              </w:rPr>
              <w:t xml:space="preserve"> </w:t>
            </w:r>
            <w:r>
              <w:rPr>
                <w:sz w:val="15"/>
                <w:szCs w:val="16"/>
              </w:rPr>
              <w:t>…</w:t>
            </w:r>
          </w:p>
        </w:tc>
      </w:tr>
      <w:tr w:rsidR="003A6868" w14:paraId="35E5E67A" w14:textId="77777777" w:rsidTr="001B4AD7">
        <w:trPr>
          <w:trHeight w:val="341"/>
          <w:jc w:val="center"/>
        </w:trPr>
        <w:tc>
          <w:tcPr>
            <w:tcW w:w="1484" w:type="dxa"/>
            <w:vAlign w:val="center"/>
          </w:tcPr>
          <w:p w14:paraId="486868E7" w14:textId="04DACBD5" w:rsidR="003A6868" w:rsidRPr="00855FD7" w:rsidRDefault="00F01FDF" w:rsidP="00B22358">
            <w:pPr>
              <w:pStyle w:val="BodyTextIndent"/>
              <w:ind w:firstLine="0"/>
              <w:jc w:val="center"/>
              <w:rPr>
                <w:sz w:val="15"/>
                <w:szCs w:val="16"/>
              </w:rPr>
            </w:pPr>
            <w:r>
              <w:rPr>
                <w:sz w:val="15"/>
                <w:szCs w:val="16"/>
              </w:rPr>
              <w:t>Building Rotation</w:t>
            </w:r>
          </w:p>
        </w:tc>
        <w:tc>
          <w:tcPr>
            <w:tcW w:w="990" w:type="dxa"/>
            <w:vAlign w:val="center"/>
          </w:tcPr>
          <w:p w14:paraId="688D424D" w14:textId="499D8B5B" w:rsidR="003A6868" w:rsidRPr="00855FD7" w:rsidRDefault="004B31C3" w:rsidP="00B22358">
            <w:pPr>
              <w:pStyle w:val="BodyTextIndent"/>
              <w:ind w:firstLine="0"/>
              <w:jc w:val="center"/>
              <w:rPr>
                <w:sz w:val="15"/>
                <w:szCs w:val="16"/>
              </w:rPr>
            </w:pPr>
            <w:r>
              <w:rPr>
                <w:sz w:val="15"/>
                <w:szCs w:val="16"/>
              </w:rPr>
              <w:t>Float</w:t>
            </w:r>
          </w:p>
        </w:tc>
        <w:tc>
          <w:tcPr>
            <w:tcW w:w="1919" w:type="dxa"/>
            <w:vAlign w:val="center"/>
          </w:tcPr>
          <w:p w14:paraId="0E3582C1" w14:textId="230DE404" w:rsidR="003A6868" w:rsidRPr="00855FD7" w:rsidRDefault="00F01FDF" w:rsidP="00B22358">
            <w:pPr>
              <w:pStyle w:val="BodyTextIndent"/>
              <w:ind w:firstLine="0"/>
              <w:jc w:val="center"/>
              <w:rPr>
                <w:sz w:val="15"/>
                <w:szCs w:val="16"/>
              </w:rPr>
            </w:pPr>
            <w:r>
              <w:rPr>
                <w:sz w:val="15"/>
                <w:szCs w:val="16"/>
              </w:rPr>
              <w:t>45°</w:t>
            </w:r>
          </w:p>
        </w:tc>
      </w:tr>
      <w:tr w:rsidR="003A6868" w14:paraId="4174128F" w14:textId="77777777" w:rsidTr="001B4AD7">
        <w:trPr>
          <w:trHeight w:val="341"/>
          <w:jc w:val="center"/>
        </w:trPr>
        <w:tc>
          <w:tcPr>
            <w:tcW w:w="1484" w:type="dxa"/>
            <w:vAlign w:val="center"/>
          </w:tcPr>
          <w:p w14:paraId="3AE904A1" w14:textId="46757866" w:rsidR="003A6868" w:rsidRPr="00C84AD5" w:rsidRDefault="00F01FDF" w:rsidP="00B22358">
            <w:pPr>
              <w:pStyle w:val="BodyTextIndent"/>
              <w:ind w:firstLine="0"/>
              <w:jc w:val="center"/>
              <w:rPr>
                <w:sz w:val="15"/>
                <w:szCs w:val="16"/>
              </w:rPr>
            </w:pPr>
            <w:r>
              <w:rPr>
                <w:sz w:val="15"/>
                <w:szCs w:val="16"/>
              </w:rPr>
              <w:t>Aspect Ratio</w:t>
            </w:r>
          </w:p>
        </w:tc>
        <w:tc>
          <w:tcPr>
            <w:tcW w:w="990" w:type="dxa"/>
            <w:vAlign w:val="center"/>
          </w:tcPr>
          <w:p w14:paraId="35F76771" w14:textId="35DA7D75" w:rsidR="003A6868"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6F483DB4" w14:textId="6DA9EE56" w:rsidR="003A6868" w:rsidRPr="00C84AD5" w:rsidRDefault="00F01FDF" w:rsidP="00B22358">
            <w:pPr>
              <w:pStyle w:val="BodyTextIndent"/>
              <w:ind w:firstLine="0"/>
              <w:jc w:val="center"/>
              <w:rPr>
                <w:sz w:val="15"/>
                <w:szCs w:val="16"/>
              </w:rPr>
            </w:pPr>
            <w:r>
              <w:rPr>
                <w:sz w:val="15"/>
                <w:szCs w:val="16"/>
              </w:rPr>
              <w:t>0.5, 2.0</w:t>
            </w:r>
          </w:p>
        </w:tc>
      </w:tr>
      <w:tr w:rsidR="003A6868" w14:paraId="6A4B8AF1" w14:textId="77777777" w:rsidTr="001B4AD7">
        <w:trPr>
          <w:trHeight w:val="341"/>
          <w:jc w:val="center"/>
        </w:trPr>
        <w:tc>
          <w:tcPr>
            <w:tcW w:w="1484" w:type="dxa"/>
            <w:vAlign w:val="center"/>
          </w:tcPr>
          <w:p w14:paraId="101C497D" w14:textId="701CDDC4" w:rsidR="003A6868" w:rsidRPr="00C84AD5" w:rsidRDefault="00F01FDF" w:rsidP="00B22358">
            <w:pPr>
              <w:pStyle w:val="BodyTextIndent"/>
              <w:ind w:firstLine="0"/>
              <w:jc w:val="center"/>
              <w:rPr>
                <w:sz w:val="15"/>
                <w:szCs w:val="16"/>
              </w:rPr>
            </w:pPr>
            <w:r>
              <w:rPr>
                <w:sz w:val="15"/>
                <w:szCs w:val="16"/>
              </w:rPr>
              <w:t>Window to Wall Ratio</w:t>
            </w:r>
          </w:p>
        </w:tc>
        <w:tc>
          <w:tcPr>
            <w:tcW w:w="990" w:type="dxa"/>
            <w:vAlign w:val="center"/>
          </w:tcPr>
          <w:p w14:paraId="21E7FC08" w14:textId="5017B110" w:rsidR="003A6868"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5BBC851D" w14:textId="6352728D" w:rsidR="003A6868" w:rsidRPr="00C84AD5" w:rsidRDefault="00F01FDF" w:rsidP="00B22358">
            <w:pPr>
              <w:pStyle w:val="BodyTextIndent"/>
              <w:ind w:firstLine="0"/>
              <w:jc w:val="center"/>
              <w:rPr>
                <w:sz w:val="15"/>
                <w:szCs w:val="16"/>
              </w:rPr>
            </w:pPr>
            <w:r>
              <w:rPr>
                <w:sz w:val="15"/>
                <w:szCs w:val="16"/>
              </w:rPr>
              <w:t>0.40</w:t>
            </w:r>
          </w:p>
        </w:tc>
      </w:tr>
      <w:tr w:rsidR="003A6868" w14:paraId="2CE29664" w14:textId="77777777" w:rsidTr="001B4AD7">
        <w:trPr>
          <w:trHeight w:val="341"/>
          <w:jc w:val="center"/>
        </w:trPr>
        <w:tc>
          <w:tcPr>
            <w:tcW w:w="1484" w:type="dxa"/>
            <w:vAlign w:val="center"/>
          </w:tcPr>
          <w:p w14:paraId="71845A34" w14:textId="37419552" w:rsidR="003A6868" w:rsidRPr="00C84AD5" w:rsidRDefault="00F01FDF" w:rsidP="00B22358">
            <w:pPr>
              <w:pStyle w:val="BodyTextIndent"/>
              <w:ind w:firstLine="0"/>
              <w:jc w:val="center"/>
              <w:rPr>
                <w:sz w:val="15"/>
                <w:szCs w:val="16"/>
              </w:rPr>
            </w:pPr>
            <w:r>
              <w:rPr>
                <w:sz w:val="15"/>
                <w:szCs w:val="16"/>
              </w:rPr>
              <w:t>Target Standard</w:t>
            </w:r>
          </w:p>
        </w:tc>
        <w:tc>
          <w:tcPr>
            <w:tcW w:w="990" w:type="dxa"/>
            <w:vAlign w:val="center"/>
          </w:tcPr>
          <w:p w14:paraId="0350E829" w14:textId="4ECC575A" w:rsidR="003A6868" w:rsidRPr="00C84AD5" w:rsidRDefault="00F01FDF" w:rsidP="00B22358">
            <w:pPr>
              <w:pStyle w:val="BodyTextIndent"/>
              <w:ind w:firstLine="0"/>
              <w:jc w:val="center"/>
              <w:rPr>
                <w:sz w:val="15"/>
                <w:szCs w:val="16"/>
              </w:rPr>
            </w:pPr>
            <w:r>
              <w:rPr>
                <w:sz w:val="15"/>
                <w:szCs w:val="16"/>
              </w:rPr>
              <w:t>Categorial</w:t>
            </w:r>
          </w:p>
        </w:tc>
        <w:tc>
          <w:tcPr>
            <w:tcW w:w="1919" w:type="dxa"/>
            <w:vAlign w:val="center"/>
          </w:tcPr>
          <w:p w14:paraId="51E72E28" w14:textId="35F169DE" w:rsidR="003A6868" w:rsidRPr="00C84AD5" w:rsidRDefault="00F01FDF" w:rsidP="00B22358">
            <w:pPr>
              <w:pStyle w:val="BodyTextIndent"/>
              <w:ind w:firstLine="0"/>
              <w:jc w:val="center"/>
              <w:rPr>
                <w:sz w:val="15"/>
                <w:szCs w:val="16"/>
              </w:rPr>
            </w:pPr>
            <w:r>
              <w:rPr>
                <w:sz w:val="15"/>
                <w:szCs w:val="16"/>
              </w:rPr>
              <w:t>90.1-2004, 90.1-2007</w:t>
            </w:r>
          </w:p>
        </w:tc>
      </w:tr>
      <w:tr w:rsidR="00F01FDF" w14:paraId="3E5A646D" w14:textId="77777777" w:rsidTr="001B4AD7">
        <w:trPr>
          <w:trHeight w:val="341"/>
          <w:jc w:val="center"/>
        </w:trPr>
        <w:tc>
          <w:tcPr>
            <w:tcW w:w="1484" w:type="dxa"/>
            <w:vAlign w:val="center"/>
          </w:tcPr>
          <w:p w14:paraId="6C625102" w14:textId="060CF54A" w:rsidR="00F01FDF" w:rsidRDefault="00F01FDF" w:rsidP="00B22358">
            <w:pPr>
              <w:pStyle w:val="BodyTextIndent"/>
              <w:ind w:firstLine="0"/>
              <w:jc w:val="center"/>
              <w:rPr>
                <w:sz w:val="15"/>
                <w:szCs w:val="16"/>
              </w:rPr>
            </w:pPr>
            <w:r>
              <w:rPr>
                <w:sz w:val="15"/>
                <w:szCs w:val="16"/>
              </w:rPr>
              <w:t>Heating Source</w:t>
            </w:r>
          </w:p>
        </w:tc>
        <w:tc>
          <w:tcPr>
            <w:tcW w:w="990" w:type="dxa"/>
            <w:vAlign w:val="center"/>
          </w:tcPr>
          <w:p w14:paraId="12CABB6E" w14:textId="103FF0B7" w:rsidR="00F01FDF" w:rsidRPr="00C84AD5" w:rsidRDefault="00F01FDF" w:rsidP="00B22358">
            <w:pPr>
              <w:pStyle w:val="BodyTextIndent"/>
              <w:ind w:firstLine="0"/>
              <w:jc w:val="center"/>
              <w:rPr>
                <w:sz w:val="15"/>
                <w:szCs w:val="16"/>
              </w:rPr>
            </w:pPr>
            <w:r>
              <w:rPr>
                <w:sz w:val="15"/>
                <w:szCs w:val="16"/>
              </w:rPr>
              <w:t>Categorial</w:t>
            </w:r>
          </w:p>
        </w:tc>
        <w:tc>
          <w:tcPr>
            <w:tcW w:w="1919" w:type="dxa"/>
            <w:vAlign w:val="center"/>
          </w:tcPr>
          <w:p w14:paraId="06852EA0" w14:textId="018F959E" w:rsidR="00F01FDF" w:rsidRDefault="00F01FDF" w:rsidP="00B22358">
            <w:pPr>
              <w:pStyle w:val="BodyTextIndent"/>
              <w:ind w:firstLine="0"/>
              <w:jc w:val="center"/>
              <w:rPr>
                <w:sz w:val="15"/>
                <w:szCs w:val="16"/>
              </w:rPr>
            </w:pPr>
            <w:r>
              <w:rPr>
                <w:sz w:val="15"/>
                <w:szCs w:val="16"/>
              </w:rPr>
              <w:t>Electricity, Natural Gas</w:t>
            </w:r>
          </w:p>
        </w:tc>
      </w:tr>
      <w:tr w:rsidR="00F01FDF" w14:paraId="5F5BD67B" w14:textId="77777777" w:rsidTr="001B4AD7">
        <w:trPr>
          <w:trHeight w:val="341"/>
          <w:jc w:val="center"/>
        </w:trPr>
        <w:tc>
          <w:tcPr>
            <w:tcW w:w="1484" w:type="dxa"/>
            <w:vAlign w:val="center"/>
          </w:tcPr>
          <w:p w14:paraId="2CCB7B32" w14:textId="5E14DCEB" w:rsidR="00F01FDF" w:rsidRDefault="00800238" w:rsidP="00B22358">
            <w:pPr>
              <w:pStyle w:val="BodyTextIndent"/>
              <w:ind w:firstLine="0"/>
              <w:jc w:val="center"/>
              <w:rPr>
                <w:sz w:val="15"/>
                <w:szCs w:val="16"/>
              </w:rPr>
            </w:pPr>
            <w:r>
              <w:rPr>
                <w:sz w:val="15"/>
                <w:szCs w:val="16"/>
              </w:rPr>
              <w:t>Hours Start Time</w:t>
            </w:r>
          </w:p>
        </w:tc>
        <w:tc>
          <w:tcPr>
            <w:tcW w:w="990" w:type="dxa"/>
            <w:vAlign w:val="center"/>
          </w:tcPr>
          <w:p w14:paraId="1541FF97" w14:textId="019E103A" w:rsidR="00F01FDF"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1FF6EFD7" w14:textId="500754FC" w:rsidR="00F01FDF" w:rsidRDefault="004B31C3" w:rsidP="00B22358">
            <w:pPr>
              <w:pStyle w:val="BodyTextIndent"/>
              <w:ind w:firstLine="0"/>
              <w:jc w:val="center"/>
              <w:rPr>
                <w:sz w:val="15"/>
                <w:szCs w:val="16"/>
              </w:rPr>
            </w:pPr>
            <w:r>
              <w:rPr>
                <w:sz w:val="15"/>
                <w:szCs w:val="16"/>
              </w:rPr>
              <w:t>6.25, 7, 8</w:t>
            </w:r>
          </w:p>
        </w:tc>
      </w:tr>
      <w:tr w:rsidR="00F01FDF" w14:paraId="3B753821" w14:textId="77777777" w:rsidTr="001B4AD7">
        <w:trPr>
          <w:trHeight w:val="341"/>
          <w:jc w:val="center"/>
        </w:trPr>
        <w:tc>
          <w:tcPr>
            <w:tcW w:w="1484" w:type="dxa"/>
            <w:vAlign w:val="center"/>
          </w:tcPr>
          <w:p w14:paraId="6140228B" w14:textId="5FCDF74B" w:rsidR="00F01FDF" w:rsidRDefault="004B31C3" w:rsidP="00B22358">
            <w:pPr>
              <w:pStyle w:val="BodyTextIndent"/>
              <w:ind w:firstLine="0"/>
              <w:jc w:val="center"/>
              <w:rPr>
                <w:sz w:val="15"/>
                <w:szCs w:val="16"/>
              </w:rPr>
            </w:pPr>
            <w:r>
              <w:rPr>
                <w:sz w:val="15"/>
                <w:szCs w:val="16"/>
              </w:rPr>
              <w:t>Hours Duration</w:t>
            </w:r>
          </w:p>
        </w:tc>
        <w:tc>
          <w:tcPr>
            <w:tcW w:w="990" w:type="dxa"/>
            <w:vAlign w:val="center"/>
          </w:tcPr>
          <w:p w14:paraId="747A23FB" w14:textId="69596C4B" w:rsidR="00F01FDF"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0CC34D32" w14:textId="694CC8ED" w:rsidR="00F01FDF" w:rsidRDefault="004B31C3" w:rsidP="00B22358">
            <w:pPr>
              <w:pStyle w:val="BodyTextIndent"/>
              <w:ind w:firstLine="0"/>
              <w:jc w:val="center"/>
              <w:rPr>
                <w:sz w:val="15"/>
                <w:szCs w:val="16"/>
              </w:rPr>
            </w:pPr>
            <w:r>
              <w:rPr>
                <w:sz w:val="15"/>
                <w:szCs w:val="16"/>
              </w:rPr>
              <w:t>12, 14.5 hours</w:t>
            </w:r>
          </w:p>
        </w:tc>
      </w:tr>
      <w:tr w:rsidR="00F01FDF" w14:paraId="7EBB8901" w14:textId="77777777" w:rsidTr="001B4AD7">
        <w:trPr>
          <w:trHeight w:val="341"/>
          <w:jc w:val="center"/>
        </w:trPr>
        <w:tc>
          <w:tcPr>
            <w:tcW w:w="1484" w:type="dxa"/>
            <w:vAlign w:val="center"/>
          </w:tcPr>
          <w:p w14:paraId="1AF70FF9" w14:textId="4761BC17" w:rsidR="00F01FDF" w:rsidRDefault="004B31C3" w:rsidP="00B22358">
            <w:pPr>
              <w:pStyle w:val="BodyTextIndent"/>
              <w:ind w:firstLine="0"/>
              <w:jc w:val="center"/>
              <w:rPr>
                <w:sz w:val="15"/>
                <w:szCs w:val="16"/>
              </w:rPr>
            </w:pPr>
            <w:r>
              <w:rPr>
                <w:sz w:val="15"/>
                <w:szCs w:val="16"/>
              </w:rPr>
              <w:t>Lighting Power Density</w:t>
            </w:r>
          </w:p>
        </w:tc>
        <w:tc>
          <w:tcPr>
            <w:tcW w:w="990" w:type="dxa"/>
            <w:vAlign w:val="center"/>
          </w:tcPr>
          <w:p w14:paraId="132C8FF6" w14:textId="6040874C" w:rsidR="00F01FDF"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2F9B954D" w14:textId="37820D0B" w:rsidR="00F01FDF" w:rsidRDefault="004B31C3" w:rsidP="00B22358">
            <w:pPr>
              <w:pStyle w:val="BodyTextIndent"/>
              <w:ind w:firstLine="0"/>
              <w:jc w:val="center"/>
              <w:rPr>
                <w:sz w:val="15"/>
                <w:szCs w:val="16"/>
              </w:rPr>
            </w:pPr>
            <w:r>
              <w:rPr>
                <w:sz w:val="15"/>
                <w:szCs w:val="16"/>
              </w:rPr>
              <w:t>1 W/ft</w:t>
            </w:r>
            <w:r w:rsidRPr="004B31C3">
              <w:rPr>
                <w:sz w:val="15"/>
                <w:szCs w:val="16"/>
                <w:vertAlign w:val="superscript"/>
              </w:rPr>
              <w:t>2</w:t>
            </w:r>
          </w:p>
        </w:tc>
      </w:tr>
      <w:tr w:rsidR="00F01FDF" w14:paraId="5B9A3CD3" w14:textId="77777777" w:rsidTr="001B4AD7">
        <w:trPr>
          <w:trHeight w:val="341"/>
          <w:jc w:val="center"/>
        </w:trPr>
        <w:tc>
          <w:tcPr>
            <w:tcW w:w="1484" w:type="dxa"/>
            <w:vAlign w:val="center"/>
          </w:tcPr>
          <w:p w14:paraId="7B83E9FD" w14:textId="1F3EAF93" w:rsidR="00F01FDF" w:rsidRDefault="004B31C3" w:rsidP="00B22358">
            <w:pPr>
              <w:pStyle w:val="BodyTextIndent"/>
              <w:ind w:firstLine="0"/>
              <w:jc w:val="center"/>
              <w:rPr>
                <w:sz w:val="15"/>
                <w:szCs w:val="16"/>
              </w:rPr>
            </w:pPr>
            <w:r>
              <w:rPr>
                <w:sz w:val="15"/>
                <w:szCs w:val="16"/>
              </w:rPr>
              <w:t>Average People Density</w:t>
            </w:r>
          </w:p>
        </w:tc>
        <w:tc>
          <w:tcPr>
            <w:tcW w:w="990" w:type="dxa"/>
            <w:vAlign w:val="center"/>
          </w:tcPr>
          <w:p w14:paraId="0EB48E37" w14:textId="6488C801" w:rsidR="00F01FDF"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3FC09ED6" w14:textId="1D207084" w:rsidR="00F01FDF" w:rsidRDefault="004B31C3" w:rsidP="00B22358">
            <w:pPr>
              <w:pStyle w:val="BodyTextIndent"/>
              <w:ind w:firstLine="0"/>
              <w:jc w:val="center"/>
              <w:rPr>
                <w:sz w:val="15"/>
                <w:szCs w:val="16"/>
              </w:rPr>
            </w:pPr>
            <w:r>
              <w:rPr>
                <w:sz w:val="15"/>
                <w:szCs w:val="16"/>
              </w:rPr>
              <w:t>100 People / 100 ft</w:t>
            </w:r>
            <w:r w:rsidRPr="004B31C3">
              <w:rPr>
                <w:sz w:val="15"/>
                <w:szCs w:val="16"/>
                <w:vertAlign w:val="superscript"/>
              </w:rPr>
              <w:t>2</w:t>
            </w:r>
          </w:p>
        </w:tc>
      </w:tr>
    </w:tbl>
    <w:p w14:paraId="51DB5792" w14:textId="77777777" w:rsidR="001B4AD7" w:rsidRDefault="001B4AD7" w:rsidP="005A2800"/>
    <w:p w14:paraId="007183EB" w14:textId="5EBFB2FD" w:rsidR="005A2800" w:rsidRDefault="005A2800" w:rsidP="005A2800">
      <w:r>
        <w:t xml:space="preserve">The input data from the building energy models are first </w:t>
      </w:r>
      <w:proofErr w:type="spellStart"/>
      <w:r w:rsidR="00354BD7">
        <w:t>downsampled</w:t>
      </w:r>
      <w:proofErr w:type="spellEnd"/>
      <w:r>
        <w:t xml:space="preserve"> to prevent overfitting the metamodels. The </w:t>
      </w:r>
      <w:proofErr w:type="spellStart"/>
      <w:r w:rsidR="00354BD7">
        <w:t>downsampling</w:t>
      </w:r>
      <w:proofErr w:type="spellEnd"/>
      <w:r>
        <w:t xml:space="preserve"> is a random selection of the hourly data, and in this case</w:t>
      </w:r>
      <w:r w:rsidR="004A32DB">
        <w:t>,</w:t>
      </w:r>
      <w:r>
        <w:t xml:space="preserve"> was set to 5% of the near 2.6 million samples. </w:t>
      </w:r>
      <w:r w:rsidR="008A2B9B">
        <w:t xml:space="preserve">The resulting </w:t>
      </w:r>
      <w:proofErr w:type="spellStart"/>
      <w:r w:rsidR="00354BD7">
        <w:t>downsampled</w:t>
      </w:r>
      <w:proofErr w:type="spellEnd"/>
      <w:r w:rsidR="008A2B9B">
        <w:t xml:space="preserve"> dataset is s</w:t>
      </w:r>
      <w:r>
        <w:t xml:space="preserve">plit into </w:t>
      </w:r>
      <w:r w:rsidR="008A2B9B">
        <w:t xml:space="preserve">a </w:t>
      </w:r>
      <w:r>
        <w:t xml:space="preserve">training set, test set, and validation set. The training set was set at </w:t>
      </w:r>
      <w:r w:rsidR="008A2B9B">
        <w:t>7</w:t>
      </w:r>
      <w:r>
        <w:t>0%</w:t>
      </w:r>
      <w:r w:rsidR="008A2B9B">
        <w:t xml:space="preserve">. </w:t>
      </w:r>
    </w:p>
    <w:p w14:paraId="32B797BA" w14:textId="40257D27" w:rsidR="00FF24B5" w:rsidRDefault="001F1A4E" w:rsidP="00FF24B5">
      <w:r>
        <w:t>K-fold cross</w:t>
      </w:r>
      <w:r w:rsidR="004A32DB">
        <w:t>-</w:t>
      </w:r>
      <w:r>
        <w:t>validation (k=3) was performed on the random forest regressors with a grid search using the following parameters:</w:t>
      </w:r>
    </w:p>
    <w:p w14:paraId="59C20568" w14:textId="1D7463E2" w:rsidR="001F1A4E" w:rsidRDefault="001F1A4E" w:rsidP="001F1A4E">
      <w:pPr>
        <w:pStyle w:val="ListParagraph"/>
        <w:numPr>
          <w:ilvl w:val="0"/>
          <w:numId w:val="11"/>
        </w:numPr>
      </w:pPr>
      <w:r>
        <w:t>Max depth – auto, 3, 6</w:t>
      </w:r>
    </w:p>
    <w:p w14:paraId="152885F5" w14:textId="70272240" w:rsidR="001F1A4E" w:rsidRDefault="001F1A4E" w:rsidP="001F1A4E">
      <w:pPr>
        <w:pStyle w:val="ListParagraph"/>
        <w:numPr>
          <w:ilvl w:val="0"/>
          <w:numId w:val="11"/>
        </w:numPr>
      </w:pPr>
      <w:r>
        <w:t>Max features – 0.5, 0.75</w:t>
      </w:r>
    </w:p>
    <w:p w14:paraId="2859D5A8" w14:textId="5E5AB8C3" w:rsidR="001F1A4E" w:rsidRDefault="001F1A4E" w:rsidP="001F1A4E">
      <w:pPr>
        <w:pStyle w:val="ListParagraph"/>
        <w:numPr>
          <w:ilvl w:val="0"/>
          <w:numId w:val="11"/>
        </w:numPr>
      </w:pPr>
      <w:r>
        <w:t>Minimum samples per leaf – 1, 2</w:t>
      </w:r>
    </w:p>
    <w:p w14:paraId="596EFB63" w14:textId="0AFAB590" w:rsidR="001F1A4E" w:rsidRDefault="001F1A4E" w:rsidP="001F1A4E">
      <w:pPr>
        <w:pStyle w:val="ListParagraph"/>
        <w:numPr>
          <w:ilvl w:val="0"/>
          <w:numId w:val="11"/>
        </w:numPr>
      </w:pPr>
      <w:r>
        <w:t>Minimum samples per split – 3, 5</w:t>
      </w:r>
    </w:p>
    <w:p w14:paraId="4F13FEE6" w14:textId="04E4EE70" w:rsidR="001F1A4E" w:rsidRDefault="001F1A4E" w:rsidP="001F1A4E">
      <w:pPr>
        <w:pStyle w:val="ListParagraph"/>
        <w:numPr>
          <w:ilvl w:val="0"/>
          <w:numId w:val="11"/>
        </w:numPr>
      </w:pPr>
      <w:r>
        <w:t>Number of tre</w:t>
      </w:r>
      <w:r w:rsidR="004A32DB">
        <w:t>e</w:t>
      </w:r>
      <w:r>
        <w:t>s – 50, 100</w:t>
      </w:r>
    </w:p>
    <w:p w14:paraId="2CE3A29A" w14:textId="77777777" w:rsidR="00A73E98" w:rsidRDefault="00C443D9" w:rsidP="00511A2C">
      <w:r>
        <w:t>The metric of interest is the Pearson Correlation</w:t>
      </w:r>
      <w:r w:rsidR="00A73E98">
        <w:t xml:space="preserve">, normalized mean bias error (NBME), and the coefficient of variation of the root mean square error (CVRMSE). </w:t>
      </w:r>
    </w:p>
    <w:p w14:paraId="062A0315" w14:textId="1D93F8F2" w:rsidR="00511A2C" w:rsidRDefault="00511A2C" w:rsidP="00511A2C">
      <w:r>
        <w:t>The Metamodeling Framework enables the user to persist the metamodel to be loaded and used later for subsequent analysis. The framework has an Analysis</w:t>
      </w:r>
      <w:r w:rsidR="00425A56">
        <w:t xml:space="preserve"> </w:t>
      </w:r>
      <w:r>
        <w:t xml:space="preserve">Definition </w:t>
      </w:r>
      <w:r w:rsidR="00B75859">
        <w:t>specification</w:t>
      </w:r>
      <w:r>
        <w:t xml:space="preserve"> allowing for a JSON file to be loaded and evaluated using either specific covariates, ranges of covariates, or a mix of both. In addition, an EnergyPlus weather file (EPW) can be loaded and evaluated in the Metamodeling Framework. </w:t>
      </w:r>
      <w:r w:rsidR="009120D8">
        <w:t>For this analysis</w:t>
      </w:r>
      <w:r w:rsidR="007C155F">
        <w:t>,</w:t>
      </w:r>
      <w:r w:rsidR="009120D8">
        <w:t xml:space="preserve"> a typical meteorological year (TMY) file was used to run both the calibrations. </w:t>
      </w:r>
      <w:r>
        <w:t xml:space="preserve">These analysis definition files are persisted </w:t>
      </w:r>
      <w:r w:rsidR="009120D8">
        <w:t>which are later loaded for use in the calibration step.</w:t>
      </w:r>
    </w:p>
    <w:p w14:paraId="4B2093B1" w14:textId="7A5DA6CF" w:rsidR="00511A2C" w:rsidRDefault="00511A2C" w:rsidP="00511A2C">
      <w:pPr>
        <w:pStyle w:val="Heading2"/>
      </w:pPr>
      <w:r>
        <w:t>Calibration</w:t>
      </w:r>
    </w:p>
    <w:p w14:paraId="39F0C3DA" w14:textId="4278C29C" w:rsidR="004C2220" w:rsidRDefault="008C0B56" w:rsidP="00511A2C">
      <w:r>
        <w:t xml:space="preserve">Calibration is used to tune the inputs of the </w:t>
      </w:r>
      <w:r w:rsidR="009247D2">
        <w:t xml:space="preserve">metamodel analysis definition files. </w:t>
      </w:r>
      <w:r w:rsidR="004C2220">
        <w:t xml:space="preserve">Calibration </w:t>
      </w:r>
      <w:r w:rsidR="009A216A">
        <w:t>at its core is optimization.</w:t>
      </w:r>
      <w:r w:rsidR="003A357F">
        <w:t xml:space="preserve"> The problem here is defined in </w:t>
      </w:r>
      <w:r w:rsidR="003A357F">
        <w:fldChar w:fldCharType="begin"/>
      </w:r>
      <w:r w:rsidR="003A357F">
        <w:instrText xml:space="preserve"> REF _Ref38874785 \h </w:instrText>
      </w:r>
      <w:r w:rsidR="003A357F">
        <w:fldChar w:fldCharType="separate"/>
      </w:r>
      <w:r w:rsidR="007F7023">
        <w:t>(</w:t>
      </w:r>
      <w:r w:rsidR="007F7023">
        <w:rPr>
          <w:noProof/>
        </w:rPr>
        <w:t>1</w:t>
      </w:r>
      <w:r w:rsidR="003A357F">
        <w:fldChar w:fldCharType="end"/>
      </w:r>
      <w:r w:rsidR="003A357F">
        <w:t xml:space="preserve">). As defined, the problem is significantly under-determined due to the number of variable combinations that can result in a viable solution. </w:t>
      </w:r>
      <w:r w:rsidR="007C155F">
        <w:t>Also</w:t>
      </w:r>
      <w:r w:rsidR="003A357F">
        <w:t xml:space="preserve">, the problem is a mixed-integer problem as there are integer, floats, and categorical variables. </w:t>
      </w:r>
      <w:r w:rsidR="00FE3E4A">
        <w:t xml:space="preserve">The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35"/>
        <w:gridCol w:w="567"/>
      </w:tblGrid>
      <w:tr w:rsidR="00F20ED3" w14:paraId="6922F745" w14:textId="77777777" w:rsidTr="00F2147A">
        <w:tc>
          <w:tcPr>
            <w:tcW w:w="4235" w:type="dxa"/>
          </w:tcPr>
          <w:p w14:paraId="4D44B3A6" w14:textId="6971B953" w:rsidR="00F20ED3" w:rsidRPr="00033401" w:rsidRDefault="006844EF" w:rsidP="00511A2C">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e1,e2</m:t>
                        </m:r>
                      </m:lim>
                    </m:limLow>
                  </m:fName>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elec</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e>
                </m:fun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elec</m:t>
                        </m:r>
                      </m:sub>
                    </m:sSub>
                  </m:e>
                </m:acc>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 ||</m:t>
                </m:r>
                <m:sSub>
                  <m:sSubPr>
                    <m:ctrlPr>
                      <w:rPr>
                        <w:rFonts w:ascii="Cambria Math" w:hAnsi="Cambria Math"/>
                        <w:i/>
                      </w:rPr>
                    </m:ctrlPr>
                  </m:sSubPr>
                  <m:e>
                    <m:r>
                      <w:rPr>
                        <w:rFonts w:ascii="Cambria Math" w:hAnsi="Cambria Math"/>
                      </w:rPr>
                      <m:t>E</m:t>
                    </m:r>
                  </m:e>
                  <m:sub>
                    <m:r>
                      <w:rPr>
                        <w:rFonts w:ascii="Cambria Math" w:hAnsi="Cambria Math"/>
                      </w:rPr>
                      <m:t>gas</m:t>
                    </m:r>
                  </m:sub>
                </m:sSub>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gas</m:t>
                        </m:r>
                      </m:sub>
                    </m:sSub>
                  </m:e>
                </m:acc>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 xml:space="preserve">||}  </m:t>
                </m:r>
              </m:oMath>
            </m:oMathPara>
          </w:p>
          <w:p w14:paraId="5BA8CB74" w14:textId="11D5374B" w:rsidR="00033401" w:rsidRPr="00FE3E4A" w:rsidRDefault="00033401" w:rsidP="00033401">
            <w:pPr>
              <w:ind w:left="360"/>
              <w:rPr>
                <w:rFonts w:ascii="Cambria Math" w:hAnsi="Cambria Math"/>
                <w:sz w:val="13"/>
                <w:szCs w:val="15"/>
              </w:rPr>
            </w:pPr>
            <w:r w:rsidRPr="00FE3E4A">
              <w:rPr>
                <w:rFonts w:ascii="Cambria Math" w:hAnsi="Cambria Math"/>
                <w:sz w:val="13"/>
                <w:szCs w:val="15"/>
              </w:rPr>
              <w:t xml:space="preserve">where </w:t>
            </w:r>
            <m:oMath>
              <m:sSub>
                <m:sSubPr>
                  <m:ctrlPr>
                    <w:rPr>
                      <w:rFonts w:ascii="Cambria Math" w:hAnsi="Cambria Math"/>
                      <w:sz w:val="13"/>
                      <w:szCs w:val="15"/>
                    </w:rPr>
                  </m:ctrlPr>
                </m:sSubPr>
                <m:e>
                  <m:r>
                    <w:rPr>
                      <w:rFonts w:ascii="Cambria Math" w:hAnsi="Cambria Math"/>
                      <w:sz w:val="13"/>
                      <w:szCs w:val="15"/>
                    </w:rPr>
                    <m:t>E</m:t>
                  </m:r>
                </m:e>
                <m:sub>
                  <m:r>
                    <w:rPr>
                      <w:rFonts w:ascii="Cambria Math" w:hAnsi="Cambria Math"/>
                      <w:sz w:val="13"/>
                      <w:szCs w:val="15"/>
                    </w:rPr>
                    <m:t>elec</m:t>
                  </m:r>
                </m:sub>
              </m:sSub>
            </m:oMath>
            <w:r w:rsidRPr="00FE3E4A">
              <w:rPr>
                <w:rFonts w:ascii="Cambria Math" w:hAnsi="Cambria Math"/>
                <w:sz w:val="13"/>
                <w:szCs w:val="15"/>
              </w:rPr>
              <w:t xml:space="preserve"> = </w:t>
            </w:r>
            <w:r w:rsidR="00BF3863" w:rsidRPr="00FE3E4A">
              <w:rPr>
                <w:rFonts w:ascii="Cambria Math" w:hAnsi="Cambria Math"/>
                <w:sz w:val="13"/>
                <w:szCs w:val="15"/>
              </w:rPr>
              <w:t xml:space="preserve">actual </w:t>
            </w:r>
            <w:r w:rsidRPr="00FE3E4A">
              <w:rPr>
                <w:rFonts w:ascii="Cambria Math" w:hAnsi="Cambria Math"/>
                <w:sz w:val="13"/>
                <w:szCs w:val="15"/>
              </w:rPr>
              <w:t>annual electric energy</w:t>
            </w:r>
          </w:p>
          <w:p w14:paraId="0B0ED882" w14:textId="3A4B221B" w:rsidR="00BF3863" w:rsidRPr="00FE3E4A" w:rsidRDefault="006844EF" w:rsidP="00BF3863">
            <w:pPr>
              <w:ind w:left="1170" w:hanging="360"/>
              <w:rPr>
                <w:rFonts w:ascii="Cambria Math" w:hAnsi="Cambria Math"/>
                <w:sz w:val="13"/>
                <w:szCs w:val="15"/>
              </w:rPr>
            </w:pPr>
            <m:oMath>
              <m:acc>
                <m:accPr>
                  <m:ctrlPr>
                    <w:rPr>
                      <w:rFonts w:ascii="Cambria Math" w:hAnsi="Cambria Math"/>
                      <w:sz w:val="13"/>
                      <w:szCs w:val="15"/>
                    </w:rPr>
                  </m:ctrlPr>
                </m:accPr>
                <m:e>
                  <m:sSub>
                    <m:sSubPr>
                      <m:ctrlPr>
                        <w:rPr>
                          <w:rFonts w:ascii="Cambria Math" w:hAnsi="Cambria Math"/>
                          <w:sz w:val="13"/>
                          <w:szCs w:val="15"/>
                        </w:rPr>
                      </m:ctrlPr>
                    </m:sSubPr>
                    <m:e>
                      <m:r>
                        <w:rPr>
                          <w:rFonts w:ascii="Cambria Math" w:hAnsi="Cambria Math"/>
                          <w:sz w:val="13"/>
                          <w:szCs w:val="15"/>
                        </w:rPr>
                        <m:t>E</m:t>
                      </m:r>
                    </m:e>
                    <m:sub>
                      <m:r>
                        <w:rPr>
                          <w:rFonts w:ascii="Cambria Math" w:hAnsi="Cambria Math"/>
                          <w:sz w:val="13"/>
                          <w:szCs w:val="15"/>
                        </w:rPr>
                        <m:t>elec</m:t>
                      </m:r>
                    </m:sub>
                  </m:sSub>
                </m:e>
              </m:acc>
            </m:oMath>
            <w:r w:rsidR="00BF3863" w:rsidRPr="00FE3E4A">
              <w:rPr>
                <w:rFonts w:ascii="Cambria Math" w:hAnsi="Cambria Math"/>
                <w:sz w:val="13"/>
                <w:szCs w:val="15"/>
              </w:rPr>
              <w:t>= modeled annual electric energy</w:t>
            </w:r>
          </w:p>
          <w:p w14:paraId="11430FF6" w14:textId="2B360B4F" w:rsidR="00033401" w:rsidRPr="00FE3E4A" w:rsidRDefault="006844EF" w:rsidP="00BF3863">
            <w:pPr>
              <w:ind w:left="1170" w:hanging="360"/>
              <w:rPr>
                <w:rFonts w:ascii="Cambria Math" w:hAnsi="Cambria Math"/>
                <w:sz w:val="13"/>
                <w:szCs w:val="15"/>
              </w:rPr>
            </w:pPr>
            <m:oMath>
              <m:sSub>
                <m:sSubPr>
                  <m:ctrlPr>
                    <w:rPr>
                      <w:rFonts w:ascii="Cambria Math" w:hAnsi="Cambria Math"/>
                      <w:sz w:val="13"/>
                      <w:szCs w:val="15"/>
                    </w:rPr>
                  </m:ctrlPr>
                </m:sSubPr>
                <m:e>
                  <m:r>
                    <w:rPr>
                      <w:rFonts w:ascii="Cambria Math" w:hAnsi="Cambria Math"/>
                      <w:sz w:val="13"/>
                      <w:szCs w:val="15"/>
                    </w:rPr>
                    <m:t>E</m:t>
                  </m:r>
                </m:e>
                <m:sub>
                  <m:r>
                    <w:rPr>
                      <w:rFonts w:ascii="Cambria Math" w:hAnsi="Cambria Math"/>
                      <w:sz w:val="13"/>
                      <w:szCs w:val="15"/>
                    </w:rPr>
                    <m:t>gas</m:t>
                  </m:r>
                </m:sub>
              </m:sSub>
            </m:oMath>
            <w:r w:rsidR="00033401" w:rsidRPr="00FE3E4A">
              <w:rPr>
                <w:rFonts w:ascii="Cambria Math" w:hAnsi="Cambria Math"/>
                <w:sz w:val="13"/>
                <w:szCs w:val="15"/>
              </w:rPr>
              <w:t>= a</w:t>
            </w:r>
            <w:r w:rsidR="00357DB2" w:rsidRPr="00FE3E4A">
              <w:rPr>
                <w:rFonts w:ascii="Cambria Math" w:hAnsi="Cambria Math"/>
                <w:sz w:val="13"/>
                <w:szCs w:val="15"/>
              </w:rPr>
              <w:t>ctual a</w:t>
            </w:r>
            <w:r w:rsidR="00033401" w:rsidRPr="00FE3E4A">
              <w:rPr>
                <w:rFonts w:ascii="Cambria Math" w:hAnsi="Cambria Math"/>
                <w:sz w:val="13"/>
                <w:szCs w:val="15"/>
              </w:rPr>
              <w:t>nnual gas energy</w:t>
            </w:r>
          </w:p>
          <w:p w14:paraId="4551B68D" w14:textId="7B3A82A1" w:rsidR="00357DB2" w:rsidRPr="00FE3E4A" w:rsidRDefault="006844EF" w:rsidP="00BF3863">
            <w:pPr>
              <w:ind w:left="1170" w:hanging="360"/>
              <w:rPr>
                <w:rFonts w:ascii="Cambria Math" w:hAnsi="Cambria Math"/>
                <w:sz w:val="13"/>
                <w:szCs w:val="15"/>
              </w:rPr>
            </w:pPr>
            <m:oMath>
              <m:acc>
                <m:accPr>
                  <m:ctrlPr>
                    <w:rPr>
                      <w:rFonts w:ascii="Cambria Math" w:hAnsi="Cambria Math"/>
                      <w:sz w:val="13"/>
                      <w:szCs w:val="15"/>
                    </w:rPr>
                  </m:ctrlPr>
                </m:accPr>
                <m:e>
                  <m:sSub>
                    <m:sSubPr>
                      <m:ctrlPr>
                        <w:rPr>
                          <w:rFonts w:ascii="Cambria Math" w:hAnsi="Cambria Math"/>
                          <w:sz w:val="13"/>
                          <w:szCs w:val="15"/>
                        </w:rPr>
                      </m:ctrlPr>
                    </m:sSubPr>
                    <m:e>
                      <m:r>
                        <w:rPr>
                          <w:rFonts w:ascii="Cambria Math" w:hAnsi="Cambria Math"/>
                          <w:sz w:val="13"/>
                          <w:szCs w:val="15"/>
                        </w:rPr>
                        <m:t>E</m:t>
                      </m:r>
                    </m:e>
                    <m:sub>
                      <m:r>
                        <w:rPr>
                          <w:rFonts w:ascii="Cambria Math" w:hAnsi="Cambria Math"/>
                          <w:sz w:val="13"/>
                          <w:szCs w:val="15"/>
                        </w:rPr>
                        <m:t>gas</m:t>
                      </m:r>
                    </m:sub>
                  </m:sSub>
                </m:e>
              </m:acc>
            </m:oMath>
            <w:r w:rsidR="00357DB2" w:rsidRPr="00FE3E4A">
              <w:rPr>
                <w:rFonts w:ascii="Cambria Math" w:hAnsi="Cambria Math"/>
                <w:sz w:val="13"/>
                <w:szCs w:val="15"/>
              </w:rPr>
              <w:t xml:space="preserve"> = modeled annual gas energy</w:t>
            </w:r>
          </w:p>
          <w:p w14:paraId="20D1F956" w14:textId="2C5804B2" w:rsidR="00033401" w:rsidRPr="00FE3E4A" w:rsidRDefault="006844EF" w:rsidP="00BF3863">
            <w:pPr>
              <w:ind w:left="1170" w:hanging="360"/>
              <w:rPr>
                <w:rFonts w:ascii="Cambria Math" w:hAnsi="Cambria Math"/>
                <w:sz w:val="13"/>
                <w:szCs w:val="15"/>
              </w:rPr>
            </w:pPr>
            <m:oMath>
              <m:acc>
                <m:accPr>
                  <m:chr m:val="⃑"/>
                  <m:ctrlPr>
                    <w:rPr>
                      <w:rFonts w:ascii="Cambria Math" w:hAnsi="Cambria Math"/>
                      <w:sz w:val="13"/>
                      <w:szCs w:val="15"/>
                    </w:rPr>
                  </m:ctrlPr>
                </m:accPr>
                <m:e>
                  <m:r>
                    <w:rPr>
                      <w:rFonts w:ascii="Cambria Math" w:hAnsi="Cambria Math"/>
                      <w:sz w:val="13"/>
                      <w:szCs w:val="15"/>
                    </w:rPr>
                    <m:t>θ</m:t>
                  </m:r>
                </m:e>
              </m:acc>
            </m:oMath>
            <w:r w:rsidR="00033401" w:rsidRPr="00FE3E4A">
              <w:rPr>
                <w:rFonts w:ascii="Cambria Math" w:hAnsi="Cambria Math"/>
                <w:sz w:val="13"/>
                <w:szCs w:val="15"/>
              </w:rPr>
              <w:t xml:space="preserve"> = building parameters (e.g., LPD, Number of Stories)</w:t>
            </w:r>
          </w:p>
          <w:p w14:paraId="47B8F3C2" w14:textId="72062924" w:rsidR="00033401" w:rsidRPr="00FE3E4A" w:rsidRDefault="00033401" w:rsidP="00BF3863">
            <w:pPr>
              <w:ind w:left="1170" w:hanging="360"/>
              <w:rPr>
                <w:rFonts w:ascii="Cambria Math" w:hAnsi="Cambria Math"/>
                <w:sz w:val="13"/>
                <w:szCs w:val="15"/>
              </w:rPr>
            </w:pPr>
            <m:oMath>
              <m:r>
                <w:rPr>
                  <w:rFonts w:ascii="Cambria Math" w:hAnsi="Cambria Math"/>
                  <w:sz w:val="13"/>
                  <w:szCs w:val="15"/>
                </w:rPr>
                <m:t>e</m:t>
              </m:r>
              <m:r>
                <m:rPr>
                  <m:sty m:val="p"/>
                </m:rPr>
                <w:rPr>
                  <w:rFonts w:ascii="Cambria Math" w:hAnsi="Cambria Math"/>
                  <w:sz w:val="13"/>
                  <w:szCs w:val="15"/>
                </w:rPr>
                <m:t xml:space="preserve">1, </m:t>
              </m:r>
              <m:r>
                <w:rPr>
                  <w:rFonts w:ascii="Cambria Math" w:hAnsi="Cambria Math"/>
                  <w:sz w:val="13"/>
                  <w:szCs w:val="15"/>
                </w:rPr>
                <m:t>e</m:t>
              </m:r>
              <m:r>
                <m:rPr>
                  <m:sty m:val="p"/>
                </m:rPr>
                <w:rPr>
                  <w:rFonts w:ascii="Cambria Math" w:hAnsi="Cambria Math"/>
                  <w:sz w:val="13"/>
                  <w:szCs w:val="15"/>
                </w:rPr>
                <m:t xml:space="preserve">2 </m:t>
              </m:r>
            </m:oMath>
            <w:r w:rsidRPr="00FE3E4A">
              <w:rPr>
                <w:rFonts w:ascii="Cambria Math" w:hAnsi="Cambria Math"/>
                <w:sz w:val="13"/>
                <w:szCs w:val="15"/>
              </w:rPr>
              <w:t>= error between modeled</w:t>
            </w:r>
            <w:r w:rsidR="001B4AD7">
              <w:rPr>
                <w:rFonts w:ascii="Cambria Math" w:hAnsi="Cambria Math"/>
                <w:sz w:val="13"/>
                <w:szCs w:val="15"/>
              </w:rPr>
              <w:t>/</w:t>
            </w:r>
            <w:r w:rsidRPr="00FE3E4A">
              <w:rPr>
                <w:rFonts w:ascii="Cambria Math" w:hAnsi="Cambria Math"/>
                <w:sz w:val="13"/>
                <w:szCs w:val="15"/>
              </w:rPr>
              <w:t>actual electric</w:t>
            </w:r>
            <w:r w:rsidR="00DF1068">
              <w:rPr>
                <w:rFonts w:ascii="Cambria Math" w:hAnsi="Cambria Math"/>
                <w:sz w:val="13"/>
                <w:szCs w:val="15"/>
              </w:rPr>
              <w:t>/gas</w:t>
            </w:r>
            <w:r w:rsidRPr="00FE3E4A">
              <w:rPr>
                <w:rFonts w:ascii="Cambria Math" w:hAnsi="Cambria Math"/>
                <w:sz w:val="13"/>
                <w:szCs w:val="15"/>
              </w:rPr>
              <w:t xml:space="preserve"> energy</w:t>
            </w:r>
          </w:p>
          <w:p w14:paraId="7E1F60D3" w14:textId="631F479F" w:rsidR="00F20ED3" w:rsidRPr="00836340" w:rsidRDefault="00F20ED3" w:rsidP="00F2147A">
            <w:pPr>
              <w:ind w:left="360"/>
              <w:rPr>
                <w:rFonts w:asciiTheme="minorHAnsi" w:hAnsiTheme="minorHAnsi"/>
              </w:rPr>
            </w:pPr>
            <w:r w:rsidRPr="00FE3E4A">
              <w:rPr>
                <w:rFonts w:ascii="Cambria Math" w:hAnsi="Cambria Math"/>
                <w:sz w:val="13"/>
                <w:szCs w:val="15"/>
              </w:rPr>
              <w:t>s.t.</w:t>
            </w:r>
            <w:r w:rsidR="003A357F" w:rsidRPr="00FE3E4A">
              <w:rPr>
                <w:rFonts w:ascii="Cambria Math" w:hAnsi="Cambria Math"/>
                <w:sz w:val="13"/>
                <w:szCs w:val="15"/>
              </w:rPr>
              <w:t xml:space="preserve"> </w:t>
            </w:r>
            <w:r w:rsidRPr="00FE3E4A">
              <w:rPr>
                <w:rFonts w:ascii="Cambria Math" w:hAnsi="Cambria Math"/>
                <w:sz w:val="13"/>
                <w:szCs w:val="15"/>
              </w:rPr>
              <w:t xml:space="preserve"> </w:t>
            </w:r>
            <w:r w:rsidR="00E254BE" w:rsidRPr="00FE3E4A">
              <w:rPr>
                <w:rFonts w:ascii="Cambria Math" w:hAnsi="Cambria Math"/>
                <w:sz w:val="13"/>
                <w:szCs w:val="15"/>
              </w:rPr>
              <w:t>constraints</w:t>
            </w:r>
            <w:r w:rsidR="00841E8A" w:rsidRPr="00FE3E4A">
              <w:rPr>
                <w:rFonts w:ascii="Cambria Math" w:hAnsi="Cambria Math"/>
                <w:sz w:val="13"/>
                <w:szCs w:val="15"/>
              </w:rPr>
              <w:t xml:space="preserve"> shown in</w:t>
            </w:r>
            <w:r w:rsidR="003A357F" w:rsidRPr="00BF3863">
              <w:rPr>
                <w:rFonts w:asciiTheme="minorHAnsi" w:hAnsiTheme="minorHAnsi"/>
                <w:sz w:val="13"/>
                <w:szCs w:val="15"/>
              </w:rPr>
              <w:t xml:space="preserve"> </w:t>
            </w:r>
            <w:r w:rsidR="00841E8A" w:rsidRPr="00BF3863">
              <w:rPr>
                <w:rFonts w:asciiTheme="minorHAnsi" w:hAnsiTheme="minorHAnsi"/>
                <w:sz w:val="13"/>
                <w:szCs w:val="15"/>
              </w:rPr>
              <w:fldChar w:fldCharType="begin"/>
            </w:r>
            <w:r w:rsidR="00841E8A" w:rsidRPr="00BF3863">
              <w:rPr>
                <w:rFonts w:asciiTheme="minorHAnsi" w:hAnsiTheme="minorHAnsi"/>
                <w:sz w:val="13"/>
                <w:szCs w:val="15"/>
              </w:rPr>
              <w:instrText xml:space="preserve"> REF _Ref38875017 \h </w:instrText>
            </w:r>
            <w:r w:rsidR="00836340" w:rsidRPr="00BF3863">
              <w:rPr>
                <w:rFonts w:asciiTheme="minorHAnsi" w:hAnsiTheme="minorHAnsi"/>
                <w:sz w:val="13"/>
                <w:szCs w:val="15"/>
              </w:rPr>
              <w:instrText xml:space="preserve"> \* MERGEFORMAT </w:instrText>
            </w:r>
            <w:r w:rsidR="00841E8A" w:rsidRPr="00BF3863">
              <w:rPr>
                <w:rFonts w:asciiTheme="minorHAnsi" w:hAnsiTheme="minorHAnsi"/>
                <w:sz w:val="13"/>
                <w:szCs w:val="15"/>
              </w:rPr>
            </w:r>
            <w:r w:rsidR="00841E8A" w:rsidRPr="00BF3863">
              <w:rPr>
                <w:rFonts w:asciiTheme="minorHAnsi" w:hAnsiTheme="minorHAnsi"/>
                <w:sz w:val="13"/>
                <w:szCs w:val="15"/>
              </w:rPr>
              <w:fldChar w:fldCharType="separate"/>
            </w:r>
            <w:r w:rsidR="007F7023" w:rsidRPr="007F7023">
              <w:rPr>
                <w:rFonts w:asciiTheme="minorHAnsi" w:hAnsiTheme="minorHAnsi"/>
                <w:sz w:val="13"/>
                <w:szCs w:val="15"/>
              </w:rPr>
              <w:t xml:space="preserve">Table </w:t>
            </w:r>
            <w:r w:rsidR="007F7023" w:rsidRPr="007F7023">
              <w:rPr>
                <w:rFonts w:asciiTheme="minorHAnsi" w:hAnsiTheme="minorHAnsi"/>
                <w:noProof/>
                <w:sz w:val="13"/>
                <w:szCs w:val="15"/>
              </w:rPr>
              <w:t>4</w:t>
            </w:r>
            <w:r w:rsidR="00841E8A" w:rsidRPr="00BF3863">
              <w:rPr>
                <w:rFonts w:asciiTheme="minorHAnsi" w:hAnsiTheme="minorHAnsi"/>
                <w:sz w:val="13"/>
                <w:szCs w:val="15"/>
              </w:rPr>
              <w:fldChar w:fldCharType="end"/>
            </w:r>
            <w:r w:rsidR="00841E8A" w:rsidRPr="00BF3863">
              <w:rPr>
                <w:rFonts w:asciiTheme="minorHAnsi" w:hAnsiTheme="minorHAnsi"/>
                <w:sz w:val="13"/>
                <w:szCs w:val="15"/>
              </w:rPr>
              <w:t>.</w:t>
            </w:r>
          </w:p>
        </w:tc>
        <w:tc>
          <w:tcPr>
            <w:tcW w:w="567" w:type="dxa"/>
            <w:vAlign w:val="center"/>
          </w:tcPr>
          <w:p w14:paraId="14D276C4" w14:textId="128C0D90" w:rsidR="00F20ED3" w:rsidRDefault="00F20ED3" w:rsidP="00F20ED3">
            <w:pPr>
              <w:jc w:val="right"/>
            </w:pPr>
            <w:bookmarkStart w:id="6" w:name="_Ref38874785"/>
            <w:r>
              <w:t>(</w:t>
            </w:r>
            <w:r w:rsidR="006844EF">
              <w:fldChar w:fldCharType="begin"/>
            </w:r>
            <w:r w:rsidR="006844EF">
              <w:instrText xml:space="preserve"> SEQ Equation \* ARABIC </w:instrText>
            </w:r>
            <w:r w:rsidR="006844EF">
              <w:fldChar w:fldCharType="separate"/>
            </w:r>
            <w:r w:rsidR="007F7023">
              <w:rPr>
                <w:noProof/>
              </w:rPr>
              <w:t>1</w:t>
            </w:r>
            <w:r w:rsidR="006844EF">
              <w:rPr>
                <w:noProof/>
              </w:rPr>
              <w:fldChar w:fldCharType="end"/>
            </w:r>
            <w:bookmarkEnd w:id="6"/>
            <w:r>
              <w:t>)</w:t>
            </w:r>
          </w:p>
        </w:tc>
      </w:tr>
    </w:tbl>
    <w:p w14:paraId="5F07449D" w14:textId="6A958D43" w:rsidR="003A357F" w:rsidRDefault="003A357F" w:rsidP="00511A2C">
      <w:r>
        <w:t>Based on the setup of the optimization, it was determined to use a non-sorting genetic algorithm (version 2) to run the calibration</w:t>
      </w:r>
      <w:r w:rsidR="00FE3E4A">
        <w:t xml:space="preserve"> as the problem is multi-objective</w:t>
      </w:r>
      <w:r>
        <w:t>.</w:t>
      </w:r>
      <w:r w:rsidR="003565ED">
        <w:t xml:space="preserve"> The objective functions are the annual gas consumption and annual electric consumption. The variables are shown in </w:t>
      </w:r>
      <w:r w:rsidR="003565ED">
        <w:fldChar w:fldCharType="begin"/>
      </w:r>
      <w:r w:rsidR="003565ED">
        <w:instrText xml:space="preserve"> REF _Ref38875017 \h </w:instrText>
      </w:r>
      <w:r w:rsidR="003565ED">
        <w:fldChar w:fldCharType="separate"/>
      </w:r>
      <w:r w:rsidR="007F7023">
        <w:t xml:space="preserve">Table </w:t>
      </w:r>
      <w:r w:rsidR="007F7023">
        <w:rPr>
          <w:noProof/>
        </w:rPr>
        <w:t>4</w:t>
      </w:r>
      <w:r w:rsidR="003565ED">
        <w:fldChar w:fldCharType="end"/>
      </w:r>
      <w:r w:rsidR="003565ED">
        <w:t>.</w:t>
      </w:r>
    </w:p>
    <w:p w14:paraId="3EE20054" w14:textId="04EB6DB9" w:rsidR="003565ED" w:rsidRDefault="003565ED" w:rsidP="003565ED">
      <w:pPr>
        <w:pStyle w:val="Caption"/>
        <w:keepNext/>
      </w:pPr>
      <w:bookmarkStart w:id="7" w:name="_Ref38875017"/>
      <w:r>
        <w:t xml:space="preserve">Table </w:t>
      </w:r>
      <w:r w:rsidR="006844EF">
        <w:fldChar w:fldCharType="begin"/>
      </w:r>
      <w:r w:rsidR="006844EF">
        <w:instrText xml:space="preserve"> SEQ Table \* ARABIC </w:instrText>
      </w:r>
      <w:r w:rsidR="006844EF">
        <w:fldChar w:fldCharType="separate"/>
      </w:r>
      <w:r w:rsidR="007F7023">
        <w:rPr>
          <w:noProof/>
        </w:rPr>
        <w:t>4</w:t>
      </w:r>
      <w:r w:rsidR="006844EF">
        <w:rPr>
          <w:noProof/>
        </w:rPr>
        <w:fldChar w:fldCharType="end"/>
      </w:r>
      <w:bookmarkEnd w:id="7"/>
      <w:r>
        <w:t>. Optimization variables</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001"/>
        <w:gridCol w:w="1350"/>
        <w:gridCol w:w="952"/>
      </w:tblGrid>
      <w:tr w:rsidR="003565ED" w14:paraId="73EE047F" w14:textId="77777777" w:rsidTr="001B4AD7">
        <w:trPr>
          <w:trHeight w:val="310"/>
          <w:jc w:val="center"/>
        </w:trPr>
        <w:tc>
          <w:tcPr>
            <w:tcW w:w="2001" w:type="dxa"/>
            <w:vAlign w:val="center"/>
          </w:tcPr>
          <w:p w14:paraId="2F03A0CA" w14:textId="77777777" w:rsidR="003565ED" w:rsidRPr="00855FD7" w:rsidRDefault="003565ED" w:rsidP="00681D3B">
            <w:pPr>
              <w:pStyle w:val="BodyTextIndent"/>
              <w:ind w:firstLine="0"/>
              <w:jc w:val="center"/>
              <w:rPr>
                <w:b/>
                <w:bCs/>
                <w:sz w:val="15"/>
                <w:szCs w:val="16"/>
              </w:rPr>
            </w:pPr>
            <w:r>
              <w:rPr>
                <w:b/>
                <w:bCs/>
                <w:sz w:val="15"/>
                <w:szCs w:val="16"/>
              </w:rPr>
              <w:t>Variable</w:t>
            </w:r>
          </w:p>
        </w:tc>
        <w:tc>
          <w:tcPr>
            <w:tcW w:w="1350" w:type="dxa"/>
            <w:vAlign w:val="center"/>
          </w:tcPr>
          <w:p w14:paraId="393C3508" w14:textId="77777777" w:rsidR="003565ED" w:rsidRPr="00855FD7" w:rsidRDefault="003565ED" w:rsidP="00681D3B">
            <w:pPr>
              <w:pStyle w:val="BodyTextIndent"/>
              <w:ind w:firstLine="0"/>
              <w:jc w:val="center"/>
              <w:rPr>
                <w:b/>
                <w:bCs/>
                <w:sz w:val="15"/>
                <w:szCs w:val="16"/>
              </w:rPr>
            </w:pPr>
            <w:r>
              <w:rPr>
                <w:b/>
                <w:bCs/>
                <w:sz w:val="15"/>
                <w:szCs w:val="16"/>
              </w:rPr>
              <w:t>Data Type</w:t>
            </w:r>
          </w:p>
        </w:tc>
        <w:tc>
          <w:tcPr>
            <w:tcW w:w="952" w:type="dxa"/>
            <w:vAlign w:val="center"/>
          </w:tcPr>
          <w:p w14:paraId="55CB50F7" w14:textId="1D1B30B5" w:rsidR="003565ED" w:rsidRPr="00855FD7" w:rsidRDefault="00380398" w:rsidP="00681D3B">
            <w:pPr>
              <w:pStyle w:val="BodyTextIndent"/>
              <w:ind w:firstLine="0"/>
              <w:jc w:val="center"/>
              <w:rPr>
                <w:b/>
                <w:bCs/>
                <w:sz w:val="15"/>
                <w:szCs w:val="16"/>
              </w:rPr>
            </w:pPr>
            <w:r>
              <w:rPr>
                <w:b/>
                <w:bCs/>
                <w:sz w:val="15"/>
                <w:szCs w:val="16"/>
              </w:rPr>
              <w:t>Range</w:t>
            </w:r>
          </w:p>
        </w:tc>
      </w:tr>
      <w:tr w:rsidR="003565ED" w14:paraId="17AA6FF5" w14:textId="77777777" w:rsidTr="001B4AD7">
        <w:trPr>
          <w:trHeight w:val="310"/>
          <w:jc w:val="center"/>
        </w:trPr>
        <w:tc>
          <w:tcPr>
            <w:tcW w:w="2001" w:type="dxa"/>
            <w:vAlign w:val="center"/>
          </w:tcPr>
          <w:p w14:paraId="0D2F6424" w14:textId="1E27A980" w:rsidR="003565ED" w:rsidRPr="00855FD7" w:rsidRDefault="00380398" w:rsidP="00681D3B">
            <w:pPr>
              <w:pStyle w:val="BodyTextIndent"/>
              <w:ind w:firstLine="0"/>
              <w:jc w:val="center"/>
              <w:rPr>
                <w:sz w:val="15"/>
                <w:szCs w:val="16"/>
              </w:rPr>
            </w:pPr>
            <w:r>
              <w:rPr>
                <w:sz w:val="15"/>
                <w:szCs w:val="16"/>
              </w:rPr>
              <w:lastRenderedPageBreak/>
              <w:t>Lighting Power Density</w:t>
            </w:r>
          </w:p>
        </w:tc>
        <w:tc>
          <w:tcPr>
            <w:tcW w:w="1350" w:type="dxa"/>
            <w:vAlign w:val="center"/>
          </w:tcPr>
          <w:p w14:paraId="6E21710C" w14:textId="5B8F2913" w:rsidR="003565ED" w:rsidRPr="00855FD7" w:rsidRDefault="00380398" w:rsidP="00681D3B">
            <w:pPr>
              <w:pStyle w:val="BodyTextIndent"/>
              <w:ind w:firstLine="0"/>
              <w:jc w:val="center"/>
              <w:rPr>
                <w:sz w:val="15"/>
                <w:szCs w:val="16"/>
              </w:rPr>
            </w:pPr>
            <w:r>
              <w:rPr>
                <w:sz w:val="15"/>
                <w:szCs w:val="16"/>
              </w:rPr>
              <w:t>Real</w:t>
            </w:r>
          </w:p>
        </w:tc>
        <w:tc>
          <w:tcPr>
            <w:tcW w:w="952" w:type="dxa"/>
            <w:vAlign w:val="center"/>
          </w:tcPr>
          <w:p w14:paraId="13FACD80" w14:textId="15BF373E" w:rsidR="003565ED" w:rsidRPr="00855FD7" w:rsidRDefault="00380398" w:rsidP="00681D3B">
            <w:pPr>
              <w:pStyle w:val="BodyTextIndent"/>
              <w:ind w:firstLine="0"/>
              <w:jc w:val="center"/>
              <w:rPr>
                <w:sz w:val="15"/>
                <w:szCs w:val="16"/>
              </w:rPr>
            </w:pPr>
            <w:r>
              <w:rPr>
                <w:sz w:val="15"/>
                <w:szCs w:val="16"/>
              </w:rPr>
              <w:t>[1, 20]</w:t>
            </w:r>
          </w:p>
        </w:tc>
      </w:tr>
      <w:tr w:rsidR="003565ED" w14:paraId="092EC5A0" w14:textId="77777777" w:rsidTr="001B4AD7">
        <w:trPr>
          <w:trHeight w:val="341"/>
          <w:jc w:val="center"/>
        </w:trPr>
        <w:tc>
          <w:tcPr>
            <w:tcW w:w="2001" w:type="dxa"/>
            <w:vAlign w:val="center"/>
          </w:tcPr>
          <w:p w14:paraId="0095D649" w14:textId="1D83E0D6" w:rsidR="003565ED" w:rsidRPr="00855FD7" w:rsidRDefault="00380398" w:rsidP="00681D3B">
            <w:pPr>
              <w:pStyle w:val="BodyTextIndent"/>
              <w:ind w:firstLine="0"/>
              <w:jc w:val="center"/>
              <w:rPr>
                <w:sz w:val="15"/>
                <w:szCs w:val="16"/>
              </w:rPr>
            </w:pPr>
            <w:r>
              <w:rPr>
                <w:sz w:val="15"/>
                <w:szCs w:val="16"/>
              </w:rPr>
              <w:t>Number of Stories</w:t>
            </w:r>
          </w:p>
        </w:tc>
        <w:tc>
          <w:tcPr>
            <w:tcW w:w="1350" w:type="dxa"/>
            <w:vAlign w:val="center"/>
          </w:tcPr>
          <w:p w14:paraId="0F4A5E8D" w14:textId="3741667B" w:rsidR="003565ED" w:rsidRPr="00855FD7" w:rsidRDefault="00380398" w:rsidP="00681D3B">
            <w:pPr>
              <w:pStyle w:val="BodyTextIndent"/>
              <w:ind w:firstLine="0"/>
              <w:jc w:val="center"/>
              <w:rPr>
                <w:sz w:val="15"/>
                <w:szCs w:val="16"/>
              </w:rPr>
            </w:pPr>
            <w:r>
              <w:rPr>
                <w:sz w:val="15"/>
                <w:szCs w:val="16"/>
              </w:rPr>
              <w:t>Integer</w:t>
            </w:r>
          </w:p>
        </w:tc>
        <w:tc>
          <w:tcPr>
            <w:tcW w:w="952" w:type="dxa"/>
            <w:vAlign w:val="center"/>
          </w:tcPr>
          <w:p w14:paraId="331A0B43" w14:textId="4C638A0E" w:rsidR="003565ED" w:rsidRPr="00855FD7" w:rsidRDefault="00380398" w:rsidP="00681D3B">
            <w:pPr>
              <w:pStyle w:val="BodyTextIndent"/>
              <w:ind w:firstLine="0"/>
              <w:jc w:val="center"/>
              <w:rPr>
                <w:sz w:val="15"/>
                <w:szCs w:val="16"/>
              </w:rPr>
            </w:pPr>
            <w:r>
              <w:rPr>
                <w:sz w:val="15"/>
                <w:szCs w:val="16"/>
              </w:rPr>
              <w:t>[1, 13]</w:t>
            </w:r>
          </w:p>
        </w:tc>
      </w:tr>
      <w:tr w:rsidR="003565ED" w14:paraId="12E8D61F" w14:textId="77777777" w:rsidTr="001B4AD7">
        <w:trPr>
          <w:trHeight w:val="341"/>
          <w:jc w:val="center"/>
        </w:trPr>
        <w:tc>
          <w:tcPr>
            <w:tcW w:w="2001" w:type="dxa"/>
            <w:vAlign w:val="center"/>
          </w:tcPr>
          <w:p w14:paraId="62603066" w14:textId="3B053C9A" w:rsidR="003565ED" w:rsidRPr="00855FD7" w:rsidRDefault="00380398" w:rsidP="00681D3B">
            <w:pPr>
              <w:pStyle w:val="BodyTextIndent"/>
              <w:ind w:firstLine="0"/>
              <w:jc w:val="center"/>
              <w:rPr>
                <w:sz w:val="15"/>
                <w:szCs w:val="16"/>
              </w:rPr>
            </w:pPr>
            <w:r>
              <w:rPr>
                <w:sz w:val="15"/>
                <w:szCs w:val="16"/>
              </w:rPr>
              <w:t>Aspect Ratio</w:t>
            </w:r>
          </w:p>
        </w:tc>
        <w:tc>
          <w:tcPr>
            <w:tcW w:w="1350" w:type="dxa"/>
            <w:vAlign w:val="center"/>
          </w:tcPr>
          <w:p w14:paraId="1F2DB420" w14:textId="4A172FCD" w:rsidR="003565ED" w:rsidRPr="00855FD7" w:rsidRDefault="00380398" w:rsidP="00681D3B">
            <w:pPr>
              <w:pStyle w:val="BodyTextIndent"/>
              <w:ind w:firstLine="0"/>
              <w:jc w:val="center"/>
              <w:rPr>
                <w:sz w:val="15"/>
                <w:szCs w:val="16"/>
              </w:rPr>
            </w:pPr>
            <w:r>
              <w:rPr>
                <w:sz w:val="15"/>
                <w:szCs w:val="16"/>
              </w:rPr>
              <w:t>Real</w:t>
            </w:r>
          </w:p>
        </w:tc>
        <w:tc>
          <w:tcPr>
            <w:tcW w:w="952" w:type="dxa"/>
            <w:vAlign w:val="center"/>
          </w:tcPr>
          <w:p w14:paraId="3764038C" w14:textId="21AAA709" w:rsidR="003565ED" w:rsidRPr="00855FD7" w:rsidRDefault="00380398" w:rsidP="00681D3B">
            <w:pPr>
              <w:pStyle w:val="BodyTextIndent"/>
              <w:ind w:firstLine="0"/>
              <w:jc w:val="center"/>
              <w:rPr>
                <w:sz w:val="15"/>
                <w:szCs w:val="16"/>
              </w:rPr>
            </w:pPr>
            <w:r>
              <w:rPr>
                <w:sz w:val="15"/>
                <w:szCs w:val="16"/>
              </w:rPr>
              <w:t>[1, 5]</w:t>
            </w:r>
          </w:p>
        </w:tc>
      </w:tr>
      <w:tr w:rsidR="003565ED" w14:paraId="6A3F7690" w14:textId="77777777" w:rsidTr="001B4AD7">
        <w:trPr>
          <w:trHeight w:val="341"/>
          <w:jc w:val="center"/>
        </w:trPr>
        <w:tc>
          <w:tcPr>
            <w:tcW w:w="2001" w:type="dxa"/>
            <w:vAlign w:val="center"/>
          </w:tcPr>
          <w:p w14:paraId="096B28F3" w14:textId="2CF7A0EF" w:rsidR="003565ED" w:rsidRPr="00855FD7" w:rsidRDefault="00380398" w:rsidP="00681D3B">
            <w:pPr>
              <w:pStyle w:val="BodyTextIndent"/>
              <w:ind w:firstLine="0"/>
              <w:jc w:val="center"/>
              <w:rPr>
                <w:sz w:val="15"/>
                <w:szCs w:val="16"/>
              </w:rPr>
            </w:pPr>
            <w:r>
              <w:rPr>
                <w:sz w:val="15"/>
                <w:szCs w:val="16"/>
              </w:rPr>
              <w:t>Hours Start</w:t>
            </w:r>
          </w:p>
        </w:tc>
        <w:tc>
          <w:tcPr>
            <w:tcW w:w="1350" w:type="dxa"/>
            <w:vAlign w:val="center"/>
          </w:tcPr>
          <w:p w14:paraId="6F0EA2E7" w14:textId="277BB097" w:rsidR="003565ED" w:rsidRPr="00855FD7" w:rsidRDefault="00380398" w:rsidP="00681D3B">
            <w:pPr>
              <w:pStyle w:val="BodyTextIndent"/>
              <w:ind w:firstLine="0"/>
              <w:jc w:val="center"/>
              <w:rPr>
                <w:sz w:val="15"/>
                <w:szCs w:val="16"/>
              </w:rPr>
            </w:pPr>
            <w:r>
              <w:rPr>
                <w:sz w:val="15"/>
                <w:szCs w:val="16"/>
              </w:rPr>
              <w:t>Real</w:t>
            </w:r>
          </w:p>
        </w:tc>
        <w:tc>
          <w:tcPr>
            <w:tcW w:w="952" w:type="dxa"/>
            <w:vAlign w:val="center"/>
          </w:tcPr>
          <w:p w14:paraId="1F8C73B4" w14:textId="7C778409" w:rsidR="003565ED" w:rsidRPr="00855FD7" w:rsidRDefault="00380398" w:rsidP="00681D3B">
            <w:pPr>
              <w:pStyle w:val="BodyTextIndent"/>
              <w:ind w:firstLine="0"/>
              <w:jc w:val="center"/>
              <w:rPr>
                <w:sz w:val="15"/>
                <w:szCs w:val="16"/>
              </w:rPr>
            </w:pPr>
            <w:r>
              <w:rPr>
                <w:sz w:val="15"/>
                <w:szCs w:val="16"/>
              </w:rPr>
              <w:t>[6, 10]</w:t>
            </w:r>
          </w:p>
        </w:tc>
      </w:tr>
      <w:tr w:rsidR="003565ED" w14:paraId="0F1E823A" w14:textId="77777777" w:rsidTr="001B4AD7">
        <w:trPr>
          <w:trHeight w:val="341"/>
          <w:jc w:val="center"/>
        </w:trPr>
        <w:tc>
          <w:tcPr>
            <w:tcW w:w="2001" w:type="dxa"/>
            <w:vAlign w:val="center"/>
          </w:tcPr>
          <w:p w14:paraId="1FB458AB" w14:textId="3B00E901" w:rsidR="003565ED" w:rsidRPr="00855FD7" w:rsidRDefault="00380398" w:rsidP="00681D3B">
            <w:pPr>
              <w:pStyle w:val="BodyTextIndent"/>
              <w:ind w:firstLine="0"/>
              <w:jc w:val="center"/>
              <w:rPr>
                <w:sz w:val="15"/>
                <w:szCs w:val="16"/>
              </w:rPr>
            </w:pPr>
            <w:r>
              <w:rPr>
                <w:sz w:val="15"/>
                <w:szCs w:val="16"/>
              </w:rPr>
              <w:t>Hours Duration</w:t>
            </w:r>
          </w:p>
        </w:tc>
        <w:tc>
          <w:tcPr>
            <w:tcW w:w="1350" w:type="dxa"/>
            <w:vAlign w:val="center"/>
          </w:tcPr>
          <w:p w14:paraId="64BA503E" w14:textId="77777777" w:rsidR="003565ED" w:rsidRPr="00855FD7" w:rsidRDefault="003565ED" w:rsidP="00681D3B">
            <w:pPr>
              <w:pStyle w:val="BodyTextIndent"/>
              <w:ind w:firstLine="0"/>
              <w:jc w:val="center"/>
              <w:rPr>
                <w:sz w:val="15"/>
                <w:szCs w:val="16"/>
              </w:rPr>
            </w:pPr>
            <w:r>
              <w:rPr>
                <w:sz w:val="15"/>
                <w:szCs w:val="16"/>
              </w:rPr>
              <w:t>Float</w:t>
            </w:r>
          </w:p>
        </w:tc>
        <w:tc>
          <w:tcPr>
            <w:tcW w:w="952" w:type="dxa"/>
            <w:vAlign w:val="center"/>
          </w:tcPr>
          <w:p w14:paraId="5AA5363C" w14:textId="6D8CE7CD" w:rsidR="003565ED" w:rsidRPr="00855FD7" w:rsidRDefault="00380398" w:rsidP="00681D3B">
            <w:pPr>
              <w:pStyle w:val="BodyTextIndent"/>
              <w:ind w:firstLine="0"/>
              <w:jc w:val="center"/>
              <w:rPr>
                <w:sz w:val="15"/>
                <w:szCs w:val="16"/>
              </w:rPr>
            </w:pPr>
            <w:r>
              <w:rPr>
                <w:sz w:val="15"/>
                <w:szCs w:val="16"/>
              </w:rPr>
              <w:t>[8, 16]</w:t>
            </w:r>
          </w:p>
        </w:tc>
      </w:tr>
      <w:tr w:rsidR="003565ED" w14:paraId="60F443C3" w14:textId="77777777" w:rsidTr="001B4AD7">
        <w:trPr>
          <w:trHeight w:val="341"/>
          <w:jc w:val="center"/>
        </w:trPr>
        <w:tc>
          <w:tcPr>
            <w:tcW w:w="2001" w:type="dxa"/>
            <w:vAlign w:val="center"/>
          </w:tcPr>
          <w:p w14:paraId="2076AA2A" w14:textId="51CBB45E" w:rsidR="003565ED" w:rsidRPr="00855FD7" w:rsidRDefault="00380398" w:rsidP="00681D3B">
            <w:pPr>
              <w:pStyle w:val="BodyTextIndent"/>
              <w:ind w:firstLine="0"/>
              <w:jc w:val="center"/>
              <w:rPr>
                <w:sz w:val="15"/>
                <w:szCs w:val="16"/>
              </w:rPr>
            </w:pPr>
            <w:r>
              <w:rPr>
                <w:sz w:val="15"/>
                <w:szCs w:val="16"/>
              </w:rPr>
              <w:t>Heating Source</w:t>
            </w:r>
          </w:p>
        </w:tc>
        <w:tc>
          <w:tcPr>
            <w:tcW w:w="1350" w:type="dxa"/>
            <w:vAlign w:val="center"/>
          </w:tcPr>
          <w:p w14:paraId="036ABE7D" w14:textId="77777777" w:rsidR="003565ED" w:rsidRPr="00855FD7" w:rsidRDefault="003565ED" w:rsidP="00681D3B">
            <w:pPr>
              <w:pStyle w:val="BodyTextIndent"/>
              <w:ind w:firstLine="0"/>
              <w:jc w:val="center"/>
              <w:rPr>
                <w:sz w:val="15"/>
                <w:szCs w:val="16"/>
              </w:rPr>
            </w:pPr>
            <w:r>
              <w:rPr>
                <w:sz w:val="15"/>
                <w:szCs w:val="16"/>
              </w:rPr>
              <w:t>Categorical</w:t>
            </w:r>
          </w:p>
        </w:tc>
        <w:tc>
          <w:tcPr>
            <w:tcW w:w="952" w:type="dxa"/>
            <w:vAlign w:val="center"/>
          </w:tcPr>
          <w:p w14:paraId="311A81DA" w14:textId="539605F2" w:rsidR="003565ED" w:rsidRPr="00855FD7" w:rsidRDefault="00380398" w:rsidP="00681D3B">
            <w:pPr>
              <w:pStyle w:val="BodyTextIndent"/>
              <w:ind w:firstLine="0"/>
              <w:jc w:val="center"/>
              <w:rPr>
                <w:sz w:val="15"/>
                <w:szCs w:val="16"/>
              </w:rPr>
            </w:pPr>
            <w:r>
              <w:rPr>
                <w:sz w:val="15"/>
                <w:szCs w:val="16"/>
              </w:rPr>
              <w:t xml:space="preserve">[Electricity, </w:t>
            </w:r>
            <w:proofErr w:type="spellStart"/>
            <w:r>
              <w:rPr>
                <w:sz w:val="15"/>
                <w:szCs w:val="16"/>
              </w:rPr>
              <w:t>NaturalGas</w:t>
            </w:r>
            <w:proofErr w:type="spellEnd"/>
            <w:r>
              <w:rPr>
                <w:sz w:val="15"/>
                <w:szCs w:val="16"/>
              </w:rPr>
              <w:t>]</w:t>
            </w:r>
          </w:p>
        </w:tc>
      </w:tr>
    </w:tbl>
    <w:p w14:paraId="70E8D36B" w14:textId="77777777" w:rsidR="003565ED" w:rsidRPr="003565ED" w:rsidRDefault="003565ED" w:rsidP="003565ED">
      <w:pPr>
        <w:rPr>
          <w:lang w:eastAsia="en-AU"/>
        </w:rPr>
      </w:pPr>
    </w:p>
    <w:p w14:paraId="72287E54" w14:textId="6550AD1E" w:rsidR="008C0B56" w:rsidRDefault="00B32036" w:rsidP="00511A2C">
      <w:r>
        <w:t xml:space="preserve">The analysis definitions described briefly in </w:t>
      </w:r>
      <w:r>
        <w:fldChar w:fldCharType="begin"/>
      </w:r>
      <w:r>
        <w:instrText xml:space="preserve"> REF _Ref38873789 \r \h </w:instrText>
      </w:r>
      <w:r>
        <w:fldChar w:fldCharType="separate"/>
      </w:r>
      <w:r w:rsidR="007F7023">
        <w:t>3.3</w:t>
      </w:r>
      <w:r>
        <w:fldChar w:fldCharType="end"/>
      </w:r>
      <w:r>
        <w:t xml:space="preserve"> are the starting point of the calibration. </w:t>
      </w:r>
      <w:r w:rsidR="009247D2">
        <w:t xml:space="preserve">The </w:t>
      </w:r>
      <w:r w:rsidR="00FE3E4A">
        <w:t xml:space="preserve">analysis definitions are defined in </w:t>
      </w:r>
      <w:proofErr w:type="gramStart"/>
      <w:r w:rsidR="00FE3E4A">
        <w:t xml:space="preserve">a  </w:t>
      </w:r>
      <w:r w:rsidR="009247D2">
        <w:t>JSON</w:t>
      </w:r>
      <w:proofErr w:type="gramEnd"/>
      <w:r w:rsidR="009247D2">
        <w:t xml:space="preserve"> file</w:t>
      </w:r>
      <w:r w:rsidR="00FE3E4A">
        <w:t xml:space="preserve"> and the optimization variables were </w:t>
      </w:r>
      <w:r w:rsidR="009247D2">
        <w:t xml:space="preserve">marked </w:t>
      </w:r>
      <w:r w:rsidR="00FE3E4A">
        <w:t>as replaceable. The evaluation function, written in Python, replaces the variable values from the optimization algorithm in the analysis definition file. The values are replaced using</w:t>
      </w:r>
      <w:r w:rsidR="009247D2">
        <w:t xml:space="preserve"> Python’s Jinja</w:t>
      </w:r>
      <w:r w:rsidR="00F01F4A">
        <w:t>2</w:t>
      </w:r>
      <w:r w:rsidR="009247D2">
        <w:t xml:space="preserve"> </w:t>
      </w:r>
      <w:r w:rsidR="00F01F4A">
        <w:t>template</w:t>
      </w:r>
      <w:r w:rsidR="009247D2">
        <w:t xml:space="preserve"> framework</w:t>
      </w:r>
      <w:r w:rsidR="00F01F4A">
        <w:rPr>
          <w:rStyle w:val="FootnoteReference"/>
        </w:rPr>
        <w:footnoteReference w:id="2"/>
      </w:r>
      <w:r w:rsidR="00FE3E4A">
        <w:t>.</w:t>
      </w:r>
    </w:p>
    <w:p w14:paraId="51206E1D" w14:textId="2DCEAAB2" w:rsidR="006E20C3" w:rsidRDefault="00FE3E4A" w:rsidP="0061289A">
      <w:r>
        <w:t xml:space="preserve">The optimization </w:t>
      </w:r>
      <w:r w:rsidR="001A1D6D">
        <w:t>algorithm was the NSGAII algorithm with the following parameters: 6 variables, 2 objective functions, 15 population size, 30 max iterations, tournament selector initial conditions.</w:t>
      </w:r>
      <w:r w:rsidR="00CF15BB">
        <w:t xml:space="preserve"> </w:t>
      </w:r>
      <w:r w:rsidR="0022074F">
        <w:t>Each calibration simulation input file was stored in its directory along with the results.</w:t>
      </w:r>
    </w:p>
    <w:p w14:paraId="512F3E47" w14:textId="77777777" w:rsidR="00CD2A6B" w:rsidRDefault="00CD2A6B" w:rsidP="00CD2A6B">
      <w:pPr>
        <w:pStyle w:val="Heading1"/>
        <w:numPr>
          <w:ilvl w:val="0"/>
          <w:numId w:val="0"/>
        </w:numPr>
      </w:pPr>
    </w:p>
    <w:p w14:paraId="7594035A" w14:textId="4FBAED52" w:rsidR="008B197E" w:rsidRDefault="00A12F71" w:rsidP="00B5500A">
      <w:pPr>
        <w:pStyle w:val="Heading1"/>
      </w:pPr>
      <w:r>
        <w:t>RESULTS AND DISCUSSION</w:t>
      </w:r>
    </w:p>
    <w:p w14:paraId="69656F90" w14:textId="6A9191C0" w:rsidR="00CF15BB" w:rsidRPr="00CF15BB" w:rsidRDefault="00681D3B" w:rsidP="00CF15BB">
      <w:r>
        <w:t xml:space="preserve">This section discusses the results of the building energy modeling, the performance of the metamodels, </w:t>
      </w:r>
      <w:r w:rsidR="00837627">
        <w:t>and the calibration.</w:t>
      </w:r>
    </w:p>
    <w:p w14:paraId="4A7C0C9A" w14:textId="361FA247" w:rsidR="00FC5E5F" w:rsidRDefault="00FC5E5F" w:rsidP="00FC5E5F">
      <w:pPr>
        <w:pStyle w:val="Heading2"/>
      </w:pPr>
      <w:r>
        <w:t>Building Energy Modeling</w:t>
      </w:r>
    </w:p>
    <w:p w14:paraId="76A14C3D" w14:textId="3719CF0E" w:rsidR="00116C12" w:rsidRDefault="00116C12" w:rsidP="00116C12">
      <w:r>
        <w:t xml:space="preserve">In total, 300 building energy models were run. </w:t>
      </w:r>
      <w:r w:rsidR="00F15ADB">
        <w:t>Each model took ~240 seconds depending o</w:t>
      </w:r>
      <w:r w:rsidR="007C155F">
        <w:t>n</w:t>
      </w:r>
      <w:r w:rsidR="00F15ADB">
        <w:t xml:space="preserve"> the modeling parameters. </w:t>
      </w:r>
      <w:r>
        <w:t xml:space="preserve">The models were verified by randomly selecting a simulation and inspecting the OpenStudio results. </w:t>
      </w:r>
      <w:r>
        <w:fldChar w:fldCharType="begin"/>
      </w:r>
      <w:r>
        <w:instrText xml:space="preserve"> REF _Ref38901341 \h </w:instrText>
      </w:r>
      <w:r>
        <w:fldChar w:fldCharType="separate"/>
      </w:r>
      <w:r w:rsidR="007F7023">
        <w:t xml:space="preserve">Figure </w:t>
      </w:r>
      <w:r w:rsidR="007F7023">
        <w:rPr>
          <w:noProof/>
        </w:rPr>
        <w:t>3</w:t>
      </w:r>
      <w:r>
        <w:fldChar w:fldCharType="end"/>
      </w:r>
      <w:r>
        <w:t xml:space="preserve"> shows the results of all the simulations; the blue lines represent </w:t>
      </w:r>
      <w:r w:rsidR="00E1246B">
        <w:t>individual</w:t>
      </w:r>
      <w:r>
        <w:t xml:space="preserve"> simulations and the vertical parallel lines each represent input and output variables. </w:t>
      </w:r>
    </w:p>
    <w:p w14:paraId="2A80CFDF" w14:textId="510FFCBB" w:rsidR="00116C12" w:rsidRDefault="00116C12" w:rsidP="008A3035">
      <w:pPr>
        <w:jc w:val="center"/>
      </w:pPr>
      <w:r>
        <w:rPr>
          <w:noProof/>
        </w:rPr>
        <w:drawing>
          <wp:inline distT="0" distB="0" distL="0" distR="0" wp14:anchorId="3DAE6A0C" wp14:editId="6BC30A2D">
            <wp:extent cx="3031114" cy="2129590"/>
            <wp:effectExtent l="0" t="0" r="4445" b="4445"/>
            <wp:docPr id="18" name="Picture 18" descr="A picture containing outdoor, large, wate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llelcoord.png"/>
                    <pic:cNvPicPr/>
                  </pic:nvPicPr>
                  <pic:blipFill rotWithShape="1">
                    <a:blip r:embed="rId12" cstate="print">
                      <a:extLst>
                        <a:ext uri="{28A0092B-C50C-407E-A947-70E740481C1C}">
                          <a14:useLocalDpi xmlns:a14="http://schemas.microsoft.com/office/drawing/2010/main" val="0"/>
                        </a:ext>
                      </a:extLst>
                    </a:blip>
                    <a:srcRect t="1839"/>
                    <a:stretch/>
                  </pic:blipFill>
                  <pic:spPr bwMode="auto">
                    <a:xfrm>
                      <a:off x="0" y="0"/>
                      <a:ext cx="3084493" cy="2167093"/>
                    </a:xfrm>
                    <a:prstGeom prst="rect">
                      <a:avLst/>
                    </a:prstGeom>
                    <a:ln>
                      <a:noFill/>
                    </a:ln>
                    <a:extLst>
                      <a:ext uri="{53640926-AAD7-44D8-BBD7-CCE9431645EC}">
                        <a14:shadowObscured xmlns:a14="http://schemas.microsoft.com/office/drawing/2010/main"/>
                      </a:ext>
                    </a:extLst>
                  </pic:spPr>
                </pic:pic>
              </a:graphicData>
            </a:graphic>
          </wp:inline>
        </w:drawing>
      </w:r>
    </w:p>
    <w:p w14:paraId="64A152DC" w14:textId="664DED0C" w:rsidR="00116C12" w:rsidRDefault="00116C12" w:rsidP="001F2DBF">
      <w:pPr>
        <w:pStyle w:val="Caption"/>
      </w:pPr>
      <w:bookmarkStart w:id="8" w:name="_Ref38901341"/>
      <w:r>
        <w:t xml:space="preserve">Figure </w:t>
      </w:r>
      <w:fldSimple w:instr=" SEQ Figure \* ARABIC ">
        <w:r w:rsidR="007F7023">
          <w:rPr>
            <w:noProof/>
          </w:rPr>
          <w:t>3</w:t>
        </w:r>
      </w:fldSimple>
      <w:bookmarkEnd w:id="8"/>
      <w:r>
        <w:t xml:space="preserve">. </w:t>
      </w:r>
      <w:r w:rsidR="007C155F">
        <w:t>A p</w:t>
      </w:r>
      <w:r>
        <w:t>arallel coordinate plot of simulations</w:t>
      </w:r>
      <w:r w:rsidR="00C34E49">
        <w:t xml:space="preserve"> </w:t>
      </w:r>
      <w:r w:rsidR="001F2DBF">
        <w:br/>
      </w:r>
      <w:r w:rsidR="00C34E49">
        <w:t xml:space="preserve">(not meant to be legible) </w:t>
      </w:r>
    </w:p>
    <w:p w14:paraId="61025F28" w14:textId="4C429955" w:rsidR="0001625F" w:rsidRPr="0001625F" w:rsidRDefault="0061289A" w:rsidP="0001625F">
      <w:pPr>
        <w:rPr>
          <w:lang w:eastAsia="en-AU"/>
        </w:rPr>
      </w:pPr>
      <w:r>
        <w:rPr>
          <w:lang w:eastAsia="en-AU"/>
        </w:rPr>
        <w:t xml:space="preserve">The unmet hours over all the </w:t>
      </w:r>
      <w:r w:rsidR="00DD6CC1">
        <w:rPr>
          <w:lang w:eastAsia="en-AU"/>
        </w:rPr>
        <w:t>simulations</w:t>
      </w:r>
      <w:r>
        <w:rPr>
          <w:lang w:eastAsia="en-AU"/>
        </w:rPr>
        <w:t xml:space="preserve"> </w:t>
      </w:r>
      <w:r w:rsidR="00DD6CC1">
        <w:rPr>
          <w:lang w:eastAsia="en-AU"/>
        </w:rPr>
        <w:t>on average was 225 hours. This was deemed reasonable for a large number of autogenerated simulations.</w:t>
      </w:r>
    </w:p>
    <w:p w14:paraId="1F6C196F" w14:textId="0237DDF9" w:rsidR="00B37E91" w:rsidRDefault="00FC5E5F" w:rsidP="00FC5E5F">
      <w:pPr>
        <w:pStyle w:val="Heading2"/>
      </w:pPr>
      <w:r>
        <w:t>Metamodeling</w:t>
      </w:r>
    </w:p>
    <w:p w14:paraId="7044F70B" w14:textId="31F04983" w:rsidR="00DD6CC1" w:rsidRDefault="00153948" w:rsidP="00DD6CC1">
      <w:r>
        <w:t xml:space="preserve">One of the advantages </w:t>
      </w:r>
      <w:r w:rsidR="00DE6419">
        <w:t xml:space="preserve">of random forest metamodels is the ability to extract variable </w:t>
      </w:r>
      <w:r w:rsidR="00543D19">
        <w:t>importances</w:t>
      </w:r>
      <w:r w:rsidR="00DE6419">
        <w:t xml:space="preserve">. </w:t>
      </w:r>
      <w:r w:rsidR="00543D19">
        <w:fldChar w:fldCharType="begin"/>
      </w:r>
      <w:r w:rsidR="00543D19">
        <w:instrText xml:space="preserve"> REF _Ref38902160 \h </w:instrText>
      </w:r>
      <w:r w:rsidR="00543D19">
        <w:fldChar w:fldCharType="separate"/>
      </w:r>
      <w:r w:rsidR="007F7023">
        <w:t xml:space="preserve">Figure </w:t>
      </w:r>
      <w:r w:rsidR="007F7023">
        <w:rPr>
          <w:noProof/>
        </w:rPr>
        <w:t>4</w:t>
      </w:r>
      <w:r w:rsidR="00543D19">
        <w:fldChar w:fldCharType="end"/>
      </w:r>
      <w:r w:rsidR="00543D19">
        <w:t xml:space="preserve"> and </w:t>
      </w:r>
      <w:r w:rsidR="00543D19">
        <w:fldChar w:fldCharType="begin"/>
      </w:r>
      <w:r w:rsidR="00543D19">
        <w:instrText xml:space="preserve"> REF _Ref38902165 \h </w:instrText>
      </w:r>
      <w:r w:rsidR="00543D19">
        <w:fldChar w:fldCharType="separate"/>
      </w:r>
      <w:r w:rsidR="007F7023">
        <w:t xml:space="preserve">Figure </w:t>
      </w:r>
      <w:r w:rsidR="007F7023">
        <w:rPr>
          <w:noProof/>
        </w:rPr>
        <w:t>5</w:t>
      </w:r>
      <w:r w:rsidR="00543D19">
        <w:fldChar w:fldCharType="end"/>
      </w:r>
      <w:r w:rsidR="00543D19">
        <w:t xml:space="preserve"> graphically show the importance of the electricity and gas </w:t>
      </w:r>
      <w:r w:rsidR="00F15ADB">
        <w:t>response</w:t>
      </w:r>
      <w:r w:rsidR="00543D19">
        <w:t xml:space="preserve"> variables. As shown, for electricity (the response of most interest) the most important building characteristic variables are the floor area, lighting power density, and the hours of operation start/duration. </w:t>
      </w:r>
    </w:p>
    <w:p w14:paraId="30A57C88" w14:textId="22E26EBF" w:rsidR="00543D19" w:rsidRDefault="00543D19" w:rsidP="00DD6CC1">
      <w:r>
        <w:t xml:space="preserve">The random forest models took </w:t>
      </w:r>
      <w:r w:rsidR="002C23C8">
        <w:t>~</w:t>
      </w:r>
      <w:r>
        <w:t>262 seconds to build including the time needed for cross</w:t>
      </w:r>
      <w:r w:rsidR="007C155F">
        <w:t>-</w:t>
      </w:r>
      <w:r>
        <w:t>validation</w:t>
      </w:r>
      <w:r w:rsidR="002C23C8">
        <w:t>. The building of the random forest was accomplished using parallel processing</w:t>
      </w:r>
      <w:r>
        <w:t xml:space="preserve">. The PCC was 0.991 and 0.784 for the electricity and gas model respectively. The poorer PCC for the gas metamodel is most likely attributed to the lack of </w:t>
      </w:r>
      <w:r w:rsidR="007C155F">
        <w:t xml:space="preserve">the </w:t>
      </w:r>
      <w:r>
        <w:t>number of simulations since heating source could be either electricity or natural gas</w:t>
      </w:r>
      <w:r w:rsidR="006F2190">
        <w:t>, or the potential lack in covariates that pertain to gas consumption.</w:t>
      </w:r>
    </w:p>
    <w:p w14:paraId="3F37ED0A" w14:textId="4631016C" w:rsidR="00543D19" w:rsidRPr="00DD6CC1" w:rsidRDefault="00543D19" w:rsidP="00DD6CC1">
      <w:r>
        <w:t xml:space="preserve">The results of the leave one annual simulation out validation dataset </w:t>
      </w:r>
      <w:r w:rsidR="00F15ADB">
        <w:t xml:space="preserve">showed that the NMBE was 24.8 and 3.79 for </w:t>
      </w:r>
      <w:r w:rsidR="007C155F">
        <w:t xml:space="preserve">the </w:t>
      </w:r>
      <w:r w:rsidR="00F15ADB">
        <w:t xml:space="preserve">electricity and gas </w:t>
      </w:r>
      <w:proofErr w:type="gramStart"/>
      <w:r w:rsidR="00F15ADB">
        <w:t>model</w:t>
      </w:r>
      <w:proofErr w:type="gramEnd"/>
      <w:r w:rsidR="00F15ADB">
        <w:t xml:space="preserve"> respectively. The CVRMSE was 38.8 and 34.9 for the electricity and gas model respectively. </w:t>
      </w:r>
      <w:r w:rsidR="003561EE">
        <w:t xml:space="preserve">These values are </w:t>
      </w:r>
      <w:r w:rsidR="00981E62">
        <w:t xml:space="preserve">slightly </w:t>
      </w:r>
      <w:r w:rsidR="003561EE">
        <w:t>larger than the accepted 15 and 5 for CVRMSE and NMB</w:t>
      </w:r>
      <w:r w:rsidR="00981E62">
        <w:t>E, respectively,</w:t>
      </w:r>
      <w:r w:rsidR="003561EE">
        <w:t xml:space="preserve"> as defined by ASHR</w:t>
      </w:r>
      <w:r w:rsidR="00E50B46">
        <w:t>A</w:t>
      </w:r>
      <w:r w:rsidR="003561EE">
        <w:t xml:space="preserve">E Guideline 14. </w:t>
      </w:r>
      <w:r w:rsidR="00F15ADB">
        <w:t xml:space="preserve">The persisted metamodels were around 80MB and required 0.085 seconds to load into memory. Each run of the metamodel for an entire 8,760 simulation took 0.037 seconds. This load time and run time demonstrates </w:t>
      </w:r>
      <w:r w:rsidR="00EF57E3">
        <w:t xml:space="preserve">the clear </w:t>
      </w:r>
      <w:r w:rsidR="00F15ADB">
        <w:t>advantage of leveraging metamodels when time</w:t>
      </w:r>
      <w:r w:rsidR="007C155F">
        <w:t>-</w:t>
      </w:r>
      <w:r w:rsidR="00F15ADB">
        <w:t xml:space="preserve">consuming tasks </w:t>
      </w:r>
      <w:r w:rsidR="00EF57E3">
        <w:t xml:space="preserve">exist </w:t>
      </w:r>
      <w:r w:rsidR="00F15ADB">
        <w:t>such as calibration and optimization.</w:t>
      </w:r>
    </w:p>
    <w:p w14:paraId="6653DBA4" w14:textId="032DC9D7" w:rsidR="00543D19" w:rsidRDefault="00543D19" w:rsidP="008F5F0B">
      <w:r>
        <w:rPr>
          <w:noProof/>
        </w:rPr>
        <w:drawing>
          <wp:inline distT="0" distB="0" distL="0" distR="0" wp14:anchorId="0EA5021E" wp14:editId="6B4EF78A">
            <wp:extent cx="3048995" cy="2141421"/>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importance_ElectricityFacility.png"/>
                    <pic:cNvPicPr/>
                  </pic:nvPicPr>
                  <pic:blipFill rotWithShape="1">
                    <a:blip r:embed="rId13">
                      <a:extLst>
                        <a:ext uri="{28A0092B-C50C-407E-A947-70E740481C1C}">
                          <a14:useLocalDpi xmlns:a14="http://schemas.microsoft.com/office/drawing/2010/main" val="0"/>
                        </a:ext>
                      </a:extLst>
                    </a:blip>
                    <a:srcRect t="3157" b="3211"/>
                    <a:stretch/>
                  </pic:blipFill>
                  <pic:spPr bwMode="auto">
                    <a:xfrm>
                      <a:off x="0" y="0"/>
                      <a:ext cx="3049270" cy="2141614"/>
                    </a:xfrm>
                    <a:prstGeom prst="rect">
                      <a:avLst/>
                    </a:prstGeom>
                    <a:ln>
                      <a:noFill/>
                    </a:ln>
                    <a:extLst>
                      <a:ext uri="{53640926-AAD7-44D8-BBD7-CCE9431645EC}">
                        <a14:shadowObscured xmlns:a14="http://schemas.microsoft.com/office/drawing/2010/main"/>
                      </a:ext>
                    </a:extLst>
                  </pic:spPr>
                </pic:pic>
              </a:graphicData>
            </a:graphic>
          </wp:inline>
        </w:drawing>
      </w:r>
    </w:p>
    <w:p w14:paraId="7327BD92" w14:textId="4CA47E86" w:rsidR="00DE6419" w:rsidRDefault="00DE6419" w:rsidP="00DE6419">
      <w:pPr>
        <w:pStyle w:val="Caption"/>
      </w:pPr>
      <w:bookmarkStart w:id="9" w:name="_Ref38902160"/>
      <w:r>
        <w:t xml:space="preserve">Figure </w:t>
      </w:r>
      <w:fldSimple w:instr=" SEQ Figure \* ARABIC ">
        <w:r w:rsidR="007F7023">
          <w:rPr>
            <w:noProof/>
          </w:rPr>
          <w:t>4</w:t>
        </w:r>
      </w:fldSimple>
      <w:bookmarkEnd w:id="9"/>
      <w:r>
        <w:t xml:space="preserve">. </w:t>
      </w:r>
      <w:r w:rsidR="007C155F">
        <w:t>The r</w:t>
      </w:r>
      <w:r>
        <w:t xml:space="preserve">elative importance of electricity use response </w:t>
      </w:r>
    </w:p>
    <w:p w14:paraId="5E6C1328" w14:textId="77777777" w:rsidR="00DE6419" w:rsidRPr="008F5F0B" w:rsidRDefault="00DE6419" w:rsidP="008F5F0B"/>
    <w:p w14:paraId="5F4C70DE" w14:textId="176DDFA7" w:rsidR="00CF15BB" w:rsidRDefault="00543D19" w:rsidP="00CF15BB">
      <w:r>
        <w:rPr>
          <w:noProof/>
        </w:rPr>
        <w:drawing>
          <wp:inline distT="0" distB="0" distL="0" distR="0" wp14:anchorId="6D29CC0D" wp14:editId="77860C60">
            <wp:extent cx="3048993" cy="2141420"/>
            <wp:effectExtent l="0" t="0" r="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_importance_GasFacility.png"/>
                    <pic:cNvPicPr/>
                  </pic:nvPicPr>
                  <pic:blipFill rotWithShape="1">
                    <a:blip r:embed="rId14">
                      <a:extLst>
                        <a:ext uri="{28A0092B-C50C-407E-A947-70E740481C1C}">
                          <a14:useLocalDpi xmlns:a14="http://schemas.microsoft.com/office/drawing/2010/main" val="0"/>
                        </a:ext>
                      </a:extLst>
                    </a:blip>
                    <a:srcRect t="3157" b="3211"/>
                    <a:stretch/>
                  </pic:blipFill>
                  <pic:spPr bwMode="auto">
                    <a:xfrm>
                      <a:off x="0" y="0"/>
                      <a:ext cx="3049270" cy="2141614"/>
                    </a:xfrm>
                    <a:prstGeom prst="rect">
                      <a:avLst/>
                    </a:prstGeom>
                    <a:ln>
                      <a:noFill/>
                    </a:ln>
                    <a:extLst>
                      <a:ext uri="{53640926-AAD7-44D8-BBD7-CCE9431645EC}">
                        <a14:shadowObscured xmlns:a14="http://schemas.microsoft.com/office/drawing/2010/main"/>
                      </a:ext>
                    </a:extLst>
                  </pic:spPr>
                </pic:pic>
              </a:graphicData>
            </a:graphic>
          </wp:inline>
        </w:drawing>
      </w:r>
    </w:p>
    <w:p w14:paraId="7B3A89AE" w14:textId="7930A8A4" w:rsidR="00DE6419" w:rsidRDefault="00DE6419" w:rsidP="00DE6419">
      <w:pPr>
        <w:pStyle w:val="Caption"/>
      </w:pPr>
      <w:bookmarkStart w:id="10" w:name="_Ref38902165"/>
      <w:r>
        <w:lastRenderedPageBreak/>
        <w:t xml:space="preserve">Figure </w:t>
      </w:r>
      <w:fldSimple w:instr=" SEQ Figure \* ARABIC ">
        <w:r w:rsidR="007F7023">
          <w:rPr>
            <w:noProof/>
          </w:rPr>
          <w:t>5</w:t>
        </w:r>
      </w:fldSimple>
      <w:bookmarkEnd w:id="10"/>
      <w:r>
        <w:t xml:space="preserve">. </w:t>
      </w:r>
      <w:r w:rsidR="007C155F">
        <w:t>The r</w:t>
      </w:r>
      <w:r>
        <w:t xml:space="preserve">elative importance of gas use response </w:t>
      </w:r>
    </w:p>
    <w:p w14:paraId="62346D90" w14:textId="45357CA2" w:rsidR="00F71BCB" w:rsidRDefault="00F71BCB" w:rsidP="00F71BCB">
      <w:pPr>
        <w:pStyle w:val="Heading2"/>
      </w:pPr>
      <w:r>
        <w:t>Calibration</w:t>
      </w:r>
    </w:p>
    <w:p w14:paraId="5EB1FBEE" w14:textId="760A62F8" w:rsidR="00D40FA0" w:rsidRDefault="00F71BCB" w:rsidP="00F71BCB">
      <w:pPr>
        <w:rPr>
          <w:lang w:eastAsia="en-AU"/>
        </w:rPr>
      </w:pPr>
      <w:r>
        <w:rPr>
          <w:lang w:eastAsia="en-AU"/>
        </w:rPr>
        <w:t>The calibration of the models took ~</w:t>
      </w:r>
      <w:r w:rsidR="00401856">
        <w:rPr>
          <w:lang w:eastAsia="en-AU"/>
        </w:rPr>
        <w:t>780</w:t>
      </w:r>
      <w:r>
        <w:rPr>
          <w:lang w:eastAsia="en-AU"/>
        </w:rPr>
        <w:t xml:space="preserve"> seconds for each building</w:t>
      </w:r>
      <w:r w:rsidR="00401856">
        <w:rPr>
          <w:lang w:eastAsia="en-AU"/>
        </w:rPr>
        <w:t xml:space="preserve">; however, the calibration was accomplished using a single core. The calibration method can be parallelized as the simulate function is slow (hundredths of seconds) compared to the processing time of evaluating the objective function. </w:t>
      </w:r>
      <w:r w:rsidR="007C155F">
        <w:rPr>
          <w:lang w:eastAsia="en-AU"/>
        </w:rPr>
        <w:t>The i</w:t>
      </w:r>
      <w:r w:rsidR="00401856">
        <w:rPr>
          <w:lang w:eastAsia="en-AU"/>
        </w:rPr>
        <w:t>mplementation of parallelization was not investigated in this research.</w:t>
      </w:r>
      <w:r>
        <w:rPr>
          <w:lang w:eastAsia="en-AU"/>
        </w:rPr>
        <w:t xml:space="preserve"> The average number of metamodel simulations required until stopping criteria were met was ~</w:t>
      </w:r>
      <w:r w:rsidR="00401856">
        <w:rPr>
          <w:lang w:eastAsia="en-AU"/>
        </w:rPr>
        <w:t>250</w:t>
      </w:r>
      <w:r>
        <w:rPr>
          <w:lang w:eastAsia="en-AU"/>
        </w:rPr>
        <w:t xml:space="preserve"> simulations. </w:t>
      </w:r>
    </w:p>
    <w:p w14:paraId="06E38A11" w14:textId="3B2F163C" w:rsidR="00F71BCB" w:rsidRDefault="00F71BCB" w:rsidP="00F71BCB">
      <w:pPr>
        <w:rPr>
          <w:lang w:eastAsia="en-AU"/>
        </w:rPr>
      </w:pPr>
      <w:r>
        <w:rPr>
          <w:lang w:eastAsia="en-AU"/>
        </w:rPr>
        <w:fldChar w:fldCharType="begin"/>
      </w:r>
      <w:r>
        <w:rPr>
          <w:lang w:eastAsia="en-AU"/>
        </w:rPr>
        <w:instrText xml:space="preserve"> REF _Ref38903092 \h </w:instrText>
      </w:r>
      <w:r>
        <w:rPr>
          <w:lang w:eastAsia="en-AU"/>
        </w:rPr>
      </w:r>
      <w:r>
        <w:rPr>
          <w:lang w:eastAsia="en-AU"/>
        </w:rPr>
        <w:fldChar w:fldCharType="separate"/>
      </w:r>
      <w:r w:rsidR="007F7023">
        <w:t xml:space="preserve">Figure </w:t>
      </w:r>
      <w:r w:rsidR="007F7023">
        <w:rPr>
          <w:noProof/>
        </w:rPr>
        <w:t>6</w:t>
      </w:r>
      <w:r>
        <w:rPr>
          <w:lang w:eastAsia="en-AU"/>
        </w:rPr>
        <w:fldChar w:fldCharType="end"/>
      </w:r>
      <w:r>
        <w:rPr>
          <w:lang w:eastAsia="en-AU"/>
        </w:rPr>
        <w:t xml:space="preserve"> shows the graphical results of the calibration where the X-axis shows the error of the electricity metric, and the Y-axis is the error in the gas metric. </w:t>
      </w:r>
    </w:p>
    <w:p w14:paraId="2596A2D5" w14:textId="3B7C2BA0" w:rsidR="00F71BCB" w:rsidRDefault="00F32548" w:rsidP="00EB6A1D">
      <w:pPr>
        <w:jc w:val="center"/>
        <w:rPr>
          <w:lang w:eastAsia="en-AU"/>
        </w:rPr>
      </w:pPr>
      <w:r>
        <w:rPr>
          <w:noProof/>
          <w:lang w:eastAsia="en-AU"/>
        </w:rPr>
        <w:drawing>
          <wp:inline distT="0" distB="0" distL="0" distR="0" wp14:anchorId="79B1E0A1" wp14:editId="49F78B33">
            <wp:extent cx="2797342" cy="3169920"/>
            <wp:effectExtent l="0" t="0" r="0" b="508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ilding 0.png"/>
                    <pic:cNvPicPr/>
                  </pic:nvPicPr>
                  <pic:blipFill rotWithShape="1">
                    <a:blip r:embed="rId15">
                      <a:extLst>
                        <a:ext uri="{28A0092B-C50C-407E-A947-70E740481C1C}">
                          <a14:useLocalDpi xmlns:a14="http://schemas.microsoft.com/office/drawing/2010/main" val="0"/>
                        </a:ext>
                      </a:extLst>
                    </a:blip>
                    <a:srcRect t="5651" r="8980" b="4099"/>
                    <a:stretch/>
                  </pic:blipFill>
                  <pic:spPr bwMode="auto">
                    <a:xfrm>
                      <a:off x="0" y="0"/>
                      <a:ext cx="2825002" cy="3201264"/>
                    </a:xfrm>
                    <a:prstGeom prst="rect">
                      <a:avLst/>
                    </a:prstGeom>
                    <a:ln>
                      <a:noFill/>
                    </a:ln>
                    <a:extLst>
                      <a:ext uri="{53640926-AAD7-44D8-BBD7-CCE9431645EC}">
                        <a14:shadowObscured xmlns:a14="http://schemas.microsoft.com/office/drawing/2010/main"/>
                      </a:ext>
                    </a:extLst>
                  </pic:spPr>
                </pic:pic>
              </a:graphicData>
            </a:graphic>
          </wp:inline>
        </w:drawing>
      </w:r>
    </w:p>
    <w:p w14:paraId="25A271B1" w14:textId="7A008AFD" w:rsidR="00A44790" w:rsidRDefault="00A44790" w:rsidP="00A44790">
      <w:pPr>
        <w:pStyle w:val="Caption"/>
      </w:pPr>
      <w:bookmarkStart w:id="11" w:name="_Ref38903092"/>
      <w:r>
        <w:t xml:space="preserve">Figure </w:t>
      </w:r>
      <w:fldSimple w:instr=" SEQ Figure \* ARABIC ">
        <w:r w:rsidR="007F7023">
          <w:rPr>
            <w:noProof/>
          </w:rPr>
          <w:t>6</w:t>
        </w:r>
      </w:fldSimple>
      <w:bookmarkEnd w:id="11"/>
      <w:r>
        <w:t>. Results of building zero calibration</w:t>
      </w:r>
    </w:p>
    <w:p w14:paraId="724C7B1B" w14:textId="0783C8DF" w:rsidR="00D40FA0" w:rsidRDefault="00D40FA0" w:rsidP="00D40FA0">
      <w:pPr>
        <w:rPr>
          <w:lang w:eastAsia="en-AU"/>
        </w:rPr>
      </w:pPr>
      <w:r>
        <w:rPr>
          <w:lang w:eastAsia="en-AU"/>
        </w:rPr>
        <w:t>The analysis required manually selecting the best building and was chosen as the point closest to the 0,0 origin. In the image above, the error is quite low, however</w:t>
      </w:r>
      <w:r w:rsidR="007C155F">
        <w:rPr>
          <w:lang w:eastAsia="en-AU"/>
        </w:rPr>
        <w:t>,</w:t>
      </w:r>
      <w:r>
        <w:rPr>
          <w:lang w:eastAsia="en-AU"/>
        </w:rPr>
        <w:t xml:space="preserve"> the other two buildings had a much higher error. There is more than one solution as a Pareto front is generated due to the multi-objective nature of the problem. Also, note that the error of the gas calibration did not reach zero. The reason for an always non-zero gas error was likely due to an inaccurate selection of the building heating system. Even though the heating source has high importance for the gas response, it appears that since the random forest averages the results of the decision trees, that the value is non-zero most of the time. A recommended solution would be to generate a metamodel of metamodels allowing for the heating source variable to become the “most important” variable since the existence would result in a binary variable of exists or does not exist, and a value of zero or non-zero. </w:t>
      </w:r>
    </w:p>
    <w:p w14:paraId="3183BB75" w14:textId="3BB103E0" w:rsidR="003E437B" w:rsidRPr="003E437B" w:rsidRDefault="00B97FF6" w:rsidP="003E437B">
      <w:r>
        <w:rPr>
          <w:lang w:eastAsia="en-AU"/>
        </w:rPr>
        <w:fldChar w:fldCharType="begin"/>
      </w:r>
      <w:r>
        <w:rPr>
          <w:lang w:eastAsia="en-AU"/>
        </w:rPr>
        <w:instrText xml:space="preserve"> REF _Ref38903529 \h </w:instrText>
      </w:r>
      <w:r>
        <w:rPr>
          <w:lang w:eastAsia="en-AU"/>
        </w:rPr>
      </w:r>
      <w:r>
        <w:rPr>
          <w:lang w:eastAsia="en-AU"/>
        </w:rPr>
        <w:fldChar w:fldCharType="separate"/>
      </w:r>
      <w:r w:rsidR="007F7023">
        <w:t xml:space="preserve">Figure </w:t>
      </w:r>
      <w:r w:rsidR="007F7023">
        <w:rPr>
          <w:noProof/>
        </w:rPr>
        <w:t>7</w:t>
      </w:r>
      <w:r>
        <w:rPr>
          <w:lang w:eastAsia="en-AU"/>
        </w:rPr>
        <w:fldChar w:fldCharType="end"/>
      </w:r>
      <w:r>
        <w:rPr>
          <w:lang w:eastAsia="en-AU"/>
        </w:rPr>
        <w:t xml:space="preserve"> shows the electricity heat maps for each of the selected 3 buildings. As demonstrated, the biggest change in the electricity profiles </w:t>
      </w:r>
      <w:r w:rsidR="007C155F">
        <w:rPr>
          <w:lang w:eastAsia="en-AU"/>
        </w:rPr>
        <w:t>is</w:t>
      </w:r>
      <w:r>
        <w:rPr>
          <w:lang w:eastAsia="en-AU"/>
        </w:rPr>
        <w:t xml:space="preserve"> the stretching of the hours of operation and the peaks during the summer months. </w:t>
      </w:r>
    </w:p>
    <w:p w14:paraId="2515E26A" w14:textId="47ED13FA" w:rsidR="00B5500A" w:rsidRDefault="006162EC" w:rsidP="00B5500A">
      <w:r>
        <w:rPr>
          <w:noProof/>
          <w:lang w:eastAsia="en-AU"/>
        </w:rPr>
        <w:drawing>
          <wp:inline distT="0" distB="0" distL="0" distR="0" wp14:anchorId="5EABAFC7" wp14:editId="75E23D45">
            <wp:extent cx="992605" cy="1950560"/>
            <wp:effectExtent l="0" t="0" r="0" b="5715"/>
            <wp:docPr id="17" name="Picture 17" descr="A picture containing light, clock,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_ElectrictyFactility.png"/>
                    <pic:cNvPicPr/>
                  </pic:nvPicPr>
                  <pic:blipFill rotWithShape="1">
                    <a:blip r:embed="rId16" cstate="print">
                      <a:extLst>
                        <a:ext uri="{28A0092B-C50C-407E-A947-70E740481C1C}">
                          <a14:useLocalDpi xmlns:a14="http://schemas.microsoft.com/office/drawing/2010/main" val="0"/>
                        </a:ext>
                      </a:extLst>
                    </a:blip>
                    <a:srcRect t="10860" b="7263"/>
                    <a:stretch/>
                  </pic:blipFill>
                  <pic:spPr bwMode="auto">
                    <a:xfrm>
                      <a:off x="0" y="0"/>
                      <a:ext cx="1028138" cy="20203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344F7D" wp14:editId="103DC49F">
            <wp:extent cx="998145" cy="1948949"/>
            <wp:effectExtent l="0" t="0" r="5715" b="0"/>
            <wp:docPr id="19" name="Picture 19"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1_ElectrictyFactility.png"/>
                    <pic:cNvPicPr/>
                  </pic:nvPicPr>
                  <pic:blipFill rotWithShape="1">
                    <a:blip r:embed="rId17" cstate="print">
                      <a:extLst>
                        <a:ext uri="{28A0092B-C50C-407E-A947-70E740481C1C}">
                          <a14:useLocalDpi xmlns:a14="http://schemas.microsoft.com/office/drawing/2010/main" val="0"/>
                        </a:ext>
                      </a:extLst>
                    </a:blip>
                    <a:srcRect t="11551" b="7093"/>
                    <a:stretch/>
                  </pic:blipFill>
                  <pic:spPr bwMode="auto">
                    <a:xfrm>
                      <a:off x="0" y="0"/>
                      <a:ext cx="1028642" cy="20084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2435C9" wp14:editId="23ACEAAE">
            <wp:extent cx="991870" cy="1943100"/>
            <wp:effectExtent l="0" t="0" r="0" b="0"/>
            <wp:docPr id="20" name="Picture 20" descr="A picture containing sitting, table, cloc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2_ElectrictyFactility.png"/>
                    <pic:cNvPicPr/>
                  </pic:nvPicPr>
                  <pic:blipFill rotWithShape="1">
                    <a:blip r:embed="rId18" cstate="print">
                      <a:extLst>
                        <a:ext uri="{28A0092B-C50C-407E-A947-70E740481C1C}">
                          <a14:useLocalDpi xmlns:a14="http://schemas.microsoft.com/office/drawing/2010/main" val="0"/>
                        </a:ext>
                      </a:extLst>
                    </a:blip>
                    <a:srcRect t="11112" b="7263"/>
                    <a:stretch/>
                  </pic:blipFill>
                  <pic:spPr bwMode="auto">
                    <a:xfrm>
                      <a:off x="0" y="0"/>
                      <a:ext cx="1000074" cy="1959172"/>
                    </a:xfrm>
                    <a:prstGeom prst="rect">
                      <a:avLst/>
                    </a:prstGeom>
                    <a:ln>
                      <a:noFill/>
                    </a:ln>
                    <a:extLst>
                      <a:ext uri="{53640926-AAD7-44D8-BBD7-CCE9431645EC}">
                        <a14:shadowObscured xmlns:a14="http://schemas.microsoft.com/office/drawing/2010/main"/>
                      </a:ext>
                    </a:extLst>
                  </pic:spPr>
                </pic:pic>
              </a:graphicData>
            </a:graphic>
          </wp:inline>
        </w:drawing>
      </w:r>
    </w:p>
    <w:p w14:paraId="25288FA5" w14:textId="1087FAE0" w:rsidR="00564865" w:rsidRDefault="00564865" w:rsidP="00564865">
      <w:pPr>
        <w:pStyle w:val="Caption"/>
      </w:pPr>
      <w:bookmarkStart w:id="12" w:name="_Ref38903529"/>
      <w:r>
        <w:t xml:space="preserve">Figure </w:t>
      </w:r>
      <w:fldSimple w:instr=" SEQ Figure \* ARABIC ">
        <w:r w:rsidR="007F7023">
          <w:rPr>
            <w:noProof/>
          </w:rPr>
          <w:t>7</w:t>
        </w:r>
      </w:fldSimple>
      <w:bookmarkEnd w:id="12"/>
      <w:r>
        <w:t>. Electricity heat maps for the 3 calibrated buildings</w:t>
      </w:r>
      <w:r w:rsidR="001F048C">
        <w:t xml:space="preserve"> in order B0, B1, B2</w:t>
      </w:r>
    </w:p>
    <w:p w14:paraId="4D3C219A" w14:textId="15D48DD2" w:rsidR="003B2FF4" w:rsidRDefault="003B2FF4" w:rsidP="003B2FF4">
      <w:pPr>
        <w:rPr>
          <w:lang w:eastAsia="en-AU"/>
        </w:rPr>
      </w:pPr>
      <w:r>
        <w:rPr>
          <w:lang w:eastAsia="en-AU"/>
        </w:rPr>
        <w:t xml:space="preserve">The calibrated </w:t>
      </w:r>
      <w:r w:rsidR="00DF7C5E">
        <w:rPr>
          <w:lang w:eastAsia="en-AU"/>
        </w:rPr>
        <w:t>building</w:t>
      </w:r>
      <w:r>
        <w:rPr>
          <w:lang w:eastAsia="en-AU"/>
        </w:rPr>
        <w:t xml:space="preserve"> characteristics are shown in</w:t>
      </w:r>
      <w:r w:rsidR="00DF7C5E">
        <w:rPr>
          <w:lang w:eastAsia="en-AU"/>
        </w:rPr>
        <w:t xml:space="preserve"> </w:t>
      </w:r>
      <w:r w:rsidR="00BD0B41">
        <w:rPr>
          <w:lang w:eastAsia="en-AU"/>
        </w:rPr>
        <w:fldChar w:fldCharType="begin"/>
      </w:r>
      <w:r w:rsidR="00BD0B41">
        <w:rPr>
          <w:lang w:eastAsia="en-AU"/>
        </w:rPr>
        <w:instrText xml:space="preserve"> REF _Ref38904535 \h </w:instrText>
      </w:r>
      <w:r w:rsidR="00BD0B41">
        <w:rPr>
          <w:lang w:eastAsia="en-AU"/>
        </w:rPr>
      </w:r>
      <w:r w:rsidR="00BD0B41">
        <w:rPr>
          <w:lang w:eastAsia="en-AU"/>
        </w:rPr>
        <w:fldChar w:fldCharType="separate"/>
      </w:r>
      <w:r w:rsidR="007F7023">
        <w:t xml:space="preserve">Table </w:t>
      </w:r>
      <w:r w:rsidR="007F7023">
        <w:rPr>
          <w:noProof/>
        </w:rPr>
        <w:t>5</w:t>
      </w:r>
      <w:r w:rsidR="00BD0B41">
        <w:rPr>
          <w:lang w:eastAsia="en-AU"/>
        </w:rPr>
        <w:fldChar w:fldCharType="end"/>
      </w:r>
      <w:r w:rsidR="00BD0B41">
        <w:rPr>
          <w:lang w:eastAsia="en-AU"/>
        </w:rPr>
        <w:t>. Note that this is only a subselect of all the input variables needed to run the metamodel as several of the values were fixed based on the lack of relative importance in the previous section.</w:t>
      </w:r>
      <w:r w:rsidR="00A6420D">
        <w:rPr>
          <w:lang w:eastAsia="en-AU"/>
        </w:rPr>
        <w:t xml:space="preserve"> </w:t>
      </w:r>
    </w:p>
    <w:p w14:paraId="66638F0D" w14:textId="4561A861" w:rsidR="003B2FF4" w:rsidRDefault="003B2FF4" w:rsidP="003B2FF4">
      <w:pPr>
        <w:pStyle w:val="Caption"/>
        <w:keepNext/>
      </w:pPr>
      <w:bookmarkStart w:id="13" w:name="_Ref38904535"/>
      <w:r>
        <w:t xml:space="preserve">Table </w:t>
      </w:r>
      <w:fldSimple w:instr=" SEQ Table \* ARABIC ">
        <w:r w:rsidR="007F7023">
          <w:rPr>
            <w:noProof/>
          </w:rPr>
          <w:t>5</w:t>
        </w:r>
      </w:fldSimple>
      <w:bookmarkEnd w:id="13"/>
      <w:r>
        <w:t xml:space="preserve">. </w:t>
      </w:r>
      <w:r w:rsidR="00BD0B41">
        <w:t>Results of building calibrations</w:t>
      </w:r>
    </w:p>
    <w:tbl>
      <w:tblPr>
        <w:tblW w:w="441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484"/>
        <w:gridCol w:w="990"/>
        <w:gridCol w:w="948"/>
        <w:gridCol w:w="990"/>
      </w:tblGrid>
      <w:tr w:rsidR="003B2FF4" w14:paraId="31A3DDFC" w14:textId="1E2970C4" w:rsidTr="00A44790">
        <w:trPr>
          <w:trHeight w:val="310"/>
          <w:jc w:val="center"/>
        </w:trPr>
        <w:tc>
          <w:tcPr>
            <w:tcW w:w="1484" w:type="dxa"/>
            <w:vAlign w:val="center"/>
          </w:tcPr>
          <w:p w14:paraId="1473E4BB" w14:textId="44045B7C" w:rsidR="003B2FF4" w:rsidRPr="00855FD7" w:rsidRDefault="003B2FF4" w:rsidP="00B00A7D">
            <w:pPr>
              <w:pStyle w:val="BodyTextIndent"/>
              <w:ind w:firstLine="0"/>
              <w:jc w:val="center"/>
              <w:rPr>
                <w:b/>
                <w:bCs/>
                <w:sz w:val="15"/>
                <w:szCs w:val="16"/>
              </w:rPr>
            </w:pPr>
            <w:r>
              <w:rPr>
                <w:b/>
                <w:bCs/>
                <w:sz w:val="15"/>
                <w:szCs w:val="16"/>
              </w:rPr>
              <w:t>Input</w:t>
            </w:r>
          </w:p>
        </w:tc>
        <w:tc>
          <w:tcPr>
            <w:tcW w:w="990" w:type="dxa"/>
            <w:vAlign w:val="center"/>
          </w:tcPr>
          <w:p w14:paraId="3D1A88D7" w14:textId="3AAF3F1D" w:rsidR="003B2FF4" w:rsidRPr="00855FD7" w:rsidRDefault="003B2FF4" w:rsidP="00B00A7D">
            <w:pPr>
              <w:pStyle w:val="BodyTextIndent"/>
              <w:ind w:firstLine="0"/>
              <w:jc w:val="center"/>
              <w:rPr>
                <w:b/>
                <w:bCs/>
                <w:sz w:val="15"/>
                <w:szCs w:val="16"/>
              </w:rPr>
            </w:pPr>
            <w:r>
              <w:rPr>
                <w:b/>
                <w:bCs/>
                <w:sz w:val="15"/>
                <w:szCs w:val="16"/>
              </w:rPr>
              <w:t>B0</w:t>
            </w:r>
          </w:p>
        </w:tc>
        <w:tc>
          <w:tcPr>
            <w:tcW w:w="948" w:type="dxa"/>
            <w:vAlign w:val="center"/>
          </w:tcPr>
          <w:p w14:paraId="3E006EB5" w14:textId="6CD1D95F" w:rsidR="003B2FF4" w:rsidRPr="00855FD7" w:rsidRDefault="003B2FF4" w:rsidP="00B00A7D">
            <w:pPr>
              <w:pStyle w:val="BodyTextIndent"/>
              <w:ind w:firstLine="0"/>
              <w:jc w:val="center"/>
              <w:rPr>
                <w:b/>
                <w:bCs/>
                <w:sz w:val="15"/>
                <w:szCs w:val="16"/>
              </w:rPr>
            </w:pPr>
            <w:r>
              <w:rPr>
                <w:b/>
                <w:bCs/>
                <w:sz w:val="15"/>
                <w:szCs w:val="16"/>
              </w:rPr>
              <w:t>B1</w:t>
            </w:r>
          </w:p>
        </w:tc>
        <w:tc>
          <w:tcPr>
            <w:tcW w:w="990" w:type="dxa"/>
            <w:vAlign w:val="center"/>
          </w:tcPr>
          <w:p w14:paraId="36D7BFD5" w14:textId="23002F2A" w:rsidR="003B2FF4" w:rsidRDefault="003B2FF4" w:rsidP="003B2FF4">
            <w:pPr>
              <w:pStyle w:val="BodyTextIndent"/>
              <w:ind w:firstLine="0"/>
              <w:jc w:val="center"/>
              <w:rPr>
                <w:b/>
                <w:bCs/>
                <w:sz w:val="15"/>
                <w:szCs w:val="16"/>
              </w:rPr>
            </w:pPr>
            <w:r>
              <w:rPr>
                <w:b/>
                <w:bCs/>
                <w:sz w:val="15"/>
                <w:szCs w:val="16"/>
              </w:rPr>
              <w:t>B2</w:t>
            </w:r>
          </w:p>
        </w:tc>
      </w:tr>
      <w:tr w:rsidR="003B2FF4" w14:paraId="05F11DD3" w14:textId="0DE723CD" w:rsidTr="00E20216">
        <w:trPr>
          <w:trHeight w:val="310"/>
          <w:jc w:val="center"/>
        </w:trPr>
        <w:tc>
          <w:tcPr>
            <w:tcW w:w="1484" w:type="dxa"/>
            <w:vAlign w:val="center"/>
          </w:tcPr>
          <w:p w14:paraId="7687EA47" w14:textId="27B69FE2" w:rsidR="003B2FF4" w:rsidRPr="003B2FF4" w:rsidRDefault="003B2FF4" w:rsidP="00B00A7D">
            <w:pPr>
              <w:pStyle w:val="BodyTextIndent"/>
              <w:ind w:firstLine="0"/>
              <w:jc w:val="center"/>
              <w:rPr>
                <w:sz w:val="15"/>
                <w:szCs w:val="16"/>
              </w:rPr>
            </w:pPr>
            <w:r>
              <w:rPr>
                <w:sz w:val="15"/>
                <w:szCs w:val="16"/>
              </w:rPr>
              <w:t>Floor Area (ft</w:t>
            </w:r>
            <w:r>
              <w:rPr>
                <w:sz w:val="15"/>
                <w:szCs w:val="16"/>
                <w:vertAlign w:val="superscript"/>
              </w:rPr>
              <w:t>2</w:t>
            </w:r>
            <w:r>
              <w:rPr>
                <w:sz w:val="15"/>
                <w:szCs w:val="16"/>
              </w:rPr>
              <w:t>)</w:t>
            </w:r>
          </w:p>
        </w:tc>
        <w:tc>
          <w:tcPr>
            <w:tcW w:w="990" w:type="dxa"/>
            <w:vAlign w:val="center"/>
          </w:tcPr>
          <w:p w14:paraId="5733AEE9" w14:textId="462F6421" w:rsidR="003B2FF4" w:rsidRPr="00855FD7" w:rsidRDefault="003B2FF4" w:rsidP="00B00A7D">
            <w:pPr>
              <w:pStyle w:val="BodyTextIndent"/>
              <w:ind w:firstLine="0"/>
              <w:jc w:val="center"/>
              <w:rPr>
                <w:sz w:val="15"/>
                <w:szCs w:val="16"/>
              </w:rPr>
            </w:pPr>
            <w:r w:rsidRPr="003B2FF4">
              <w:rPr>
                <w:sz w:val="15"/>
                <w:szCs w:val="16"/>
              </w:rPr>
              <w:t>47083</w:t>
            </w:r>
          </w:p>
        </w:tc>
        <w:tc>
          <w:tcPr>
            <w:tcW w:w="948" w:type="dxa"/>
            <w:vAlign w:val="center"/>
          </w:tcPr>
          <w:p w14:paraId="74CA0A11" w14:textId="0E870497" w:rsidR="003B2FF4" w:rsidRPr="00855FD7" w:rsidRDefault="00A44790" w:rsidP="00B00A7D">
            <w:pPr>
              <w:pStyle w:val="BodyTextIndent"/>
              <w:ind w:firstLine="0"/>
              <w:jc w:val="center"/>
              <w:rPr>
                <w:sz w:val="15"/>
                <w:szCs w:val="16"/>
              </w:rPr>
            </w:pPr>
            <w:r w:rsidRPr="00A44790">
              <w:rPr>
                <w:sz w:val="15"/>
                <w:szCs w:val="16"/>
              </w:rPr>
              <w:t>54560</w:t>
            </w:r>
          </w:p>
        </w:tc>
        <w:tc>
          <w:tcPr>
            <w:tcW w:w="990" w:type="dxa"/>
            <w:vAlign w:val="center"/>
          </w:tcPr>
          <w:p w14:paraId="775525A5" w14:textId="1D865224" w:rsidR="003B2FF4" w:rsidRDefault="00E20216" w:rsidP="00E20216">
            <w:pPr>
              <w:pStyle w:val="BodyTextIndent"/>
              <w:ind w:firstLine="0"/>
              <w:jc w:val="center"/>
              <w:rPr>
                <w:sz w:val="15"/>
                <w:szCs w:val="16"/>
              </w:rPr>
            </w:pPr>
            <w:r w:rsidRPr="00E20216">
              <w:rPr>
                <w:sz w:val="15"/>
                <w:szCs w:val="16"/>
              </w:rPr>
              <w:t>38964</w:t>
            </w:r>
          </w:p>
        </w:tc>
      </w:tr>
      <w:tr w:rsidR="003B2FF4" w14:paraId="6642E6BF" w14:textId="1892114C" w:rsidTr="00E20216">
        <w:trPr>
          <w:trHeight w:val="341"/>
          <w:jc w:val="center"/>
        </w:trPr>
        <w:tc>
          <w:tcPr>
            <w:tcW w:w="1484" w:type="dxa"/>
            <w:vAlign w:val="center"/>
          </w:tcPr>
          <w:p w14:paraId="0E11CDA5" w14:textId="50654818" w:rsidR="003B2FF4" w:rsidRPr="00855FD7" w:rsidRDefault="00FF763B" w:rsidP="003B2FF4">
            <w:pPr>
              <w:pStyle w:val="BodyTextIndent"/>
              <w:ind w:firstLine="0"/>
              <w:jc w:val="center"/>
              <w:rPr>
                <w:sz w:val="15"/>
                <w:szCs w:val="16"/>
              </w:rPr>
            </w:pPr>
            <w:r>
              <w:rPr>
                <w:sz w:val="15"/>
                <w:szCs w:val="16"/>
              </w:rPr>
              <w:t>Number of Stories</w:t>
            </w:r>
          </w:p>
        </w:tc>
        <w:tc>
          <w:tcPr>
            <w:tcW w:w="990" w:type="dxa"/>
            <w:vAlign w:val="center"/>
          </w:tcPr>
          <w:p w14:paraId="5C0AE9F0" w14:textId="28EC3930" w:rsidR="003B2FF4" w:rsidRPr="00855FD7" w:rsidRDefault="008E7198" w:rsidP="003B2FF4">
            <w:pPr>
              <w:pStyle w:val="BodyTextIndent"/>
              <w:ind w:firstLine="0"/>
              <w:jc w:val="center"/>
              <w:rPr>
                <w:sz w:val="15"/>
                <w:szCs w:val="16"/>
              </w:rPr>
            </w:pPr>
            <w:r>
              <w:rPr>
                <w:sz w:val="15"/>
                <w:szCs w:val="16"/>
              </w:rPr>
              <w:t>4</w:t>
            </w:r>
          </w:p>
        </w:tc>
        <w:tc>
          <w:tcPr>
            <w:tcW w:w="948" w:type="dxa"/>
            <w:vAlign w:val="center"/>
          </w:tcPr>
          <w:p w14:paraId="29BD8277" w14:textId="23212A2B" w:rsidR="003B2FF4" w:rsidRPr="00855FD7" w:rsidRDefault="00A44790" w:rsidP="003B2FF4">
            <w:pPr>
              <w:pStyle w:val="BodyTextIndent"/>
              <w:ind w:firstLine="0"/>
              <w:jc w:val="center"/>
              <w:rPr>
                <w:sz w:val="15"/>
                <w:szCs w:val="16"/>
              </w:rPr>
            </w:pPr>
            <w:r>
              <w:rPr>
                <w:sz w:val="15"/>
                <w:szCs w:val="16"/>
              </w:rPr>
              <w:t>6</w:t>
            </w:r>
          </w:p>
        </w:tc>
        <w:tc>
          <w:tcPr>
            <w:tcW w:w="990" w:type="dxa"/>
            <w:vAlign w:val="center"/>
          </w:tcPr>
          <w:p w14:paraId="36AE48E2" w14:textId="2AC60AE9" w:rsidR="003B2FF4" w:rsidRDefault="00E20216" w:rsidP="00E20216">
            <w:pPr>
              <w:pStyle w:val="BodyTextIndent"/>
              <w:ind w:firstLine="0"/>
              <w:jc w:val="center"/>
              <w:rPr>
                <w:sz w:val="15"/>
                <w:szCs w:val="16"/>
              </w:rPr>
            </w:pPr>
            <w:r>
              <w:rPr>
                <w:sz w:val="15"/>
                <w:szCs w:val="16"/>
              </w:rPr>
              <w:t>11</w:t>
            </w:r>
          </w:p>
        </w:tc>
      </w:tr>
      <w:tr w:rsidR="00FF763B" w14:paraId="1680BFF5" w14:textId="572EC963" w:rsidTr="00E20216">
        <w:trPr>
          <w:trHeight w:val="341"/>
          <w:jc w:val="center"/>
        </w:trPr>
        <w:tc>
          <w:tcPr>
            <w:tcW w:w="1484" w:type="dxa"/>
            <w:vAlign w:val="center"/>
          </w:tcPr>
          <w:p w14:paraId="2F9B0D39" w14:textId="5ACA7AC7" w:rsidR="00FF763B" w:rsidRPr="00855FD7" w:rsidRDefault="00C15F42" w:rsidP="002C7B6C">
            <w:pPr>
              <w:pStyle w:val="BodyTextIndent"/>
              <w:ind w:firstLine="0"/>
              <w:jc w:val="center"/>
              <w:rPr>
                <w:sz w:val="15"/>
                <w:szCs w:val="16"/>
              </w:rPr>
            </w:pPr>
            <w:r>
              <w:rPr>
                <w:sz w:val="15"/>
                <w:szCs w:val="16"/>
              </w:rPr>
              <w:t>Aspect Ratio</w:t>
            </w:r>
          </w:p>
        </w:tc>
        <w:tc>
          <w:tcPr>
            <w:tcW w:w="990" w:type="dxa"/>
            <w:vAlign w:val="center"/>
          </w:tcPr>
          <w:p w14:paraId="6A570365" w14:textId="407726AD" w:rsidR="00FF763B" w:rsidRPr="00855FD7" w:rsidRDefault="00C15F42" w:rsidP="00FF763B">
            <w:pPr>
              <w:pStyle w:val="BodyTextIndent"/>
              <w:ind w:firstLine="0"/>
              <w:jc w:val="center"/>
              <w:rPr>
                <w:sz w:val="15"/>
                <w:szCs w:val="16"/>
              </w:rPr>
            </w:pPr>
            <w:r>
              <w:rPr>
                <w:sz w:val="15"/>
                <w:szCs w:val="16"/>
              </w:rPr>
              <w:t>1.4</w:t>
            </w:r>
          </w:p>
        </w:tc>
        <w:tc>
          <w:tcPr>
            <w:tcW w:w="948" w:type="dxa"/>
            <w:vAlign w:val="center"/>
          </w:tcPr>
          <w:p w14:paraId="272A22AB" w14:textId="339E2D5C" w:rsidR="00FF763B" w:rsidRPr="00855FD7" w:rsidRDefault="00A44790" w:rsidP="00FF763B">
            <w:pPr>
              <w:pStyle w:val="BodyTextIndent"/>
              <w:ind w:firstLine="0"/>
              <w:jc w:val="center"/>
              <w:rPr>
                <w:sz w:val="15"/>
                <w:szCs w:val="16"/>
              </w:rPr>
            </w:pPr>
            <w:r>
              <w:rPr>
                <w:sz w:val="15"/>
                <w:szCs w:val="16"/>
              </w:rPr>
              <w:t>4.9</w:t>
            </w:r>
          </w:p>
        </w:tc>
        <w:tc>
          <w:tcPr>
            <w:tcW w:w="990" w:type="dxa"/>
            <w:vAlign w:val="center"/>
          </w:tcPr>
          <w:p w14:paraId="38F0B927" w14:textId="00DD9406" w:rsidR="00FF763B" w:rsidRDefault="00E20216" w:rsidP="00E20216">
            <w:pPr>
              <w:pStyle w:val="BodyTextIndent"/>
              <w:ind w:firstLine="0"/>
              <w:jc w:val="center"/>
              <w:rPr>
                <w:sz w:val="15"/>
                <w:szCs w:val="16"/>
              </w:rPr>
            </w:pPr>
            <w:r>
              <w:rPr>
                <w:sz w:val="15"/>
                <w:szCs w:val="16"/>
              </w:rPr>
              <w:t>3.5</w:t>
            </w:r>
          </w:p>
        </w:tc>
      </w:tr>
      <w:tr w:rsidR="00FF763B" w14:paraId="74C8B502" w14:textId="05FBCD03" w:rsidTr="00E20216">
        <w:trPr>
          <w:trHeight w:val="341"/>
          <w:jc w:val="center"/>
        </w:trPr>
        <w:tc>
          <w:tcPr>
            <w:tcW w:w="1484" w:type="dxa"/>
            <w:vAlign w:val="center"/>
          </w:tcPr>
          <w:p w14:paraId="6450D891" w14:textId="52DD9BCF" w:rsidR="00FF763B" w:rsidRPr="00855FD7" w:rsidRDefault="00C15F42" w:rsidP="00FF763B">
            <w:pPr>
              <w:pStyle w:val="BodyTextIndent"/>
              <w:ind w:firstLine="0"/>
              <w:jc w:val="center"/>
              <w:rPr>
                <w:sz w:val="15"/>
                <w:szCs w:val="16"/>
              </w:rPr>
            </w:pPr>
            <w:r>
              <w:rPr>
                <w:sz w:val="15"/>
                <w:szCs w:val="16"/>
              </w:rPr>
              <w:t xml:space="preserve">Hours Start </w:t>
            </w:r>
          </w:p>
        </w:tc>
        <w:tc>
          <w:tcPr>
            <w:tcW w:w="990" w:type="dxa"/>
            <w:vAlign w:val="center"/>
          </w:tcPr>
          <w:p w14:paraId="0C912638" w14:textId="081A32FA" w:rsidR="00FF763B" w:rsidRPr="00855FD7" w:rsidRDefault="00C15F42" w:rsidP="00FF763B">
            <w:pPr>
              <w:pStyle w:val="BodyTextIndent"/>
              <w:ind w:firstLine="0"/>
              <w:jc w:val="center"/>
              <w:rPr>
                <w:sz w:val="15"/>
                <w:szCs w:val="16"/>
              </w:rPr>
            </w:pPr>
            <w:r>
              <w:rPr>
                <w:sz w:val="15"/>
                <w:szCs w:val="16"/>
              </w:rPr>
              <w:t>6</w:t>
            </w:r>
          </w:p>
        </w:tc>
        <w:tc>
          <w:tcPr>
            <w:tcW w:w="948" w:type="dxa"/>
            <w:vAlign w:val="center"/>
          </w:tcPr>
          <w:p w14:paraId="3773E944" w14:textId="7F0086F9" w:rsidR="00FF763B" w:rsidRPr="00855FD7" w:rsidRDefault="00A44790" w:rsidP="00FF763B">
            <w:pPr>
              <w:pStyle w:val="BodyTextIndent"/>
              <w:ind w:firstLine="0"/>
              <w:jc w:val="center"/>
              <w:rPr>
                <w:sz w:val="15"/>
                <w:szCs w:val="16"/>
              </w:rPr>
            </w:pPr>
            <w:r>
              <w:rPr>
                <w:sz w:val="15"/>
                <w:szCs w:val="16"/>
              </w:rPr>
              <w:t>9:45</w:t>
            </w:r>
          </w:p>
        </w:tc>
        <w:tc>
          <w:tcPr>
            <w:tcW w:w="990" w:type="dxa"/>
            <w:vAlign w:val="center"/>
          </w:tcPr>
          <w:p w14:paraId="27F49647" w14:textId="7914F53C" w:rsidR="00FF763B" w:rsidRDefault="00E20216" w:rsidP="00E20216">
            <w:pPr>
              <w:pStyle w:val="BodyTextIndent"/>
              <w:ind w:firstLine="0"/>
              <w:jc w:val="center"/>
              <w:rPr>
                <w:sz w:val="15"/>
                <w:szCs w:val="16"/>
              </w:rPr>
            </w:pPr>
            <w:r>
              <w:rPr>
                <w:sz w:val="15"/>
                <w:szCs w:val="16"/>
              </w:rPr>
              <w:t>9:30</w:t>
            </w:r>
          </w:p>
        </w:tc>
      </w:tr>
      <w:tr w:rsidR="00FF763B" w14:paraId="47D06001" w14:textId="6D35DF62" w:rsidTr="00E20216">
        <w:trPr>
          <w:trHeight w:val="341"/>
          <w:jc w:val="center"/>
        </w:trPr>
        <w:tc>
          <w:tcPr>
            <w:tcW w:w="1484" w:type="dxa"/>
            <w:vAlign w:val="center"/>
          </w:tcPr>
          <w:p w14:paraId="52D50FBA" w14:textId="1AAF44F8" w:rsidR="00FF763B" w:rsidRPr="00855FD7" w:rsidRDefault="00FF763B" w:rsidP="00FF763B">
            <w:pPr>
              <w:pStyle w:val="BodyTextIndent"/>
              <w:ind w:firstLine="0"/>
              <w:jc w:val="center"/>
              <w:rPr>
                <w:sz w:val="15"/>
                <w:szCs w:val="16"/>
              </w:rPr>
            </w:pPr>
            <w:r>
              <w:rPr>
                <w:sz w:val="15"/>
                <w:szCs w:val="16"/>
              </w:rPr>
              <w:t xml:space="preserve">Hours </w:t>
            </w:r>
            <w:r w:rsidR="00C15F42">
              <w:rPr>
                <w:sz w:val="15"/>
                <w:szCs w:val="16"/>
              </w:rPr>
              <w:t>Duration</w:t>
            </w:r>
          </w:p>
        </w:tc>
        <w:tc>
          <w:tcPr>
            <w:tcW w:w="990" w:type="dxa"/>
            <w:vAlign w:val="center"/>
          </w:tcPr>
          <w:p w14:paraId="52C9321A" w14:textId="79FDA744" w:rsidR="00FF763B" w:rsidRPr="00855FD7" w:rsidRDefault="00C15F42" w:rsidP="00FF763B">
            <w:pPr>
              <w:pStyle w:val="BodyTextIndent"/>
              <w:ind w:firstLine="0"/>
              <w:jc w:val="center"/>
              <w:rPr>
                <w:sz w:val="15"/>
                <w:szCs w:val="16"/>
              </w:rPr>
            </w:pPr>
            <w:r>
              <w:rPr>
                <w:sz w:val="15"/>
                <w:szCs w:val="16"/>
              </w:rPr>
              <w:t>9</w:t>
            </w:r>
          </w:p>
        </w:tc>
        <w:tc>
          <w:tcPr>
            <w:tcW w:w="948" w:type="dxa"/>
            <w:vAlign w:val="center"/>
          </w:tcPr>
          <w:p w14:paraId="0B93FFFE" w14:textId="0A705674" w:rsidR="00FF763B" w:rsidRPr="00855FD7" w:rsidRDefault="00A44790" w:rsidP="00FF763B">
            <w:pPr>
              <w:pStyle w:val="BodyTextIndent"/>
              <w:ind w:firstLine="0"/>
              <w:jc w:val="center"/>
              <w:rPr>
                <w:sz w:val="15"/>
                <w:szCs w:val="16"/>
              </w:rPr>
            </w:pPr>
            <w:r>
              <w:rPr>
                <w:sz w:val="15"/>
                <w:szCs w:val="16"/>
              </w:rPr>
              <w:t>14</w:t>
            </w:r>
          </w:p>
        </w:tc>
        <w:tc>
          <w:tcPr>
            <w:tcW w:w="990" w:type="dxa"/>
            <w:vAlign w:val="center"/>
          </w:tcPr>
          <w:p w14:paraId="46C79847" w14:textId="006933E6" w:rsidR="00FF763B" w:rsidRDefault="00E20216" w:rsidP="00E20216">
            <w:pPr>
              <w:pStyle w:val="BodyTextIndent"/>
              <w:ind w:firstLine="0"/>
              <w:jc w:val="center"/>
              <w:rPr>
                <w:sz w:val="15"/>
                <w:szCs w:val="16"/>
              </w:rPr>
            </w:pPr>
            <w:r>
              <w:rPr>
                <w:sz w:val="15"/>
                <w:szCs w:val="16"/>
              </w:rPr>
              <w:t>8:45</w:t>
            </w:r>
          </w:p>
        </w:tc>
      </w:tr>
      <w:tr w:rsidR="00FF763B" w14:paraId="7E43BA3C" w14:textId="7229C85C" w:rsidTr="00E20216">
        <w:trPr>
          <w:trHeight w:val="341"/>
          <w:jc w:val="center"/>
        </w:trPr>
        <w:tc>
          <w:tcPr>
            <w:tcW w:w="1484" w:type="dxa"/>
            <w:vAlign w:val="center"/>
          </w:tcPr>
          <w:p w14:paraId="1FFFF110" w14:textId="1CF2B1B3" w:rsidR="002C7B6C" w:rsidRPr="002639F8" w:rsidRDefault="002C7B6C" w:rsidP="00FF763B">
            <w:pPr>
              <w:pStyle w:val="BodyTextIndent"/>
              <w:ind w:firstLine="0"/>
              <w:jc w:val="center"/>
              <w:rPr>
                <w:sz w:val="15"/>
                <w:szCs w:val="16"/>
              </w:rPr>
            </w:pPr>
            <w:r>
              <w:rPr>
                <w:sz w:val="15"/>
                <w:szCs w:val="16"/>
              </w:rPr>
              <w:t>Lighting Power Density</w:t>
            </w:r>
            <w:r w:rsidR="002639F8">
              <w:rPr>
                <w:sz w:val="15"/>
                <w:szCs w:val="16"/>
              </w:rPr>
              <w:t xml:space="preserve"> (W/ft</w:t>
            </w:r>
            <w:r w:rsidR="002639F8">
              <w:rPr>
                <w:sz w:val="15"/>
                <w:szCs w:val="16"/>
                <w:vertAlign w:val="superscript"/>
              </w:rPr>
              <w:t>2</w:t>
            </w:r>
            <w:r w:rsidR="002639F8">
              <w:rPr>
                <w:sz w:val="15"/>
                <w:szCs w:val="16"/>
              </w:rPr>
              <w:t>)</w:t>
            </w:r>
          </w:p>
        </w:tc>
        <w:tc>
          <w:tcPr>
            <w:tcW w:w="990" w:type="dxa"/>
            <w:vAlign w:val="center"/>
          </w:tcPr>
          <w:p w14:paraId="38CFBF77" w14:textId="212C82AF" w:rsidR="00FF763B" w:rsidRPr="00855FD7" w:rsidRDefault="002639F8" w:rsidP="00FF763B">
            <w:pPr>
              <w:pStyle w:val="BodyTextIndent"/>
              <w:ind w:firstLine="0"/>
              <w:jc w:val="center"/>
              <w:rPr>
                <w:sz w:val="15"/>
                <w:szCs w:val="16"/>
              </w:rPr>
            </w:pPr>
            <w:r>
              <w:rPr>
                <w:sz w:val="15"/>
                <w:szCs w:val="16"/>
              </w:rPr>
              <w:t>16</w:t>
            </w:r>
          </w:p>
        </w:tc>
        <w:tc>
          <w:tcPr>
            <w:tcW w:w="948" w:type="dxa"/>
            <w:vAlign w:val="center"/>
          </w:tcPr>
          <w:p w14:paraId="14F10B1B" w14:textId="5F2B7748" w:rsidR="00FF763B" w:rsidRPr="00855FD7" w:rsidRDefault="00A44790" w:rsidP="00FF763B">
            <w:pPr>
              <w:pStyle w:val="BodyTextIndent"/>
              <w:ind w:firstLine="0"/>
              <w:jc w:val="center"/>
              <w:rPr>
                <w:sz w:val="15"/>
                <w:szCs w:val="16"/>
              </w:rPr>
            </w:pPr>
            <w:r>
              <w:rPr>
                <w:sz w:val="15"/>
                <w:szCs w:val="16"/>
              </w:rPr>
              <w:t>19</w:t>
            </w:r>
          </w:p>
        </w:tc>
        <w:tc>
          <w:tcPr>
            <w:tcW w:w="990" w:type="dxa"/>
            <w:vAlign w:val="center"/>
          </w:tcPr>
          <w:p w14:paraId="47F87931" w14:textId="2069EB05" w:rsidR="00FF763B" w:rsidRDefault="00E20216" w:rsidP="00E20216">
            <w:pPr>
              <w:pStyle w:val="BodyTextIndent"/>
              <w:ind w:firstLine="0"/>
              <w:jc w:val="center"/>
              <w:rPr>
                <w:sz w:val="15"/>
                <w:szCs w:val="16"/>
              </w:rPr>
            </w:pPr>
            <w:r>
              <w:rPr>
                <w:sz w:val="15"/>
                <w:szCs w:val="16"/>
              </w:rPr>
              <w:t>1.4</w:t>
            </w:r>
          </w:p>
        </w:tc>
      </w:tr>
      <w:tr w:rsidR="00FF763B" w:rsidRPr="00894F68" w14:paraId="56E4995E" w14:textId="224E2BBD" w:rsidTr="00E20216">
        <w:trPr>
          <w:trHeight w:val="341"/>
          <w:jc w:val="center"/>
        </w:trPr>
        <w:tc>
          <w:tcPr>
            <w:tcW w:w="1484" w:type="dxa"/>
            <w:vAlign w:val="center"/>
          </w:tcPr>
          <w:p w14:paraId="074C8F2E" w14:textId="604419E2" w:rsidR="00FF763B" w:rsidRPr="00855FD7" w:rsidRDefault="00FF763B" w:rsidP="00FF763B">
            <w:pPr>
              <w:pStyle w:val="BodyTextIndent"/>
              <w:ind w:firstLine="0"/>
              <w:jc w:val="center"/>
              <w:rPr>
                <w:sz w:val="15"/>
                <w:szCs w:val="16"/>
              </w:rPr>
            </w:pPr>
            <w:r>
              <w:rPr>
                <w:sz w:val="15"/>
                <w:szCs w:val="16"/>
              </w:rPr>
              <w:t>Heating Source</w:t>
            </w:r>
          </w:p>
        </w:tc>
        <w:tc>
          <w:tcPr>
            <w:tcW w:w="990" w:type="dxa"/>
            <w:vAlign w:val="center"/>
          </w:tcPr>
          <w:p w14:paraId="1F1D8319" w14:textId="1F0F04B0" w:rsidR="00FF763B" w:rsidRPr="00855FD7" w:rsidRDefault="008E7198" w:rsidP="00FF763B">
            <w:pPr>
              <w:pStyle w:val="BodyTextIndent"/>
              <w:ind w:firstLine="0"/>
              <w:jc w:val="center"/>
              <w:rPr>
                <w:sz w:val="15"/>
                <w:szCs w:val="16"/>
              </w:rPr>
            </w:pPr>
            <w:r>
              <w:rPr>
                <w:sz w:val="15"/>
                <w:szCs w:val="16"/>
              </w:rPr>
              <w:t>Electricity</w:t>
            </w:r>
          </w:p>
        </w:tc>
        <w:tc>
          <w:tcPr>
            <w:tcW w:w="948" w:type="dxa"/>
            <w:vAlign w:val="center"/>
          </w:tcPr>
          <w:p w14:paraId="4A3B1014" w14:textId="5E2DADEA" w:rsidR="00FF763B" w:rsidRPr="00894F68" w:rsidRDefault="00A44790" w:rsidP="00FF763B">
            <w:pPr>
              <w:pStyle w:val="BodyTextIndent"/>
              <w:ind w:firstLine="0"/>
              <w:jc w:val="center"/>
              <w:rPr>
                <w:sz w:val="15"/>
                <w:szCs w:val="16"/>
                <w:lang w:val="it-IT"/>
              </w:rPr>
            </w:pPr>
            <w:r>
              <w:rPr>
                <w:sz w:val="15"/>
                <w:szCs w:val="16"/>
              </w:rPr>
              <w:t>Electricity</w:t>
            </w:r>
          </w:p>
        </w:tc>
        <w:tc>
          <w:tcPr>
            <w:tcW w:w="990" w:type="dxa"/>
            <w:vAlign w:val="center"/>
          </w:tcPr>
          <w:p w14:paraId="2BF0AA75" w14:textId="0D626071" w:rsidR="00FF763B" w:rsidRDefault="00E20216" w:rsidP="00E20216">
            <w:pPr>
              <w:pStyle w:val="BodyTextIndent"/>
              <w:ind w:firstLine="0"/>
              <w:jc w:val="center"/>
              <w:rPr>
                <w:sz w:val="15"/>
                <w:szCs w:val="16"/>
                <w:lang w:val="it-IT"/>
              </w:rPr>
            </w:pPr>
            <w:r w:rsidRPr="00E20216">
              <w:rPr>
                <w:sz w:val="15"/>
                <w:szCs w:val="16"/>
                <w:lang w:val="it-IT"/>
              </w:rPr>
              <w:t>NaturalGas</w:t>
            </w:r>
          </w:p>
        </w:tc>
      </w:tr>
    </w:tbl>
    <w:p w14:paraId="54FF6F74" w14:textId="77777777" w:rsidR="003B2FF4" w:rsidRDefault="003B2FF4" w:rsidP="003B2FF4">
      <w:pPr>
        <w:rPr>
          <w:lang w:eastAsia="en-AU"/>
        </w:rPr>
      </w:pPr>
    </w:p>
    <w:p w14:paraId="38EDA685" w14:textId="77777777" w:rsidR="00AC2ABF" w:rsidRDefault="00A12F71" w:rsidP="00B5500A">
      <w:pPr>
        <w:pStyle w:val="Heading1"/>
      </w:pPr>
      <w:r>
        <w:t xml:space="preserve">CONCLUSIONS </w:t>
      </w:r>
    </w:p>
    <w:p w14:paraId="68B6BD62" w14:textId="2AB57641" w:rsidR="00AD1B0C" w:rsidRPr="00AD1B0C" w:rsidRDefault="00B0743E" w:rsidP="00AD1B0C">
      <w:r>
        <w:t xml:space="preserve">The ultimate goal of the metamodeling and calibration </w:t>
      </w:r>
      <w:r w:rsidR="009120D8">
        <w:t>effort</w:t>
      </w:r>
      <w:r>
        <w:t xml:space="preserve"> was to generate a set of metamodels that can be used to calculate an annual electric (and gas) load profile. The ability to load in a metamodel with select covariates can significantly reduce the time needed to build a fully defined physics-based building energy model. In addition, the ability to load multiple representations of actual buildings (e.g., from a benchmarking disclosure dataset) can be used to generate grid</w:t>
      </w:r>
      <w:r w:rsidR="007C155F">
        <w:t>-</w:t>
      </w:r>
      <w:r>
        <w:t xml:space="preserve">level load profiles. </w:t>
      </w:r>
      <w:r w:rsidR="00401856">
        <w:fldChar w:fldCharType="begin"/>
      </w:r>
      <w:r w:rsidR="00401856">
        <w:instrText xml:space="preserve"> REF _Ref38904930 \h </w:instrText>
      </w:r>
      <w:r w:rsidR="00401856">
        <w:fldChar w:fldCharType="separate"/>
      </w:r>
      <w:r w:rsidR="007F7023">
        <w:t xml:space="preserve">Figure </w:t>
      </w:r>
      <w:r w:rsidR="007F7023">
        <w:rPr>
          <w:noProof/>
        </w:rPr>
        <w:t>8</w:t>
      </w:r>
      <w:r w:rsidR="00401856">
        <w:fldChar w:fldCharType="end"/>
      </w:r>
      <w:r w:rsidR="00401856">
        <w:t xml:space="preserve"> shows the aggregated electric load by using the calibrated metamodels to determine the peak week for the system of three buildings. </w:t>
      </w:r>
    </w:p>
    <w:p w14:paraId="60F91D22" w14:textId="0E7E99BF" w:rsidR="00564865" w:rsidRDefault="00564865" w:rsidP="00564865">
      <w:r>
        <w:rPr>
          <w:noProof/>
        </w:rPr>
        <w:drawing>
          <wp:inline distT="0" distB="0" distL="0" distR="0" wp14:anchorId="4F73EB35" wp14:editId="4CB5F120">
            <wp:extent cx="3049270" cy="1611529"/>
            <wp:effectExtent l="0" t="0" r="0" b="1905"/>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ak_week.png"/>
                    <pic:cNvPicPr/>
                  </pic:nvPicPr>
                  <pic:blipFill rotWithShape="1">
                    <a:blip r:embed="rId19">
                      <a:extLst>
                        <a:ext uri="{28A0092B-C50C-407E-A947-70E740481C1C}">
                          <a14:useLocalDpi xmlns:a14="http://schemas.microsoft.com/office/drawing/2010/main" val="0"/>
                        </a:ext>
                      </a:extLst>
                    </a:blip>
                    <a:srcRect t="20717"/>
                    <a:stretch/>
                  </pic:blipFill>
                  <pic:spPr bwMode="auto">
                    <a:xfrm>
                      <a:off x="0" y="0"/>
                      <a:ext cx="3049270" cy="1611529"/>
                    </a:xfrm>
                    <a:prstGeom prst="rect">
                      <a:avLst/>
                    </a:prstGeom>
                    <a:ln>
                      <a:noFill/>
                    </a:ln>
                    <a:extLst>
                      <a:ext uri="{53640926-AAD7-44D8-BBD7-CCE9431645EC}">
                        <a14:shadowObscured xmlns:a14="http://schemas.microsoft.com/office/drawing/2010/main"/>
                      </a:ext>
                    </a:extLst>
                  </pic:spPr>
                </pic:pic>
              </a:graphicData>
            </a:graphic>
          </wp:inline>
        </w:drawing>
      </w:r>
    </w:p>
    <w:p w14:paraId="1A3C4085" w14:textId="4D57243F" w:rsidR="00401856" w:rsidRDefault="00401856" w:rsidP="00401856">
      <w:pPr>
        <w:pStyle w:val="Caption"/>
      </w:pPr>
      <w:bookmarkStart w:id="14" w:name="_Ref38904930"/>
      <w:r>
        <w:t xml:space="preserve">Figure </w:t>
      </w:r>
      <w:fldSimple w:instr=" SEQ Figure \* ARABIC ">
        <w:r w:rsidR="007F7023">
          <w:rPr>
            <w:noProof/>
          </w:rPr>
          <w:t>8</w:t>
        </w:r>
      </w:fldSimple>
      <w:bookmarkEnd w:id="14"/>
      <w:r>
        <w:t>. Aggregating multiple electricity loads</w:t>
      </w:r>
    </w:p>
    <w:p w14:paraId="29DCE4A4" w14:textId="4201D924" w:rsidR="00401856" w:rsidRDefault="00401856" w:rsidP="00564865">
      <w:r>
        <w:lastRenderedPageBreak/>
        <w:t xml:space="preserve">The hourly (or more granular) </w:t>
      </w:r>
      <w:r w:rsidR="009120D8">
        <w:t xml:space="preserve">data generation can be easily exported to a CSV file (or .mat file for Modelica) which can then be used for </w:t>
      </w:r>
      <w:proofErr w:type="spellStart"/>
      <w:r w:rsidR="009120D8">
        <w:t>OpenDSS</w:t>
      </w:r>
      <w:proofErr w:type="spellEnd"/>
      <w:r w:rsidR="009120D8">
        <w:t xml:space="preserve"> or other grid dispatch planning software.</w:t>
      </w:r>
    </w:p>
    <w:p w14:paraId="5BF42167" w14:textId="53279838" w:rsidR="008C2F33" w:rsidRDefault="009B045C" w:rsidP="00564865">
      <w:r>
        <w:t>Based on the calibrated results, the buildings</w:t>
      </w:r>
      <w:r w:rsidR="007C155F">
        <w:t>’</w:t>
      </w:r>
      <w:r>
        <w:t xml:space="preserve"> heating sources were correctly identified if assuming that a building </w:t>
      </w:r>
      <w:r w:rsidR="004F578D">
        <w:t>without natural</w:t>
      </w:r>
      <w:r>
        <w:t xml:space="preserve"> </w:t>
      </w:r>
      <w:r w:rsidR="004F578D">
        <w:t>g</w:t>
      </w:r>
      <w:r>
        <w:t>a</w:t>
      </w:r>
      <w:r w:rsidR="004F578D">
        <w:t xml:space="preserve">s reported </w:t>
      </w:r>
      <w:r>
        <w:t xml:space="preserve">most like has electric heating. </w:t>
      </w:r>
      <w:proofErr w:type="gramStart"/>
      <w:r>
        <w:t>In reality</w:t>
      </w:r>
      <w:r w:rsidR="009602B7">
        <w:t>,</w:t>
      </w:r>
      <w:r>
        <w:t xml:space="preserve"> the</w:t>
      </w:r>
      <w:proofErr w:type="gramEnd"/>
      <w:r>
        <w:t xml:space="preserve"> building probably has district heating; however, for the data given the prediction seems reasonable. </w:t>
      </w:r>
    </w:p>
    <w:p w14:paraId="3322402B" w14:textId="0B217751" w:rsidR="006E20C3" w:rsidRDefault="006E20C3">
      <w:pPr>
        <w:pStyle w:val="BodyTextIndent"/>
        <w:spacing w:after="120"/>
        <w:ind w:firstLine="0"/>
      </w:pPr>
    </w:p>
    <w:p w14:paraId="522A4137" w14:textId="77777777" w:rsidR="00AC2ABF" w:rsidRDefault="00AC2ABF" w:rsidP="00AC2ABF">
      <w:pPr>
        <w:pStyle w:val="Heading1"/>
      </w:pPr>
      <w:r>
        <w:t>FUTURE WORK</w:t>
      </w:r>
    </w:p>
    <w:p w14:paraId="1DEB1580" w14:textId="61D28592" w:rsidR="008F5F0B" w:rsidRDefault="009120D8">
      <w:pPr>
        <w:pStyle w:val="BodyTextIndent"/>
        <w:spacing w:after="120"/>
        <w:ind w:firstLine="0"/>
      </w:pPr>
      <w:r>
        <w:t>This analysis merely demonstrated the functionality of generating metamodels that can be used to quickly generate load profiles; however, there exist m</w:t>
      </w:r>
      <w:r w:rsidR="009602B7">
        <w:t>any</w:t>
      </w:r>
      <w:r>
        <w:t xml:space="preserve"> other future work opportunities including:</w:t>
      </w:r>
    </w:p>
    <w:p w14:paraId="01CAC18A" w14:textId="3A12272C" w:rsidR="003E1362" w:rsidRDefault="009120D8" w:rsidP="003E1362">
      <w:pPr>
        <w:pStyle w:val="BodyTextIndent"/>
        <w:numPr>
          <w:ilvl w:val="0"/>
          <w:numId w:val="5"/>
        </w:numPr>
        <w:spacing w:after="120"/>
      </w:pPr>
      <w:r>
        <w:t>Run a sensitivity analysis on the building energy models to better select important variables,</w:t>
      </w:r>
    </w:p>
    <w:p w14:paraId="00661A0B" w14:textId="32B325BE" w:rsidR="00A245A2" w:rsidRDefault="00A245A2" w:rsidP="003E1362">
      <w:pPr>
        <w:pStyle w:val="BodyTextIndent"/>
        <w:numPr>
          <w:ilvl w:val="0"/>
          <w:numId w:val="5"/>
        </w:numPr>
        <w:spacing w:after="120"/>
      </w:pPr>
      <w:r>
        <w:t>Validate metamodels against the real buildings</w:t>
      </w:r>
      <w:r w:rsidR="009120D8">
        <w:t>,</w:t>
      </w:r>
    </w:p>
    <w:p w14:paraId="4BD3498B" w14:textId="56C7159C" w:rsidR="00A245A2" w:rsidRDefault="00A245A2" w:rsidP="00A245A2">
      <w:pPr>
        <w:pStyle w:val="BodyTextIndent"/>
        <w:numPr>
          <w:ilvl w:val="0"/>
          <w:numId w:val="5"/>
        </w:numPr>
        <w:spacing w:after="120"/>
      </w:pPr>
      <w:r>
        <w:t xml:space="preserve">Use more granular data from SEED </w:t>
      </w:r>
      <w:r w:rsidR="009120D8">
        <w:t xml:space="preserve">which contains the </w:t>
      </w:r>
      <w:r>
        <w:t xml:space="preserve">monthly electricity and gas </w:t>
      </w:r>
      <w:r w:rsidR="009120D8">
        <w:t>consumption instead of the annualized metric,</w:t>
      </w:r>
    </w:p>
    <w:p w14:paraId="57E51C50" w14:textId="3F2CC296" w:rsidR="00282A43" w:rsidRDefault="009120D8" w:rsidP="009120D8">
      <w:pPr>
        <w:pStyle w:val="BodyTextIndent"/>
        <w:numPr>
          <w:ilvl w:val="0"/>
          <w:numId w:val="5"/>
        </w:numPr>
        <w:spacing w:after="120"/>
      </w:pPr>
      <w:r>
        <w:t xml:space="preserve">Use actual </w:t>
      </w:r>
      <w:r w:rsidR="009E2B55">
        <w:t>meteorological</w:t>
      </w:r>
      <w:r>
        <w:t xml:space="preserve"> weather data instead of typical </w:t>
      </w:r>
      <w:r w:rsidR="009E2B55">
        <w:t>meteorological</w:t>
      </w:r>
      <w:r>
        <w:t xml:space="preserve"> weather and utilize the year over year benchmark disclosure data</w:t>
      </w:r>
      <w:r w:rsidR="00C95AF6">
        <w:t>,</w:t>
      </w:r>
    </w:p>
    <w:p w14:paraId="424E3D36" w14:textId="3331D4A0" w:rsidR="001F25A4" w:rsidRDefault="001F25A4" w:rsidP="009120D8">
      <w:pPr>
        <w:pStyle w:val="BodyTextIndent"/>
        <w:numPr>
          <w:ilvl w:val="0"/>
          <w:numId w:val="5"/>
        </w:numPr>
        <w:spacing w:after="120"/>
      </w:pPr>
      <w:r>
        <w:t>Replace the Platypus package for running the NSGAII algorithm with a more versatile package</w:t>
      </w:r>
      <w:r w:rsidR="00C95AF6">
        <w:t>,</w:t>
      </w:r>
    </w:p>
    <w:p w14:paraId="09A7047D" w14:textId="65759301" w:rsidR="001F25A4" w:rsidRDefault="001F25A4" w:rsidP="009120D8">
      <w:pPr>
        <w:pStyle w:val="BodyTextIndent"/>
        <w:numPr>
          <w:ilvl w:val="0"/>
          <w:numId w:val="5"/>
        </w:numPr>
        <w:spacing w:after="120"/>
      </w:pPr>
      <w:r>
        <w:t>Investigate the use of different optimization algorithm</w:t>
      </w:r>
      <w:r w:rsidR="006844EF">
        <w:t>s</w:t>
      </w:r>
      <w:r>
        <w:t xml:space="preserve"> such as particle swarm optimization (PSO)</w:t>
      </w:r>
      <w:r w:rsidR="00C95AF6">
        <w:t>.</w:t>
      </w:r>
    </w:p>
    <w:p w14:paraId="349F2DA3" w14:textId="654083BA" w:rsidR="00950699" w:rsidRPr="00950699" w:rsidRDefault="00950699" w:rsidP="00950699">
      <w:pPr>
        <w:pStyle w:val="BodyTextIndent"/>
        <w:spacing w:after="120"/>
        <w:ind w:firstLine="0"/>
      </w:pPr>
      <w:r w:rsidRPr="00950699">
        <w:t>All of the source code used to generate the analysis above is available on GitHub</w:t>
      </w:r>
      <w:r>
        <w:t xml:space="preserve"> under</w:t>
      </w:r>
      <w:r w:rsidRPr="00950699">
        <w:t xml:space="preserve"> https://github.com/nllong/dc-metamodeling</w:t>
      </w:r>
      <w:r>
        <w:t>.</w:t>
      </w:r>
    </w:p>
    <w:p w14:paraId="2E2B80CF" w14:textId="59A69975" w:rsidR="00950699" w:rsidRDefault="00950699" w:rsidP="00950699">
      <w:pPr>
        <w:pStyle w:val="BodyTextIndent"/>
        <w:spacing w:after="120"/>
        <w:ind w:firstLine="0"/>
      </w:pPr>
    </w:p>
    <w:p w14:paraId="2318736D" w14:textId="77777777" w:rsidR="008B197E" w:rsidRDefault="008B197E">
      <w:pPr>
        <w:pStyle w:val="Heading1"/>
        <w:spacing w:before="120"/>
      </w:pPr>
      <w:r>
        <w:t>ACKNOWLEDGMENTS</w:t>
      </w:r>
    </w:p>
    <w:p w14:paraId="7C10DA56" w14:textId="2296337D" w:rsidR="008B197E" w:rsidRDefault="00441228">
      <w:pPr>
        <w:pStyle w:val="BodyTextIndent"/>
        <w:spacing w:after="120"/>
        <w:ind w:firstLine="0"/>
      </w:pPr>
      <w:r>
        <w:t xml:space="preserve">The author would like to thank his advisor, Professor </w:t>
      </w:r>
      <w:proofErr w:type="spellStart"/>
      <w:r>
        <w:t>Henze</w:t>
      </w:r>
      <w:proofErr w:type="spellEnd"/>
      <w:r>
        <w:t xml:space="preserve">, as well as the </w:t>
      </w:r>
      <w:r w:rsidR="00D27D86">
        <w:t xml:space="preserve">continuous </w:t>
      </w:r>
      <w:r>
        <w:t>technical support from the Commercial Building Research Team at the National Renewable Energy Laboratory. This work was not funded by any outside party.</w:t>
      </w:r>
    </w:p>
    <w:p w14:paraId="2D9508DC" w14:textId="690D106D" w:rsidR="008B197E" w:rsidRDefault="008B197E">
      <w:pPr>
        <w:pStyle w:val="Heading1"/>
        <w:spacing w:before="120"/>
      </w:pPr>
      <w:r>
        <w:t>REFERENCES</w:t>
      </w:r>
    </w:p>
    <w:p w14:paraId="353C0FB2" w14:textId="1F1A0454" w:rsidR="00640644" w:rsidRDefault="00640644" w:rsidP="00640644"/>
    <w:p w14:paraId="5846BF03" w14:textId="7298B385" w:rsidR="0017612A" w:rsidRPr="0017612A" w:rsidRDefault="00640644" w:rsidP="0017612A">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17612A" w:rsidRPr="0017612A">
        <w:rPr>
          <w:noProof/>
        </w:rPr>
        <w:t>[1]</w:t>
      </w:r>
      <w:r w:rsidR="0017612A" w:rsidRPr="0017612A">
        <w:rPr>
          <w:noProof/>
        </w:rPr>
        <w:tab/>
        <w:t>Department of Energy and Environment, “Building Energy Benchmarks | Open Data DC.” 2018.</w:t>
      </w:r>
    </w:p>
    <w:p w14:paraId="2D1AA944" w14:textId="77777777" w:rsidR="0017612A" w:rsidRPr="0017612A" w:rsidRDefault="0017612A" w:rsidP="0017612A">
      <w:pPr>
        <w:widowControl w:val="0"/>
        <w:autoSpaceDE w:val="0"/>
        <w:autoSpaceDN w:val="0"/>
        <w:adjustRightInd w:val="0"/>
        <w:ind w:left="640" w:hanging="640"/>
        <w:rPr>
          <w:noProof/>
        </w:rPr>
      </w:pPr>
      <w:r w:rsidRPr="0017612A">
        <w:rPr>
          <w:noProof/>
        </w:rPr>
        <w:t>[2]</w:t>
      </w:r>
      <w:r w:rsidRPr="0017612A">
        <w:rPr>
          <w:noProof/>
        </w:rPr>
        <w:tab/>
        <w:t>NREL; LBNL; DOE, “Standard Energy Efficiency Data (SEED) Platform.” 2020.</w:t>
      </w:r>
    </w:p>
    <w:p w14:paraId="72DC51A5" w14:textId="77777777" w:rsidR="0017612A" w:rsidRPr="0017612A" w:rsidRDefault="0017612A" w:rsidP="0017612A">
      <w:pPr>
        <w:widowControl w:val="0"/>
        <w:autoSpaceDE w:val="0"/>
        <w:autoSpaceDN w:val="0"/>
        <w:adjustRightInd w:val="0"/>
        <w:ind w:left="640" w:hanging="640"/>
        <w:rPr>
          <w:noProof/>
        </w:rPr>
      </w:pPr>
      <w:r w:rsidRPr="0017612A">
        <w:rPr>
          <w:noProof/>
        </w:rPr>
        <w:t>[3]</w:t>
      </w:r>
      <w:r w:rsidRPr="0017612A">
        <w:rPr>
          <w:noProof/>
        </w:rPr>
        <w:tab/>
        <w:t xml:space="preserve">R. Guglielmetti, D. Macumber, and N. L. Long, “OpenStudio: An open source integrated analysis platform,” in </w:t>
      </w:r>
      <w:r w:rsidRPr="0017612A">
        <w:rPr>
          <w:i/>
          <w:iCs/>
          <w:noProof/>
        </w:rPr>
        <w:t>Proceedings of Building Simulation 2011: 12th Conference of International Building Performance Simulation Association</w:t>
      </w:r>
      <w:r w:rsidRPr="0017612A">
        <w:rPr>
          <w:noProof/>
        </w:rPr>
        <w:t>, 2011, pp. 1–9.</w:t>
      </w:r>
    </w:p>
    <w:p w14:paraId="09350CC6" w14:textId="77777777" w:rsidR="0017612A" w:rsidRPr="0017612A" w:rsidRDefault="0017612A" w:rsidP="0017612A">
      <w:pPr>
        <w:widowControl w:val="0"/>
        <w:autoSpaceDE w:val="0"/>
        <w:autoSpaceDN w:val="0"/>
        <w:adjustRightInd w:val="0"/>
        <w:ind w:left="640" w:hanging="640"/>
        <w:rPr>
          <w:noProof/>
        </w:rPr>
      </w:pPr>
      <w:r w:rsidRPr="0017612A">
        <w:rPr>
          <w:noProof/>
        </w:rPr>
        <w:t>[4]</w:t>
      </w:r>
      <w:r w:rsidRPr="0017612A">
        <w:rPr>
          <w:noProof/>
        </w:rPr>
        <w:tab/>
        <w:t>DOE, “EnergyPlus Energy Simulation Software.” 2018.</w:t>
      </w:r>
    </w:p>
    <w:p w14:paraId="5337B5B6" w14:textId="77777777" w:rsidR="0017612A" w:rsidRPr="0017612A" w:rsidRDefault="0017612A" w:rsidP="0017612A">
      <w:pPr>
        <w:widowControl w:val="0"/>
        <w:autoSpaceDE w:val="0"/>
        <w:autoSpaceDN w:val="0"/>
        <w:adjustRightInd w:val="0"/>
        <w:ind w:left="640" w:hanging="640"/>
        <w:rPr>
          <w:noProof/>
        </w:rPr>
      </w:pPr>
      <w:r w:rsidRPr="0017612A">
        <w:rPr>
          <w:noProof/>
        </w:rPr>
        <w:t>[5]</w:t>
      </w:r>
      <w:r w:rsidRPr="0017612A">
        <w:rPr>
          <w:noProof/>
        </w:rPr>
        <w:tab/>
        <w:t>N. L. Long, “Metamodeling Framework.” 2018.</w:t>
      </w:r>
    </w:p>
    <w:p w14:paraId="1B42E049" w14:textId="77777777" w:rsidR="0017612A" w:rsidRPr="0017612A" w:rsidRDefault="0017612A" w:rsidP="0017612A">
      <w:pPr>
        <w:widowControl w:val="0"/>
        <w:autoSpaceDE w:val="0"/>
        <w:autoSpaceDN w:val="0"/>
        <w:adjustRightInd w:val="0"/>
        <w:ind w:left="640" w:hanging="640"/>
        <w:rPr>
          <w:noProof/>
        </w:rPr>
      </w:pPr>
      <w:r w:rsidRPr="0017612A">
        <w:rPr>
          <w:noProof/>
        </w:rPr>
        <w:t>[6]</w:t>
      </w:r>
      <w:r w:rsidRPr="0017612A">
        <w:rPr>
          <w:noProof/>
        </w:rPr>
        <w:tab/>
        <w:t>Institute of Market Transformation, “U.S. City Policies: Building Benchmarking, Transparency, and Beyond,” 2020. [Online]. Available: https://www.buildingrating.org/graphic/us-city-policies-</w:t>
      </w:r>
      <w:r w:rsidRPr="0017612A">
        <w:rPr>
          <w:noProof/>
        </w:rPr>
        <w:t>building-benchmarking-transparency-and-beyond. [Accessed: 26-Feb-2020].</w:t>
      </w:r>
    </w:p>
    <w:p w14:paraId="6FA309D6" w14:textId="77777777" w:rsidR="0017612A" w:rsidRPr="0017612A" w:rsidRDefault="0017612A" w:rsidP="0017612A">
      <w:pPr>
        <w:widowControl w:val="0"/>
        <w:autoSpaceDE w:val="0"/>
        <w:autoSpaceDN w:val="0"/>
        <w:adjustRightInd w:val="0"/>
        <w:ind w:left="640" w:hanging="640"/>
        <w:rPr>
          <w:noProof/>
        </w:rPr>
      </w:pPr>
      <w:r w:rsidRPr="0017612A">
        <w:rPr>
          <w:noProof/>
        </w:rPr>
        <w:t>[7]</w:t>
      </w:r>
      <w:r w:rsidRPr="0017612A">
        <w:rPr>
          <w:noProof/>
        </w:rPr>
        <w:tab/>
        <w:t>A. Burr, “Energy Rating and Disclosure in the United States and Europe,” 2012.</w:t>
      </w:r>
    </w:p>
    <w:p w14:paraId="5CBD5538" w14:textId="77777777" w:rsidR="0017612A" w:rsidRPr="0017612A" w:rsidRDefault="0017612A" w:rsidP="0017612A">
      <w:pPr>
        <w:widowControl w:val="0"/>
        <w:autoSpaceDE w:val="0"/>
        <w:autoSpaceDN w:val="0"/>
        <w:adjustRightInd w:val="0"/>
        <w:ind w:left="640" w:hanging="640"/>
        <w:rPr>
          <w:noProof/>
        </w:rPr>
      </w:pPr>
      <w:r w:rsidRPr="0017612A">
        <w:rPr>
          <w:noProof/>
        </w:rPr>
        <w:t>[8]</w:t>
      </w:r>
      <w:r w:rsidRPr="0017612A">
        <w:rPr>
          <w:noProof/>
        </w:rPr>
        <w:tab/>
        <w:t xml:space="preserve">S. H. Lee, T. Hong, M. A. Piette, and S. C. Taylor-Lange, “Energy retrofit analysis toolkits for commercial buildings: A review,” </w:t>
      </w:r>
      <w:r w:rsidRPr="0017612A">
        <w:rPr>
          <w:i/>
          <w:iCs/>
          <w:noProof/>
        </w:rPr>
        <w:t>Energy</w:t>
      </w:r>
      <w:r w:rsidRPr="0017612A">
        <w:rPr>
          <w:noProof/>
        </w:rPr>
        <w:t>, vol. 89, pp. 1087–1100, 2015.</w:t>
      </w:r>
    </w:p>
    <w:p w14:paraId="667B368F" w14:textId="77777777" w:rsidR="0017612A" w:rsidRPr="0017612A" w:rsidRDefault="0017612A" w:rsidP="0017612A">
      <w:pPr>
        <w:widowControl w:val="0"/>
        <w:autoSpaceDE w:val="0"/>
        <w:autoSpaceDN w:val="0"/>
        <w:adjustRightInd w:val="0"/>
        <w:ind w:left="640" w:hanging="640"/>
        <w:rPr>
          <w:noProof/>
        </w:rPr>
      </w:pPr>
      <w:r w:rsidRPr="0017612A">
        <w:rPr>
          <w:noProof/>
        </w:rPr>
        <w:t>[9]</w:t>
      </w:r>
      <w:r w:rsidRPr="0017612A">
        <w:rPr>
          <w:noProof/>
        </w:rPr>
        <w:tab/>
        <w:t xml:space="preserve">C. Taylor, M. Costa, N. Long, and J. Antonoff, “A National Framework for Energy Audit Ordinances,” in </w:t>
      </w:r>
      <w:r w:rsidRPr="0017612A">
        <w:rPr>
          <w:i/>
          <w:iCs/>
          <w:noProof/>
        </w:rPr>
        <w:t>2016 ACEEE Summer Study on Energy Efficiency in Buildings</w:t>
      </w:r>
      <w:r w:rsidRPr="0017612A">
        <w:rPr>
          <w:noProof/>
        </w:rPr>
        <w:t>, 2016, pp. 1–12.</w:t>
      </w:r>
    </w:p>
    <w:p w14:paraId="1FE8F766" w14:textId="77777777" w:rsidR="0017612A" w:rsidRPr="0017612A" w:rsidRDefault="0017612A" w:rsidP="0017612A">
      <w:pPr>
        <w:widowControl w:val="0"/>
        <w:autoSpaceDE w:val="0"/>
        <w:autoSpaceDN w:val="0"/>
        <w:adjustRightInd w:val="0"/>
        <w:ind w:left="640" w:hanging="640"/>
        <w:rPr>
          <w:noProof/>
        </w:rPr>
      </w:pPr>
      <w:r w:rsidRPr="0017612A">
        <w:rPr>
          <w:noProof/>
        </w:rPr>
        <w:t>[10]</w:t>
      </w:r>
      <w:r w:rsidRPr="0017612A">
        <w:rPr>
          <w:noProof/>
        </w:rPr>
        <w:tab/>
        <w:t xml:space="preserve">P. Quesada, A. Arguello, J. Quirós-Tortós, and G. Valverde, “Distribution network model builder for OpenDSS in open source GIS software,” </w:t>
      </w:r>
      <w:r w:rsidRPr="0017612A">
        <w:rPr>
          <w:i/>
          <w:iCs/>
          <w:noProof/>
        </w:rPr>
        <w:t>2016 IEEE PES Transm. Distrib. Conf. Expo. Am. PES T D-LA 2016</w:t>
      </w:r>
      <w:r w:rsidRPr="0017612A">
        <w:rPr>
          <w:noProof/>
        </w:rPr>
        <w:t>, 2017, doi: 10.1109/TDC-LA.2016.7805644.</w:t>
      </w:r>
    </w:p>
    <w:p w14:paraId="4767C9AA" w14:textId="77777777" w:rsidR="0017612A" w:rsidRPr="0017612A" w:rsidRDefault="0017612A" w:rsidP="0017612A">
      <w:pPr>
        <w:widowControl w:val="0"/>
        <w:autoSpaceDE w:val="0"/>
        <w:autoSpaceDN w:val="0"/>
        <w:adjustRightInd w:val="0"/>
        <w:ind w:left="640" w:hanging="640"/>
        <w:rPr>
          <w:noProof/>
        </w:rPr>
      </w:pPr>
      <w:r w:rsidRPr="0017612A">
        <w:rPr>
          <w:noProof/>
        </w:rPr>
        <w:t>[11]</w:t>
      </w:r>
      <w:r w:rsidRPr="0017612A">
        <w:rPr>
          <w:noProof/>
        </w:rPr>
        <w:tab/>
        <w:t xml:space="preserve">M. Hong, X. Yu, N. P. Yu, and K. A. Loparo, “An Energy Scheduling Algorithm Supporting Power Quality Management in Commercial Building Microgrids,” </w:t>
      </w:r>
      <w:r w:rsidRPr="0017612A">
        <w:rPr>
          <w:i/>
          <w:iCs/>
          <w:noProof/>
        </w:rPr>
        <w:t>IEEE Trans. Smart Grid</w:t>
      </w:r>
      <w:r w:rsidRPr="0017612A">
        <w:rPr>
          <w:noProof/>
        </w:rPr>
        <w:t>, vol. 7, no. 2, pp. 1044–1056, 2016, doi: 10.1109/TSG.2014.2379582.</w:t>
      </w:r>
    </w:p>
    <w:p w14:paraId="73B04EC7" w14:textId="77777777" w:rsidR="0017612A" w:rsidRPr="0017612A" w:rsidRDefault="0017612A" w:rsidP="0017612A">
      <w:pPr>
        <w:widowControl w:val="0"/>
        <w:autoSpaceDE w:val="0"/>
        <w:autoSpaceDN w:val="0"/>
        <w:adjustRightInd w:val="0"/>
        <w:ind w:left="640" w:hanging="640"/>
        <w:rPr>
          <w:noProof/>
        </w:rPr>
      </w:pPr>
      <w:r w:rsidRPr="0017612A">
        <w:rPr>
          <w:noProof/>
        </w:rPr>
        <w:t>[12]</w:t>
      </w:r>
      <w:r w:rsidRPr="0017612A">
        <w:rPr>
          <w:noProof/>
        </w:rPr>
        <w:tab/>
        <w:t xml:space="preserve">S. Goel, H. Horsey, N. Wang, J. Gonzalez, N. Long, and K. Fleming, “Streamlining building energy efficiency assessment through integration of uncertainty analysis and full scale energy simulations,” </w:t>
      </w:r>
      <w:r w:rsidRPr="0017612A">
        <w:rPr>
          <w:i/>
          <w:iCs/>
          <w:noProof/>
        </w:rPr>
        <w:t>Energy Build.</w:t>
      </w:r>
      <w:r w:rsidRPr="0017612A">
        <w:rPr>
          <w:noProof/>
        </w:rPr>
        <w:t>, vol. 176, pp. 45–57, Oct. 2018, doi: 10.1016/J.ENBUILD.2018.06.041.</w:t>
      </w:r>
    </w:p>
    <w:p w14:paraId="4DCB2832" w14:textId="77777777" w:rsidR="0017612A" w:rsidRPr="0017612A" w:rsidRDefault="0017612A" w:rsidP="0017612A">
      <w:pPr>
        <w:widowControl w:val="0"/>
        <w:autoSpaceDE w:val="0"/>
        <w:autoSpaceDN w:val="0"/>
        <w:adjustRightInd w:val="0"/>
        <w:ind w:left="640" w:hanging="640"/>
        <w:rPr>
          <w:noProof/>
        </w:rPr>
      </w:pPr>
      <w:r w:rsidRPr="0017612A">
        <w:rPr>
          <w:noProof/>
        </w:rPr>
        <w:t>[13]</w:t>
      </w:r>
      <w:r w:rsidRPr="0017612A">
        <w:rPr>
          <w:noProof/>
        </w:rPr>
        <w:tab/>
        <w:t xml:space="preserve">S. Goel, N. Wang, J. Gonzalez, H. Horsey, and N. Long, “Streamlining Building Efficiency Evaluation with DOE’s Asset Score Preview,” in </w:t>
      </w:r>
      <w:r w:rsidRPr="0017612A">
        <w:rPr>
          <w:i/>
          <w:iCs/>
          <w:noProof/>
        </w:rPr>
        <w:t>2016 ACEEE Summer Study on Energy Efficiency in Buildings</w:t>
      </w:r>
      <w:r w:rsidRPr="0017612A">
        <w:rPr>
          <w:noProof/>
        </w:rPr>
        <w:t>, 2016.</w:t>
      </w:r>
    </w:p>
    <w:p w14:paraId="05D1E268" w14:textId="77777777" w:rsidR="0017612A" w:rsidRPr="0017612A" w:rsidRDefault="0017612A" w:rsidP="0017612A">
      <w:pPr>
        <w:widowControl w:val="0"/>
        <w:autoSpaceDE w:val="0"/>
        <w:autoSpaceDN w:val="0"/>
        <w:adjustRightInd w:val="0"/>
        <w:ind w:left="640" w:hanging="640"/>
        <w:rPr>
          <w:noProof/>
        </w:rPr>
      </w:pPr>
      <w:r w:rsidRPr="0017612A">
        <w:rPr>
          <w:noProof/>
        </w:rPr>
        <w:t>[14]</w:t>
      </w:r>
      <w:r w:rsidRPr="0017612A">
        <w:rPr>
          <w:noProof/>
        </w:rPr>
        <w:tab/>
        <w:t xml:space="preserve">A. P. Melo, R. S. Versage, G. Sawaya, and R. Lamberts, “A novel surrogate model to support building energy labelling system: A new approach to assess cooling energy demand in commercial buildings,” </w:t>
      </w:r>
      <w:r w:rsidRPr="0017612A">
        <w:rPr>
          <w:i/>
          <w:iCs/>
          <w:noProof/>
        </w:rPr>
        <w:t>Energy Build.</w:t>
      </w:r>
      <w:r w:rsidRPr="0017612A">
        <w:rPr>
          <w:noProof/>
        </w:rPr>
        <w:t>, vol. 131, pp. 233–247, Nov. 2016, doi: 10.1016/J.ENBUILD.2016.09.033.</w:t>
      </w:r>
    </w:p>
    <w:p w14:paraId="5FE753E5" w14:textId="77777777" w:rsidR="0017612A" w:rsidRPr="0017612A" w:rsidRDefault="0017612A" w:rsidP="0017612A">
      <w:pPr>
        <w:widowControl w:val="0"/>
        <w:autoSpaceDE w:val="0"/>
        <w:autoSpaceDN w:val="0"/>
        <w:adjustRightInd w:val="0"/>
        <w:ind w:left="640" w:hanging="640"/>
        <w:rPr>
          <w:noProof/>
        </w:rPr>
      </w:pPr>
      <w:r w:rsidRPr="0017612A">
        <w:rPr>
          <w:noProof/>
        </w:rPr>
        <w:t>[15]</w:t>
      </w:r>
      <w:r w:rsidRPr="0017612A">
        <w:rPr>
          <w:noProof/>
        </w:rPr>
        <w:tab/>
        <w:t xml:space="preserve">B. Eisenhower, Z. O’Neill, S. Narayanan, V. A. Fonoberov, and I. Mezić, “A methodology for meta-model based optimization in building energy models,” </w:t>
      </w:r>
      <w:r w:rsidRPr="0017612A">
        <w:rPr>
          <w:i/>
          <w:iCs/>
          <w:noProof/>
        </w:rPr>
        <w:t>Energy Build.</w:t>
      </w:r>
      <w:r w:rsidRPr="0017612A">
        <w:rPr>
          <w:noProof/>
        </w:rPr>
        <w:t>, vol. 47, pp. 292–301, Apr. 2012, doi: 10.1016/J.ENBUILD.2011.12.001.</w:t>
      </w:r>
    </w:p>
    <w:p w14:paraId="488A6729" w14:textId="77777777" w:rsidR="0017612A" w:rsidRPr="0017612A" w:rsidRDefault="0017612A" w:rsidP="0017612A">
      <w:pPr>
        <w:widowControl w:val="0"/>
        <w:autoSpaceDE w:val="0"/>
        <w:autoSpaceDN w:val="0"/>
        <w:adjustRightInd w:val="0"/>
        <w:ind w:left="640" w:hanging="640"/>
        <w:rPr>
          <w:noProof/>
        </w:rPr>
      </w:pPr>
      <w:r w:rsidRPr="0017612A">
        <w:rPr>
          <w:noProof/>
        </w:rPr>
        <w:t>[16]</w:t>
      </w:r>
      <w:r w:rsidRPr="0017612A">
        <w:rPr>
          <w:noProof/>
        </w:rPr>
        <w:tab/>
        <w:t xml:space="preserve">X. Chen, H. Yang, and K. Sun, “Developing a meta-model for sensitivity analyses and prediction of building performance for passively designed high-rise residential buildings,” </w:t>
      </w:r>
      <w:r w:rsidRPr="0017612A">
        <w:rPr>
          <w:i/>
          <w:iCs/>
          <w:noProof/>
        </w:rPr>
        <w:t>Appl. Energy</w:t>
      </w:r>
      <w:r w:rsidRPr="0017612A">
        <w:rPr>
          <w:noProof/>
        </w:rPr>
        <w:t>, vol. 194, pp. 422–439, 2017, doi: 10.1016/j.apenergy.2016.08.180.</w:t>
      </w:r>
    </w:p>
    <w:p w14:paraId="00A46A1D" w14:textId="77777777" w:rsidR="0017612A" w:rsidRPr="0017612A" w:rsidRDefault="0017612A" w:rsidP="0017612A">
      <w:pPr>
        <w:widowControl w:val="0"/>
        <w:autoSpaceDE w:val="0"/>
        <w:autoSpaceDN w:val="0"/>
        <w:adjustRightInd w:val="0"/>
        <w:ind w:left="640" w:hanging="640"/>
        <w:rPr>
          <w:noProof/>
        </w:rPr>
      </w:pPr>
      <w:r w:rsidRPr="0017612A">
        <w:rPr>
          <w:noProof/>
        </w:rPr>
        <w:t>[17]</w:t>
      </w:r>
      <w:r w:rsidRPr="0017612A">
        <w:rPr>
          <w:noProof/>
        </w:rPr>
        <w:tab/>
        <w:t>N. Long, “Reduced Order Models for Rapid Analysis of Ambient Loops for Commercial Buildings,” University of Colorado Boulder, Boulder, CO, 2018.</w:t>
      </w:r>
    </w:p>
    <w:p w14:paraId="3E878253" w14:textId="77777777" w:rsidR="0017612A" w:rsidRPr="0017612A" w:rsidRDefault="0017612A" w:rsidP="0017612A">
      <w:pPr>
        <w:widowControl w:val="0"/>
        <w:autoSpaceDE w:val="0"/>
        <w:autoSpaceDN w:val="0"/>
        <w:adjustRightInd w:val="0"/>
        <w:ind w:left="640" w:hanging="640"/>
        <w:rPr>
          <w:noProof/>
        </w:rPr>
      </w:pPr>
      <w:r w:rsidRPr="0017612A">
        <w:rPr>
          <w:noProof/>
        </w:rPr>
        <w:t>[18]</w:t>
      </w:r>
      <w:r w:rsidRPr="0017612A">
        <w:rPr>
          <w:noProof/>
        </w:rPr>
        <w:tab/>
        <w:t xml:space="preserve">C. Fan, F. Xiao, and S. Wang, “Development of prediction models for next-day building energy consumption and peak power demand using data mining techniques,” </w:t>
      </w:r>
      <w:r w:rsidRPr="0017612A">
        <w:rPr>
          <w:i/>
          <w:iCs/>
          <w:noProof/>
        </w:rPr>
        <w:t>Appl. Energy</w:t>
      </w:r>
      <w:r w:rsidRPr="0017612A">
        <w:rPr>
          <w:noProof/>
        </w:rPr>
        <w:t>, vol. 127, pp. 1–10, 2014, doi: 10.1016/j.apenergy.2014.04.016.</w:t>
      </w:r>
    </w:p>
    <w:p w14:paraId="6F9F6EEF" w14:textId="77777777" w:rsidR="0017612A" w:rsidRPr="0017612A" w:rsidRDefault="0017612A" w:rsidP="0017612A">
      <w:pPr>
        <w:widowControl w:val="0"/>
        <w:autoSpaceDE w:val="0"/>
        <w:autoSpaceDN w:val="0"/>
        <w:adjustRightInd w:val="0"/>
        <w:ind w:left="640" w:hanging="640"/>
        <w:rPr>
          <w:noProof/>
        </w:rPr>
      </w:pPr>
      <w:r w:rsidRPr="0017612A">
        <w:rPr>
          <w:noProof/>
        </w:rPr>
        <w:t>[19]</w:t>
      </w:r>
      <w:r w:rsidRPr="0017612A">
        <w:rPr>
          <w:noProof/>
        </w:rPr>
        <w:tab/>
        <w:t>NREL, “OpenStudio Analysis Framework.” National Renewable Energy Laboratory, Golden, CO, 2018.</w:t>
      </w:r>
    </w:p>
    <w:p w14:paraId="526FC8C0" w14:textId="77777777" w:rsidR="0017612A" w:rsidRPr="0017612A" w:rsidRDefault="0017612A" w:rsidP="0017612A">
      <w:pPr>
        <w:widowControl w:val="0"/>
        <w:autoSpaceDE w:val="0"/>
        <w:autoSpaceDN w:val="0"/>
        <w:adjustRightInd w:val="0"/>
        <w:ind w:left="640" w:hanging="640"/>
        <w:rPr>
          <w:noProof/>
        </w:rPr>
      </w:pPr>
      <w:r w:rsidRPr="0017612A">
        <w:rPr>
          <w:noProof/>
        </w:rPr>
        <w:lastRenderedPageBreak/>
        <w:t>[20]</w:t>
      </w:r>
      <w:r w:rsidRPr="0017612A">
        <w:rPr>
          <w:noProof/>
        </w:rPr>
        <w:tab/>
        <w:t xml:space="preserve">A. Roth, “New OpenStudio-Standards Gem Delivers One Two Punch,” </w:t>
      </w:r>
      <w:r w:rsidRPr="0017612A">
        <w:rPr>
          <w:i/>
          <w:iCs/>
          <w:noProof/>
        </w:rPr>
        <w:t>Office of Energy Efficiency &amp; Renewable Energy</w:t>
      </w:r>
      <w:r w:rsidRPr="0017612A">
        <w:rPr>
          <w:noProof/>
        </w:rPr>
        <w:t>, 2016. [Online]. Available: https://energy.gov/eere/buildings/articles/new-openstudio-standards-gem-delivers-one-two-punch. [Accessed: 17-Feb-2018].</w:t>
      </w:r>
    </w:p>
    <w:p w14:paraId="25754664" w14:textId="77777777" w:rsidR="0017612A" w:rsidRPr="0017612A" w:rsidRDefault="0017612A" w:rsidP="0017612A">
      <w:pPr>
        <w:widowControl w:val="0"/>
        <w:autoSpaceDE w:val="0"/>
        <w:autoSpaceDN w:val="0"/>
        <w:adjustRightInd w:val="0"/>
        <w:ind w:left="640" w:hanging="640"/>
        <w:rPr>
          <w:noProof/>
        </w:rPr>
      </w:pPr>
      <w:r w:rsidRPr="0017612A">
        <w:rPr>
          <w:noProof/>
        </w:rPr>
        <w:t>[21]</w:t>
      </w:r>
      <w:r w:rsidRPr="0017612A">
        <w:rPr>
          <w:noProof/>
        </w:rPr>
        <w:tab/>
        <w:t xml:space="preserve">A. Roth, D. Goldwasser, and A. Parker, “There’s a measure for that!,” </w:t>
      </w:r>
      <w:r w:rsidRPr="0017612A">
        <w:rPr>
          <w:i/>
          <w:iCs/>
          <w:noProof/>
        </w:rPr>
        <w:t>Energy Build.</w:t>
      </w:r>
      <w:r w:rsidRPr="0017612A">
        <w:rPr>
          <w:noProof/>
        </w:rPr>
        <w:t>, vol. 117, pp. 321–331, Apr. 2016, doi: 10.1016/J.ENBUILD.2015.09.056.</w:t>
      </w:r>
    </w:p>
    <w:p w14:paraId="1F1A3F99" w14:textId="77777777" w:rsidR="0017612A" w:rsidRPr="0017612A" w:rsidRDefault="0017612A" w:rsidP="0017612A">
      <w:pPr>
        <w:widowControl w:val="0"/>
        <w:autoSpaceDE w:val="0"/>
        <w:autoSpaceDN w:val="0"/>
        <w:adjustRightInd w:val="0"/>
        <w:ind w:left="640" w:hanging="640"/>
        <w:rPr>
          <w:noProof/>
        </w:rPr>
      </w:pPr>
      <w:r w:rsidRPr="0017612A">
        <w:rPr>
          <w:noProof/>
        </w:rPr>
        <w:t>[22]</w:t>
      </w:r>
      <w:r w:rsidRPr="0017612A">
        <w:rPr>
          <w:noProof/>
        </w:rPr>
        <w:tab/>
        <w:t xml:space="preserve">J. von Rhein, “Modeling, Simulation, and Life-Cost Analysis of Fifth-Generation District Heating and </w:t>
      </w:r>
      <w:r w:rsidRPr="0017612A">
        <w:rPr>
          <w:noProof/>
        </w:rPr>
        <w:t>Cooling Networks.” p. 167, 2018.</w:t>
      </w:r>
    </w:p>
    <w:p w14:paraId="4D069F2E" w14:textId="77777777" w:rsidR="0017612A" w:rsidRPr="0017612A" w:rsidRDefault="0017612A" w:rsidP="0017612A">
      <w:pPr>
        <w:widowControl w:val="0"/>
        <w:autoSpaceDE w:val="0"/>
        <w:autoSpaceDN w:val="0"/>
        <w:adjustRightInd w:val="0"/>
        <w:ind w:left="640" w:hanging="640"/>
        <w:rPr>
          <w:noProof/>
        </w:rPr>
      </w:pPr>
      <w:r w:rsidRPr="0017612A">
        <w:rPr>
          <w:noProof/>
        </w:rPr>
        <w:t>[23]</w:t>
      </w:r>
      <w:r w:rsidRPr="0017612A">
        <w:rPr>
          <w:noProof/>
        </w:rPr>
        <w:tab/>
        <w:t xml:space="preserve">J. Sanyal, J. New, and R. Edwards, “Supercomputer assisted generation of machine learning agents for the calibration of building energy models,” </w:t>
      </w:r>
      <w:r w:rsidRPr="0017612A">
        <w:rPr>
          <w:i/>
          <w:iCs/>
          <w:noProof/>
        </w:rPr>
        <w:t>ACM Int. Conf. Proceeding Ser.</w:t>
      </w:r>
      <w:r w:rsidRPr="0017612A">
        <w:rPr>
          <w:noProof/>
        </w:rPr>
        <w:t>, 2013, doi: 10.1145/2484762.2484818.</w:t>
      </w:r>
    </w:p>
    <w:p w14:paraId="1215964F" w14:textId="77777777" w:rsidR="0017612A" w:rsidRPr="0017612A" w:rsidRDefault="0017612A" w:rsidP="0017612A">
      <w:pPr>
        <w:widowControl w:val="0"/>
        <w:autoSpaceDE w:val="0"/>
        <w:autoSpaceDN w:val="0"/>
        <w:adjustRightInd w:val="0"/>
        <w:ind w:left="640" w:hanging="640"/>
        <w:rPr>
          <w:noProof/>
        </w:rPr>
      </w:pPr>
      <w:r w:rsidRPr="0017612A">
        <w:rPr>
          <w:noProof/>
        </w:rPr>
        <w:t>[24]</w:t>
      </w:r>
      <w:r w:rsidRPr="0017612A">
        <w:rPr>
          <w:noProof/>
        </w:rPr>
        <w:tab/>
        <w:t>NREL, “Parametric Analysis Tool Version 2 (PAT) Interface Guide - OpenStudio® User Docs,” 2018. [Online]. Available: http://nrel.github.io/OpenStudio-user-documentation/reference/parametric_analysis_tool_2/. [Accessed: 17-Feb-2018].</w:t>
      </w:r>
    </w:p>
    <w:p w14:paraId="682A3344" w14:textId="61340C12" w:rsidR="008B197E" w:rsidRDefault="00640644" w:rsidP="0017612A">
      <w:pPr>
        <w:widowControl w:val="0"/>
        <w:autoSpaceDE w:val="0"/>
        <w:autoSpaceDN w:val="0"/>
        <w:adjustRightInd w:val="0"/>
        <w:ind w:left="640" w:hanging="640"/>
        <w:sectPr w:rsidR="008B197E" w:rsidSect="00F20ED3">
          <w:type w:val="continuous"/>
          <w:pgSz w:w="12240" w:h="15840" w:code="1"/>
          <w:pgMar w:top="1080" w:right="1080" w:bottom="1440" w:left="1080" w:header="720" w:footer="720" w:gutter="0"/>
          <w:cols w:num="2" w:space="475"/>
        </w:sectPr>
      </w:pPr>
      <w:r>
        <w:fldChar w:fldCharType="end"/>
      </w:r>
    </w:p>
    <w:p w14:paraId="35FDB01D" w14:textId="7229D54F" w:rsidR="008B197E" w:rsidRDefault="008B197E" w:rsidP="00325AB4">
      <w:pPr>
        <w:pStyle w:val="Paper-Title"/>
        <w:jc w:val="both"/>
      </w:pPr>
    </w:p>
    <w:sectPr w:rsidR="008B197E" w:rsidSect="00F20ED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26DA1" w14:textId="77777777" w:rsidR="002A4C93" w:rsidRDefault="002A4C93">
      <w:r>
        <w:separator/>
      </w:r>
    </w:p>
  </w:endnote>
  <w:endnote w:type="continuationSeparator" w:id="0">
    <w:p w14:paraId="26412E60" w14:textId="77777777" w:rsidR="002A4C93" w:rsidRDefault="002A4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iriam"/>
    <w:charset w:val="B1"/>
    <w:family w:val="swiss"/>
    <w:pitch w:val="variable"/>
    <w:sig w:usb0="00000803" w:usb1="00000000" w:usb2="00000000" w:usb3="00000000" w:csb0="0000002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06BFF" w14:textId="77777777" w:rsidR="00681D3B" w:rsidRDefault="00681D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12BF7CB" w14:textId="77777777" w:rsidR="00681D3B" w:rsidRDefault="00681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027AD" w14:textId="77777777" w:rsidR="002A4C93" w:rsidRDefault="002A4C93">
      <w:r>
        <w:separator/>
      </w:r>
    </w:p>
  </w:footnote>
  <w:footnote w:type="continuationSeparator" w:id="0">
    <w:p w14:paraId="4E0B19E1" w14:textId="77777777" w:rsidR="002A4C93" w:rsidRDefault="002A4C93">
      <w:r>
        <w:continuationSeparator/>
      </w:r>
    </w:p>
  </w:footnote>
  <w:footnote w:id="1">
    <w:p w14:paraId="77C50F2E" w14:textId="141DCC4C" w:rsidR="00681D3B" w:rsidRPr="00B67826" w:rsidRDefault="00681D3B" w:rsidP="00B67826">
      <w:pPr>
        <w:spacing w:after="0"/>
        <w:jc w:val="left"/>
        <w:rPr>
          <w:sz w:val="24"/>
        </w:rPr>
      </w:pPr>
      <w:r>
        <w:rPr>
          <w:rStyle w:val="FootnoteReference"/>
        </w:rPr>
        <w:footnoteRef/>
      </w:r>
      <w:r>
        <w:t xml:space="preserve"> </w:t>
      </w:r>
      <w:hyperlink r:id="rId1" w:history="1">
        <w:r>
          <w:rPr>
            <w:rStyle w:val="Hyperlink"/>
          </w:rPr>
          <w:t>https://pypi.org/project/Platypus-Opt/</w:t>
        </w:r>
      </w:hyperlink>
    </w:p>
  </w:footnote>
  <w:footnote w:id="2">
    <w:p w14:paraId="432E22C7" w14:textId="77777777" w:rsidR="00681D3B" w:rsidRDefault="00681D3B" w:rsidP="00F01F4A">
      <w:pPr>
        <w:spacing w:after="0"/>
        <w:jc w:val="left"/>
        <w:rPr>
          <w:sz w:val="24"/>
        </w:rPr>
      </w:pPr>
      <w:r>
        <w:rPr>
          <w:rStyle w:val="FootnoteReference"/>
        </w:rPr>
        <w:footnoteRef/>
      </w:r>
      <w:r>
        <w:t xml:space="preserve"> </w:t>
      </w:r>
      <w:hyperlink r:id="rId2" w:history="1">
        <w:r>
          <w:rPr>
            <w:rStyle w:val="Hyperlink"/>
          </w:rPr>
          <w:t>https://pypi.org/project/Jinja2/</w:t>
        </w:r>
      </w:hyperlink>
    </w:p>
    <w:p w14:paraId="2C104592" w14:textId="5BF8FC51" w:rsidR="00681D3B" w:rsidRDefault="00681D3B">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561F89"/>
    <w:multiLevelType w:val="hybridMultilevel"/>
    <w:tmpl w:val="FB46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B426F"/>
    <w:multiLevelType w:val="hybridMultilevel"/>
    <w:tmpl w:val="A5C85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022CF"/>
    <w:multiLevelType w:val="hybridMultilevel"/>
    <w:tmpl w:val="223E1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040405D"/>
    <w:multiLevelType w:val="multilevel"/>
    <w:tmpl w:val="F070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D94542"/>
    <w:multiLevelType w:val="hybridMultilevel"/>
    <w:tmpl w:val="69DA2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31493"/>
    <w:multiLevelType w:val="hybridMultilevel"/>
    <w:tmpl w:val="0234F38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3FD1C4B"/>
    <w:multiLevelType w:val="hybridMultilevel"/>
    <w:tmpl w:val="5F885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9" w15:restartNumberingAfterBreak="0">
    <w:nsid w:val="7A333738"/>
    <w:multiLevelType w:val="hybridMultilevel"/>
    <w:tmpl w:val="4406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748C"/>
    <w:multiLevelType w:val="hybridMultilevel"/>
    <w:tmpl w:val="CC767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5"/>
  </w:num>
  <w:num w:numId="4">
    <w:abstractNumId w:val="6"/>
  </w:num>
  <w:num w:numId="5">
    <w:abstractNumId w:val="9"/>
  </w:num>
  <w:num w:numId="6">
    <w:abstractNumId w:val="7"/>
  </w:num>
  <w:num w:numId="7">
    <w:abstractNumId w:val="4"/>
  </w:num>
  <w:num w:numId="8">
    <w:abstractNumId w:val="10"/>
  </w:num>
  <w:num w:numId="9">
    <w:abstractNumId w:val="2"/>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1MjAxMzIyMTAxNzJR0lEKTi0uzszPAykwrAUAEt3kzCwAAAA="/>
  </w:docVars>
  <w:rsids>
    <w:rsidRoot w:val="007C08CF"/>
    <w:rsid w:val="00010E6A"/>
    <w:rsid w:val="00011DB5"/>
    <w:rsid w:val="0001625F"/>
    <w:rsid w:val="00016D54"/>
    <w:rsid w:val="00017659"/>
    <w:rsid w:val="0002143B"/>
    <w:rsid w:val="0003278E"/>
    <w:rsid w:val="00033401"/>
    <w:rsid w:val="000355F6"/>
    <w:rsid w:val="00055918"/>
    <w:rsid w:val="00064417"/>
    <w:rsid w:val="000661C7"/>
    <w:rsid w:val="0009634A"/>
    <w:rsid w:val="000A6043"/>
    <w:rsid w:val="000A6F0A"/>
    <w:rsid w:val="000C38E8"/>
    <w:rsid w:val="000C48ED"/>
    <w:rsid w:val="000C731C"/>
    <w:rsid w:val="000E11D1"/>
    <w:rsid w:val="00100A6B"/>
    <w:rsid w:val="00116C12"/>
    <w:rsid w:val="001175C7"/>
    <w:rsid w:val="00122B29"/>
    <w:rsid w:val="001378B9"/>
    <w:rsid w:val="00144066"/>
    <w:rsid w:val="001444CD"/>
    <w:rsid w:val="00153948"/>
    <w:rsid w:val="001578EE"/>
    <w:rsid w:val="00163E47"/>
    <w:rsid w:val="00172159"/>
    <w:rsid w:val="0017612A"/>
    <w:rsid w:val="00180589"/>
    <w:rsid w:val="0019328B"/>
    <w:rsid w:val="001A1D6D"/>
    <w:rsid w:val="001A2218"/>
    <w:rsid w:val="001A44B0"/>
    <w:rsid w:val="001A4513"/>
    <w:rsid w:val="001B4AD7"/>
    <w:rsid w:val="001C151B"/>
    <w:rsid w:val="001C65F0"/>
    <w:rsid w:val="001D457B"/>
    <w:rsid w:val="001E4A9D"/>
    <w:rsid w:val="001F048C"/>
    <w:rsid w:val="001F1204"/>
    <w:rsid w:val="001F1A4E"/>
    <w:rsid w:val="001F25A4"/>
    <w:rsid w:val="001F2B9E"/>
    <w:rsid w:val="001F2DBF"/>
    <w:rsid w:val="00203CE5"/>
    <w:rsid w:val="00206035"/>
    <w:rsid w:val="002117AD"/>
    <w:rsid w:val="00214EDD"/>
    <w:rsid w:val="00216BB3"/>
    <w:rsid w:val="0022074F"/>
    <w:rsid w:val="00223DDF"/>
    <w:rsid w:val="002252A4"/>
    <w:rsid w:val="0024448A"/>
    <w:rsid w:val="002634DD"/>
    <w:rsid w:val="002639F8"/>
    <w:rsid w:val="00276401"/>
    <w:rsid w:val="0027698B"/>
    <w:rsid w:val="00282A43"/>
    <w:rsid w:val="0028445B"/>
    <w:rsid w:val="002A4C93"/>
    <w:rsid w:val="002A502C"/>
    <w:rsid w:val="002C23C8"/>
    <w:rsid w:val="002C6F1C"/>
    <w:rsid w:val="002C7B6C"/>
    <w:rsid w:val="002D2C9C"/>
    <w:rsid w:val="002D5396"/>
    <w:rsid w:val="002D6A57"/>
    <w:rsid w:val="002E180B"/>
    <w:rsid w:val="002E67C4"/>
    <w:rsid w:val="002F5A00"/>
    <w:rsid w:val="00325AB4"/>
    <w:rsid w:val="00331F25"/>
    <w:rsid w:val="00354BD7"/>
    <w:rsid w:val="003561EE"/>
    <w:rsid w:val="003565ED"/>
    <w:rsid w:val="00357DB2"/>
    <w:rsid w:val="00367E1D"/>
    <w:rsid w:val="00373ED7"/>
    <w:rsid w:val="00375299"/>
    <w:rsid w:val="003755B9"/>
    <w:rsid w:val="00377A65"/>
    <w:rsid w:val="00380398"/>
    <w:rsid w:val="00381E24"/>
    <w:rsid w:val="00397AEB"/>
    <w:rsid w:val="003A3402"/>
    <w:rsid w:val="003A357F"/>
    <w:rsid w:val="003A6868"/>
    <w:rsid w:val="003B2FF4"/>
    <w:rsid w:val="003B4153"/>
    <w:rsid w:val="003C563C"/>
    <w:rsid w:val="003C746D"/>
    <w:rsid w:val="003C758F"/>
    <w:rsid w:val="003D78E7"/>
    <w:rsid w:val="003E1362"/>
    <w:rsid w:val="003E3258"/>
    <w:rsid w:val="003E437B"/>
    <w:rsid w:val="003E54AD"/>
    <w:rsid w:val="003F0024"/>
    <w:rsid w:val="00401856"/>
    <w:rsid w:val="00405772"/>
    <w:rsid w:val="00425A56"/>
    <w:rsid w:val="00425F91"/>
    <w:rsid w:val="00441228"/>
    <w:rsid w:val="00443BB7"/>
    <w:rsid w:val="00444BF8"/>
    <w:rsid w:val="00452441"/>
    <w:rsid w:val="00474255"/>
    <w:rsid w:val="004761C6"/>
    <w:rsid w:val="0048330D"/>
    <w:rsid w:val="004A32DB"/>
    <w:rsid w:val="004B31C3"/>
    <w:rsid w:val="004B6367"/>
    <w:rsid w:val="004C2220"/>
    <w:rsid w:val="004D68FC"/>
    <w:rsid w:val="004E50D3"/>
    <w:rsid w:val="004F578D"/>
    <w:rsid w:val="00503447"/>
    <w:rsid w:val="005049D4"/>
    <w:rsid w:val="00511A2C"/>
    <w:rsid w:val="00511BF6"/>
    <w:rsid w:val="00515476"/>
    <w:rsid w:val="005427E0"/>
    <w:rsid w:val="00543D19"/>
    <w:rsid w:val="005622F3"/>
    <w:rsid w:val="00564865"/>
    <w:rsid w:val="00571CED"/>
    <w:rsid w:val="005842F9"/>
    <w:rsid w:val="005A25D5"/>
    <w:rsid w:val="005A2800"/>
    <w:rsid w:val="005A3C62"/>
    <w:rsid w:val="005A709F"/>
    <w:rsid w:val="005B6A93"/>
    <w:rsid w:val="005C1276"/>
    <w:rsid w:val="005C46E8"/>
    <w:rsid w:val="005C5099"/>
    <w:rsid w:val="005C59ED"/>
    <w:rsid w:val="005D28A1"/>
    <w:rsid w:val="005E18E5"/>
    <w:rsid w:val="005E47FB"/>
    <w:rsid w:val="005F15C2"/>
    <w:rsid w:val="005F4627"/>
    <w:rsid w:val="00603A4D"/>
    <w:rsid w:val="00606FCA"/>
    <w:rsid w:val="0061289A"/>
    <w:rsid w:val="00613799"/>
    <w:rsid w:val="006152A6"/>
    <w:rsid w:val="006162EC"/>
    <w:rsid w:val="0061710B"/>
    <w:rsid w:val="00621466"/>
    <w:rsid w:val="00621FB0"/>
    <w:rsid w:val="00622DC9"/>
    <w:rsid w:val="0062758A"/>
    <w:rsid w:val="00640644"/>
    <w:rsid w:val="00646754"/>
    <w:rsid w:val="006633EA"/>
    <w:rsid w:val="00674040"/>
    <w:rsid w:val="00681D3B"/>
    <w:rsid w:val="006844EF"/>
    <w:rsid w:val="0068547D"/>
    <w:rsid w:val="006855DA"/>
    <w:rsid w:val="0069356A"/>
    <w:rsid w:val="00694BC2"/>
    <w:rsid w:val="006A044B"/>
    <w:rsid w:val="006A0FD5"/>
    <w:rsid w:val="006A1FA3"/>
    <w:rsid w:val="006C128B"/>
    <w:rsid w:val="006C21DB"/>
    <w:rsid w:val="006C3FB3"/>
    <w:rsid w:val="006C6877"/>
    <w:rsid w:val="006D451E"/>
    <w:rsid w:val="006E0CBF"/>
    <w:rsid w:val="006E1F65"/>
    <w:rsid w:val="006E20C3"/>
    <w:rsid w:val="006F2190"/>
    <w:rsid w:val="00737114"/>
    <w:rsid w:val="007715D7"/>
    <w:rsid w:val="007822A4"/>
    <w:rsid w:val="00787583"/>
    <w:rsid w:val="00793DF2"/>
    <w:rsid w:val="0079451A"/>
    <w:rsid w:val="00795803"/>
    <w:rsid w:val="007B2619"/>
    <w:rsid w:val="007B6EAE"/>
    <w:rsid w:val="007C08CF"/>
    <w:rsid w:val="007C155F"/>
    <w:rsid w:val="007C2468"/>
    <w:rsid w:val="007C3600"/>
    <w:rsid w:val="007E67DF"/>
    <w:rsid w:val="007F0E43"/>
    <w:rsid w:val="007F7023"/>
    <w:rsid w:val="00800238"/>
    <w:rsid w:val="008039EF"/>
    <w:rsid w:val="0082755F"/>
    <w:rsid w:val="008304C4"/>
    <w:rsid w:val="00830530"/>
    <w:rsid w:val="00836340"/>
    <w:rsid w:val="00837627"/>
    <w:rsid w:val="00841E8A"/>
    <w:rsid w:val="00850C95"/>
    <w:rsid w:val="008536AF"/>
    <w:rsid w:val="00855FD7"/>
    <w:rsid w:val="0087467E"/>
    <w:rsid w:val="008774E6"/>
    <w:rsid w:val="00883538"/>
    <w:rsid w:val="0088482E"/>
    <w:rsid w:val="00894F68"/>
    <w:rsid w:val="008A2B9B"/>
    <w:rsid w:val="008A3035"/>
    <w:rsid w:val="008B0897"/>
    <w:rsid w:val="008B197E"/>
    <w:rsid w:val="008B1A77"/>
    <w:rsid w:val="008C0B56"/>
    <w:rsid w:val="008C2F33"/>
    <w:rsid w:val="008D2952"/>
    <w:rsid w:val="008E2E63"/>
    <w:rsid w:val="008E7198"/>
    <w:rsid w:val="008F067E"/>
    <w:rsid w:val="008F5F0B"/>
    <w:rsid w:val="008F5F3C"/>
    <w:rsid w:val="008F7414"/>
    <w:rsid w:val="009005B5"/>
    <w:rsid w:val="00905238"/>
    <w:rsid w:val="009120D8"/>
    <w:rsid w:val="009237A6"/>
    <w:rsid w:val="009247D2"/>
    <w:rsid w:val="00941EFD"/>
    <w:rsid w:val="00950699"/>
    <w:rsid w:val="009602B7"/>
    <w:rsid w:val="00964598"/>
    <w:rsid w:val="009775C7"/>
    <w:rsid w:val="00981E62"/>
    <w:rsid w:val="00982374"/>
    <w:rsid w:val="0098770F"/>
    <w:rsid w:val="009A216A"/>
    <w:rsid w:val="009B045C"/>
    <w:rsid w:val="009B61D6"/>
    <w:rsid w:val="009B701B"/>
    <w:rsid w:val="009D1373"/>
    <w:rsid w:val="009D7B5B"/>
    <w:rsid w:val="009E2B55"/>
    <w:rsid w:val="009E679F"/>
    <w:rsid w:val="009F005E"/>
    <w:rsid w:val="009F334B"/>
    <w:rsid w:val="00A105B5"/>
    <w:rsid w:val="00A12F71"/>
    <w:rsid w:val="00A245A2"/>
    <w:rsid w:val="00A245A3"/>
    <w:rsid w:val="00A377C6"/>
    <w:rsid w:val="00A44790"/>
    <w:rsid w:val="00A60B73"/>
    <w:rsid w:val="00A6420D"/>
    <w:rsid w:val="00A651DA"/>
    <w:rsid w:val="00A66E61"/>
    <w:rsid w:val="00A73E98"/>
    <w:rsid w:val="00A826C8"/>
    <w:rsid w:val="00A87D7A"/>
    <w:rsid w:val="00AA6F78"/>
    <w:rsid w:val="00AA718F"/>
    <w:rsid w:val="00AB76BC"/>
    <w:rsid w:val="00AC2ABF"/>
    <w:rsid w:val="00AD1B0C"/>
    <w:rsid w:val="00AD6B5C"/>
    <w:rsid w:val="00AE2664"/>
    <w:rsid w:val="00AE3CE9"/>
    <w:rsid w:val="00B01B60"/>
    <w:rsid w:val="00B03B31"/>
    <w:rsid w:val="00B0743E"/>
    <w:rsid w:val="00B11DA8"/>
    <w:rsid w:val="00B13C1C"/>
    <w:rsid w:val="00B14026"/>
    <w:rsid w:val="00B22358"/>
    <w:rsid w:val="00B25DA9"/>
    <w:rsid w:val="00B26B68"/>
    <w:rsid w:val="00B27F44"/>
    <w:rsid w:val="00B32036"/>
    <w:rsid w:val="00B37E91"/>
    <w:rsid w:val="00B44693"/>
    <w:rsid w:val="00B46DB8"/>
    <w:rsid w:val="00B54FF7"/>
    <w:rsid w:val="00B5500A"/>
    <w:rsid w:val="00B606DF"/>
    <w:rsid w:val="00B60EA5"/>
    <w:rsid w:val="00B63F89"/>
    <w:rsid w:val="00B67826"/>
    <w:rsid w:val="00B75859"/>
    <w:rsid w:val="00B91AA9"/>
    <w:rsid w:val="00B95492"/>
    <w:rsid w:val="00B9781F"/>
    <w:rsid w:val="00B97FF6"/>
    <w:rsid w:val="00BA7CDB"/>
    <w:rsid w:val="00BA7FF3"/>
    <w:rsid w:val="00BC4C60"/>
    <w:rsid w:val="00BD0B41"/>
    <w:rsid w:val="00BD4132"/>
    <w:rsid w:val="00BF3697"/>
    <w:rsid w:val="00BF3863"/>
    <w:rsid w:val="00C04047"/>
    <w:rsid w:val="00C15F42"/>
    <w:rsid w:val="00C34E49"/>
    <w:rsid w:val="00C402FE"/>
    <w:rsid w:val="00C41206"/>
    <w:rsid w:val="00C42509"/>
    <w:rsid w:val="00C443D9"/>
    <w:rsid w:val="00C5181F"/>
    <w:rsid w:val="00C65F03"/>
    <w:rsid w:val="00C7584B"/>
    <w:rsid w:val="00C84AD5"/>
    <w:rsid w:val="00C931E0"/>
    <w:rsid w:val="00C95AF6"/>
    <w:rsid w:val="00C96938"/>
    <w:rsid w:val="00CB3357"/>
    <w:rsid w:val="00CB4646"/>
    <w:rsid w:val="00CC70B8"/>
    <w:rsid w:val="00CD2A6B"/>
    <w:rsid w:val="00CD7EC6"/>
    <w:rsid w:val="00CF15BB"/>
    <w:rsid w:val="00CF2A8B"/>
    <w:rsid w:val="00CF2DBD"/>
    <w:rsid w:val="00D0414E"/>
    <w:rsid w:val="00D1379B"/>
    <w:rsid w:val="00D14BEC"/>
    <w:rsid w:val="00D21BA3"/>
    <w:rsid w:val="00D27D86"/>
    <w:rsid w:val="00D3292B"/>
    <w:rsid w:val="00D3720B"/>
    <w:rsid w:val="00D40FA0"/>
    <w:rsid w:val="00D40FDD"/>
    <w:rsid w:val="00D6047F"/>
    <w:rsid w:val="00D61441"/>
    <w:rsid w:val="00D73BBF"/>
    <w:rsid w:val="00D92378"/>
    <w:rsid w:val="00D95663"/>
    <w:rsid w:val="00DA3CD2"/>
    <w:rsid w:val="00DA70EA"/>
    <w:rsid w:val="00DB09DB"/>
    <w:rsid w:val="00DB7AD4"/>
    <w:rsid w:val="00DC29D5"/>
    <w:rsid w:val="00DC36C5"/>
    <w:rsid w:val="00DD6CC1"/>
    <w:rsid w:val="00DE0BCA"/>
    <w:rsid w:val="00DE6419"/>
    <w:rsid w:val="00DF1068"/>
    <w:rsid w:val="00DF4981"/>
    <w:rsid w:val="00DF7C5E"/>
    <w:rsid w:val="00E11595"/>
    <w:rsid w:val="00E1246B"/>
    <w:rsid w:val="00E14C63"/>
    <w:rsid w:val="00E20216"/>
    <w:rsid w:val="00E254BE"/>
    <w:rsid w:val="00E26518"/>
    <w:rsid w:val="00E2720E"/>
    <w:rsid w:val="00E3178B"/>
    <w:rsid w:val="00E33A3B"/>
    <w:rsid w:val="00E41EF7"/>
    <w:rsid w:val="00E50B46"/>
    <w:rsid w:val="00E7154F"/>
    <w:rsid w:val="00E7643F"/>
    <w:rsid w:val="00E817EA"/>
    <w:rsid w:val="00EB6A1D"/>
    <w:rsid w:val="00EC17AC"/>
    <w:rsid w:val="00EC1F6A"/>
    <w:rsid w:val="00ED0DC9"/>
    <w:rsid w:val="00ED3D93"/>
    <w:rsid w:val="00EE0456"/>
    <w:rsid w:val="00EE0692"/>
    <w:rsid w:val="00EE43A9"/>
    <w:rsid w:val="00EE76DB"/>
    <w:rsid w:val="00EF57E3"/>
    <w:rsid w:val="00F01F4A"/>
    <w:rsid w:val="00F01FDF"/>
    <w:rsid w:val="00F078F1"/>
    <w:rsid w:val="00F15ADB"/>
    <w:rsid w:val="00F20ED3"/>
    <w:rsid w:val="00F2147A"/>
    <w:rsid w:val="00F263E8"/>
    <w:rsid w:val="00F3037F"/>
    <w:rsid w:val="00F32548"/>
    <w:rsid w:val="00F34659"/>
    <w:rsid w:val="00F50B82"/>
    <w:rsid w:val="00F5619A"/>
    <w:rsid w:val="00F6290E"/>
    <w:rsid w:val="00F6516D"/>
    <w:rsid w:val="00F7159A"/>
    <w:rsid w:val="00F71BCB"/>
    <w:rsid w:val="00F74C28"/>
    <w:rsid w:val="00F93BD7"/>
    <w:rsid w:val="00F96495"/>
    <w:rsid w:val="00FC5158"/>
    <w:rsid w:val="00FC5E5F"/>
    <w:rsid w:val="00FC77B7"/>
    <w:rsid w:val="00FC7893"/>
    <w:rsid w:val="00FD4166"/>
    <w:rsid w:val="00FD7D3D"/>
    <w:rsid w:val="00FE124E"/>
    <w:rsid w:val="00FE3E4A"/>
    <w:rsid w:val="00FF24B5"/>
    <w:rsid w:val="00FF6EF3"/>
    <w:rsid w:val="00FF7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674627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styleId="PlaceholderText">
    <w:name w:val="Placeholder Text"/>
    <w:basedOn w:val="DefaultParagraphFont"/>
    <w:uiPriority w:val="99"/>
    <w:semiHidden/>
    <w:rsid w:val="001F1204"/>
    <w:rPr>
      <w:color w:val="808080"/>
    </w:rPr>
  </w:style>
  <w:style w:type="paragraph" w:styleId="BalloonText">
    <w:name w:val="Balloon Text"/>
    <w:basedOn w:val="Normal"/>
    <w:link w:val="BalloonTextChar"/>
    <w:semiHidden/>
    <w:unhideWhenUsed/>
    <w:rsid w:val="001F1204"/>
    <w:pPr>
      <w:spacing w:after="0"/>
    </w:pPr>
    <w:rPr>
      <w:szCs w:val="18"/>
    </w:rPr>
  </w:style>
  <w:style w:type="character" w:customStyle="1" w:styleId="BalloonTextChar">
    <w:name w:val="Balloon Text Char"/>
    <w:basedOn w:val="DefaultParagraphFont"/>
    <w:link w:val="BalloonText"/>
    <w:semiHidden/>
    <w:rsid w:val="001F1204"/>
    <w:rPr>
      <w:sz w:val="18"/>
      <w:szCs w:val="18"/>
    </w:rPr>
  </w:style>
  <w:style w:type="paragraph" w:styleId="ListParagraph">
    <w:name w:val="List Paragraph"/>
    <w:basedOn w:val="Normal"/>
    <w:uiPriority w:val="34"/>
    <w:qFormat/>
    <w:rsid w:val="00B5500A"/>
    <w:pPr>
      <w:ind w:left="720"/>
      <w:contextualSpacing/>
    </w:pPr>
  </w:style>
  <w:style w:type="paragraph" w:styleId="NormalWeb">
    <w:name w:val="Normal (Web)"/>
    <w:basedOn w:val="Normal"/>
    <w:uiPriority w:val="99"/>
    <w:unhideWhenUsed/>
    <w:rsid w:val="005622F3"/>
    <w:pPr>
      <w:spacing w:before="100" w:beforeAutospacing="1" w:after="100" w:afterAutospacing="1"/>
      <w:jc w:val="left"/>
    </w:pPr>
    <w:rPr>
      <w:sz w:val="24"/>
      <w:szCs w:val="24"/>
    </w:rPr>
  </w:style>
  <w:style w:type="paragraph" w:styleId="HTMLPreformatted">
    <w:name w:val="HTML Preformatted"/>
    <w:basedOn w:val="Normal"/>
    <w:link w:val="HTMLPreformattedChar"/>
    <w:uiPriority w:val="99"/>
    <w:semiHidden/>
    <w:unhideWhenUsed/>
    <w:rsid w:val="001F2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F2B9E"/>
    <w:rPr>
      <w:rFonts w:ascii="Courier New" w:hAnsi="Courier New" w:cs="Courier New"/>
    </w:rPr>
  </w:style>
  <w:style w:type="table" w:styleId="TableGrid">
    <w:name w:val="Table Grid"/>
    <w:basedOn w:val="TableNormal"/>
    <w:rsid w:val="00F20E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01119">
      <w:bodyDiv w:val="1"/>
      <w:marLeft w:val="0"/>
      <w:marRight w:val="0"/>
      <w:marTop w:val="0"/>
      <w:marBottom w:val="0"/>
      <w:divBdr>
        <w:top w:val="none" w:sz="0" w:space="0" w:color="auto"/>
        <w:left w:val="none" w:sz="0" w:space="0" w:color="auto"/>
        <w:bottom w:val="none" w:sz="0" w:space="0" w:color="auto"/>
        <w:right w:val="none" w:sz="0" w:space="0" w:color="auto"/>
      </w:divBdr>
    </w:div>
    <w:div w:id="74132058">
      <w:bodyDiv w:val="1"/>
      <w:marLeft w:val="0"/>
      <w:marRight w:val="0"/>
      <w:marTop w:val="0"/>
      <w:marBottom w:val="0"/>
      <w:divBdr>
        <w:top w:val="none" w:sz="0" w:space="0" w:color="auto"/>
        <w:left w:val="none" w:sz="0" w:space="0" w:color="auto"/>
        <w:bottom w:val="none" w:sz="0" w:space="0" w:color="auto"/>
        <w:right w:val="none" w:sz="0" w:space="0" w:color="auto"/>
      </w:divBdr>
    </w:div>
    <w:div w:id="90442128">
      <w:bodyDiv w:val="1"/>
      <w:marLeft w:val="0"/>
      <w:marRight w:val="0"/>
      <w:marTop w:val="0"/>
      <w:marBottom w:val="0"/>
      <w:divBdr>
        <w:top w:val="none" w:sz="0" w:space="0" w:color="auto"/>
        <w:left w:val="none" w:sz="0" w:space="0" w:color="auto"/>
        <w:bottom w:val="none" w:sz="0" w:space="0" w:color="auto"/>
        <w:right w:val="none" w:sz="0" w:space="0" w:color="auto"/>
      </w:divBdr>
    </w:div>
    <w:div w:id="265574466">
      <w:bodyDiv w:val="1"/>
      <w:marLeft w:val="0"/>
      <w:marRight w:val="0"/>
      <w:marTop w:val="0"/>
      <w:marBottom w:val="0"/>
      <w:divBdr>
        <w:top w:val="none" w:sz="0" w:space="0" w:color="auto"/>
        <w:left w:val="none" w:sz="0" w:space="0" w:color="auto"/>
        <w:bottom w:val="none" w:sz="0" w:space="0" w:color="auto"/>
        <w:right w:val="none" w:sz="0" w:space="0" w:color="auto"/>
      </w:divBdr>
    </w:div>
    <w:div w:id="374816153">
      <w:bodyDiv w:val="1"/>
      <w:marLeft w:val="0"/>
      <w:marRight w:val="0"/>
      <w:marTop w:val="0"/>
      <w:marBottom w:val="0"/>
      <w:divBdr>
        <w:top w:val="none" w:sz="0" w:space="0" w:color="auto"/>
        <w:left w:val="none" w:sz="0" w:space="0" w:color="auto"/>
        <w:bottom w:val="none" w:sz="0" w:space="0" w:color="auto"/>
        <w:right w:val="none" w:sz="0" w:space="0" w:color="auto"/>
      </w:divBdr>
    </w:div>
    <w:div w:id="468978088">
      <w:bodyDiv w:val="1"/>
      <w:marLeft w:val="0"/>
      <w:marRight w:val="0"/>
      <w:marTop w:val="0"/>
      <w:marBottom w:val="0"/>
      <w:divBdr>
        <w:top w:val="none" w:sz="0" w:space="0" w:color="auto"/>
        <w:left w:val="none" w:sz="0" w:space="0" w:color="auto"/>
        <w:bottom w:val="none" w:sz="0" w:space="0" w:color="auto"/>
        <w:right w:val="none" w:sz="0" w:space="0" w:color="auto"/>
      </w:divBdr>
    </w:div>
    <w:div w:id="508525988">
      <w:bodyDiv w:val="1"/>
      <w:marLeft w:val="0"/>
      <w:marRight w:val="0"/>
      <w:marTop w:val="0"/>
      <w:marBottom w:val="0"/>
      <w:divBdr>
        <w:top w:val="none" w:sz="0" w:space="0" w:color="auto"/>
        <w:left w:val="none" w:sz="0" w:space="0" w:color="auto"/>
        <w:bottom w:val="none" w:sz="0" w:space="0" w:color="auto"/>
        <w:right w:val="none" w:sz="0" w:space="0" w:color="auto"/>
      </w:divBdr>
    </w:div>
    <w:div w:id="573126887">
      <w:bodyDiv w:val="1"/>
      <w:marLeft w:val="0"/>
      <w:marRight w:val="0"/>
      <w:marTop w:val="0"/>
      <w:marBottom w:val="0"/>
      <w:divBdr>
        <w:top w:val="none" w:sz="0" w:space="0" w:color="auto"/>
        <w:left w:val="none" w:sz="0" w:space="0" w:color="auto"/>
        <w:bottom w:val="none" w:sz="0" w:space="0" w:color="auto"/>
        <w:right w:val="none" w:sz="0" w:space="0" w:color="auto"/>
      </w:divBdr>
    </w:div>
    <w:div w:id="622345481">
      <w:bodyDiv w:val="1"/>
      <w:marLeft w:val="0"/>
      <w:marRight w:val="0"/>
      <w:marTop w:val="0"/>
      <w:marBottom w:val="0"/>
      <w:divBdr>
        <w:top w:val="none" w:sz="0" w:space="0" w:color="auto"/>
        <w:left w:val="none" w:sz="0" w:space="0" w:color="auto"/>
        <w:bottom w:val="none" w:sz="0" w:space="0" w:color="auto"/>
        <w:right w:val="none" w:sz="0" w:space="0" w:color="auto"/>
      </w:divBdr>
    </w:div>
    <w:div w:id="687802052">
      <w:bodyDiv w:val="1"/>
      <w:marLeft w:val="0"/>
      <w:marRight w:val="0"/>
      <w:marTop w:val="0"/>
      <w:marBottom w:val="0"/>
      <w:divBdr>
        <w:top w:val="none" w:sz="0" w:space="0" w:color="auto"/>
        <w:left w:val="none" w:sz="0" w:space="0" w:color="auto"/>
        <w:bottom w:val="none" w:sz="0" w:space="0" w:color="auto"/>
        <w:right w:val="none" w:sz="0" w:space="0" w:color="auto"/>
      </w:divBdr>
      <w:divsChild>
        <w:div w:id="639532198">
          <w:marLeft w:val="0"/>
          <w:marRight w:val="0"/>
          <w:marTop w:val="0"/>
          <w:marBottom w:val="0"/>
          <w:divBdr>
            <w:top w:val="none" w:sz="0" w:space="0" w:color="auto"/>
            <w:left w:val="none" w:sz="0" w:space="0" w:color="auto"/>
            <w:bottom w:val="none" w:sz="0" w:space="0" w:color="auto"/>
            <w:right w:val="none" w:sz="0" w:space="0" w:color="auto"/>
          </w:divBdr>
          <w:divsChild>
            <w:div w:id="2039426219">
              <w:marLeft w:val="0"/>
              <w:marRight w:val="0"/>
              <w:marTop w:val="0"/>
              <w:marBottom w:val="0"/>
              <w:divBdr>
                <w:top w:val="none" w:sz="0" w:space="0" w:color="auto"/>
                <w:left w:val="none" w:sz="0" w:space="0" w:color="auto"/>
                <w:bottom w:val="none" w:sz="0" w:space="0" w:color="auto"/>
                <w:right w:val="none" w:sz="0" w:space="0" w:color="auto"/>
              </w:divBdr>
              <w:divsChild>
                <w:div w:id="1941328541">
                  <w:marLeft w:val="0"/>
                  <w:marRight w:val="0"/>
                  <w:marTop w:val="0"/>
                  <w:marBottom w:val="0"/>
                  <w:divBdr>
                    <w:top w:val="none" w:sz="0" w:space="0" w:color="auto"/>
                    <w:left w:val="none" w:sz="0" w:space="0" w:color="auto"/>
                    <w:bottom w:val="none" w:sz="0" w:space="0" w:color="auto"/>
                    <w:right w:val="none" w:sz="0" w:space="0" w:color="auto"/>
                  </w:divBdr>
                  <w:divsChild>
                    <w:div w:id="8643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019251">
      <w:bodyDiv w:val="1"/>
      <w:marLeft w:val="0"/>
      <w:marRight w:val="0"/>
      <w:marTop w:val="0"/>
      <w:marBottom w:val="0"/>
      <w:divBdr>
        <w:top w:val="none" w:sz="0" w:space="0" w:color="auto"/>
        <w:left w:val="none" w:sz="0" w:space="0" w:color="auto"/>
        <w:bottom w:val="none" w:sz="0" w:space="0" w:color="auto"/>
        <w:right w:val="none" w:sz="0" w:space="0" w:color="auto"/>
      </w:divBdr>
    </w:div>
    <w:div w:id="735469134">
      <w:bodyDiv w:val="1"/>
      <w:marLeft w:val="0"/>
      <w:marRight w:val="0"/>
      <w:marTop w:val="0"/>
      <w:marBottom w:val="0"/>
      <w:divBdr>
        <w:top w:val="none" w:sz="0" w:space="0" w:color="auto"/>
        <w:left w:val="none" w:sz="0" w:space="0" w:color="auto"/>
        <w:bottom w:val="none" w:sz="0" w:space="0" w:color="auto"/>
        <w:right w:val="none" w:sz="0" w:space="0" w:color="auto"/>
      </w:divBdr>
      <w:divsChild>
        <w:div w:id="961809335">
          <w:marLeft w:val="0"/>
          <w:marRight w:val="0"/>
          <w:marTop w:val="0"/>
          <w:marBottom w:val="0"/>
          <w:divBdr>
            <w:top w:val="none" w:sz="0" w:space="0" w:color="auto"/>
            <w:left w:val="none" w:sz="0" w:space="0" w:color="auto"/>
            <w:bottom w:val="none" w:sz="0" w:space="0" w:color="auto"/>
            <w:right w:val="none" w:sz="0" w:space="0" w:color="auto"/>
          </w:divBdr>
          <w:divsChild>
            <w:div w:id="1761874683">
              <w:marLeft w:val="0"/>
              <w:marRight w:val="0"/>
              <w:marTop w:val="0"/>
              <w:marBottom w:val="0"/>
              <w:divBdr>
                <w:top w:val="none" w:sz="0" w:space="0" w:color="auto"/>
                <w:left w:val="none" w:sz="0" w:space="0" w:color="auto"/>
                <w:bottom w:val="none" w:sz="0" w:space="0" w:color="auto"/>
                <w:right w:val="none" w:sz="0" w:space="0" w:color="auto"/>
              </w:divBdr>
              <w:divsChild>
                <w:div w:id="14491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5156">
          <w:marLeft w:val="0"/>
          <w:marRight w:val="0"/>
          <w:marTop w:val="0"/>
          <w:marBottom w:val="0"/>
          <w:divBdr>
            <w:top w:val="none" w:sz="0" w:space="0" w:color="auto"/>
            <w:left w:val="none" w:sz="0" w:space="0" w:color="auto"/>
            <w:bottom w:val="none" w:sz="0" w:space="0" w:color="auto"/>
            <w:right w:val="none" w:sz="0" w:space="0" w:color="auto"/>
          </w:divBdr>
        </w:div>
      </w:divsChild>
    </w:div>
    <w:div w:id="740835874">
      <w:bodyDiv w:val="1"/>
      <w:marLeft w:val="0"/>
      <w:marRight w:val="0"/>
      <w:marTop w:val="0"/>
      <w:marBottom w:val="0"/>
      <w:divBdr>
        <w:top w:val="none" w:sz="0" w:space="0" w:color="auto"/>
        <w:left w:val="none" w:sz="0" w:space="0" w:color="auto"/>
        <w:bottom w:val="none" w:sz="0" w:space="0" w:color="auto"/>
        <w:right w:val="none" w:sz="0" w:space="0" w:color="auto"/>
      </w:divBdr>
    </w:div>
    <w:div w:id="851603580">
      <w:bodyDiv w:val="1"/>
      <w:marLeft w:val="0"/>
      <w:marRight w:val="0"/>
      <w:marTop w:val="0"/>
      <w:marBottom w:val="0"/>
      <w:divBdr>
        <w:top w:val="none" w:sz="0" w:space="0" w:color="auto"/>
        <w:left w:val="none" w:sz="0" w:space="0" w:color="auto"/>
        <w:bottom w:val="none" w:sz="0" w:space="0" w:color="auto"/>
        <w:right w:val="none" w:sz="0" w:space="0" w:color="auto"/>
      </w:divBdr>
    </w:div>
    <w:div w:id="1009717597">
      <w:bodyDiv w:val="1"/>
      <w:marLeft w:val="0"/>
      <w:marRight w:val="0"/>
      <w:marTop w:val="0"/>
      <w:marBottom w:val="0"/>
      <w:divBdr>
        <w:top w:val="none" w:sz="0" w:space="0" w:color="auto"/>
        <w:left w:val="none" w:sz="0" w:space="0" w:color="auto"/>
        <w:bottom w:val="none" w:sz="0" w:space="0" w:color="auto"/>
        <w:right w:val="none" w:sz="0" w:space="0" w:color="auto"/>
      </w:divBdr>
    </w:div>
    <w:div w:id="1071342805">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556039947">
      <w:bodyDiv w:val="1"/>
      <w:marLeft w:val="0"/>
      <w:marRight w:val="0"/>
      <w:marTop w:val="0"/>
      <w:marBottom w:val="0"/>
      <w:divBdr>
        <w:top w:val="none" w:sz="0" w:space="0" w:color="auto"/>
        <w:left w:val="none" w:sz="0" w:space="0" w:color="auto"/>
        <w:bottom w:val="none" w:sz="0" w:space="0" w:color="auto"/>
        <w:right w:val="none" w:sz="0" w:space="0" w:color="auto"/>
      </w:divBdr>
    </w:div>
    <w:div w:id="1654530393">
      <w:bodyDiv w:val="1"/>
      <w:marLeft w:val="0"/>
      <w:marRight w:val="0"/>
      <w:marTop w:val="0"/>
      <w:marBottom w:val="0"/>
      <w:divBdr>
        <w:top w:val="none" w:sz="0" w:space="0" w:color="auto"/>
        <w:left w:val="none" w:sz="0" w:space="0" w:color="auto"/>
        <w:bottom w:val="none" w:sz="0" w:space="0" w:color="auto"/>
        <w:right w:val="none" w:sz="0" w:space="0" w:color="auto"/>
      </w:divBdr>
      <w:divsChild>
        <w:div w:id="976639555">
          <w:marLeft w:val="0"/>
          <w:marRight w:val="0"/>
          <w:marTop w:val="0"/>
          <w:marBottom w:val="0"/>
          <w:divBdr>
            <w:top w:val="none" w:sz="0" w:space="0" w:color="auto"/>
            <w:left w:val="none" w:sz="0" w:space="0" w:color="auto"/>
            <w:bottom w:val="none" w:sz="0" w:space="0" w:color="auto"/>
            <w:right w:val="none" w:sz="0" w:space="0" w:color="auto"/>
          </w:divBdr>
          <w:divsChild>
            <w:div w:id="1543521757">
              <w:marLeft w:val="0"/>
              <w:marRight w:val="0"/>
              <w:marTop w:val="0"/>
              <w:marBottom w:val="0"/>
              <w:divBdr>
                <w:top w:val="none" w:sz="0" w:space="0" w:color="auto"/>
                <w:left w:val="none" w:sz="0" w:space="0" w:color="auto"/>
                <w:bottom w:val="none" w:sz="0" w:space="0" w:color="auto"/>
                <w:right w:val="none" w:sz="0" w:space="0" w:color="auto"/>
              </w:divBdr>
              <w:divsChild>
                <w:div w:id="6256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4228">
      <w:bodyDiv w:val="1"/>
      <w:marLeft w:val="0"/>
      <w:marRight w:val="0"/>
      <w:marTop w:val="0"/>
      <w:marBottom w:val="0"/>
      <w:divBdr>
        <w:top w:val="none" w:sz="0" w:space="0" w:color="auto"/>
        <w:left w:val="none" w:sz="0" w:space="0" w:color="auto"/>
        <w:bottom w:val="none" w:sz="0" w:space="0" w:color="auto"/>
        <w:right w:val="none" w:sz="0" w:space="0" w:color="auto"/>
      </w:divBdr>
    </w:div>
    <w:div w:id="1762794984">
      <w:bodyDiv w:val="1"/>
      <w:marLeft w:val="0"/>
      <w:marRight w:val="0"/>
      <w:marTop w:val="0"/>
      <w:marBottom w:val="0"/>
      <w:divBdr>
        <w:top w:val="none" w:sz="0" w:space="0" w:color="auto"/>
        <w:left w:val="none" w:sz="0" w:space="0" w:color="auto"/>
        <w:bottom w:val="none" w:sz="0" w:space="0" w:color="auto"/>
        <w:right w:val="none" w:sz="0" w:space="0" w:color="auto"/>
      </w:divBdr>
    </w:div>
    <w:div w:id="1969361891">
      <w:bodyDiv w:val="1"/>
      <w:marLeft w:val="0"/>
      <w:marRight w:val="0"/>
      <w:marTop w:val="0"/>
      <w:marBottom w:val="0"/>
      <w:divBdr>
        <w:top w:val="none" w:sz="0" w:space="0" w:color="auto"/>
        <w:left w:val="none" w:sz="0" w:space="0" w:color="auto"/>
        <w:bottom w:val="none" w:sz="0" w:space="0" w:color="auto"/>
        <w:right w:val="none" w:sz="0" w:space="0" w:color="auto"/>
      </w:divBdr>
    </w:div>
    <w:div w:id="20876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pypi.org/project/Jinja2/" TargetMode="External"/><Relationship Id="rId1" Type="http://schemas.openxmlformats.org/officeDocument/2006/relationships/hyperlink" Target="https://pypi.org/project/Platypus-O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53FC5-F369-4156-BB27-50FE8F0A7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8</Pages>
  <Words>11891</Words>
  <Characters>67782</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79514</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Nicholas</cp:lastModifiedBy>
  <cp:revision>294</cp:revision>
  <cp:lastPrinted>2020-04-28T02:46:00Z</cp:lastPrinted>
  <dcterms:created xsi:type="dcterms:W3CDTF">2019-03-20T21:54:00Z</dcterms:created>
  <dcterms:modified xsi:type="dcterms:W3CDTF">2020-04-28T04:23:00Z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Mendeley Document_1">
    <vt:lpwstr>True</vt:lpwstr>
  </property>
  <property fmtid="{D5CDD505-2E9C-101B-9397-08002B2CF9AE}" pid="4" name="Mendeley Unique User Id_1">
    <vt:lpwstr>28f2def2-c802-317f-8258-aa4500ee0643</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