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F63B5A">
        <w:tblPrEx>
          <w:tblCellMar>
            <w:top w:w="0" w:type="dxa"/>
            <w:bottom w:w="0" w:type="dxa"/>
          </w:tblCellMar>
        </w:tblPrEx>
        <w:tc>
          <w:tcPr>
            <w:tcW w:w="12240" w:type="dxa"/>
            <w:tcBorders>
              <w:top w:val="nil"/>
              <w:left w:val="nil"/>
              <w:bottom w:val="nil"/>
              <w:right w:val="nil"/>
            </w:tcBorders>
            <w:shd w:val="clear" w:color="auto" w:fill="0D1B2A"/>
            <w:tcMar>
              <w:top w:w="2880" w:type="dxa"/>
              <w:left w:w="1440" w:type="dxa"/>
              <w:bottom w:w="0" w:type="dxa"/>
              <w:right w:w="1440" w:type="dxa"/>
            </w:tcMar>
          </w:tcPr>
          <w:p w:rsidR="00F63B5A" w:rsidRDefault="00000000">
            <w:pPr>
              <w:spacing w:after="120"/>
            </w:pPr>
            <w:r>
              <w:rPr>
                <w:b/>
                <w:bCs/>
                <w:color w:val="00A8E8"/>
                <w:sz w:val="24"/>
                <w:szCs w:val="24"/>
              </w:rPr>
              <w:t>ENTERPRISE SECURITY</w:t>
            </w:r>
          </w:p>
          <w:p w:rsidR="00F63B5A" w:rsidRDefault="00000000">
            <w:pPr>
              <w:spacing w:after="80"/>
            </w:pPr>
            <w:r>
              <w:rPr>
                <w:b/>
                <w:bCs/>
                <w:color w:val="FFFFFF"/>
                <w:sz w:val="80"/>
                <w:szCs w:val="80"/>
              </w:rPr>
              <w:t>OS Platform Security</w:t>
            </w:r>
          </w:p>
          <w:p w:rsidR="00F63B5A" w:rsidRDefault="00000000">
            <w:pPr>
              <w:spacing w:after="120"/>
            </w:pPr>
            <w:r>
              <w:rPr>
                <w:b/>
                <w:bCs/>
                <w:color w:val="FFFFFF"/>
                <w:sz w:val="80"/>
                <w:szCs w:val="80"/>
              </w:rPr>
              <w:t>Architecture Framework</w:t>
            </w:r>
          </w:p>
          <w:p w:rsidR="00F63B5A" w:rsidRDefault="00F63B5A">
            <w:pPr>
              <w:pBdr>
                <w:top w:val="single" w:sz="8" w:space="1" w:color="00A8E8"/>
              </w:pBdr>
              <w:spacing w:before="120"/>
            </w:pPr>
          </w:p>
          <w:p w:rsidR="00F63B5A" w:rsidRDefault="00000000">
            <w:pPr>
              <w:spacing w:before="160" w:after="40"/>
            </w:pPr>
            <w:r>
              <w:rPr>
                <w:color w:val="D0D6E0"/>
                <w:sz w:val="26"/>
                <w:szCs w:val="26"/>
              </w:rPr>
              <w:t>A Comprehensive, OS-Agnostic Security Architecture for Unix and Windows Platforms</w:t>
            </w:r>
          </w:p>
        </w:tc>
      </w:tr>
      <w:tr w:rsidR="00F63B5A">
        <w:tblPrEx>
          <w:tblCellMar>
            <w:top w:w="0" w:type="dxa"/>
            <w:bottom w:w="0" w:type="dxa"/>
          </w:tblCellMar>
        </w:tblPrEx>
        <w:tc>
          <w:tcPr>
            <w:tcW w:w="12240" w:type="dxa"/>
            <w:tcBorders>
              <w:top w:val="nil"/>
              <w:left w:val="nil"/>
              <w:bottom w:val="nil"/>
              <w:right w:val="nil"/>
            </w:tcBorders>
            <w:shd w:val="clear" w:color="auto" w:fill="1B3A6B"/>
            <w:tcMar>
              <w:top w:w="320" w:type="dxa"/>
              <w:left w:w="1440" w:type="dxa"/>
              <w:bottom w:w="320" w:type="dxa"/>
              <w:right w:w="1440" w:type="dxa"/>
            </w:tcMar>
          </w:tcPr>
          <w:p w:rsidR="00F63B5A" w:rsidRDefault="00000000">
            <w:r>
              <w:rPr>
                <w:b/>
                <w:bCs/>
                <w:color w:val="00A8E8"/>
                <w:sz w:val="20"/>
                <w:szCs w:val="20"/>
              </w:rPr>
              <w:t xml:space="preserve">Classification: </w:t>
            </w:r>
            <w:r>
              <w:rPr>
                <w:color w:val="FFFFFF"/>
                <w:sz w:val="20"/>
                <w:szCs w:val="20"/>
              </w:rPr>
              <w:t>CONFIDENTIAL — INTERNAL USE ONLY</w:t>
            </w:r>
            <w:r>
              <w:rPr>
                <w:color w:val="D0D6E0"/>
                <w:sz w:val="20"/>
                <w:szCs w:val="20"/>
              </w:rPr>
              <w:t xml:space="preserve">     |     Version: 2.0     |     Status: APPROVED FOR RELEASE     |     Date: 2026</w:t>
            </w:r>
          </w:p>
        </w:tc>
      </w:tr>
      <w:tr w:rsidR="00F63B5A">
        <w:tblPrEx>
          <w:tblCellMar>
            <w:top w:w="0" w:type="dxa"/>
            <w:bottom w:w="0" w:type="dxa"/>
          </w:tblCellMar>
        </w:tblPrEx>
        <w:tc>
          <w:tcPr>
            <w:tcW w:w="12240" w:type="dxa"/>
            <w:tcBorders>
              <w:top w:val="nil"/>
              <w:left w:val="nil"/>
              <w:bottom w:val="nil"/>
              <w:right w:val="nil"/>
            </w:tcBorders>
            <w:shd w:val="clear" w:color="auto" w:fill="F4F6F9"/>
            <w:tcMar>
              <w:top w:w="480" w:type="dxa"/>
              <w:left w:w="1440" w:type="dxa"/>
              <w:bottom w:w="480" w:type="dxa"/>
              <w:right w:w="1440" w:type="dxa"/>
            </w:tcMar>
          </w:tcPr>
          <w:p w:rsidR="00F63B5A" w:rsidRDefault="00000000">
            <w:pPr>
              <w:spacing w:after="120"/>
            </w:pPr>
            <w:r>
              <w:rPr>
                <w:b/>
                <w:bCs/>
                <w:color w:val="6B7A99"/>
                <w:sz w:val="20"/>
                <w:szCs w:val="20"/>
              </w:rPr>
              <w:t>Authored by:</w:t>
            </w:r>
          </w:p>
          <w:p w:rsidR="00F63B5A" w:rsidRDefault="00000000">
            <w:pPr>
              <w:spacing w:after="60"/>
            </w:pPr>
            <w:r>
              <w:rPr>
                <w:color w:val="1A2233"/>
              </w:rPr>
              <w:t>Security Architecture Office — Enterprise Platform Security</w:t>
            </w:r>
          </w:p>
          <w:p w:rsidR="00F63B5A" w:rsidRDefault="00000000">
            <w:pPr>
              <w:spacing w:after="120"/>
            </w:pPr>
            <w:r>
              <w:rPr>
                <w:color w:val="6B7A99"/>
                <w:sz w:val="20"/>
                <w:szCs w:val="20"/>
              </w:rPr>
              <w:t>Reviewed by: CISO Office | Platform Engineering | GRC | Identity Engineering</w:t>
            </w:r>
          </w:p>
          <w:p w:rsidR="00F63B5A" w:rsidRDefault="00000000">
            <w:pPr>
              <w:spacing w:before="200"/>
            </w:pPr>
            <w:r>
              <w:rPr>
                <w:color w:val="6B7A99"/>
                <w:sz w:val="20"/>
                <w:szCs w:val="20"/>
              </w:rPr>
              <w:t>Framework alignment: CIS Controls v8  ·  NIST SP 800-53 r5  ·  ISO/IEC 27001:2022  ·  PCI-DSS v4.0  ·  SOX ITGC  ·  MITRE ATT&amp;CK v14</w:t>
            </w:r>
          </w:p>
        </w:tc>
      </w:tr>
    </w:tbl>
    <w:p w:rsidR="00F63B5A" w:rsidRDefault="00F63B5A">
      <w:pPr>
        <w:sectPr w:rsidR="00F63B5A">
          <w:pgSz w:w="12240" w:h="15840"/>
          <w:pgMar w:top="0" w:right="0" w:bottom="0" w:left="0" w:header="708" w:footer="708" w:gutter="0"/>
          <w:cols w:space="720"/>
          <w:docGrid w:linePitch="360"/>
        </w:sectPr>
      </w:pPr>
    </w:p>
    <w:p w:rsidR="00F63B5A" w:rsidRDefault="00000000">
      <w:pPr>
        <w:pStyle w:val="Heading1"/>
      </w:pPr>
      <w:r>
        <w:lastRenderedPageBreak/>
        <w:t>Executive Summary</w:t>
      </w:r>
    </w:p>
    <w:p w:rsidR="00F63B5A" w:rsidRDefault="00F63B5A">
      <w:pPr>
        <w:pBdr>
          <w:bottom w:val="single" w:sz="8" w:space="1" w:color="1E5F94"/>
        </w:pBdr>
        <w:spacing w:before="40" w:after="40"/>
      </w:pPr>
    </w:p>
    <w:p w:rsidR="00F63B5A" w:rsidRDefault="00000000">
      <w:pPr>
        <w:spacing w:before="60" w:after="80"/>
      </w:pPr>
      <w:r>
        <w:rPr>
          <w:color w:val="1A2233"/>
        </w:rPr>
        <w:t>Modern enterprise infrastructure demands more than point-in-time security controls applied to individual systems. This framework defines the OS Platform Security Architecture — a comprehensive, OS-agnostic control plane governing all Unix/Linux and Windows systems across the enterprise. It provides the authoritative baseline from which all subordinate security standards, operational procedures, and compliance artefacts are derived.</w:t>
      </w:r>
    </w:p>
    <w:p w:rsidR="00F63B5A" w:rsidRDefault="00F63B5A">
      <w:pPr>
        <w:spacing w:before="80"/>
      </w:pPr>
    </w:p>
    <w:p w:rsidR="00F63B5A" w:rsidRDefault="00000000">
      <w:pPr>
        <w:spacing w:before="60" w:after="80"/>
      </w:pPr>
      <w:r>
        <w:rPr>
          <w:color w:val="1A2233"/>
        </w:rPr>
        <w:t>This document is written for a technical audience — security architects, platform engineers, identity engineers, and governance professionals — and is designed to be both strategically coherent and operationally actionable. It deliberately avoids tool-specific prescriptions at the framework level, instead defining required outcomes and control objectives. Tool selection and implementation detail live in the derived standards that inherit from each domain.</w:t>
      </w:r>
    </w:p>
    <w:p w:rsidR="00F63B5A" w:rsidRDefault="00F63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B5A">
        <w:tblPrEx>
          <w:tblCellMar>
            <w:top w:w="0" w:type="dxa"/>
            <w:bottom w:w="0" w:type="dxa"/>
          </w:tblCellMar>
        </w:tblPrEx>
        <w:tc>
          <w:tcPr>
            <w:tcW w:w="9360" w:type="dxa"/>
            <w:tcBorders>
              <w:top w:val="single" w:sz="8" w:space="0" w:color="1E5F94"/>
              <w:left w:val="single" w:sz="24" w:space="0" w:color="00A8E8"/>
              <w:bottom w:val="single" w:sz="4" w:space="0" w:color="1E5F94"/>
              <w:right w:val="nil"/>
            </w:tcBorders>
            <w:shd w:val="clear" w:color="auto" w:fill="E8EDF5"/>
            <w:tcMar>
              <w:top w:w="120" w:type="dxa"/>
              <w:left w:w="240" w:type="dxa"/>
              <w:bottom w:w="120" w:type="dxa"/>
              <w:right w:w="120" w:type="dxa"/>
            </w:tcMar>
          </w:tcPr>
          <w:p w:rsidR="00F63B5A" w:rsidRDefault="00000000">
            <w:pPr>
              <w:spacing w:after="40"/>
            </w:pPr>
            <w:r>
              <w:rPr>
                <w:b/>
                <w:bCs/>
                <w:color w:val="1E5F94"/>
                <w:sz w:val="20"/>
                <w:szCs w:val="20"/>
              </w:rPr>
              <w:t>DESIGN PHILOSOPHY</w:t>
            </w:r>
          </w:p>
          <w:p w:rsidR="00F63B5A" w:rsidRDefault="00000000">
            <w:r>
              <w:rPr>
                <w:color w:val="1A2233"/>
                <w:sz w:val="20"/>
                <w:szCs w:val="20"/>
              </w:rPr>
              <w:t>This framework treats security as a platform capability, not a product overlay. Controls are designed to be baked into operating system images, enforced through policy-as-code, and verified continuously — not audited periodically. The difference between these two postures is the difference between a security architecture and a compliance exercise.</w:t>
            </w:r>
          </w:p>
        </w:tc>
      </w:tr>
    </w:tbl>
    <w:p w:rsidR="00F63B5A" w:rsidRDefault="00F63B5A">
      <w:pPr>
        <w:spacing w:before="120"/>
      </w:pPr>
    </w:p>
    <w:p w:rsidR="00F63B5A" w:rsidRDefault="00000000">
      <w:pPr>
        <w:spacing w:before="60" w:after="80"/>
      </w:pPr>
      <w:r>
        <w:rPr>
          <w:color w:val="1A2233"/>
        </w:rPr>
        <w:t>The framework is structured around eight primary control domains, three cross-cutting capability layers, and four implementation phases. It maps to CIS Controls v8, NIST SP 800-53 rev 5, ISO/IEC 27001:2022, PCI-DSS v4.0, SOX ITGC, and MITRE ATT&amp;CK v14. A single control satisfies multiple regulatory requirements by design — the framework is regulatory-aligned, not regulatory-driven.</w:t>
      </w:r>
    </w:p>
    <w:p w:rsidR="00F63B5A" w:rsidRDefault="00000000">
      <w:pPr>
        <w:pStyle w:val="Heading1"/>
      </w:pPr>
      <w:r>
        <w:t>1. Scope and Applicability</w:t>
      </w:r>
    </w:p>
    <w:p w:rsidR="00F63B5A" w:rsidRDefault="00F63B5A">
      <w:pPr>
        <w:pBdr>
          <w:bottom w:val="single" w:sz="8" w:space="1" w:color="1E5F94"/>
        </w:pBdr>
        <w:spacing w:before="40" w:after="40"/>
      </w:pPr>
    </w:p>
    <w:p w:rsidR="00F63B5A" w:rsidRDefault="00000000">
      <w:pPr>
        <w:pStyle w:val="Heading3"/>
      </w:pPr>
      <w:r>
        <w:t>1.1 In-Scope Platforms</w:t>
      </w:r>
    </w:p>
    <w:p w:rsidR="00F63B5A" w:rsidRDefault="00000000">
      <w:pPr>
        <w:spacing w:before="60" w:after="80"/>
      </w:pPr>
      <w:r>
        <w:rPr>
          <w:color w:val="1A2233"/>
        </w:rPr>
        <w:t>This framework applies to all enterprise-managed operating system instances regardless of deployment model:</w:t>
      </w:r>
    </w:p>
    <w:p w:rsidR="00F63B5A" w:rsidRDefault="00000000">
      <w:pPr>
        <w:pStyle w:val="ListParagraph"/>
        <w:numPr>
          <w:ilvl w:val="0"/>
          <w:numId w:val="2"/>
        </w:numPr>
      </w:pPr>
      <w:r>
        <w:rPr>
          <w:color w:val="1A2233"/>
        </w:rPr>
        <w:t>Unix/Linux: Red Hat Enterprise Linux (RHEL), CentOS Stream, Ubuntu Server LTS, Debian, SUSE Linux Enterprise, Amazon Linux 2/2023, AIX, and Solaris</w:t>
      </w:r>
    </w:p>
    <w:p w:rsidR="00F63B5A" w:rsidRDefault="00000000">
      <w:pPr>
        <w:pStyle w:val="ListParagraph"/>
        <w:numPr>
          <w:ilvl w:val="0"/>
          <w:numId w:val="2"/>
        </w:numPr>
      </w:pPr>
      <w:r>
        <w:rPr>
          <w:color w:val="1A2233"/>
        </w:rPr>
        <w:t>Windows: Windows Server 2019, 2022, and future LTS releases; Windows 10/11 enterprise endpoints</w:t>
      </w:r>
    </w:p>
    <w:p w:rsidR="00F63B5A" w:rsidRDefault="00000000">
      <w:pPr>
        <w:pStyle w:val="ListParagraph"/>
        <w:numPr>
          <w:ilvl w:val="0"/>
          <w:numId w:val="2"/>
        </w:numPr>
      </w:pPr>
      <w:r>
        <w:rPr>
          <w:color w:val="1A2233"/>
        </w:rPr>
        <w:t>Containerised OS layers: Where containers run on managed hosts, the host OS falls under this framework; container-specific controls are defined in the Container Security Standard (derived from D2 and D5)</w:t>
      </w:r>
    </w:p>
    <w:p w:rsidR="00F63B5A" w:rsidRDefault="00000000">
      <w:pPr>
        <w:pStyle w:val="ListParagraph"/>
        <w:numPr>
          <w:ilvl w:val="0"/>
          <w:numId w:val="2"/>
        </w:numPr>
      </w:pPr>
      <w:r>
        <w:rPr>
          <w:color w:val="1A2233"/>
        </w:rPr>
        <w:t>Cloud-hosted instances: EC2, Azure VMs, GCP Compute — cloud management plane security is out of scope; OS-layer controls are in scope</w:t>
      </w:r>
    </w:p>
    <w:p w:rsidR="00F63B5A" w:rsidRDefault="00F63B5A">
      <w:pPr>
        <w:spacing w:before="80"/>
      </w:pPr>
    </w:p>
    <w:p w:rsidR="00F63B5A" w:rsidRDefault="00000000">
      <w:pPr>
        <w:pStyle w:val="Heading3"/>
      </w:pPr>
      <w:r>
        <w:lastRenderedPageBreak/>
        <w:t>1.2 Out of Scope</w:t>
      </w:r>
    </w:p>
    <w:p w:rsidR="00F63B5A" w:rsidRDefault="00000000">
      <w:pPr>
        <w:pStyle w:val="ListParagraph"/>
        <w:numPr>
          <w:ilvl w:val="0"/>
          <w:numId w:val="2"/>
        </w:numPr>
      </w:pPr>
      <w:r>
        <w:rPr>
          <w:color w:val="1A2233"/>
        </w:rPr>
        <w:t xml:space="preserve">Network device operating systems (NX-OS, IOS-XE, </w:t>
      </w:r>
      <w:proofErr w:type="spellStart"/>
      <w:r>
        <w:rPr>
          <w:color w:val="1A2233"/>
        </w:rPr>
        <w:t>JunOS</w:t>
      </w:r>
      <w:proofErr w:type="spellEnd"/>
      <w:r>
        <w:rPr>
          <w:color w:val="1A2233"/>
        </w:rPr>
        <w:t>) — covered by Network Infrastructure Security Standard</w:t>
      </w:r>
    </w:p>
    <w:p w:rsidR="00F63B5A" w:rsidRDefault="00000000">
      <w:pPr>
        <w:pStyle w:val="ListParagraph"/>
        <w:numPr>
          <w:ilvl w:val="0"/>
          <w:numId w:val="2"/>
        </w:numPr>
      </w:pPr>
      <w:r>
        <w:rPr>
          <w:color w:val="1A2233"/>
        </w:rPr>
        <w:t>Mobile operating systems (iOS, Android) — covered by Mobile Device Management Standard</w:t>
      </w:r>
    </w:p>
    <w:p w:rsidR="00F63B5A" w:rsidRDefault="00000000">
      <w:pPr>
        <w:pStyle w:val="ListParagraph"/>
        <w:numPr>
          <w:ilvl w:val="0"/>
          <w:numId w:val="2"/>
        </w:numPr>
      </w:pPr>
      <w:r>
        <w:rPr>
          <w:color w:val="1A2233"/>
        </w:rPr>
        <w:t>Operational Technology (OT) and Industrial Control Systems — covered by OT Security Framework</w:t>
      </w:r>
    </w:p>
    <w:p w:rsidR="00F63B5A" w:rsidRDefault="00F63B5A">
      <w:pPr>
        <w:spacing w:before="80"/>
      </w:pPr>
    </w:p>
    <w:p w:rsidR="00F63B5A" w:rsidRDefault="00000000">
      <w:pPr>
        <w:pStyle w:val="Heading3"/>
      </w:pPr>
      <w:r>
        <w:t>1.3 Audience and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63B5A">
        <w:tblPrEx>
          <w:tblCellMar>
            <w:top w:w="0" w:type="dxa"/>
            <w:bottom w:w="0" w:type="dxa"/>
          </w:tblCellMar>
        </w:tblPrEx>
        <w:trPr>
          <w:tblHeader/>
        </w:trPr>
        <w:tc>
          <w:tcPr>
            <w:tcW w:w="35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Role</w:t>
            </w:r>
          </w:p>
        </w:tc>
        <w:tc>
          <w:tcPr>
            <w:tcW w:w="586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Relationship to This Framework</w:t>
            </w:r>
          </w:p>
        </w:tc>
      </w:tr>
      <w:tr w:rsidR="00F63B5A">
        <w:tblPrEx>
          <w:tblCellMar>
            <w:top w:w="0" w:type="dxa"/>
            <w:bottom w:w="0" w:type="dxa"/>
          </w:tblCellMar>
        </w:tblPrEx>
        <w:tc>
          <w:tcPr>
            <w:tcW w:w="35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CISO / VP Security Architecture</w:t>
            </w:r>
          </w:p>
        </w:tc>
        <w:tc>
          <w:tcPr>
            <w:tcW w:w="58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Framework owner and approver</w:t>
            </w:r>
          </w:p>
        </w:tc>
      </w:tr>
      <w:tr w:rsidR="00F63B5A">
        <w:tblPrEx>
          <w:tblCellMar>
            <w:top w:w="0" w:type="dxa"/>
            <w:bottom w:w="0" w:type="dxa"/>
          </w:tblCellMar>
        </w:tblPrEx>
        <w:tc>
          <w:tcPr>
            <w:tcW w:w="35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Security Architects</w:t>
            </w:r>
          </w:p>
        </w:tc>
        <w:tc>
          <w:tcPr>
            <w:tcW w:w="58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Domain standard authorship and review</w:t>
            </w:r>
          </w:p>
        </w:tc>
      </w:tr>
      <w:tr w:rsidR="00F63B5A">
        <w:tblPrEx>
          <w:tblCellMar>
            <w:top w:w="0" w:type="dxa"/>
            <w:bottom w:w="0" w:type="dxa"/>
          </w:tblCellMar>
        </w:tblPrEx>
        <w:tc>
          <w:tcPr>
            <w:tcW w:w="35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Platform / Infra Engineering</w:t>
            </w:r>
          </w:p>
        </w:tc>
        <w:tc>
          <w:tcPr>
            <w:tcW w:w="58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Implementation and operationalisation</w:t>
            </w:r>
          </w:p>
        </w:tc>
      </w:tr>
      <w:tr w:rsidR="00F63B5A">
        <w:tblPrEx>
          <w:tblCellMar>
            <w:top w:w="0" w:type="dxa"/>
            <w:bottom w:w="0" w:type="dxa"/>
          </w:tblCellMar>
        </w:tblPrEx>
        <w:tc>
          <w:tcPr>
            <w:tcW w:w="35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Identity Engineering</w:t>
            </w:r>
          </w:p>
        </w:tc>
        <w:tc>
          <w:tcPr>
            <w:tcW w:w="58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Domain 1 (IAA) implementation</w:t>
            </w:r>
          </w:p>
        </w:tc>
      </w:tr>
      <w:tr w:rsidR="00F63B5A">
        <w:tblPrEx>
          <w:tblCellMar>
            <w:top w:w="0" w:type="dxa"/>
            <w:bottom w:w="0" w:type="dxa"/>
          </w:tblCellMar>
        </w:tblPrEx>
        <w:tc>
          <w:tcPr>
            <w:tcW w:w="35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SOC / Security Operations</w:t>
            </w:r>
          </w:p>
        </w:tc>
        <w:tc>
          <w:tcPr>
            <w:tcW w:w="58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Domain 4, 5, 8 operational ownership</w:t>
            </w:r>
          </w:p>
        </w:tc>
      </w:tr>
      <w:tr w:rsidR="00F63B5A">
        <w:tblPrEx>
          <w:tblCellMar>
            <w:top w:w="0" w:type="dxa"/>
            <w:bottom w:w="0" w:type="dxa"/>
          </w:tblCellMar>
        </w:tblPrEx>
        <w:tc>
          <w:tcPr>
            <w:tcW w:w="35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GRC / Compliance</w:t>
            </w:r>
          </w:p>
        </w:tc>
        <w:tc>
          <w:tcPr>
            <w:tcW w:w="58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Regulatory mapping and audit evidence</w:t>
            </w:r>
          </w:p>
        </w:tc>
      </w:tr>
      <w:tr w:rsidR="00F63B5A">
        <w:tblPrEx>
          <w:tblCellMar>
            <w:top w:w="0" w:type="dxa"/>
            <w:bottom w:w="0" w:type="dxa"/>
          </w:tblCellMar>
        </w:tblPrEx>
        <w:tc>
          <w:tcPr>
            <w:tcW w:w="35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Development / DevSecOps</w:t>
            </w:r>
          </w:p>
        </w:tc>
        <w:tc>
          <w:tcPr>
            <w:tcW w:w="58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Consumption of D3 standards in CI/CD pipelines</w:t>
            </w:r>
          </w:p>
        </w:tc>
      </w:tr>
    </w:tbl>
    <w:p w:rsidR="00F63B5A" w:rsidRDefault="00000000">
      <w:pPr>
        <w:pStyle w:val="Heading1"/>
      </w:pPr>
      <w:r>
        <w:t>2. Foundational Design Principles</w:t>
      </w:r>
    </w:p>
    <w:p w:rsidR="00F63B5A" w:rsidRDefault="00F63B5A">
      <w:pPr>
        <w:pBdr>
          <w:bottom w:val="single" w:sz="8" w:space="1" w:color="1E5F94"/>
        </w:pBdr>
        <w:spacing w:before="40" w:after="40"/>
      </w:pPr>
    </w:p>
    <w:p w:rsidR="00F63B5A" w:rsidRDefault="00000000">
      <w:pPr>
        <w:spacing w:before="60" w:after="80"/>
      </w:pPr>
      <w:r>
        <w:rPr>
          <w:color w:val="1A2233"/>
        </w:rPr>
        <w:t>The following principles are non-negotiable constraints that govern every decision in this framework. They are not aspirational — they are architectural requirements. Any proposed exception must be reviewed against each of these principles before approval.</w:t>
      </w:r>
    </w:p>
    <w:p w:rsidR="00F63B5A" w:rsidRDefault="00F63B5A">
      <w:pPr>
        <w:spacing w:before="80"/>
      </w:pPr>
    </w:p>
    <w:p w:rsidR="00F63B5A" w:rsidRDefault="00000000">
      <w:pPr>
        <w:pStyle w:val="Heading3"/>
      </w:pPr>
      <w:r>
        <w:t>2.1  Secure by Design, Not by Remediation</w:t>
      </w:r>
    </w:p>
    <w:p w:rsidR="00F63B5A" w:rsidRDefault="00000000">
      <w:pPr>
        <w:spacing w:before="60" w:after="80"/>
      </w:pPr>
      <w:r>
        <w:rPr>
          <w:color w:val="1A2233"/>
        </w:rPr>
        <w:t>Security controls are built into base operating system images during construction, not applied post-deployment. A system that leaves the build pipeline without its security posture is not a deployable artefact — it is a risk. This principle draws from the immutable infrastructure model: systems are not patched in place when they drift; they are reproduced from a known-good image.</w:t>
      </w:r>
    </w:p>
    <w:p w:rsidR="00F63B5A" w:rsidRDefault="00F63B5A">
      <w:pPr>
        <w:spacing w:before="60"/>
      </w:pPr>
    </w:p>
    <w:p w:rsidR="00F63B5A" w:rsidRDefault="00000000">
      <w:pPr>
        <w:spacing w:before="60" w:after="80"/>
      </w:pPr>
      <w:r>
        <w:rPr>
          <w:color w:val="1A2233"/>
        </w:rPr>
        <w:t>Practical implication: Every hardening control, configuration baseline, and mandatory security agent is encoded in the Packer image pipeline. Runtime configuration management tools (Ansible, Chef, Puppet) enforce state continuously; they do not compensate for a weak baseline.</w:t>
      </w:r>
    </w:p>
    <w:p w:rsidR="00F63B5A" w:rsidRDefault="00F63B5A">
      <w:pPr>
        <w:spacing w:before="80"/>
      </w:pPr>
    </w:p>
    <w:p w:rsidR="00F63B5A" w:rsidRDefault="00000000">
      <w:pPr>
        <w:pStyle w:val="Heading3"/>
      </w:pPr>
      <w:r>
        <w:t>2.2  Zero Trust — No Implicit Trust in the OS Layer</w:t>
      </w:r>
    </w:p>
    <w:p w:rsidR="00F63B5A" w:rsidRDefault="00000000">
      <w:pPr>
        <w:spacing w:before="60" w:after="80"/>
      </w:pPr>
      <w:r>
        <w:rPr>
          <w:color w:val="1A2233"/>
        </w:rPr>
        <w:t xml:space="preserve">Joanna </w:t>
      </w:r>
      <w:proofErr w:type="spellStart"/>
      <w:r>
        <w:rPr>
          <w:color w:val="1A2233"/>
        </w:rPr>
        <w:t>Rutkowska's</w:t>
      </w:r>
      <w:proofErr w:type="spellEnd"/>
      <w:r>
        <w:rPr>
          <w:color w:val="1A2233"/>
        </w:rPr>
        <w:t xml:space="preserve"> work on hardware-level isolation fundamentals underpins this principle: the OS is not a trusted boundary. Trust must be established cryptographically and continuously — not assumed based on network segment, IP address, or prior authentication. This means:</w:t>
      </w:r>
    </w:p>
    <w:p w:rsidR="00F63B5A" w:rsidRDefault="00000000">
      <w:pPr>
        <w:pStyle w:val="ListParagraph"/>
        <w:numPr>
          <w:ilvl w:val="0"/>
          <w:numId w:val="2"/>
        </w:numPr>
      </w:pPr>
      <w:r>
        <w:rPr>
          <w:color w:val="1A2233"/>
        </w:rPr>
        <w:lastRenderedPageBreak/>
        <w:t>Every process is unprivileged by default; privilege must be explicitly granted and time-bounded</w:t>
      </w:r>
    </w:p>
    <w:p w:rsidR="00F63B5A" w:rsidRDefault="00000000">
      <w:pPr>
        <w:pStyle w:val="ListParagraph"/>
        <w:numPr>
          <w:ilvl w:val="0"/>
          <w:numId w:val="2"/>
        </w:numPr>
      </w:pPr>
      <w:r>
        <w:rPr>
          <w:color w:val="1A2233"/>
        </w:rPr>
        <w:t>Network adjacency confers no trust; host-based controls enforce east-west restrictions</w:t>
      </w:r>
    </w:p>
    <w:p w:rsidR="00F63B5A" w:rsidRDefault="00000000">
      <w:pPr>
        <w:pStyle w:val="ListParagraph"/>
        <w:numPr>
          <w:ilvl w:val="0"/>
          <w:numId w:val="2"/>
        </w:numPr>
      </w:pPr>
      <w:r>
        <w:rPr>
          <w:color w:val="1A2233"/>
        </w:rPr>
        <w:t>Kernel integrity is verified at boot via Secure Boot and Measured Boot; a compromised kernel invalidates all OS-layer trust claims</w:t>
      </w:r>
    </w:p>
    <w:p w:rsidR="00F63B5A" w:rsidRDefault="00000000">
      <w:pPr>
        <w:pStyle w:val="ListParagraph"/>
        <w:numPr>
          <w:ilvl w:val="0"/>
          <w:numId w:val="2"/>
        </w:numPr>
      </w:pPr>
      <w:r>
        <w:rPr>
          <w:color w:val="1A2233"/>
        </w:rPr>
        <w:t>Service-to-service communication uses mutual TLS — presenting credentials, not relying on network-level trust</w:t>
      </w:r>
    </w:p>
    <w:p w:rsidR="00F63B5A" w:rsidRDefault="00F63B5A">
      <w:pPr>
        <w:spacing w:before="80"/>
      </w:pPr>
    </w:p>
    <w:p w:rsidR="00F63B5A" w:rsidRDefault="00000000">
      <w:pPr>
        <w:pStyle w:val="Heading3"/>
      </w:pPr>
      <w:r>
        <w:t>2.3  Immutable and Declarative State</w:t>
      </w:r>
    </w:p>
    <w:p w:rsidR="00F63B5A" w:rsidRDefault="00000000">
      <w:pPr>
        <w:spacing w:before="60" w:after="80"/>
      </w:pPr>
      <w:r>
        <w:rPr>
          <w:color w:val="1A2233"/>
        </w:rPr>
        <w:t xml:space="preserve">Systems are defined by code, not by history. The current state of a system must be reproducible from its source declarations. Drift — the divergence between declared and actual state — is treated as a security event. Mark Russinovich's work on Windows internals and </w:t>
      </w:r>
      <w:proofErr w:type="spellStart"/>
      <w:r>
        <w:rPr>
          <w:color w:val="1A2233"/>
        </w:rPr>
        <w:t>PatchGuard</w:t>
      </w:r>
      <w:proofErr w:type="spellEnd"/>
      <w:r>
        <w:rPr>
          <w:color w:val="1A2233"/>
        </w:rPr>
        <w:t xml:space="preserve"> reflects a similar principle at the kernel level: the integrity of the running system must be continuously verified, not assumed.</w:t>
      </w:r>
    </w:p>
    <w:p w:rsidR="00F63B5A" w:rsidRDefault="00F63B5A">
      <w:pPr>
        <w:spacing w:before="60"/>
      </w:pPr>
    </w:p>
    <w:p w:rsidR="00F63B5A" w:rsidRDefault="00000000">
      <w:pPr>
        <w:spacing w:before="60" w:after="80"/>
      </w:pPr>
      <w:r>
        <w:rPr>
          <w:color w:val="1A2233"/>
        </w:rPr>
        <w:t>All configuration is version-controlled, peer-reviewed, and deployed through automated pipelines. Manual changes to in-scope systems are prohibited outside of break-glass procedures, and all break-glass activity is logged, time-limited, and reviewed.</w:t>
      </w:r>
    </w:p>
    <w:p w:rsidR="00F63B5A" w:rsidRDefault="00F63B5A">
      <w:pPr>
        <w:spacing w:before="80"/>
      </w:pPr>
    </w:p>
    <w:p w:rsidR="00F63B5A" w:rsidRDefault="00000000">
      <w:pPr>
        <w:pStyle w:val="Heading3"/>
      </w:pPr>
      <w:r>
        <w:t xml:space="preserve">2.4  Policy-as-Code — Testable, Auditable, </w:t>
      </w:r>
      <w:proofErr w:type="spellStart"/>
      <w:r>
        <w:t>Versionable</w:t>
      </w:r>
      <w:proofErr w:type="spellEnd"/>
    </w:p>
    <w:p w:rsidR="00F63B5A" w:rsidRDefault="00000000">
      <w:pPr>
        <w:spacing w:before="60" w:after="80"/>
      </w:pPr>
      <w:r>
        <w:rPr>
          <w:color w:val="1A2233"/>
        </w:rPr>
        <w:t>Security policy is not a PDF in a SharePoint folder. Every control in this framework must have a corresponding machine-readable expression — an InSpec profile, an OPA policy, an Ansible role — that can be executed against a system and return a pass/fail result. This is how we close the loop between documentation and reality.</w:t>
      </w:r>
    </w:p>
    <w:p w:rsidR="00F63B5A" w:rsidRDefault="00000000">
      <w:pPr>
        <w:pStyle w:val="ListParagraph"/>
        <w:numPr>
          <w:ilvl w:val="0"/>
          <w:numId w:val="2"/>
        </w:numPr>
      </w:pPr>
      <w:r>
        <w:rPr>
          <w:color w:val="1A2233"/>
        </w:rPr>
        <w:t>Policies are stored in version control alongside application code</w:t>
      </w:r>
    </w:p>
    <w:p w:rsidR="00F63B5A" w:rsidRDefault="00000000">
      <w:pPr>
        <w:pStyle w:val="ListParagraph"/>
        <w:numPr>
          <w:ilvl w:val="0"/>
          <w:numId w:val="2"/>
        </w:numPr>
      </w:pPr>
      <w:r>
        <w:rPr>
          <w:color w:val="1A2233"/>
        </w:rPr>
        <w:t>Changes to policy require code review and approval before deployment</w:t>
      </w:r>
    </w:p>
    <w:p w:rsidR="00F63B5A" w:rsidRDefault="00000000">
      <w:pPr>
        <w:pStyle w:val="ListParagraph"/>
        <w:numPr>
          <w:ilvl w:val="0"/>
          <w:numId w:val="2"/>
        </w:numPr>
      </w:pPr>
      <w:r>
        <w:rPr>
          <w:color w:val="1A2233"/>
        </w:rPr>
        <w:t>Policy execution results feed directly into compliance dashboards and audit evidence repositories</w:t>
      </w:r>
    </w:p>
    <w:p w:rsidR="00F63B5A" w:rsidRDefault="00000000">
      <w:pPr>
        <w:pStyle w:val="ListParagraph"/>
        <w:numPr>
          <w:ilvl w:val="0"/>
          <w:numId w:val="2"/>
        </w:numPr>
      </w:pPr>
      <w:r>
        <w:rPr>
          <w:color w:val="1A2233"/>
        </w:rPr>
        <w:t>A control that cannot be tested programmatically is not a control — it is an aspiration</w:t>
      </w:r>
    </w:p>
    <w:p w:rsidR="00F63B5A" w:rsidRDefault="00F63B5A">
      <w:pPr>
        <w:spacing w:before="80"/>
      </w:pPr>
    </w:p>
    <w:p w:rsidR="00F63B5A" w:rsidRDefault="00000000">
      <w:pPr>
        <w:pStyle w:val="Heading3"/>
      </w:pPr>
      <w:r>
        <w:t>2.5  Least Privilege — Everywhere, Always</w:t>
      </w:r>
    </w:p>
    <w:p w:rsidR="00F63B5A" w:rsidRDefault="00000000">
      <w:pPr>
        <w:spacing w:before="60" w:after="80"/>
      </w:pPr>
      <w:r>
        <w:rPr>
          <w:color w:val="1A2233"/>
        </w:rPr>
        <w:t>Least privilege is not a checkbox. It applies to human identities, service accounts, processes, network flows, and filesystem permissions. The operating system attack surface expands linearly with unnecessary privilege. SUID bits, world-writable directories, and standing root access are technical debt with security consequences.</w:t>
      </w:r>
    </w:p>
    <w:p w:rsidR="00F63B5A" w:rsidRDefault="00F63B5A">
      <w:pPr>
        <w:spacing w:before="80"/>
      </w:pPr>
    </w:p>
    <w:p w:rsidR="00F63B5A" w:rsidRDefault="00000000">
      <w:pPr>
        <w:pStyle w:val="Heading3"/>
      </w:pPr>
      <w:r>
        <w:t>2.6  Continuous Verification — Not Point-in-Time Compliance</w:t>
      </w:r>
    </w:p>
    <w:p w:rsidR="00F63B5A" w:rsidRDefault="00000000">
      <w:pPr>
        <w:spacing w:before="60" w:after="80"/>
      </w:pPr>
      <w:r>
        <w:rPr>
          <w:color w:val="1A2233"/>
        </w:rPr>
        <w:t>Bruce Schneier's observation that security is a process, not a product, is operationalised here as continuous verification. Compliance posture is measured in real time. Drift from baseline triggers automated detection and remediation within defined SLAs. The question 'are we compliant?' is answered by a live dashboard, not a quarterly audit.</w:t>
      </w:r>
    </w:p>
    <w:p w:rsidR="00F63B5A" w:rsidRDefault="00F63B5A">
      <w:pPr>
        <w:spacing w:before="80"/>
      </w:pPr>
    </w:p>
    <w:p w:rsidR="00F63B5A" w:rsidRDefault="00000000">
      <w:pPr>
        <w:pStyle w:val="Heading3"/>
      </w:pPr>
      <w:r>
        <w:t>2.7  Defence in Depth — Layered, Overlapping Controls</w:t>
      </w:r>
    </w:p>
    <w:p w:rsidR="00F63B5A" w:rsidRDefault="00000000">
      <w:pPr>
        <w:spacing w:before="60" w:after="80"/>
      </w:pPr>
      <w:r>
        <w:rPr>
          <w:color w:val="1A2233"/>
        </w:rPr>
        <w:lastRenderedPageBreak/>
        <w:t>No single control is assumed infallible. Domains are designed with overlapping detection and prevention capabilities so that the failure of one control does not create an exploitable gap. The threat model (Section 4) explicitly maps attacker techniques to the controls required to detect and prevent them.</w:t>
      </w:r>
    </w:p>
    <w:p w:rsidR="00F63B5A" w:rsidRDefault="00F63B5A">
      <w:pPr>
        <w:spacing w:before="80"/>
      </w:pPr>
    </w:p>
    <w:p w:rsidR="00F63B5A" w:rsidRDefault="00000000">
      <w:pPr>
        <w:pStyle w:val="Heading3"/>
      </w:pPr>
      <w:r>
        <w:t>2.8  Kernel as the Last Honest Reporter</w:t>
      </w:r>
    </w:p>
    <w:p w:rsidR="00F63B5A" w:rsidRDefault="00000000">
      <w:pPr>
        <w:spacing w:before="60" w:after="80"/>
      </w:pPr>
      <w:r>
        <w:rPr>
          <w:color w:val="1A2233"/>
        </w:rPr>
        <w:t xml:space="preserve">Drawing from </w:t>
      </w:r>
      <w:proofErr w:type="spellStart"/>
      <w:r>
        <w:rPr>
          <w:color w:val="1A2233"/>
        </w:rPr>
        <w:t>Rutkowska's</w:t>
      </w:r>
      <w:proofErr w:type="spellEnd"/>
      <w:r>
        <w:rPr>
          <w:color w:val="1A2233"/>
        </w:rPr>
        <w:t xml:space="preserve"> Ring −3 research and Russinovich's kernel debugging methodologies: controls that rely solely on user-space agents are insufficient against sophisticated adversaries capable of kernel manipulation. This framework requires kernel-level integrity mechanisms (Secure Boot, TPM attestation, kernel module signing, </w:t>
      </w:r>
      <w:proofErr w:type="spellStart"/>
      <w:r>
        <w:rPr>
          <w:color w:val="1A2233"/>
        </w:rPr>
        <w:t>eBPF</w:t>
      </w:r>
      <w:proofErr w:type="spellEnd"/>
      <w:r>
        <w:rPr>
          <w:color w:val="1A2233"/>
        </w:rPr>
        <w:t>-based security monitoring on Linux) as foundational trust anchors — not optional enhancements.</w:t>
      </w:r>
    </w:p>
    <w:p w:rsidR="00F63B5A" w:rsidRDefault="00000000">
      <w:pPr>
        <w:pStyle w:val="Heading1"/>
      </w:pPr>
      <w:r>
        <w:t>3. Threat Model</w:t>
      </w:r>
    </w:p>
    <w:p w:rsidR="00F63B5A" w:rsidRDefault="00F63B5A">
      <w:pPr>
        <w:pBdr>
          <w:bottom w:val="single" w:sz="8" w:space="1" w:color="1E5F94"/>
        </w:pBdr>
        <w:spacing w:before="40" w:after="40"/>
      </w:pPr>
    </w:p>
    <w:p w:rsidR="00F63B5A" w:rsidRDefault="00000000">
      <w:pPr>
        <w:spacing w:before="60" w:after="80"/>
      </w:pPr>
      <w:r>
        <w:rPr>
          <w:color w:val="1A2233"/>
        </w:rPr>
        <w:t>The framework's control design is grounded in a structured threat model. The following table maps threat categories to their primary attack vectors, the domains that mitigate them, and corresponding MITRE ATT&amp;CK technique IDs. This bidirectional traceability — from threat to control, and from control to threat — is what elevates this framework from a compliance checklist to a genuine security architecture.</w:t>
      </w:r>
    </w:p>
    <w:p w:rsidR="00F63B5A" w:rsidRDefault="00F63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1500"/>
        <w:gridCol w:w="3060"/>
      </w:tblGrid>
      <w:tr w:rsidR="00F63B5A">
        <w:tblPrEx>
          <w:tblCellMar>
            <w:top w:w="0" w:type="dxa"/>
            <w:bottom w:w="0" w:type="dxa"/>
          </w:tblCellMar>
        </w:tblPrEx>
        <w:trPr>
          <w:tblHeader/>
        </w:trPr>
        <w:tc>
          <w:tcPr>
            <w:tcW w:w="22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Threat Category</w:t>
            </w:r>
          </w:p>
        </w:tc>
        <w:tc>
          <w:tcPr>
            <w:tcW w:w="26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Primary Attack Vectors</w:t>
            </w:r>
          </w:p>
        </w:tc>
        <w:tc>
          <w:tcPr>
            <w:tcW w:w="15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Domains Mitigating</w:t>
            </w:r>
          </w:p>
        </w:tc>
        <w:tc>
          <w:tcPr>
            <w:tcW w:w="306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Reference (MITRE ATT&amp;CK)</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Credential theft &amp; misuse</w:t>
            </w:r>
          </w:p>
        </w:tc>
        <w:tc>
          <w:tcPr>
            <w:tcW w:w="2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 xml:space="preserve">Password spray, pass-the-hash, token theft, </w:t>
            </w:r>
            <w:proofErr w:type="spellStart"/>
            <w:r>
              <w:rPr>
                <w:color w:val="1A2233"/>
                <w:sz w:val="20"/>
                <w:szCs w:val="20"/>
              </w:rPr>
              <w:t>Kerberoasting</w:t>
            </w:r>
            <w:proofErr w:type="spellEnd"/>
          </w:p>
        </w:tc>
        <w:tc>
          <w:tcPr>
            <w:tcW w:w="15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D1, D4, D5</w:t>
            </w:r>
          </w:p>
        </w:tc>
        <w:tc>
          <w:tcPr>
            <w:tcW w:w="30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T1110, T1550, T1558</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Privilege escalation</w:t>
            </w:r>
          </w:p>
        </w:tc>
        <w:tc>
          <w:tcPr>
            <w:tcW w:w="2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SUID abuse, DLL hijack, kernel exploits, Token manipulation</w:t>
            </w:r>
          </w:p>
        </w:tc>
        <w:tc>
          <w:tcPr>
            <w:tcW w:w="15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D1, D2, D5</w:t>
            </w:r>
          </w:p>
        </w:tc>
        <w:tc>
          <w:tcPr>
            <w:tcW w:w="30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T1068, T1134, T1548</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Persistence mechanisms</w:t>
            </w:r>
          </w:p>
        </w:tc>
        <w:tc>
          <w:tcPr>
            <w:tcW w:w="2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Backdoors, rootkits, scheduled tasks, Registry run keys</w:t>
            </w:r>
          </w:p>
        </w:tc>
        <w:tc>
          <w:tcPr>
            <w:tcW w:w="15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D2, D4, D5, D8</w:t>
            </w:r>
          </w:p>
        </w:tc>
        <w:tc>
          <w:tcPr>
            <w:tcW w:w="30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T1053, T1543, T1547</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Lateral movement</w:t>
            </w:r>
          </w:p>
        </w:tc>
        <w:tc>
          <w:tcPr>
            <w:tcW w:w="2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Pass-the-ticket, SMB relay, RDP hijack, WMI</w:t>
            </w:r>
          </w:p>
        </w:tc>
        <w:tc>
          <w:tcPr>
            <w:tcW w:w="15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D1, D4, D7</w:t>
            </w:r>
          </w:p>
        </w:tc>
        <w:tc>
          <w:tcPr>
            <w:tcW w:w="30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T1021, T1534, T1570</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Data exfiltration</w:t>
            </w:r>
          </w:p>
        </w:tc>
        <w:tc>
          <w:tcPr>
            <w:tcW w:w="2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Encrypted C2, DNS tunnelling, removable media</w:t>
            </w:r>
          </w:p>
        </w:tc>
        <w:tc>
          <w:tcPr>
            <w:tcW w:w="15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D3, D4, D7</w:t>
            </w:r>
          </w:p>
        </w:tc>
        <w:tc>
          <w:tcPr>
            <w:tcW w:w="30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T1048, T1052, T1567</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Supply chain compromise</w:t>
            </w:r>
          </w:p>
        </w:tc>
        <w:tc>
          <w:tcPr>
            <w:tcW w:w="2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 xml:space="preserve">Malicious packages, </w:t>
            </w:r>
            <w:proofErr w:type="spellStart"/>
            <w:r>
              <w:rPr>
                <w:color w:val="1A2233"/>
                <w:sz w:val="20"/>
                <w:szCs w:val="20"/>
              </w:rPr>
              <w:t>trojanised</w:t>
            </w:r>
            <w:proofErr w:type="spellEnd"/>
            <w:r>
              <w:rPr>
                <w:color w:val="1A2233"/>
                <w:sz w:val="20"/>
                <w:szCs w:val="20"/>
              </w:rPr>
              <w:t xml:space="preserve"> builds, dependency confusion</w:t>
            </w:r>
          </w:p>
        </w:tc>
        <w:tc>
          <w:tcPr>
            <w:tcW w:w="15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D2, D5, D6</w:t>
            </w:r>
          </w:p>
        </w:tc>
        <w:tc>
          <w:tcPr>
            <w:tcW w:w="30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T1195, T1554, T1601</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Firmware / pre-OS attacks</w:t>
            </w:r>
          </w:p>
        </w:tc>
        <w:tc>
          <w:tcPr>
            <w:tcW w:w="2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 xml:space="preserve">UEFI implants, </w:t>
            </w:r>
            <w:proofErr w:type="spellStart"/>
            <w:r>
              <w:rPr>
                <w:color w:val="1A2233"/>
                <w:sz w:val="20"/>
                <w:szCs w:val="20"/>
              </w:rPr>
              <w:t>BootKit</w:t>
            </w:r>
            <w:proofErr w:type="spellEnd"/>
            <w:r>
              <w:rPr>
                <w:color w:val="1A2233"/>
                <w:sz w:val="20"/>
                <w:szCs w:val="20"/>
              </w:rPr>
              <w:t>, MBR rootkits</w:t>
            </w:r>
          </w:p>
        </w:tc>
        <w:tc>
          <w:tcPr>
            <w:tcW w:w="15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D2, D5</w:t>
            </w:r>
          </w:p>
        </w:tc>
        <w:tc>
          <w:tcPr>
            <w:tcW w:w="30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T1542, T1495</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Configuration drift exploitation</w:t>
            </w:r>
          </w:p>
        </w:tc>
        <w:tc>
          <w:tcPr>
            <w:tcW w:w="2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CIS gap exploitation, stale service accounts, open ports</w:t>
            </w:r>
          </w:p>
        </w:tc>
        <w:tc>
          <w:tcPr>
            <w:tcW w:w="15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D2, D6, D7, D8</w:t>
            </w:r>
          </w:p>
        </w:tc>
        <w:tc>
          <w:tcPr>
            <w:tcW w:w="30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T1590, T1046, T1078</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lastRenderedPageBreak/>
              <w:t>Insider threat &amp; abuse</w:t>
            </w:r>
          </w:p>
        </w:tc>
        <w:tc>
          <w:tcPr>
            <w:tcW w:w="2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Privileged misuse, data staging, audit suppression</w:t>
            </w:r>
          </w:p>
        </w:tc>
        <w:tc>
          <w:tcPr>
            <w:tcW w:w="15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D1, D4, D8</w:t>
            </w:r>
          </w:p>
        </w:tc>
        <w:tc>
          <w:tcPr>
            <w:tcW w:w="30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T1078, T1070, T1560</w:t>
            </w:r>
          </w:p>
        </w:tc>
      </w:tr>
    </w:tbl>
    <w:p w:rsidR="00F63B5A" w:rsidRDefault="00F63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B5A">
        <w:tblPrEx>
          <w:tblCellMar>
            <w:top w:w="0" w:type="dxa"/>
            <w:bottom w:w="0" w:type="dxa"/>
          </w:tblCellMar>
        </w:tblPrEx>
        <w:tc>
          <w:tcPr>
            <w:tcW w:w="9360" w:type="dxa"/>
            <w:tcBorders>
              <w:top w:val="single" w:sz="8" w:space="0" w:color="1E5F94"/>
              <w:left w:val="single" w:sz="24" w:space="0" w:color="00A8E8"/>
              <w:bottom w:val="single" w:sz="4" w:space="0" w:color="1E5F94"/>
              <w:right w:val="nil"/>
            </w:tcBorders>
            <w:shd w:val="clear" w:color="auto" w:fill="E8EDF5"/>
            <w:tcMar>
              <w:top w:w="120" w:type="dxa"/>
              <w:left w:w="240" w:type="dxa"/>
              <w:bottom w:w="120" w:type="dxa"/>
              <w:right w:w="120" w:type="dxa"/>
            </w:tcMar>
          </w:tcPr>
          <w:p w:rsidR="00F63B5A" w:rsidRDefault="00000000">
            <w:pPr>
              <w:spacing w:after="40"/>
            </w:pPr>
            <w:r>
              <w:rPr>
                <w:b/>
                <w:bCs/>
                <w:color w:val="1E5F94"/>
                <w:sz w:val="20"/>
                <w:szCs w:val="20"/>
              </w:rPr>
              <w:t>THREAT-DRIVEN DESIGN</w:t>
            </w:r>
          </w:p>
          <w:p w:rsidR="00F63B5A" w:rsidRDefault="00000000">
            <w:r>
              <w:rPr>
                <w:color w:val="1A2233"/>
                <w:sz w:val="20"/>
                <w:szCs w:val="20"/>
              </w:rPr>
              <w:t xml:space="preserve">Controls are designed against the threat, not against the audit finding. Where a control satisfies a compliance requirement AND addresses a real attack vector, </w:t>
            </w:r>
            <w:r w:rsidRPr="00EB3B83">
              <w:rPr>
                <w:color w:val="1A2233"/>
                <w:sz w:val="20"/>
                <w:szCs w:val="20"/>
                <w:highlight w:val="yellow"/>
              </w:rPr>
              <w:t>that is convergence</w:t>
            </w:r>
            <w:r>
              <w:rPr>
                <w:color w:val="1A2233"/>
                <w:sz w:val="20"/>
                <w:szCs w:val="20"/>
              </w:rPr>
              <w:t>. Where compliance demands a control that addresses no real threat, the framework documents the requirement but flags it as compliance-only. This distinction matters for prioritisation and resource allocation.</w:t>
            </w:r>
          </w:p>
        </w:tc>
      </w:tr>
    </w:tbl>
    <w:p w:rsidR="00F63B5A" w:rsidRDefault="00000000">
      <w:pPr>
        <w:pStyle w:val="Heading1"/>
      </w:pPr>
      <w:r>
        <w:t>4. Architecture Overview — The Control Plane Model</w:t>
      </w:r>
    </w:p>
    <w:p w:rsidR="00F63B5A" w:rsidRDefault="00F63B5A">
      <w:pPr>
        <w:pBdr>
          <w:bottom w:val="single" w:sz="8" w:space="1" w:color="1E5F94"/>
        </w:pBdr>
        <w:spacing w:before="40" w:after="40"/>
      </w:pPr>
    </w:p>
    <w:p w:rsidR="00F63B5A" w:rsidRDefault="00000000">
      <w:pPr>
        <w:spacing w:before="60" w:after="80"/>
      </w:pPr>
      <w:r>
        <w:rPr>
          <w:color w:val="1A2233"/>
        </w:rPr>
        <w:t>The OS Platform Security Architecture is structured as a control plane that abstracts over the specific characteristics of Unix and Windows systems. Rather than maintaining two separate security programmes — one for each OS family — this framework defines a unified set of control objectives, with OS-specific implementation notes where necessary.</w:t>
      </w:r>
    </w:p>
    <w:p w:rsidR="00F63B5A" w:rsidRDefault="00F63B5A">
      <w:pPr>
        <w:spacing w:before="80"/>
      </w:pPr>
    </w:p>
    <w:p w:rsidR="00F63B5A" w:rsidRDefault="00000000">
      <w:pPr>
        <w:spacing w:before="60" w:after="80"/>
      </w:pPr>
      <w:r>
        <w:rPr>
          <w:color w:val="1A2233"/>
        </w:rPr>
        <w:t>The architecture has five horizontal layers:</w:t>
      </w:r>
    </w:p>
    <w:p w:rsidR="00F63B5A" w:rsidRDefault="00F63B5A">
      <w:pPr>
        <w:spacing w:before="60"/>
      </w:pPr>
    </w:p>
    <w:p w:rsidR="00F63B5A" w:rsidRDefault="00000000">
      <w:pPr>
        <w:pStyle w:val="ListParagraph"/>
        <w:numPr>
          <w:ilvl w:val="0"/>
          <w:numId w:val="2"/>
        </w:numPr>
      </w:pPr>
      <w:r>
        <w:rPr>
          <w:color w:val="1A2233"/>
        </w:rPr>
        <w:t>Identity Layer: The trust foundation. All access decisions — human, service, and machine — are authenticated and authorised through a central IdP before any OS resource is accessed.</w:t>
      </w:r>
    </w:p>
    <w:p w:rsidR="00F63B5A" w:rsidRDefault="00000000">
      <w:pPr>
        <w:pStyle w:val="ListParagraph"/>
        <w:numPr>
          <w:ilvl w:val="0"/>
          <w:numId w:val="2"/>
        </w:numPr>
      </w:pPr>
      <w:r>
        <w:rPr>
          <w:color w:val="1A2233"/>
        </w:rPr>
        <w:t>OS Platform Layer: The managed surface. Unix and Windows systems are the subject of all controls in this framework. They are treated as hostile by default — their security posture must be verified, not assumed.</w:t>
      </w:r>
    </w:p>
    <w:p w:rsidR="00F63B5A" w:rsidRDefault="00000000">
      <w:pPr>
        <w:pStyle w:val="ListParagraph"/>
        <w:numPr>
          <w:ilvl w:val="0"/>
          <w:numId w:val="2"/>
        </w:numPr>
      </w:pPr>
      <w:r>
        <w:rPr>
          <w:color w:val="1A2233"/>
        </w:rPr>
        <w:t>Control Plane Layer: The enforcement mechanism. Eight control domains define the required security properties of every managed OS instance. This is where policy meets reality.</w:t>
      </w:r>
    </w:p>
    <w:p w:rsidR="00F63B5A" w:rsidRDefault="00000000">
      <w:pPr>
        <w:pStyle w:val="ListParagraph"/>
        <w:numPr>
          <w:ilvl w:val="0"/>
          <w:numId w:val="2"/>
        </w:numPr>
      </w:pPr>
      <w:r>
        <w:rPr>
          <w:color w:val="1A2233"/>
        </w:rPr>
        <w:t>Observability Layer: The detection surface. Centralised logging, SIEM integration, and endpoint telemetry provide the visibility required for detection, investigation, and forensic capability.</w:t>
      </w:r>
    </w:p>
    <w:p w:rsidR="00F63B5A" w:rsidRDefault="00000000">
      <w:pPr>
        <w:pStyle w:val="ListParagraph"/>
        <w:numPr>
          <w:ilvl w:val="0"/>
          <w:numId w:val="2"/>
        </w:numPr>
      </w:pPr>
      <w:r>
        <w:rPr>
          <w:color w:val="1A2233"/>
        </w:rPr>
        <w:t>Governance Layer: The assurance loop. Continuous compliance scanning, drift detection, audit evidence collection, and KPI reporting close the loop between intent and execution.</w:t>
      </w:r>
    </w:p>
    <w:p w:rsidR="00F63B5A" w:rsidRDefault="00F63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B5A">
        <w:tblPrEx>
          <w:tblCellMar>
            <w:top w:w="0" w:type="dxa"/>
            <w:bottom w:w="0" w:type="dxa"/>
          </w:tblCellMar>
        </w:tblPrEx>
        <w:tc>
          <w:tcPr>
            <w:tcW w:w="9360" w:type="dxa"/>
            <w:tcBorders>
              <w:top w:val="single" w:sz="8" w:space="0" w:color="1E5F94"/>
              <w:left w:val="single" w:sz="24" w:space="0" w:color="00A8E8"/>
              <w:bottom w:val="single" w:sz="4" w:space="0" w:color="1E5F94"/>
              <w:right w:val="nil"/>
            </w:tcBorders>
            <w:shd w:val="clear" w:color="auto" w:fill="E8EDF5"/>
            <w:tcMar>
              <w:top w:w="120" w:type="dxa"/>
              <w:left w:w="240" w:type="dxa"/>
              <w:bottom w:w="120" w:type="dxa"/>
              <w:right w:w="120" w:type="dxa"/>
            </w:tcMar>
          </w:tcPr>
          <w:p w:rsidR="00F63B5A" w:rsidRDefault="00000000">
            <w:pPr>
              <w:spacing w:after="40"/>
            </w:pPr>
            <w:r>
              <w:rPr>
                <w:b/>
                <w:bCs/>
                <w:color w:val="1E5F94"/>
                <w:sz w:val="20"/>
                <w:szCs w:val="20"/>
              </w:rPr>
              <w:t>TOOL-AGNOSTIC DESIGN</w:t>
            </w:r>
          </w:p>
          <w:p w:rsidR="00F63B5A" w:rsidRDefault="00000000">
            <w:r>
              <w:rPr>
                <w:color w:val="1A2233"/>
                <w:sz w:val="20"/>
                <w:szCs w:val="20"/>
              </w:rPr>
              <w:t xml:space="preserve">The control plane does not prescribe specific tools. It prescribes outcomes. The organisation may use Splunk or Microsoft Sentinel for SIEM; CrowdStrike or Microsoft Defender for EDR; </w:t>
            </w:r>
            <w:proofErr w:type="spellStart"/>
            <w:r>
              <w:rPr>
                <w:color w:val="1A2233"/>
                <w:sz w:val="20"/>
                <w:szCs w:val="20"/>
              </w:rPr>
              <w:t>HashiCorp</w:t>
            </w:r>
            <w:proofErr w:type="spellEnd"/>
            <w:r>
              <w:rPr>
                <w:color w:val="1A2233"/>
                <w:sz w:val="20"/>
                <w:szCs w:val="20"/>
              </w:rPr>
              <w:t xml:space="preserve"> Vault or AWS KMS for secrets management. What matters is that the required capability is present, operating correctly, and verified continuously.</w:t>
            </w:r>
          </w:p>
        </w:tc>
      </w:tr>
    </w:tbl>
    <w:p w:rsidR="00F63B5A" w:rsidRDefault="00000000">
      <w:pPr>
        <w:pStyle w:val="Heading1"/>
      </w:pPr>
      <w:r>
        <w:t>5. Control Domains</w:t>
      </w:r>
    </w:p>
    <w:p w:rsidR="00F63B5A" w:rsidRDefault="00F63B5A">
      <w:pPr>
        <w:pBdr>
          <w:bottom w:val="single" w:sz="8" w:space="1" w:color="1E5F94"/>
        </w:pBdr>
        <w:spacing w:before="40" w:after="40"/>
      </w:pPr>
    </w:p>
    <w:p w:rsidR="00F63B5A" w:rsidRDefault="00000000">
      <w:pPr>
        <w:spacing w:before="60" w:after="80"/>
      </w:pPr>
      <w:r>
        <w:rPr>
          <w:color w:val="1A2233"/>
        </w:rPr>
        <w:lastRenderedPageBreak/>
        <w:t>The eight control domains collectively define the complete security surface of a managed operating system. Each domain has a clear objective, a set of required controls, OS-specific implementation guidance, and a set of derived standards that translate the domain's requirements into actionable specifications.</w:t>
      </w:r>
    </w:p>
    <w:p w:rsidR="00F63B5A" w:rsidRDefault="00F63B5A">
      <w:pPr>
        <w:spacing w:before="60"/>
      </w:pPr>
    </w:p>
    <w:p w:rsidR="00F63B5A" w:rsidRDefault="00000000">
      <w:pPr>
        <w:spacing w:before="60" w:after="80"/>
      </w:pPr>
      <w:r>
        <w:rPr>
          <w:color w:val="1A2233"/>
        </w:rPr>
        <w:t>Domains are not independent. They are deliberately overlapping — a compromised credential (D1 failure) that cannot escalate privilege (D2 success) and whose activity is detected in the SIEM (D4 success) represents defence in depth working as designed.</w:t>
      </w:r>
    </w:p>
    <w:p w:rsidR="00F63B5A" w:rsidRDefault="00F63B5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63B5A">
        <w:tblPrEx>
          <w:tblCellMar>
            <w:top w:w="0" w:type="dxa"/>
            <w:bottom w:w="0" w:type="dxa"/>
          </w:tblCellMar>
        </w:tblPrEx>
        <w:tc>
          <w:tcPr>
            <w:tcW w:w="1200" w:type="dxa"/>
            <w:tcBorders>
              <w:top w:val="nil"/>
              <w:left w:val="nil"/>
              <w:bottom w:val="nil"/>
              <w:right w:val="nil"/>
            </w:tcBorders>
            <w:shd w:val="clear" w:color="auto" w:fill="1B3A6B"/>
            <w:tcMar>
              <w:top w:w="160" w:type="dxa"/>
              <w:left w:w="160" w:type="dxa"/>
              <w:bottom w:w="160" w:type="dxa"/>
              <w:right w:w="160" w:type="dxa"/>
            </w:tcMar>
            <w:vAlign w:val="center"/>
          </w:tcPr>
          <w:p w:rsidR="00F63B5A" w:rsidRDefault="00000000">
            <w:pPr>
              <w:jc w:val="center"/>
            </w:pPr>
            <w:r>
              <w:rPr>
                <w:b/>
                <w:bCs/>
                <w:color w:val="FFFFFF"/>
                <w:sz w:val="48"/>
                <w:szCs w:val="48"/>
              </w:rPr>
              <w:t>D1</w:t>
            </w:r>
          </w:p>
          <w:p w:rsidR="00F63B5A" w:rsidRDefault="00000000">
            <w:pPr>
              <w:jc w:val="center"/>
            </w:pPr>
            <w:r>
              <w:rPr>
                <w:color w:val="00A8E8"/>
                <w:sz w:val="16"/>
                <w:szCs w:val="16"/>
              </w:rPr>
              <w:t>DOMAIN</w:t>
            </w:r>
          </w:p>
        </w:tc>
        <w:tc>
          <w:tcPr>
            <w:tcW w:w="8160" w:type="dxa"/>
            <w:tcBorders>
              <w:top w:val="nil"/>
              <w:left w:val="nil"/>
              <w:bottom w:val="nil"/>
              <w:right w:val="nil"/>
            </w:tcBorders>
            <w:shd w:val="clear" w:color="auto" w:fill="0D1B2A"/>
            <w:tcMar>
              <w:top w:w="160" w:type="dxa"/>
              <w:left w:w="280" w:type="dxa"/>
              <w:bottom w:w="160" w:type="dxa"/>
              <w:right w:w="160" w:type="dxa"/>
            </w:tcMar>
            <w:vAlign w:val="center"/>
          </w:tcPr>
          <w:p w:rsidR="00F63B5A" w:rsidRDefault="00000000">
            <w:r>
              <w:rPr>
                <w:b/>
                <w:bCs/>
                <w:color w:val="FFFFFF"/>
                <w:sz w:val="32"/>
                <w:szCs w:val="32"/>
              </w:rPr>
              <w:t>Identity, Authentication &amp; Authorisation (IAA)</w:t>
            </w:r>
          </w:p>
          <w:p w:rsidR="00F63B5A" w:rsidRDefault="00000000">
            <w:pPr>
              <w:spacing w:before="40"/>
            </w:pPr>
            <w:r>
              <w:rPr>
                <w:color w:val="00A8E8"/>
                <w:sz w:val="20"/>
                <w:szCs w:val="20"/>
              </w:rPr>
              <w:t>The foundational trust layer — no implicit trust, no standing privilege</w:t>
            </w:r>
          </w:p>
        </w:tc>
      </w:tr>
    </w:tbl>
    <w:p w:rsidR="00F63B5A" w:rsidRDefault="00F63B5A">
      <w:pPr>
        <w:spacing w:before="120"/>
      </w:pPr>
    </w:p>
    <w:p w:rsidR="00F63B5A" w:rsidRDefault="00000000">
      <w:pPr>
        <w:pStyle w:val="Heading3"/>
      </w:pPr>
      <w:r>
        <w:t>Objective</w:t>
      </w:r>
    </w:p>
    <w:p w:rsidR="00F63B5A" w:rsidRDefault="00000000">
      <w:pPr>
        <w:spacing w:before="60" w:after="80"/>
      </w:pPr>
      <w:r>
        <w:rPr>
          <w:color w:val="1A2233"/>
        </w:rPr>
        <w:t>Establish and enforce a single, consistent identity and access control model across all Unix and Windows platforms. Eliminate local identity silos. Enforce strong authentication everywhere. Ensure privilege is granted on a need-to-know, time-limited basis with full auditability.</w:t>
      </w:r>
    </w:p>
    <w:p w:rsidR="00F63B5A" w:rsidRDefault="00F63B5A">
      <w:pPr>
        <w:spacing w:before="80"/>
      </w:pPr>
    </w:p>
    <w:p w:rsidR="00F63B5A" w:rsidRDefault="00000000">
      <w:pPr>
        <w:pStyle w:val="Heading3"/>
      </w:pPr>
      <w:r>
        <w:t>Threat Context</w:t>
      </w:r>
    </w:p>
    <w:p w:rsidR="00F63B5A" w:rsidRDefault="00000000">
      <w:pPr>
        <w:spacing w:before="60" w:after="80"/>
      </w:pPr>
      <w:r>
        <w:rPr>
          <w:color w:val="1A2233"/>
        </w:rPr>
        <w:t xml:space="preserve">Credential theft and privilege escalation are the two most common attack paths in enterprise environments. Pass-the-hash, </w:t>
      </w:r>
      <w:proofErr w:type="spellStart"/>
      <w:r>
        <w:rPr>
          <w:color w:val="1A2233"/>
        </w:rPr>
        <w:t>Kerberoasting</w:t>
      </w:r>
      <w:proofErr w:type="spellEnd"/>
      <w:r>
        <w:rPr>
          <w:color w:val="1A2233"/>
        </w:rPr>
        <w:t>, and lateral movement via stolen credentials account for the majority of breach progression events. This domain directly addresses T1550 (Use Alternate Authentication Material), T1558 (Steal or Forge Kerberos Tickets), T1078 (Valid Accounts), and T1134 (Access Token Manipulation).</w:t>
      </w:r>
    </w:p>
    <w:p w:rsidR="00F63B5A" w:rsidRDefault="00F63B5A">
      <w:pPr>
        <w:spacing w:before="80"/>
      </w:pPr>
    </w:p>
    <w:p w:rsidR="00F63B5A" w:rsidRDefault="00000000">
      <w:pPr>
        <w:pStyle w:val="Heading3"/>
      </w:pPr>
      <w:r>
        <w:t>Required Controls</w:t>
      </w:r>
    </w:p>
    <w:p w:rsidR="00F63B5A" w:rsidRDefault="00000000">
      <w:pPr>
        <w:spacing w:before="160" w:after="60"/>
      </w:pPr>
      <w:r>
        <w:rPr>
          <w:b/>
          <w:bCs/>
          <w:color w:val="2D4059"/>
        </w:rPr>
        <w:t>IAA-01  Centralised Identity Provider</w:t>
      </w:r>
    </w:p>
    <w:p w:rsidR="00F63B5A" w:rsidRDefault="00000000">
      <w:pPr>
        <w:spacing w:before="60" w:after="80"/>
      </w:pPr>
      <w:r>
        <w:rPr>
          <w:color w:val="1A2233"/>
        </w:rPr>
        <w:t>All user and service account authentication must be federated through the enterprise IdP. Direct local authentication (e.g., /etc/passwd-only on Linux, local SAM on Windows) is prohibited for any account with network access or any form of administrative capability. Local accounts are permissible only as break-glass accounts with vault-managed credentials.</w:t>
      </w:r>
    </w:p>
    <w:p w:rsidR="00F63B5A" w:rsidRDefault="00000000">
      <w:pPr>
        <w:pStyle w:val="ListParagraph"/>
        <w:numPr>
          <w:ilvl w:val="0"/>
          <w:numId w:val="2"/>
        </w:numPr>
      </w:pPr>
      <w:r>
        <w:rPr>
          <w:color w:val="1A2233"/>
        </w:rPr>
        <w:t>Unix/Linux: SSSD with Kerberos and LDAP for AD integration. PAM stack modified to enforce central authentication</w:t>
      </w:r>
    </w:p>
    <w:p w:rsidR="00F63B5A" w:rsidRDefault="00000000">
      <w:pPr>
        <w:pStyle w:val="ListParagraph"/>
        <w:numPr>
          <w:ilvl w:val="0"/>
          <w:numId w:val="2"/>
        </w:numPr>
      </w:pPr>
      <w:r>
        <w:rPr>
          <w:color w:val="1A2233"/>
        </w:rPr>
        <w:t>Windows: Devices domain-joined or AAD-joined. Local Administrator Password Solution (LAPS) deployed on all systems</w:t>
      </w:r>
    </w:p>
    <w:p w:rsidR="00F63B5A" w:rsidRDefault="00000000">
      <w:pPr>
        <w:pStyle w:val="ListParagraph"/>
        <w:numPr>
          <w:ilvl w:val="0"/>
          <w:numId w:val="2"/>
        </w:numPr>
      </w:pPr>
      <w:r>
        <w:rPr>
          <w:color w:val="1A2233"/>
        </w:rPr>
        <w:t>Service accounts: All service accounts registered in the IdP with documented ownership, purpose, and expiry</w:t>
      </w:r>
    </w:p>
    <w:p w:rsidR="00F63B5A" w:rsidRDefault="00F63B5A">
      <w:pPr>
        <w:spacing w:before="60"/>
      </w:pPr>
    </w:p>
    <w:p w:rsidR="00F63B5A" w:rsidRDefault="00000000">
      <w:pPr>
        <w:spacing w:before="160" w:after="60"/>
      </w:pPr>
      <w:r>
        <w:rPr>
          <w:b/>
          <w:bCs/>
          <w:color w:val="2D4059"/>
        </w:rPr>
        <w:t>IAA-02  Multi-Factor Authentication (MFA)</w:t>
      </w:r>
    </w:p>
    <w:p w:rsidR="00F63B5A" w:rsidRDefault="00000000">
      <w:pPr>
        <w:spacing w:before="60" w:after="80"/>
      </w:pPr>
      <w:r>
        <w:rPr>
          <w:color w:val="1A2233"/>
        </w:rPr>
        <w:t>MFA is mandatory for all interactive authentication events — local console, SSH, RDP, VPN, and PAM elevation. Hardware security keys (FIDO2/</w:t>
      </w:r>
      <w:proofErr w:type="spellStart"/>
      <w:r>
        <w:rPr>
          <w:color w:val="1A2233"/>
        </w:rPr>
        <w:t>WebAuthn</w:t>
      </w:r>
      <w:proofErr w:type="spellEnd"/>
      <w:r>
        <w:rPr>
          <w:color w:val="1A2233"/>
        </w:rPr>
        <w:t>) are the required standard for privileged users; TOTP is acceptable for standard users. SMS-based OTP is not an approved factor.</w:t>
      </w:r>
    </w:p>
    <w:p w:rsidR="00F63B5A" w:rsidRDefault="00000000">
      <w:pPr>
        <w:pStyle w:val="ListParagraph"/>
        <w:numPr>
          <w:ilvl w:val="0"/>
          <w:numId w:val="2"/>
        </w:numPr>
      </w:pPr>
      <w:r>
        <w:rPr>
          <w:color w:val="1A2233"/>
        </w:rPr>
        <w:lastRenderedPageBreak/>
        <w:t>Exception: Service-to-service authentication using mutual TLS certificates satisfies MFA requirements</w:t>
      </w:r>
    </w:p>
    <w:p w:rsidR="00F63B5A" w:rsidRDefault="00000000">
      <w:pPr>
        <w:pStyle w:val="ListParagraph"/>
        <w:numPr>
          <w:ilvl w:val="0"/>
          <w:numId w:val="2"/>
        </w:numPr>
      </w:pPr>
      <w:r>
        <w:rPr>
          <w:color w:val="1A2233"/>
        </w:rPr>
        <w:t>Break-glass accounts: Protected by hardware key + passphrase, with credentials stored in PAM vault</w:t>
      </w:r>
    </w:p>
    <w:p w:rsidR="00F63B5A" w:rsidRDefault="00F63B5A">
      <w:pPr>
        <w:spacing w:before="60"/>
      </w:pPr>
    </w:p>
    <w:p w:rsidR="00F63B5A" w:rsidRDefault="00000000">
      <w:pPr>
        <w:spacing w:before="160" w:after="60"/>
      </w:pPr>
      <w:r>
        <w:rPr>
          <w:b/>
          <w:bCs/>
          <w:color w:val="2D4059"/>
        </w:rPr>
        <w:t>IAA-03  Role-Based and Attribute-Based Access Control</w:t>
      </w:r>
    </w:p>
    <w:p w:rsidR="00F63B5A" w:rsidRDefault="00000000">
      <w:pPr>
        <w:spacing w:before="60" w:after="80"/>
      </w:pPr>
      <w:r>
        <w:rPr>
          <w:color w:val="1A2233"/>
        </w:rPr>
        <w:t>Access to OS resources is governed by RBAC with ABAC extensions where contextual access decisions are required. Role definitions are documented, reviewed quarterly, and managed as code in the IdP configuration repository.</w:t>
      </w:r>
    </w:p>
    <w:p w:rsidR="00F63B5A" w:rsidRDefault="00000000">
      <w:pPr>
        <w:pStyle w:val="ListParagraph"/>
        <w:numPr>
          <w:ilvl w:val="0"/>
          <w:numId w:val="2"/>
        </w:numPr>
      </w:pPr>
      <w:r>
        <w:rPr>
          <w:color w:val="1A2233"/>
        </w:rPr>
        <w:t>Separation of duties: System administration, security operations, and audit roles are distinct and non-overlapping</w:t>
      </w:r>
    </w:p>
    <w:p w:rsidR="00F63B5A" w:rsidRDefault="00000000">
      <w:pPr>
        <w:pStyle w:val="ListParagraph"/>
        <w:numPr>
          <w:ilvl w:val="0"/>
          <w:numId w:val="2"/>
        </w:numPr>
      </w:pPr>
      <w:r>
        <w:rPr>
          <w:color w:val="1A2233"/>
        </w:rPr>
        <w:t xml:space="preserve">Unix: </w:t>
      </w:r>
      <w:proofErr w:type="spellStart"/>
      <w:r>
        <w:rPr>
          <w:color w:val="1A2233"/>
        </w:rPr>
        <w:t>sudo</w:t>
      </w:r>
      <w:proofErr w:type="spellEnd"/>
      <w:r>
        <w:rPr>
          <w:color w:val="1A2233"/>
        </w:rPr>
        <w:t xml:space="preserve"> rules managed via SSSD/AD, not local /etc/</w:t>
      </w:r>
      <w:proofErr w:type="spellStart"/>
      <w:r>
        <w:rPr>
          <w:color w:val="1A2233"/>
        </w:rPr>
        <w:t>sudoers</w:t>
      </w:r>
      <w:proofErr w:type="spellEnd"/>
      <w:r>
        <w:rPr>
          <w:color w:val="1A2233"/>
        </w:rPr>
        <w:t>. Group membership controls elevation</w:t>
      </w:r>
    </w:p>
    <w:p w:rsidR="00F63B5A" w:rsidRDefault="00000000">
      <w:pPr>
        <w:pStyle w:val="ListParagraph"/>
        <w:numPr>
          <w:ilvl w:val="0"/>
          <w:numId w:val="2"/>
        </w:numPr>
      </w:pPr>
      <w:r>
        <w:rPr>
          <w:color w:val="1A2233"/>
        </w:rPr>
        <w:t>Windows: GPO-enforced, Tier Model (Tier 0 / Tier 1 / Tier 2) separating admin levels</w:t>
      </w:r>
    </w:p>
    <w:p w:rsidR="00F63B5A" w:rsidRDefault="00F63B5A">
      <w:pPr>
        <w:spacing w:before="60"/>
      </w:pPr>
    </w:p>
    <w:p w:rsidR="00F63B5A" w:rsidRDefault="00000000">
      <w:pPr>
        <w:spacing w:before="160" w:after="60"/>
      </w:pPr>
      <w:r>
        <w:rPr>
          <w:b/>
          <w:bCs/>
          <w:color w:val="2D4059"/>
        </w:rPr>
        <w:t>IAA-04  Privileged Access Management (PAM) Platform</w:t>
      </w:r>
    </w:p>
    <w:p w:rsidR="00F63B5A" w:rsidRDefault="00000000">
      <w:pPr>
        <w:spacing w:before="60" w:after="80"/>
      </w:pPr>
      <w:r>
        <w:rPr>
          <w:color w:val="1A2233"/>
        </w:rPr>
        <w:t>All privileged access — root, local administrator, domain administrator, service account with elevated rights — must be brokered through the PAM platform. The PAM platform provides credential vaulting, session recording, command-level auditing, and approval workflows.</w:t>
      </w:r>
    </w:p>
    <w:p w:rsidR="00F63B5A" w:rsidRDefault="00000000">
      <w:pPr>
        <w:pStyle w:val="ListParagraph"/>
        <w:numPr>
          <w:ilvl w:val="0"/>
          <w:numId w:val="2"/>
        </w:numPr>
      </w:pPr>
      <w:r>
        <w:rPr>
          <w:color w:val="1A2233"/>
        </w:rPr>
        <w:t>No standing privileged access: Privileged credentials are checked out for a session and automatically rotated upon return</w:t>
      </w:r>
    </w:p>
    <w:p w:rsidR="00F63B5A" w:rsidRDefault="00000000">
      <w:pPr>
        <w:pStyle w:val="ListParagraph"/>
        <w:numPr>
          <w:ilvl w:val="0"/>
          <w:numId w:val="2"/>
        </w:numPr>
      </w:pPr>
      <w:r>
        <w:rPr>
          <w:color w:val="1A2233"/>
        </w:rPr>
        <w:t>Session recording: All privileged sessions are recorded and stored for a minimum of 90 days</w:t>
      </w:r>
    </w:p>
    <w:p w:rsidR="00F63B5A" w:rsidRDefault="00000000">
      <w:pPr>
        <w:pStyle w:val="ListParagraph"/>
        <w:numPr>
          <w:ilvl w:val="0"/>
          <w:numId w:val="2"/>
        </w:numPr>
      </w:pPr>
      <w:r>
        <w:rPr>
          <w:color w:val="1A2233"/>
        </w:rPr>
        <w:t>Command auditing: All commands executed during privileged sessions are logged at keystroke level</w:t>
      </w:r>
    </w:p>
    <w:p w:rsidR="00F63B5A" w:rsidRDefault="00F63B5A">
      <w:pPr>
        <w:spacing w:before="60"/>
      </w:pPr>
    </w:p>
    <w:p w:rsidR="00F63B5A" w:rsidRDefault="00000000">
      <w:pPr>
        <w:spacing w:before="160" w:after="60"/>
      </w:pPr>
      <w:r>
        <w:rPr>
          <w:b/>
          <w:bCs/>
          <w:color w:val="2D4059"/>
        </w:rPr>
        <w:t>IAA-05  Just-In-Time (JIT) Access</w:t>
      </w:r>
    </w:p>
    <w:p w:rsidR="00F63B5A" w:rsidRDefault="00000000">
      <w:pPr>
        <w:spacing w:before="60" w:after="80"/>
      </w:pPr>
      <w:r>
        <w:rPr>
          <w:color w:val="1A2233"/>
        </w:rPr>
        <w:t>Privileged access is granted for a specific, time-bounded purpose. Standing root or admin access outside of the PAM vault is prohibited. JIT requests require business justification, are approved by a second party for Tier 0 systems, and are automatically revoked at session end or after a maximum duration of 8 hours.</w:t>
      </w:r>
    </w:p>
    <w:p w:rsidR="00F63B5A" w:rsidRDefault="00000000">
      <w:pPr>
        <w:pStyle w:val="ListParagraph"/>
        <w:numPr>
          <w:ilvl w:val="0"/>
          <w:numId w:val="2"/>
        </w:numPr>
      </w:pPr>
      <w:r>
        <w:rPr>
          <w:color w:val="1A2233"/>
        </w:rPr>
        <w:t>Tier 0 (Domain Controllers, PKI, PAM platform): Dual approval, max 4 hours, full session recording</w:t>
      </w:r>
    </w:p>
    <w:p w:rsidR="00F63B5A" w:rsidRDefault="00000000">
      <w:pPr>
        <w:pStyle w:val="ListParagraph"/>
        <w:numPr>
          <w:ilvl w:val="0"/>
          <w:numId w:val="2"/>
        </w:numPr>
      </w:pPr>
      <w:r>
        <w:rPr>
          <w:color w:val="1A2233"/>
        </w:rPr>
        <w:t>Tier 1 (Servers, infrastructure): Single approval, max 8 hours, command-level logging</w:t>
      </w:r>
    </w:p>
    <w:p w:rsidR="00F63B5A" w:rsidRDefault="00000000">
      <w:pPr>
        <w:pStyle w:val="ListParagraph"/>
        <w:numPr>
          <w:ilvl w:val="0"/>
          <w:numId w:val="2"/>
        </w:numPr>
      </w:pPr>
      <w:r>
        <w:rPr>
          <w:color w:val="1A2233"/>
        </w:rPr>
        <w:t>Tier 2 (Workstations): Self-service with justification, max 2 hours, event logging</w:t>
      </w:r>
    </w:p>
    <w:p w:rsidR="00F63B5A" w:rsidRDefault="00F63B5A">
      <w:pPr>
        <w:spacing w:before="60"/>
      </w:pPr>
    </w:p>
    <w:p w:rsidR="00F63B5A" w:rsidRDefault="00000000">
      <w:pPr>
        <w:spacing w:before="160" w:after="60"/>
      </w:pPr>
      <w:r>
        <w:rPr>
          <w:b/>
          <w:bCs/>
          <w:color w:val="2D4059"/>
        </w:rPr>
        <w:t>IAA-06  Service Account Governance</w:t>
      </w:r>
    </w:p>
    <w:p w:rsidR="00F63B5A" w:rsidRDefault="00000000">
      <w:pPr>
        <w:spacing w:before="60" w:after="80"/>
      </w:pPr>
      <w:r>
        <w:rPr>
          <w:color w:val="1A2233"/>
        </w:rPr>
        <w:t>Service accounts are a primary target for credential theft. All service accounts must be inventoried, owned, and managed to the following standard:</w:t>
      </w:r>
    </w:p>
    <w:p w:rsidR="00F63B5A" w:rsidRDefault="00000000">
      <w:pPr>
        <w:pStyle w:val="ListParagraph"/>
        <w:numPr>
          <w:ilvl w:val="0"/>
          <w:numId w:val="2"/>
        </w:numPr>
      </w:pPr>
      <w:r>
        <w:rPr>
          <w:color w:val="1A2233"/>
        </w:rPr>
        <w:t>Accounts are non-interactive — no console or SSH login capability</w:t>
      </w:r>
    </w:p>
    <w:p w:rsidR="00F63B5A" w:rsidRDefault="00000000">
      <w:pPr>
        <w:pStyle w:val="ListParagraph"/>
        <w:numPr>
          <w:ilvl w:val="0"/>
          <w:numId w:val="2"/>
        </w:numPr>
      </w:pPr>
      <w:r>
        <w:rPr>
          <w:color w:val="1A2233"/>
        </w:rPr>
        <w:t>Passwords are minimum 30 characters, randomly generated, rotated every 90 days (automated), and stored in the PAM vault</w:t>
      </w:r>
    </w:p>
    <w:p w:rsidR="00F63B5A" w:rsidRDefault="00000000">
      <w:pPr>
        <w:pStyle w:val="ListParagraph"/>
        <w:numPr>
          <w:ilvl w:val="0"/>
          <w:numId w:val="2"/>
        </w:numPr>
      </w:pPr>
      <w:r>
        <w:rPr>
          <w:color w:val="1A2233"/>
        </w:rPr>
        <w:t>Managed Service Accounts (</w:t>
      </w:r>
      <w:proofErr w:type="spellStart"/>
      <w:r>
        <w:rPr>
          <w:color w:val="1A2233"/>
        </w:rPr>
        <w:t>gMSA</w:t>
      </w:r>
      <w:proofErr w:type="spellEnd"/>
      <w:r>
        <w:rPr>
          <w:color w:val="1A2233"/>
        </w:rPr>
        <w:t>) are the preferred implementation on Windows; equivalent key-based authentication on Unix</w:t>
      </w:r>
    </w:p>
    <w:p w:rsidR="00F63B5A" w:rsidRDefault="00000000">
      <w:pPr>
        <w:pStyle w:val="ListParagraph"/>
        <w:numPr>
          <w:ilvl w:val="0"/>
          <w:numId w:val="2"/>
        </w:numPr>
      </w:pPr>
      <w:r>
        <w:rPr>
          <w:color w:val="1A2233"/>
        </w:rPr>
        <w:t>Unused service accounts are disabled within 30 days of last authenticated event and deleted within 90 days</w:t>
      </w:r>
    </w:p>
    <w:p w:rsidR="00F63B5A" w:rsidRDefault="00F63B5A">
      <w:pPr>
        <w:spacing w:before="80"/>
      </w:pPr>
    </w:p>
    <w:p w:rsidR="00F63B5A" w:rsidRDefault="00000000">
      <w:pPr>
        <w:pStyle w:val="Heading3"/>
      </w:pPr>
      <w:r>
        <w:lastRenderedPageBreak/>
        <w:t>OS-Specific Implementation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F63B5A">
        <w:tblPrEx>
          <w:tblCellMar>
            <w:top w:w="0" w:type="dxa"/>
            <w:bottom w:w="0" w:type="dxa"/>
          </w:tblCellMar>
        </w:tblPrEx>
        <w:trPr>
          <w:tblHeader/>
        </w:trPr>
        <w:tc>
          <w:tcPr>
            <w:tcW w:w="22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Control</w:t>
            </w:r>
          </w:p>
        </w:tc>
        <w:tc>
          <w:tcPr>
            <w:tcW w:w="358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Unix/Linux Implementation</w:t>
            </w:r>
          </w:p>
        </w:tc>
        <w:tc>
          <w:tcPr>
            <w:tcW w:w="358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Windows Implementation</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Central IdP</w:t>
            </w:r>
          </w:p>
        </w:tc>
        <w:tc>
          <w:tcPr>
            <w:tcW w:w="358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 xml:space="preserve">SSSD 2.x, Kerberos v5, LDAP over TLS. </w:t>
            </w:r>
            <w:proofErr w:type="spellStart"/>
            <w:r>
              <w:rPr>
                <w:color w:val="1A2233"/>
                <w:sz w:val="20"/>
                <w:szCs w:val="20"/>
              </w:rPr>
              <w:t>sssd.conf</w:t>
            </w:r>
            <w:proofErr w:type="spellEnd"/>
            <w:r>
              <w:rPr>
                <w:color w:val="1A2233"/>
                <w:sz w:val="20"/>
                <w:szCs w:val="20"/>
              </w:rPr>
              <w:t xml:space="preserve"> managed by Ansible.</w:t>
            </w:r>
          </w:p>
        </w:tc>
        <w:tc>
          <w:tcPr>
            <w:tcW w:w="358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Domain join via AD. AAD Connect for hybrid. LAPS v2 for local admin.</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MFA enforcement</w:t>
            </w:r>
          </w:p>
        </w:tc>
        <w:tc>
          <w:tcPr>
            <w:tcW w:w="358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 xml:space="preserve">PAM module: pam_u2f or </w:t>
            </w:r>
            <w:proofErr w:type="spellStart"/>
            <w:r>
              <w:rPr>
                <w:color w:val="1A2233"/>
                <w:sz w:val="20"/>
                <w:szCs w:val="20"/>
              </w:rPr>
              <w:t>pam_oath</w:t>
            </w:r>
            <w:proofErr w:type="spellEnd"/>
            <w:r>
              <w:rPr>
                <w:color w:val="1A2233"/>
                <w:sz w:val="20"/>
                <w:szCs w:val="20"/>
              </w:rPr>
              <w:t xml:space="preserve">. SSH: </w:t>
            </w:r>
            <w:proofErr w:type="spellStart"/>
            <w:r>
              <w:rPr>
                <w:color w:val="1A2233"/>
                <w:sz w:val="20"/>
                <w:szCs w:val="20"/>
              </w:rPr>
              <w:t>AuthenticationMethods</w:t>
            </w:r>
            <w:proofErr w:type="spellEnd"/>
            <w:r>
              <w:rPr>
                <w:color w:val="1A2233"/>
                <w:sz w:val="20"/>
                <w:szCs w:val="20"/>
              </w:rPr>
              <w:t xml:space="preserve"> </w:t>
            </w:r>
            <w:proofErr w:type="spellStart"/>
            <w:r>
              <w:rPr>
                <w:color w:val="1A2233"/>
                <w:sz w:val="20"/>
                <w:szCs w:val="20"/>
              </w:rPr>
              <w:t>publickey,keyboard</w:t>
            </w:r>
            <w:proofErr w:type="spellEnd"/>
            <w:r>
              <w:rPr>
                <w:color w:val="1A2233"/>
                <w:sz w:val="20"/>
                <w:szCs w:val="20"/>
              </w:rPr>
              <w:t>-interactive</w:t>
            </w:r>
          </w:p>
        </w:tc>
        <w:tc>
          <w:tcPr>
            <w:tcW w:w="358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Azure MFA + Conditional Access. NPS extension for RADIUS/VPN.</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RBAC</w:t>
            </w:r>
          </w:p>
        </w:tc>
        <w:tc>
          <w:tcPr>
            <w:tcW w:w="358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 xml:space="preserve">AD group membership → </w:t>
            </w:r>
            <w:proofErr w:type="spellStart"/>
            <w:r>
              <w:rPr>
                <w:color w:val="1A2233"/>
                <w:sz w:val="20"/>
                <w:szCs w:val="20"/>
              </w:rPr>
              <w:t>sudoers</w:t>
            </w:r>
            <w:proofErr w:type="spellEnd"/>
            <w:r>
              <w:rPr>
                <w:color w:val="1A2233"/>
                <w:sz w:val="20"/>
                <w:szCs w:val="20"/>
              </w:rPr>
              <w:t xml:space="preserve"> via SSSD. No local </w:t>
            </w:r>
            <w:proofErr w:type="spellStart"/>
            <w:r>
              <w:rPr>
                <w:color w:val="1A2233"/>
                <w:sz w:val="20"/>
                <w:szCs w:val="20"/>
              </w:rPr>
              <w:t>sudoers</w:t>
            </w:r>
            <w:proofErr w:type="spellEnd"/>
            <w:r>
              <w:rPr>
                <w:color w:val="1A2233"/>
                <w:sz w:val="20"/>
                <w:szCs w:val="20"/>
              </w:rPr>
              <w:t xml:space="preserve"> file.</w:t>
            </w:r>
          </w:p>
        </w:tc>
        <w:tc>
          <w:tcPr>
            <w:tcW w:w="358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AD Tier Model. Privileged Identity Management (PIM) in Azure AD.</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PAM platform</w:t>
            </w:r>
          </w:p>
        </w:tc>
        <w:tc>
          <w:tcPr>
            <w:tcW w:w="358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SSH gateway / jump host with session recording (Teleport, CyberArk PSM)</w:t>
            </w:r>
          </w:p>
        </w:tc>
        <w:tc>
          <w:tcPr>
            <w:tcW w:w="358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 xml:space="preserve">RDP through PAM proxy. CyberArk / BeyondTrust / </w:t>
            </w:r>
            <w:proofErr w:type="spellStart"/>
            <w:r>
              <w:rPr>
                <w:color w:val="1A2233"/>
                <w:sz w:val="20"/>
                <w:szCs w:val="20"/>
              </w:rPr>
              <w:t>Delinea</w:t>
            </w:r>
            <w:proofErr w:type="spellEnd"/>
            <w:r>
              <w:rPr>
                <w:color w:val="1A2233"/>
                <w:sz w:val="20"/>
                <w:szCs w:val="20"/>
              </w:rPr>
              <w:t>.</w:t>
            </w:r>
          </w:p>
        </w:tc>
      </w:tr>
      <w:tr w:rsidR="00F63B5A">
        <w:tblPrEx>
          <w:tblCellMar>
            <w:top w:w="0" w:type="dxa"/>
            <w:bottom w:w="0" w:type="dxa"/>
          </w:tblCellMar>
        </w:tblPrEx>
        <w:tc>
          <w:tcPr>
            <w:tcW w:w="2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JIT access</w:t>
            </w:r>
          </w:p>
        </w:tc>
        <w:tc>
          <w:tcPr>
            <w:tcW w:w="358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Teleport Access Requests or equivalent. Time-limited role activation.</w:t>
            </w:r>
          </w:p>
        </w:tc>
        <w:tc>
          <w:tcPr>
            <w:tcW w:w="358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Azure AD PIM role activation. Windows Admin Center integration.</w:t>
            </w:r>
          </w:p>
        </w:tc>
      </w:tr>
    </w:tbl>
    <w:p w:rsidR="00F63B5A" w:rsidRDefault="00F63B5A">
      <w:pPr>
        <w:spacing w:before="80"/>
      </w:pPr>
    </w:p>
    <w:p w:rsidR="00F63B5A" w:rsidRDefault="00000000">
      <w:pPr>
        <w:pStyle w:val="Heading3"/>
      </w:pPr>
      <w:r>
        <w:t>Derived Standards</w:t>
      </w:r>
    </w:p>
    <w:p w:rsidR="00F63B5A" w:rsidRDefault="00000000">
      <w:pPr>
        <w:pStyle w:val="ListParagraph"/>
        <w:numPr>
          <w:ilvl w:val="0"/>
          <w:numId w:val="2"/>
        </w:numPr>
      </w:pPr>
      <w:r>
        <w:rPr>
          <w:color w:val="1A2233"/>
        </w:rPr>
        <w:t>Unix ↔ Active Directory Integration Standard</w:t>
      </w:r>
    </w:p>
    <w:p w:rsidR="00F63B5A" w:rsidRDefault="00000000">
      <w:pPr>
        <w:pStyle w:val="ListParagraph"/>
        <w:numPr>
          <w:ilvl w:val="0"/>
          <w:numId w:val="2"/>
        </w:numPr>
      </w:pPr>
      <w:r>
        <w:rPr>
          <w:color w:val="1A2233"/>
        </w:rPr>
        <w:t>Active Directory Hardening Baseline</w:t>
      </w:r>
    </w:p>
    <w:p w:rsidR="00F63B5A" w:rsidRDefault="00000000">
      <w:pPr>
        <w:pStyle w:val="ListParagraph"/>
        <w:numPr>
          <w:ilvl w:val="0"/>
          <w:numId w:val="2"/>
        </w:numPr>
      </w:pPr>
      <w:r>
        <w:rPr>
          <w:color w:val="1A2233"/>
        </w:rPr>
        <w:t>Privileged Account Lifecycle Policy</w:t>
      </w:r>
    </w:p>
    <w:p w:rsidR="00F63B5A" w:rsidRDefault="00000000">
      <w:pPr>
        <w:pStyle w:val="ListParagraph"/>
        <w:numPr>
          <w:ilvl w:val="0"/>
          <w:numId w:val="2"/>
        </w:numPr>
      </w:pPr>
      <w:r>
        <w:rPr>
          <w:color w:val="1A2233"/>
        </w:rPr>
        <w:t>JIT Access Standard and Tier Classification Model</w:t>
      </w:r>
    </w:p>
    <w:p w:rsidR="00F63B5A" w:rsidRDefault="00000000">
      <w:pPr>
        <w:pStyle w:val="ListParagraph"/>
        <w:numPr>
          <w:ilvl w:val="0"/>
          <w:numId w:val="2"/>
        </w:numPr>
      </w:pPr>
      <w:r>
        <w:rPr>
          <w:color w:val="1A2233"/>
        </w:rPr>
        <w:t>Service Account Governance Standard</w:t>
      </w:r>
    </w:p>
    <w:p w:rsidR="00F63B5A" w:rsidRDefault="00F63B5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63B5A">
        <w:tblPrEx>
          <w:tblCellMar>
            <w:top w:w="0" w:type="dxa"/>
            <w:bottom w:w="0" w:type="dxa"/>
          </w:tblCellMar>
        </w:tblPrEx>
        <w:tc>
          <w:tcPr>
            <w:tcW w:w="1200" w:type="dxa"/>
            <w:tcBorders>
              <w:top w:val="nil"/>
              <w:left w:val="nil"/>
              <w:bottom w:val="nil"/>
              <w:right w:val="nil"/>
            </w:tcBorders>
            <w:shd w:val="clear" w:color="auto" w:fill="1B3A6B"/>
            <w:tcMar>
              <w:top w:w="160" w:type="dxa"/>
              <w:left w:w="160" w:type="dxa"/>
              <w:bottom w:w="160" w:type="dxa"/>
              <w:right w:w="160" w:type="dxa"/>
            </w:tcMar>
            <w:vAlign w:val="center"/>
          </w:tcPr>
          <w:p w:rsidR="00F63B5A" w:rsidRDefault="00000000">
            <w:pPr>
              <w:jc w:val="center"/>
            </w:pPr>
            <w:r>
              <w:rPr>
                <w:b/>
                <w:bCs/>
                <w:color w:val="FFFFFF"/>
                <w:sz w:val="48"/>
                <w:szCs w:val="48"/>
              </w:rPr>
              <w:t>D2</w:t>
            </w:r>
          </w:p>
          <w:p w:rsidR="00F63B5A" w:rsidRDefault="00000000">
            <w:pPr>
              <w:jc w:val="center"/>
            </w:pPr>
            <w:r>
              <w:rPr>
                <w:color w:val="00A8E8"/>
                <w:sz w:val="16"/>
                <w:szCs w:val="16"/>
              </w:rPr>
              <w:t>DOMAIN</w:t>
            </w:r>
          </w:p>
        </w:tc>
        <w:tc>
          <w:tcPr>
            <w:tcW w:w="8160" w:type="dxa"/>
            <w:tcBorders>
              <w:top w:val="nil"/>
              <w:left w:val="nil"/>
              <w:bottom w:val="nil"/>
              <w:right w:val="nil"/>
            </w:tcBorders>
            <w:shd w:val="clear" w:color="auto" w:fill="0D1B2A"/>
            <w:tcMar>
              <w:top w:w="160" w:type="dxa"/>
              <w:left w:w="280" w:type="dxa"/>
              <w:bottom w:w="160" w:type="dxa"/>
              <w:right w:w="160" w:type="dxa"/>
            </w:tcMar>
            <w:vAlign w:val="center"/>
          </w:tcPr>
          <w:p w:rsidR="00F63B5A" w:rsidRDefault="00000000">
            <w:r>
              <w:rPr>
                <w:b/>
                <w:bCs/>
                <w:color w:val="FFFFFF"/>
                <w:sz w:val="32"/>
                <w:szCs w:val="32"/>
              </w:rPr>
              <w:t>OS Hardening &amp; Secure Configuration</w:t>
            </w:r>
          </w:p>
          <w:p w:rsidR="00F63B5A" w:rsidRDefault="00000000">
            <w:pPr>
              <w:spacing w:before="40"/>
            </w:pPr>
            <w:r>
              <w:rPr>
                <w:color w:val="00A8E8"/>
                <w:sz w:val="20"/>
                <w:szCs w:val="20"/>
              </w:rPr>
              <w:t>Eliminate attack surface at the OS layer — before deployment, not after</w:t>
            </w:r>
          </w:p>
        </w:tc>
      </w:tr>
    </w:tbl>
    <w:p w:rsidR="00F63B5A" w:rsidRDefault="00F63B5A">
      <w:pPr>
        <w:spacing w:before="120"/>
      </w:pPr>
    </w:p>
    <w:p w:rsidR="00F63B5A" w:rsidRDefault="00000000">
      <w:pPr>
        <w:pStyle w:val="Heading3"/>
      </w:pPr>
      <w:r>
        <w:t>Objective</w:t>
      </w:r>
    </w:p>
    <w:p w:rsidR="00F63B5A" w:rsidRDefault="00000000">
      <w:pPr>
        <w:spacing w:before="60" w:after="80"/>
      </w:pPr>
      <w:r>
        <w:rPr>
          <w:color w:val="1A2233"/>
        </w:rPr>
        <w:t>Ensure every managed OS instance conforms to a verified, hardened baseline state from the moment it is deployed. Minimise attack surface by removing unnecessary capabilities, enforcing mandatory access controls, and continuously detecting and remediating drift. The baseline is defined by CIS Benchmarks and extended with organisation-specific controls where the threat model demands it.</w:t>
      </w:r>
    </w:p>
    <w:p w:rsidR="00F63B5A" w:rsidRDefault="00F63B5A">
      <w:pPr>
        <w:spacing w:before="80"/>
      </w:pPr>
    </w:p>
    <w:p w:rsidR="00F63B5A" w:rsidRDefault="00000000">
      <w:pPr>
        <w:pStyle w:val="Heading3"/>
      </w:pPr>
      <w:r>
        <w:t>Threat Context</w:t>
      </w:r>
    </w:p>
    <w:p w:rsidR="00F63B5A" w:rsidRDefault="00000000">
      <w:pPr>
        <w:spacing w:before="60" w:after="80"/>
      </w:pPr>
      <w:r>
        <w:rPr>
          <w:color w:val="1A2233"/>
        </w:rPr>
        <w:t>Default OS configurations are designed for broad compatibility, not security. Sami Lahti and the SANS community have extensively documented how default configurations expose unnecessary services, weak permissions, and legacy protocol support that attackers routinely exploit. This domain addresses T1190 (Exploit Public-Facing Application), T1068 (Exploitation for Privilege Escalation), T1543 (Create or Modify System Process), and T1046 (Network Service Discovery).</w:t>
      </w:r>
    </w:p>
    <w:p w:rsidR="00F63B5A" w:rsidRDefault="00F63B5A">
      <w:pPr>
        <w:spacing w:before="80"/>
      </w:pPr>
    </w:p>
    <w:p w:rsidR="00F63B5A" w:rsidRDefault="00000000">
      <w:pPr>
        <w:pStyle w:val="Heading3"/>
      </w:pPr>
      <w:r>
        <w:lastRenderedPageBreak/>
        <w:t>Required Controls</w:t>
      </w:r>
    </w:p>
    <w:p w:rsidR="00F63B5A" w:rsidRDefault="00000000">
      <w:pPr>
        <w:spacing w:before="160" w:after="60"/>
      </w:pPr>
      <w:r>
        <w:rPr>
          <w:b/>
          <w:bCs/>
          <w:color w:val="2D4059"/>
        </w:rPr>
        <w:t>HARD-01  CIS Benchmark Compliance</w:t>
      </w:r>
    </w:p>
    <w:p w:rsidR="00F63B5A" w:rsidRDefault="00000000">
      <w:pPr>
        <w:spacing w:before="60" w:after="80"/>
      </w:pPr>
      <w:r>
        <w:rPr>
          <w:color w:val="1A2233"/>
        </w:rPr>
        <w:t>All systems must achieve a minimum CIS Level 1 compliance score of 95% or above before deployment. High-security systems (PAM infrastructure, PKI, Domain Controllers, SIEM) must achieve CIS Level 2. The 5% tolerance for Level 1 applies only to operationally justified exceptions documented in the exception register.</w:t>
      </w:r>
    </w:p>
    <w:p w:rsidR="00F63B5A" w:rsidRDefault="00F63B5A">
      <w:pPr>
        <w:spacing w:before="60"/>
      </w:pPr>
    </w:p>
    <w:p w:rsidR="00F63B5A" w:rsidRDefault="00000000">
      <w:pPr>
        <w:spacing w:before="160" w:after="60"/>
      </w:pPr>
      <w:r>
        <w:rPr>
          <w:b/>
          <w:bCs/>
          <w:color w:val="2D4059"/>
        </w:rPr>
        <w:t>HARD-02  Kernel Hardening</w:t>
      </w:r>
    </w:p>
    <w:p w:rsidR="00F63B5A" w:rsidRDefault="00000000">
      <w:pPr>
        <w:spacing w:before="60" w:after="80"/>
      </w:pPr>
      <w:r>
        <w:rPr>
          <w:color w:val="1A2233"/>
        </w:rPr>
        <w:t>Kernel-level attack surface must be minimised and hardened:</w:t>
      </w:r>
    </w:p>
    <w:p w:rsidR="00F63B5A" w:rsidRDefault="00000000">
      <w:pPr>
        <w:pStyle w:val="ListParagraph"/>
        <w:numPr>
          <w:ilvl w:val="0"/>
          <w:numId w:val="2"/>
        </w:numPr>
      </w:pPr>
      <w:r>
        <w:rPr>
          <w:color w:val="1A2233"/>
        </w:rPr>
        <w:t xml:space="preserve">Linux: </w:t>
      </w:r>
      <w:proofErr w:type="spellStart"/>
      <w:r>
        <w:rPr>
          <w:color w:val="1A2233"/>
        </w:rPr>
        <w:t>sysctl</w:t>
      </w:r>
      <w:proofErr w:type="spellEnd"/>
      <w:r>
        <w:rPr>
          <w:color w:val="1A2233"/>
        </w:rPr>
        <w:t xml:space="preserve"> parameters enforced per CIS baseline. Kernel module signing required (</w:t>
      </w:r>
      <w:proofErr w:type="spellStart"/>
      <w:r>
        <w:rPr>
          <w:color w:val="1A2233"/>
        </w:rPr>
        <w:t>module.sig_enforce</w:t>
      </w:r>
      <w:proofErr w:type="spellEnd"/>
      <w:r>
        <w:rPr>
          <w:color w:val="1A2233"/>
        </w:rPr>
        <w:t xml:space="preserve">=1). Lockdown LSM enabled where kernel version supports it. </w:t>
      </w:r>
      <w:proofErr w:type="spellStart"/>
      <w:r>
        <w:rPr>
          <w:color w:val="1A2233"/>
        </w:rPr>
        <w:t>eBPF</w:t>
      </w:r>
      <w:proofErr w:type="spellEnd"/>
      <w:r>
        <w:rPr>
          <w:color w:val="1A2233"/>
        </w:rPr>
        <w:t xml:space="preserve"> access restricted to privileged processes.</w:t>
      </w:r>
    </w:p>
    <w:p w:rsidR="00F63B5A" w:rsidRDefault="00000000">
      <w:pPr>
        <w:pStyle w:val="ListParagraph"/>
        <w:numPr>
          <w:ilvl w:val="0"/>
          <w:numId w:val="2"/>
        </w:numPr>
      </w:pPr>
      <w:r>
        <w:rPr>
          <w:color w:val="1A2233"/>
        </w:rPr>
        <w:t>Windows: Kernel Patch Protection (</w:t>
      </w:r>
      <w:proofErr w:type="spellStart"/>
      <w:r>
        <w:rPr>
          <w:color w:val="1A2233"/>
        </w:rPr>
        <w:t>PatchGuard</w:t>
      </w:r>
      <w:proofErr w:type="spellEnd"/>
      <w:r>
        <w:rPr>
          <w:color w:val="1A2233"/>
        </w:rPr>
        <w:t>) enabled. Credential Guard enabled on all Tier 0/1 systems. Virtualization-Based Security (VBS) enabled. Device Guard / Windows Defender Application Control (WDAC) enforced.</w:t>
      </w:r>
    </w:p>
    <w:p w:rsidR="00F63B5A" w:rsidRDefault="00000000">
      <w:pPr>
        <w:pStyle w:val="ListParagraph"/>
        <w:numPr>
          <w:ilvl w:val="0"/>
          <w:numId w:val="2"/>
        </w:numPr>
      </w:pPr>
      <w:r>
        <w:rPr>
          <w:color w:val="1A2233"/>
        </w:rPr>
        <w:t>Both: KASLR enabled. NX/XD bit enforcement. SMEP and SMAP enabled where hardware supports.</w:t>
      </w:r>
    </w:p>
    <w:p w:rsidR="00F63B5A" w:rsidRDefault="00F63B5A">
      <w:pPr>
        <w:spacing w:before="60"/>
      </w:pPr>
    </w:p>
    <w:p w:rsidR="00F63B5A" w:rsidRDefault="00000000">
      <w:pPr>
        <w:spacing w:before="160" w:after="60"/>
      </w:pPr>
      <w:r>
        <w:rPr>
          <w:b/>
          <w:bCs/>
          <w:color w:val="2D4059"/>
        </w:rPr>
        <w:t>HARD-03  Mandatory Access Control (MAC)</w:t>
      </w:r>
    </w:p>
    <w:p w:rsidR="00F63B5A" w:rsidRDefault="00000000">
      <w:pPr>
        <w:spacing w:before="60" w:after="80"/>
      </w:pPr>
      <w:r>
        <w:rPr>
          <w:color w:val="1A2233"/>
        </w:rPr>
        <w:t>All Linux systems must run a MAC framework in enforcing mode. Permissive mode is prohibited on in-scope systems. MAC policy must be tuned to the workload — not left at the distribution default.</w:t>
      </w:r>
    </w:p>
    <w:p w:rsidR="00F63B5A" w:rsidRDefault="00000000">
      <w:pPr>
        <w:pStyle w:val="ListParagraph"/>
        <w:numPr>
          <w:ilvl w:val="0"/>
          <w:numId w:val="2"/>
        </w:numPr>
      </w:pPr>
      <w:r>
        <w:rPr>
          <w:color w:val="1A2233"/>
        </w:rPr>
        <w:t>RHEL/CentOS/Fedora: SELinux Enforcing. Custom policy modules maintained in version control.</w:t>
      </w:r>
    </w:p>
    <w:p w:rsidR="00F63B5A" w:rsidRDefault="00000000">
      <w:pPr>
        <w:pStyle w:val="ListParagraph"/>
        <w:numPr>
          <w:ilvl w:val="0"/>
          <w:numId w:val="2"/>
        </w:numPr>
      </w:pPr>
      <w:r>
        <w:rPr>
          <w:color w:val="1A2233"/>
        </w:rPr>
        <w:t>Debian/Ubuntu: AppArmor Enforce. Profiles maintained per application workload.</w:t>
      </w:r>
    </w:p>
    <w:p w:rsidR="00F63B5A" w:rsidRDefault="00000000">
      <w:pPr>
        <w:pStyle w:val="ListParagraph"/>
        <w:numPr>
          <w:ilvl w:val="0"/>
          <w:numId w:val="2"/>
        </w:numPr>
      </w:pPr>
      <w:r>
        <w:rPr>
          <w:color w:val="1A2233"/>
        </w:rPr>
        <w:t>Windows: WDAC enforced. Application execution policy maintained as code.</w:t>
      </w:r>
    </w:p>
    <w:p w:rsidR="00F63B5A" w:rsidRDefault="00F63B5A">
      <w:pPr>
        <w:spacing w:before="60"/>
      </w:pPr>
    </w:p>
    <w:p w:rsidR="00F63B5A" w:rsidRDefault="00000000">
      <w:pPr>
        <w:spacing w:before="160" w:after="60"/>
      </w:pPr>
      <w:r>
        <w:rPr>
          <w:b/>
          <w:bCs/>
          <w:color w:val="2D4059"/>
        </w:rPr>
        <w:t>HARD-04  Service and Package Minimisation</w:t>
      </w:r>
    </w:p>
    <w:p w:rsidR="00F63B5A" w:rsidRDefault="00000000">
      <w:pPr>
        <w:spacing w:before="60" w:after="80"/>
      </w:pPr>
      <w:r>
        <w:rPr>
          <w:color w:val="1A2233"/>
        </w:rPr>
        <w:t>Operating system installations must follow the principle of minimal installation. All packages and services not required for the declared function of the system are removed or disabled.</w:t>
      </w:r>
    </w:p>
    <w:p w:rsidR="00F63B5A" w:rsidRDefault="00000000">
      <w:pPr>
        <w:pStyle w:val="ListParagraph"/>
        <w:numPr>
          <w:ilvl w:val="0"/>
          <w:numId w:val="2"/>
        </w:numPr>
      </w:pPr>
      <w:r>
        <w:rPr>
          <w:color w:val="1A2233"/>
        </w:rPr>
        <w:t xml:space="preserve">No legacy protocols: telnet, </w:t>
      </w:r>
      <w:proofErr w:type="spellStart"/>
      <w:r>
        <w:rPr>
          <w:color w:val="1A2233"/>
        </w:rPr>
        <w:t>rsh</w:t>
      </w:r>
      <w:proofErr w:type="spellEnd"/>
      <w:r>
        <w:rPr>
          <w:color w:val="1A2233"/>
        </w:rPr>
        <w:t>, rlogin, FTP, TFTP, NFS v2/v3 without specific justification and compensating controls</w:t>
      </w:r>
    </w:p>
    <w:p w:rsidR="00F63B5A" w:rsidRDefault="00000000">
      <w:pPr>
        <w:pStyle w:val="ListParagraph"/>
        <w:numPr>
          <w:ilvl w:val="0"/>
          <w:numId w:val="2"/>
        </w:numPr>
      </w:pPr>
      <w:r>
        <w:rPr>
          <w:color w:val="1A2233"/>
        </w:rPr>
        <w:t>No unnecessary interpreters: Perl, Python, Ruby, PHP are not present in server base images unless required by the workload</w:t>
      </w:r>
    </w:p>
    <w:p w:rsidR="00F63B5A" w:rsidRDefault="00000000">
      <w:pPr>
        <w:pStyle w:val="ListParagraph"/>
        <w:numPr>
          <w:ilvl w:val="0"/>
          <w:numId w:val="2"/>
        </w:numPr>
      </w:pPr>
      <w:r>
        <w:rPr>
          <w:color w:val="1A2233"/>
        </w:rPr>
        <w:t>No X11/GUI components on server images</w:t>
      </w:r>
    </w:p>
    <w:p w:rsidR="00F63B5A" w:rsidRDefault="00000000">
      <w:pPr>
        <w:pStyle w:val="ListParagraph"/>
        <w:numPr>
          <w:ilvl w:val="0"/>
          <w:numId w:val="2"/>
        </w:numPr>
      </w:pPr>
      <w:r>
        <w:rPr>
          <w:color w:val="1A2233"/>
        </w:rPr>
        <w:t>Audit all listening services with quarterly review against approved service register</w:t>
      </w:r>
    </w:p>
    <w:p w:rsidR="00F63B5A" w:rsidRDefault="00F63B5A">
      <w:pPr>
        <w:spacing w:before="60"/>
      </w:pPr>
    </w:p>
    <w:p w:rsidR="00F63B5A" w:rsidRDefault="00000000">
      <w:pPr>
        <w:spacing w:before="160" w:after="60"/>
      </w:pPr>
      <w:r>
        <w:rPr>
          <w:b/>
          <w:bCs/>
          <w:color w:val="2D4059"/>
        </w:rPr>
        <w:t>HARD-05  Filesystem and Permission Controls</w:t>
      </w:r>
    </w:p>
    <w:p w:rsidR="00F63B5A" w:rsidRDefault="00000000">
      <w:pPr>
        <w:spacing w:before="60" w:after="80"/>
      </w:pPr>
      <w:r>
        <w:rPr>
          <w:color w:val="1A2233"/>
        </w:rPr>
        <w:t>Filesystem security is foundational. A single world-writable directory or misconfigured SUID binary can negate sophisticated identity controls.</w:t>
      </w:r>
    </w:p>
    <w:p w:rsidR="00F63B5A" w:rsidRDefault="00000000">
      <w:pPr>
        <w:pStyle w:val="ListParagraph"/>
        <w:numPr>
          <w:ilvl w:val="0"/>
          <w:numId w:val="2"/>
        </w:numPr>
      </w:pPr>
      <w:r>
        <w:rPr>
          <w:color w:val="1A2233"/>
        </w:rPr>
        <w:t>SUID/SGID audit: All SUID/SGID binaries audited and justified. Non-essential SUID bits removed.</w:t>
      </w:r>
    </w:p>
    <w:p w:rsidR="00F63B5A" w:rsidRDefault="00000000">
      <w:pPr>
        <w:pStyle w:val="ListParagraph"/>
        <w:numPr>
          <w:ilvl w:val="0"/>
          <w:numId w:val="2"/>
        </w:numPr>
      </w:pPr>
      <w:r>
        <w:rPr>
          <w:color w:val="1A2233"/>
        </w:rPr>
        <w:t>World-writable directories: None permitted outside /</w:t>
      </w:r>
      <w:proofErr w:type="spellStart"/>
      <w:r>
        <w:rPr>
          <w:color w:val="1A2233"/>
        </w:rPr>
        <w:t>tmp</w:t>
      </w:r>
      <w:proofErr w:type="spellEnd"/>
      <w:r>
        <w:rPr>
          <w:color w:val="1A2233"/>
        </w:rPr>
        <w:t xml:space="preserve"> and /var/</w:t>
      </w:r>
      <w:proofErr w:type="spellStart"/>
      <w:r>
        <w:rPr>
          <w:color w:val="1A2233"/>
        </w:rPr>
        <w:t>tmp</w:t>
      </w:r>
      <w:proofErr w:type="spellEnd"/>
      <w:r>
        <w:rPr>
          <w:color w:val="1A2233"/>
        </w:rPr>
        <w:t xml:space="preserve">, which are </w:t>
      </w:r>
      <w:proofErr w:type="spellStart"/>
      <w:r>
        <w:rPr>
          <w:color w:val="1A2233"/>
        </w:rPr>
        <w:t>noexec,nosuid,nodev</w:t>
      </w:r>
      <w:proofErr w:type="spellEnd"/>
      <w:r>
        <w:rPr>
          <w:color w:val="1A2233"/>
        </w:rPr>
        <w:t xml:space="preserve"> mounted</w:t>
      </w:r>
    </w:p>
    <w:p w:rsidR="00F63B5A" w:rsidRDefault="00000000">
      <w:pPr>
        <w:pStyle w:val="ListParagraph"/>
        <w:numPr>
          <w:ilvl w:val="0"/>
          <w:numId w:val="2"/>
        </w:numPr>
      </w:pPr>
      <w:r>
        <w:rPr>
          <w:color w:val="1A2233"/>
        </w:rPr>
        <w:t>/</w:t>
      </w:r>
      <w:proofErr w:type="spellStart"/>
      <w:r>
        <w:rPr>
          <w:color w:val="1A2233"/>
        </w:rPr>
        <w:t>tmp</w:t>
      </w:r>
      <w:proofErr w:type="spellEnd"/>
      <w:r>
        <w:rPr>
          <w:color w:val="1A2233"/>
        </w:rPr>
        <w:t>, /var/</w:t>
      </w:r>
      <w:proofErr w:type="spellStart"/>
      <w:r>
        <w:rPr>
          <w:color w:val="1A2233"/>
        </w:rPr>
        <w:t>tmp</w:t>
      </w:r>
      <w:proofErr w:type="spellEnd"/>
      <w:r>
        <w:rPr>
          <w:color w:val="1A2233"/>
        </w:rPr>
        <w:t xml:space="preserve">, /home: Separate filesystem mount points with </w:t>
      </w:r>
      <w:proofErr w:type="spellStart"/>
      <w:r>
        <w:rPr>
          <w:color w:val="1A2233"/>
        </w:rPr>
        <w:t>noexec,nosuid,nodev</w:t>
      </w:r>
      <w:proofErr w:type="spellEnd"/>
      <w:r>
        <w:rPr>
          <w:color w:val="1A2233"/>
        </w:rPr>
        <w:t xml:space="preserve"> mount options</w:t>
      </w:r>
    </w:p>
    <w:p w:rsidR="00F63B5A" w:rsidRDefault="00000000">
      <w:pPr>
        <w:pStyle w:val="ListParagraph"/>
        <w:numPr>
          <w:ilvl w:val="0"/>
          <w:numId w:val="2"/>
        </w:numPr>
      </w:pPr>
      <w:proofErr w:type="spellStart"/>
      <w:r>
        <w:rPr>
          <w:color w:val="1A2233"/>
        </w:rPr>
        <w:t>umask</w:t>
      </w:r>
      <w:proofErr w:type="spellEnd"/>
      <w:r>
        <w:rPr>
          <w:color w:val="1A2233"/>
        </w:rPr>
        <w:t xml:space="preserve">: 027 enforced globally. Root </w:t>
      </w:r>
      <w:proofErr w:type="spellStart"/>
      <w:r>
        <w:rPr>
          <w:color w:val="1A2233"/>
        </w:rPr>
        <w:t>umask</w:t>
      </w:r>
      <w:proofErr w:type="spellEnd"/>
      <w:r>
        <w:rPr>
          <w:color w:val="1A2233"/>
        </w:rPr>
        <w:t xml:space="preserve"> 077.</w:t>
      </w:r>
    </w:p>
    <w:p w:rsidR="00F63B5A" w:rsidRDefault="00000000">
      <w:pPr>
        <w:pStyle w:val="ListParagraph"/>
        <w:numPr>
          <w:ilvl w:val="0"/>
          <w:numId w:val="2"/>
        </w:numPr>
      </w:pPr>
      <w:r>
        <w:rPr>
          <w:color w:val="1A2233"/>
        </w:rPr>
        <w:lastRenderedPageBreak/>
        <w:t>Critical file immutability: Core system binaries (</w:t>
      </w:r>
      <w:proofErr w:type="spellStart"/>
      <w:r>
        <w:rPr>
          <w:color w:val="1A2233"/>
        </w:rPr>
        <w:t>cron</w:t>
      </w:r>
      <w:proofErr w:type="spellEnd"/>
      <w:r>
        <w:rPr>
          <w:color w:val="1A2233"/>
        </w:rPr>
        <w:t xml:space="preserve">, at, </w:t>
      </w:r>
      <w:proofErr w:type="spellStart"/>
      <w:r>
        <w:rPr>
          <w:color w:val="1A2233"/>
        </w:rPr>
        <w:t>systemd</w:t>
      </w:r>
      <w:proofErr w:type="spellEnd"/>
      <w:r>
        <w:rPr>
          <w:color w:val="1A2233"/>
        </w:rPr>
        <w:t>) protected with immutable attributes where feasible</w:t>
      </w:r>
    </w:p>
    <w:p w:rsidR="00F63B5A" w:rsidRDefault="00F63B5A">
      <w:pPr>
        <w:spacing w:before="60"/>
      </w:pPr>
    </w:p>
    <w:p w:rsidR="00F63B5A" w:rsidRDefault="00000000">
      <w:pPr>
        <w:spacing w:before="160" w:after="60"/>
      </w:pPr>
      <w:r>
        <w:rPr>
          <w:b/>
          <w:bCs/>
          <w:color w:val="2D4059"/>
        </w:rPr>
        <w:t>HARD-06  Secure Boot and Pre-OS Integrity</w:t>
      </w:r>
    </w:p>
    <w:p w:rsidR="00F63B5A" w:rsidRDefault="00000000">
      <w:pPr>
        <w:spacing w:before="60" w:after="80"/>
      </w:pPr>
      <w:r>
        <w:rPr>
          <w:color w:val="1A2233"/>
        </w:rPr>
        <w:t>The OS boot chain must be cryptographically verified. An attacker who can modify the bootloader or kernel bypasses all OS-layer security controls — making pre-OS integrity the foundational trust anchor for everything above it.</w:t>
      </w:r>
    </w:p>
    <w:p w:rsidR="00F63B5A" w:rsidRDefault="00000000">
      <w:pPr>
        <w:pStyle w:val="ListParagraph"/>
        <w:numPr>
          <w:ilvl w:val="0"/>
          <w:numId w:val="2"/>
        </w:numPr>
      </w:pPr>
      <w:r>
        <w:rPr>
          <w:color w:val="1A2233"/>
        </w:rPr>
        <w:t>UEFI Secure Boot enabled and enforced on all physical and virtual hardware</w:t>
      </w:r>
    </w:p>
    <w:p w:rsidR="00F63B5A" w:rsidRDefault="00000000">
      <w:pPr>
        <w:pStyle w:val="ListParagraph"/>
        <w:numPr>
          <w:ilvl w:val="0"/>
          <w:numId w:val="2"/>
        </w:numPr>
      </w:pPr>
      <w:r>
        <w:rPr>
          <w:color w:val="1A2233"/>
        </w:rPr>
        <w:t xml:space="preserve">Boot sequence: UEFI → Shim (signed) → GRUB (signed) → Kernel (signed) → </w:t>
      </w:r>
      <w:proofErr w:type="spellStart"/>
      <w:r>
        <w:rPr>
          <w:color w:val="1A2233"/>
        </w:rPr>
        <w:t>initramfs</w:t>
      </w:r>
      <w:proofErr w:type="spellEnd"/>
    </w:p>
    <w:p w:rsidR="00F63B5A" w:rsidRDefault="00000000">
      <w:pPr>
        <w:pStyle w:val="ListParagraph"/>
        <w:numPr>
          <w:ilvl w:val="0"/>
          <w:numId w:val="2"/>
        </w:numPr>
      </w:pPr>
      <w:r>
        <w:rPr>
          <w:color w:val="1A2233"/>
        </w:rPr>
        <w:t>Linux: GRUB password protection. Kernel command-line hardening (no single-user mode without authentication)</w:t>
      </w:r>
    </w:p>
    <w:p w:rsidR="00F63B5A" w:rsidRDefault="00000000">
      <w:pPr>
        <w:pStyle w:val="ListParagraph"/>
        <w:numPr>
          <w:ilvl w:val="0"/>
          <w:numId w:val="2"/>
        </w:numPr>
      </w:pPr>
      <w:r>
        <w:rPr>
          <w:color w:val="1A2233"/>
        </w:rPr>
        <w:t>Windows: Secure Boot, Trusted Boot (ELAM), Measured Boot with TPM attestation</w:t>
      </w:r>
    </w:p>
    <w:p w:rsidR="00F63B5A" w:rsidRDefault="00000000">
      <w:pPr>
        <w:pStyle w:val="ListParagraph"/>
        <w:numPr>
          <w:ilvl w:val="0"/>
          <w:numId w:val="2"/>
        </w:numPr>
      </w:pPr>
      <w:r>
        <w:rPr>
          <w:color w:val="1A2233"/>
        </w:rPr>
        <w:t>TPM 2.0 used for measured boot; attestation quotes available for remote verification</w:t>
      </w:r>
    </w:p>
    <w:p w:rsidR="00F63B5A" w:rsidRDefault="00F63B5A">
      <w:pPr>
        <w:spacing w:before="60"/>
      </w:pPr>
    </w:p>
    <w:p w:rsidR="00F63B5A" w:rsidRDefault="00000000">
      <w:pPr>
        <w:spacing w:before="160" w:after="60"/>
      </w:pPr>
      <w:r>
        <w:rPr>
          <w:b/>
          <w:bCs/>
          <w:color w:val="2D4059"/>
        </w:rPr>
        <w:t>HARD-07  Immutable Golden Image Pipeline</w:t>
      </w:r>
    </w:p>
    <w:p w:rsidR="00F63B5A" w:rsidRDefault="00000000">
      <w:pPr>
        <w:spacing w:before="60" w:after="80"/>
      </w:pPr>
      <w:r>
        <w:rPr>
          <w:color w:val="1A2233"/>
        </w:rPr>
        <w:t>All OS deployments must be derived from versioned, signed golden images built through an automated pipeline. Manual OS installations are not permitted for in-scope systems.</w:t>
      </w:r>
    </w:p>
    <w:p w:rsidR="00F63B5A" w:rsidRDefault="00000000">
      <w:pPr>
        <w:pStyle w:val="ListParagraph"/>
        <w:numPr>
          <w:ilvl w:val="0"/>
          <w:numId w:val="2"/>
        </w:numPr>
      </w:pPr>
      <w:r>
        <w:rPr>
          <w:color w:val="1A2233"/>
        </w:rPr>
        <w:t>Build pipeline: Packer-based image construction with embedded hardening, agent deployment, and certificate installation</w:t>
      </w:r>
    </w:p>
    <w:p w:rsidR="00F63B5A" w:rsidRDefault="00000000">
      <w:pPr>
        <w:pStyle w:val="ListParagraph"/>
        <w:numPr>
          <w:ilvl w:val="0"/>
          <w:numId w:val="2"/>
        </w:numPr>
      </w:pPr>
      <w:r>
        <w:rPr>
          <w:color w:val="1A2233"/>
        </w:rPr>
        <w:t>Images are signed and stored in a controlled artefact repository</w:t>
      </w:r>
    </w:p>
    <w:p w:rsidR="00F63B5A" w:rsidRDefault="00000000">
      <w:pPr>
        <w:pStyle w:val="ListParagraph"/>
        <w:numPr>
          <w:ilvl w:val="0"/>
          <w:numId w:val="2"/>
        </w:numPr>
      </w:pPr>
      <w:r>
        <w:rPr>
          <w:color w:val="1A2233"/>
        </w:rPr>
        <w:t>Image versions are immutable — no post-build modification to the base image</w:t>
      </w:r>
    </w:p>
    <w:p w:rsidR="00F63B5A" w:rsidRDefault="00000000">
      <w:pPr>
        <w:pStyle w:val="ListParagraph"/>
        <w:numPr>
          <w:ilvl w:val="0"/>
          <w:numId w:val="2"/>
        </w:numPr>
      </w:pPr>
      <w:r>
        <w:rPr>
          <w:color w:val="1A2233"/>
        </w:rPr>
        <w:t>Deployed instances are replaced, not modified, when the base image is updated</w:t>
      </w:r>
    </w:p>
    <w:p w:rsidR="00F63B5A" w:rsidRDefault="00000000">
      <w:pPr>
        <w:pStyle w:val="ListParagraph"/>
        <w:numPr>
          <w:ilvl w:val="0"/>
          <w:numId w:val="2"/>
        </w:numPr>
      </w:pPr>
      <w:r>
        <w:rPr>
          <w:color w:val="1A2233"/>
        </w:rPr>
        <w:t>Pipeline triggers: Security patch availability, CIS benchmark update, base OS security advisory</w:t>
      </w:r>
    </w:p>
    <w:p w:rsidR="00F63B5A" w:rsidRDefault="00F63B5A">
      <w:pPr>
        <w:spacing w:before="80"/>
      </w:pPr>
    </w:p>
    <w:p w:rsidR="00F63B5A" w:rsidRDefault="00000000">
      <w:pPr>
        <w:pStyle w:val="Heading3"/>
      </w:pPr>
      <w:r>
        <w:t>Derived Standards</w:t>
      </w:r>
    </w:p>
    <w:p w:rsidR="00F63B5A" w:rsidRDefault="00000000">
      <w:pPr>
        <w:pStyle w:val="ListParagraph"/>
        <w:numPr>
          <w:ilvl w:val="0"/>
          <w:numId w:val="2"/>
        </w:numPr>
      </w:pPr>
      <w:r>
        <w:rPr>
          <w:color w:val="1A2233"/>
        </w:rPr>
        <w:t>Secure Build Standard — Packer Pipeline Specification</w:t>
      </w:r>
    </w:p>
    <w:p w:rsidR="00F63B5A" w:rsidRDefault="00000000">
      <w:pPr>
        <w:pStyle w:val="ListParagraph"/>
        <w:numPr>
          <w:ilvl w:val="0"/>
          <w:numId w:val="2"/>
        </w:numPr>
      </w:pPr>
      <w:r>
        <w:rPr>
          <w:color w:val="1A2233"/>
        </w:rPr>
        <w:t>OS Hardening Baseline — Unix/Linux (CIS RHEL 9, Ubuntu 22.04)</w:t>
      </w:r>
    </w:p>
    <w:p w:rsidR="00F63B5A" w:rsidRDefault="00000000">
      <w:pPr>
        <w:pStyle w:val="ListParagraph"/>
        <w:numPr>
          <w:ilvl w:val="0"/>
          <w:numId w:val="2"/>
        </w:numPr>
      </w:pPr>
      <w:r>
        <w:rPr>
          <w:color w:val="1A2233"/>
        </w:rPr>
        <w:t>OS Hardening Baseline — Windows Server 2019/2022</w:t>
      </w:r>
    </w:p>
    <w:p w:rsidR="00F63B5A" w:rsidRDefault="00000000">
      <w:pPr>
        <w:pStyle w:val="ListParagraph"/>
        <w:numPr>
          <w:ilvl w:val="0"/>
          <w:numId w:val="2"/>
        </w:numPr>
      </w:pPr>
      <w:r>
        <w:rPr>
          <w:color w:val="1A2233"/>
        </w:rPr>
        <w:t>Kernel Hardening Parameter Reference</w:t>
      </w:r>
    </w:p>
    <w:p w:rsidR="00F63B5A" w:rsidRDefault="00000000">
      <w:pPr>
        <w:pStyle w:val="ListParagraph"/>
        <w:numPr>
          <w:ilvl w:val="0"/>
          <w:numId w:val="2"/>
        </w:numPr>
      </w:pPr>
      <w:r>
        <w:rPr>
          <w:color w:val="1A2233"/>
        </w:rPr>
        <w:t>Configuration Drift Policy and Remediation SLA</w:t>
      </w:r>
    </w:p>
    <w:p w:rsidR="00F63B5A" w:rsidRDefault="00F63B5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63B5A">
        <w:tblPrEx>
          <w:tblCellMar>
            <w:top w:w="0" w:type="dxa"/>
            <w:bottom w:w="0" w:type="dxa"/>
          </w:tblCellMar>
        </w:tblPrEx>
        <w:tc>
          <w:tcPr>
            <w:tcW w:w="1200" w:type="dxa"/>
            <w:tcBorders>
              <w:top w:val="nil"/>
              <w:left w:val="nil"/>
              <w:bottom w:val="nil"/>
              <w:right w:val="nil"/>
            </w:tcBorders>
            <w:shd w:val="clear" w:color="auto" w:fill="1B3A6B"/>
            <w:tcMar>
              <w:top w:w="160" w:type="dxa"/>
              <w:left w:w="160" w:type="dxa"/>
              <w:bottom w:w="160" w:type="dxa"/>
              <w:right w:w="160" w:type="dxa"/>
            </w:tcMar>
            <w:vAlign w:val="center"/>
          </w:tcPr>
          <w:p w:rsidR="00F63B5A" w:rsidRDefault="00000000">
            <w:pPr>
              <w:jc w:val="center"/>
            </w:pPr>
            <w:r>
              <w:rPr>
                <w:b/>
                <w:bCs/>
                <w:color w:val="FFFFFF"/>
                <w:sz w:val="48"/>
                <w:szCs w:val="48"/>
              </w:rPr>
              <w:t>D3</w:t>
            </w:r>
          </w:p>
          <w:p w:rsidR="00F63B5A" w:rsidRDefault="00000000">
            <w:pPr>
              <w:jc w:val="center"/>
            </w:pPr>
            <w:r>
              <w:rPr>
                <w:color w:val="00A8E8"/>
                <w:sz w:val="16"/>
                <w:szCs w:val="16"/>
              </w:rPr>
              <w:t>DOMAIN</w:t>
            </w:r>
          </w:p>
        </w:tc>
        <w:tc>
          <w:tcPr>
            <w:tcW w:w="8160" w:type="dxa"/>
            <w:tcBorders>
              <w:top w:val="nil"/>
              <w:left w:val="nil"/>
              <w:bottom w:val="nil"/>
              <w:right w:val="nil"/>
            </w:tcBorders>
            <w:shd w:val="clear" w:color="auto" w:fill="0D1B2A"/>
            <w:tcMar>
              <w:top w:w="160" w:type="dxa"/>
              <w:left w:w="280" w:type="dxa"/>
              <w:bottom w:w="160" w:type="dxa"/>
              <w:right w:w="160" w:type="dxa"/>
            </w:tcMar>
            <w:vAlign w:val="center"/>
          </w:tcPr>
          <w:p w:rsidR="00F63B5A" w:rsidRDefault="00000000">
            <w:r>
              <w:rPr>
                <w:b/>
                <w:bCs/>
                <w:color w:val="FFFFFF"/>
                <w:sz w:val="32"/>
                <w:szCs w:val="32"/>
              </w:rPr>
              <w:t>Data Protection — Encryption at Rest &amp; in Transit</w:t>
            </w:r>
          </w:p>
          <w:p w:rsidR="00F63B5A" w:rsidRDefault="00000000">
            <w:pPr>
              <w:spacing w:before="40"/>
            </w:pPr>
            <w:r>
              <w:rPr>
                <w:color w:val="00A8E8"/>
                <w:sz w:val="20"/>
                <w:szCs w:val="20"/>
              </w:rPr>
              <w:t>Cryptographic guarantees over sensitive data regardless of storage or transmission path</w:t>
            </w:r>
          </w:p>
        </w:tc>
      </w:tr>
    </w:tbl>
    <w:p w:rsidR="00F63B5A" w:rsidRDefault="00F63B5A">
      <w:pPr>
        <w:spacing w:before="120"/>
      </w:pPr>
    </w:p>
    <w:p w:rsidR="00F63B5A" w:rsidRDefault="00000000">
      <w:pPr>
        <w:pStyle w:val="Heading3"/>
      </w:pPr>
      <w:r>
        <w:t>Objective</w:t>
      </w:r>
    </w:p>
    <w:p w:rsidR="00F63B5A" w:rsidRDefault="00000000">
      <w:pPr>
        <w:spacing w:before="60" w:after="80"/>
      </w:pPr>
      <w:r>
        <w:rPr>
          <w:color w:val="1A2233"/>
        </w:rPr>
        <w:t xml:space="preserve">Ensure that sensitive data is cryptographically protected throughout its lifecycle — at rest on storage media, in transit across networks, and in memory where technically feasible. Establish a centralised key </w:t>
      </w:r>
      <w:r>
        <w:rPr>
          <w:color w:val="1A2233"/>
        </w:rPr>
        <w:lastRenderedPageBreak/>
        <w:t>management capability that prevents the weakest-link problem (strong encryption undermined by weak key management).</w:t>
      </w:r>
    </w:p>
    <w:p w:rsidR="00F63B5A" w:rsidRDefault="00F63B5A">
      <w:pPr>
        <w:spacing w:before="80"/>
      </w:pPr>
    </w:p>
    <w:p w:rsidR="00F63B5A" w:rsidRDefault="00000000">
      <w:pPr>
        <w:pStyle w:val="Heading3"/>
      </w:pPr>
      <w:r>
        <w:t>Required Controls</w:t>
      </w:r>
    </w:p>
    <w:p w:rsidR="00F63B5A" w:rsidRDefault="00000000">
      <w:pPr>
        <w:spacing w:before="160" w:after="60"/>
      </w:pPr>
      <w:r>
        <w:rPr>
          <w:b/>
          <w:bCs/>
          <w:color w:val="2D4059"/>
        </w:rPr>
        <w:t>DPROT-01  Full Disk Encryption</w:t>
      </w:r>
    </w:p>
    <w:p w:rsidR="00F63B5A" w:rsidRDefault="00000000">
      <w:pPr>
        <w:spacing w:before="60" w:after="80"/>
      </w:pPr>
      <w:r>
        <w:rPr>
          <w:color w:val="1A2233"/>
        </w:rPr>
        <w:t>All system volumes on managed endpoints and servers must be encrypted using approved algorithms. Encryption keys must be protected by the TPM or stored in the centralised KMS — not by passphrase alone on servers.</w:t>
      </w:r>
    </w:p>
    <w:p w:rsidR="00F63B5A" w:rsidRDefault="00000000">
      <w:pPr>
        <w:pStyle w:val="ListParagraph"/>
        <w:numPr>
          <w:ilvl w:val="0"/>
          <w:numId w:val="2"/>
        </w:numPr>
      </w:pPr>
      <w:r>
        <w:rPr>
          <w:color w:val="1A2233"/>
        </w:rPr>
        <w:t>Linux: LUKS2 with AES-256-XTS. TPM 2.0 key sealing with PCR measurements for integrity binding.</w:t>
      </w:r>
    </w:p>
    <w:p w:rsidR="00F63B5A" w:rsidRDefault="00000000">
      <w:pPr>
        <w:pStyle w:val="ListParagraph"/>
        <w:numPr>
          <w:ilvl w:val="0"/>
          <w:numId w:val="2"/>
        </w:numPr>
      </w:pPr>
      <w:r>
        <w:rPr>
          <w:color w:val="1A2233"/>
        </w:rPr>
        <w:t>Windows: BitLocker with TPM 2.0 + PIN for Tier 0/1 systems. Recovery keys escrowed to centralised KMS, not Active Directory alone.</w:t>
      </w:r>
    </w:p>
    <w:p w:rsidR="00F63B5A" w:rsidRDefault="00000000">
      <w:pPr>
        <w:pStyle w:val="ListParagraph"/>
        <w:numPr>
          <w:ilvl w:val="0"/>
          <w:numId w:val="2"/>
        </w:numPr>
      </w:pPr>
      <w:r>
        <w:rPr>
          <w:color w:val="1A2233"/>
        </w:rPr>
        <w:t xml:space="preserve">Virtual machines: Host-level encryption (VMware </w:t>
      </w:r>
      <w:proofErr w:type="spellStart"/>
      <w:r>
        <w:rPr>
          <w:color w:val="1A2233"/>
        </w:rPr>
        <w:t>vSAN</w:t>
      </w:r>
      <w:proofErr w:type="spellEnd"/>
      <w:r>
        <w:rPr>
          <w:color w:val="1A2233"/>
        </w:rPr>
        <w:t xml:space="preserve"> Encryption, Azure Disk Encryption, AWS EBS Encryption)</w:t>
      </w:r>
    </w:p>
    <w:p w:rsidR="00F63B5A" w:rsidRDefault="00F63B5A">
      <w:pPr>
        <w:spacing w:before="60"/>
      </w:pPr>
    </w:p>
    <w:p w:rsidR="00F63B5A" w:rsidRDefault="00000000">
      <w:pPr>
        <w:spacing w:before="160" w:after="60"/>
      </w:pPr>
      <w:r>
        <w:rPr>
          <w:b/>
          <w:bCs/>
          <w:color w:val="2D4059"/>
        </w:rPr>
        <w:t>DPROT-02  Transport Layer Security (TLS) Baseline</w:t>
      </w:r>
    </w:p>
    <w:p w:rsidR="00F63B5A" w:rsidRDefault="00000000">
      <w:pPr>
        <w:spacing w:before="60" w:after="80"/>
      </w:pPr>
      <w:r>
        <w:rPr>
          <w:color w:val="1A2233"/>
        </w:rPr>
        <w:t>All network communication involving managed OS systems — management plane, application data, API calls, inter-service communication — must be encrypted in transit.</w:t>
      </w:r>
    </w:p>
    <w:p w:rsidR="00F63B5A" w:rsidRDefault="00000000">
      <w:pPr>
        <w:pStyle w:val="ListParagraph"/>
        <w:numPr>
          <w:ilvl w:val="0"/>
          <w:numId w:val="2"/>
        </w:numPr>
      </w:pPr>
      <w:r>
        <w:rPr>
          <w:color w:val="1A2233"/>
        </w:rPr>
        <w:t>Minimum TLS version: TLS 1.2. TLS 1.3 required for new implementations.</w:t>
      </w:r>
    </w:p>
    <w:p w:rsidR="00F63B5A" w:rsidRDefault="00000000">
      <w:pPr>
        <w:pStyle w:val="ListParagraph"/>
        <w:numPr>
          <w:ilvl w:val="0"/>
          <w:numId w:val="2"/>
        </w:numPr>
      </w:pPr>
      <w:r>
        <w:rPr>
          <w:color w:val="1A2233"/>
        </w:rPr>
        <w:t>Prohibited: SSLv2, SSLv3, TLS 1.0, TLS 1.1, RC4, 3DES, MD5, SHA-1 in TLS context</w:t>
      </w:r>
    </w:p>
    <w:p w:rsidR="00F63B5A" w:rsidRDefault="00000000">
      <w:pPr>
        <w:pStyle w:val="ListParagraph"/>
        <w:numPr>
          <w:ilvl w:val="0"/>
          <w:numId w:val="2"/>
        </w:numPr>
      </w:pPr>
      <w:r>
        <w:rPr>
          <w:color w:val="1A2233"/>
        </w:rPr>
        <w:t>Approved cipher suites (TLS 1.3): TLS_AES_256_GCM_SHA384, TLS_CHACHA20_POLY1305_SHA256, TLS_AES_128_GCM_SHA256</w:t>
      </w:r>
    </w:p>
    <w:p w:rsidR="00F63B5A" w:rsidRDefault="00000000">
      <w:pPr>
        <w:pStyle w:val="ListParagraph"/>
        <w:numPr>
          <w:ilvl w:val="0"/>
          <w:numId w:val="2"/>
        </w:numPr>
      </w:pPr>
      <w:r>
        <w:rPr>
          <w:color w:val="1A2233"/>
        </w:rPr>
        <w:t>Certificate requirements: Minimum 2048-bit RSA or 256-bit ECDSA, SHA-256 or stronger, max 398-day validity</w:t>
      </w:r>
    </w:p>
    <w:p w:rsidR="00F63B5A" w:rsidRDefault="00000000">
      <w:pPr>
        <w:pStyle w:val="ListParagraph"/>
        <w:numPr>
          <w:ilvl w:val="0"/>
          <w:numId w:val="2"/>
        </w:numPr>
      </w:pPr>
      <w:r>
        <w:rPr>
          <w:color w:val="1A2233"/>
        </w:rPr>
        <w:t>HSTS enforced on all HTTPS services. Certificate pinning considered for high-value internal services</w:t>
      </w:r>
    </w:p>
    <w:p w:rsidR="00F63B5A" w:rsidRDefault="00000000">
      <w:pPr>
        <w:pStyle w:val="ListParagraph"/>
        <w:numPr>
          <w:ilvl w:val="0"/>
          <w:numId w:val="2"/>
        </w:numPr>
      </w:pPr>
      <w:proofErr w:type="spellStart"/>
      <w:r>
        <w:rPr>
          <w:color w:val="1A2233"/>
        </w:rPr>
        <w:t>mTLS</w:t>
      </w:r>
      <w:proofErr w:type="spellEnd"/>
      <w:r>
        <w:rPr>
          <w:color w:val="1A2233"/>
        </w:rPr>
        <w:t xml:space="preserve"> required for service-to-service communication in high-trust contexts</w:t>
      </w:r>
    </w:p>
    <w:p w:rsidR="00F63B5A" w:rsidRDefault="00F63B5A">
      <w:pPr>
        <w:spacing w:before="60"/>
      </w:pPr>
    </w:p>
    <w:p w:rsidR="00F63B5A" w:rsidRDefault="00000000">
      <w:pPr>
        <w:spacing w:before="160" w:after="60"/>
      </w:pPr>
      <w:r>
        <w:rPr>
          <w:b/>
          <w:bCs/>
          <w:color w:val="2D4059"/>
        </w:rPr>
        <w:t>DPROT-03  Secure Shell (SSH) Hardening</w:t>
      </w:r>
    </w:p>
    <w:p w:rsidR="00F63B5A" w:rsidRDefault="00000000">
      <w:pPr>
        <w:spacing w:before="60" w:after="80"/>
      </w:pPr>
      <w:r>
        <w:rPr>
          <w:color w:val="1A2233"/>
        </w:rPr>
        <w:t>SSH is the primary administrative protocol for Unix/Linux systems and demands specific hardening beyond the general TLS baseline.</w:t>
      </w:r>
    </w:p>
    <w:p w:rsidR="00F63B5A" w:rsidRDefault="00000000">
      <w:pPr>
        <w:pStyle w:val="ListParagraph"/>
        <w:numPr>
          <w:ilvl w:val="0"/>
          <w:numId w:val="2"/>
        </w:numPr>
      </w:pPr>
      <w:r>
        <w:rPr>
          <w:color w:val="1A2233"/>
        </w:rPr>
        <w:t>Protocol: SSH protocol version 2 only. Version 1 is prohibited.</w:t>
      </w:r>
    </w:p>
    <w:p w:rsidR="00F63B5A" w:rsidRDefault="00000000">
      <w:pPr>
        <w:pStyle w:val="ListParagraph"/>
        <w:numPr>
          <w:ilvl w:val="0"/>
          <w:numId w:val="2"/>
        </w:numPr>
      </w:pPr>
      <w:r>
        <w:rPr>
          <w:color w:val="1A2233"/>
        </w:rPr>
        <w:t>Authentication: Public key only. Password authentication disabled. Root login disabled (</w:t>
      </w:r>
      <w:proofErr w:type="spellStart"/>
      <w:r>
        <w:rPr>
          <w:color w:val="1A2233"/>
        </w:rPr>
        <w:t>PermitRootLogin</w:t>
      </w:r>
      <w:proofErr w:type="spellEnd"/>
      <w:r>
        <w:rPr>
          <w:color w:val="1A2233"/>
        </w:rPr>
        <w:t xml:space="preserve"> no)</w:t>
      </w:r>
    </w:p>
    <w:p w:rsidR="00F63B5A" w:rsidRDefault="00000000">
      <w:pPr>
        <w:pStyle w:val="ListParagraph"/>
        <w:numPr>
          <w:ilvl w:val="0"/>
          <w:numId w:val="2"/>
        </w:numPr>
      </w:pPr>
      <w:r>
        <w:rPr>
          <w:color w:val="1A2233"/>
        </w:rPr>
        <w:t>Key algorithms: Ed25519 or ECDSA-521 for new keys. RSA-4096 acceptable for legacy compatibility. DSA/RSA-1024/2048 prohibited.</w:t>
      </w:r>
    </w:p>
    <w:p w:rsidR="00F63B5A" w:rsidRDefault="00000000">
      <w:pPr>
        <w:pStyle w:val="ListParagraph"/>
        <w:numPr>
          <w:ilvl w:val="0"/>
          <w:numId w:val="2"/>
        </w:numPr>
      </w:pPr>
      <w:r>
        <w:rPr>
          <w:color w:val="1A2233"/>
        </w:rPr>
        <w:t>Ciphers: chacha20-poly1305, aes256-gcm@openssh.com, aes128-gcm@openssh.com only</w:t>
      </w:r>
    </w:p>
    <w:p w:rsidR="00F63B5A" w:rsidRDefault="00000000">
      <w:pPr>
        <w:pStyle w:val="ListParagraph"/>
        <w:numPr>
          <w:ilvl w:val="0"/>
          <w:numId w:val="2"/>
        </w:numPr>
      </w:pPr>
      <w:r>
        <w:rPr>
          <w:color w:val="1A2233"/>
        </w:rPr>
        <w:t>Host key verification enforced. Strict host key checking in automated tools</w:t>
      </w:r>
    </w:p>
    <w:p w:rsidR="00F63B5A" w:rsidRDefault="00000000">
      <w:pPr>
        <w:pStyle w:val="ListParagraph"/>
        <w:numPr>
          <w:ilvl w:val="0"/>
          <w:numId w:val="2"/>
        </w:numPr>
      </w:pPr>
      <w:r>
        <w:rPr>
          <w:color w:val="1A2233"/>
        </w:rPr>
        <w:t>SSH certificates preferred over static public keys for scale deployments (OpenSSH CA)</w:t>
      </w:r>
    </w:p>
    <w:p w:rsidR="00F63B5A" w:rsidRDefault="00F63B5A">
      <w:pPr>
        <w:spacing w:before="60"/>
      </w:pPr>
    </w:p>
    <w:p w:rsidR="00F63B5A" w:rsidRDefault="00000000">
      <w:pPr>
        <w:spacing w:before="160" w:after="60"/>
      </w:pPr>
      <w:r>
        <w:rPr>
          <w:b/>
          <w:bCs/>
          <w:color w:val="2D4059"/>
        </w:rPr>
        <w:t>DPROT-04  Centralised Key Management System (KMS)</w:t>
      </w:r>
    </w:p>
    <w:p w:rsidR="00F63B5A" w:rsidRDefault="00000000">
      <w:pPr>
        <w:spacing w:before="60" w:after="80"/>
      </w:pPr>
      <w:r>
        <w:rPr>
          <w:color w:val="1A2233"/>
        </w:rPr>
        <w:t>Cryptographic keys are as sensitive as the data they protect. A strong encryption implementation undermined by weak key management is not secure.</w:t>
      </w:r>
    </w:p>
    <w:p w:rsidR="00F63B5A" w:rsidRDefault="00000000">
      <w:pPr>
        <w:pStyle w:val="ListParagraph"/>
        <w:numPr>
          <w:ilvl w:val="0"/>
          <w:numId w:val="2"/>
        </w:numPr>
      </w:pPr>
      <w:r>
        <w:rPr>
          <w:color w:val="1A2233"/>
        </w:rPr>
        <w:lastRenderedPageBreak/>
        <w:t>All encryption keys managed through a centralised KMS or HSM-backed platform</w:t>
      </w:r>
    </w:p>
    <w:p w:rsidR="00F63B5A" w:rsidRDefault="00000000">
      <w:pPr>
        <w:pStyle w:val="ListParagraph"/>
        <w:numPr>
          <w:ilvl w:val="0"/>
          <w:numId w:val="2"/>
        </w:numPr>
      </w:pPr>
      <w:r>
        <w:rPr>
          <w:color w:val="1A2233"/>
        </w:rPr>
        <w:t xml:space="preserve">Approved platforms: </w:t>
      </w:r>
      <w:proofErr w:type="spellStart"/>
      <w:r>
        <w:rPr>
          <w:color w:val="1A2233"/>
        </w:rPr>
        <w:t>HashiCorp</w:t>
      </w:r>
      <w:proofErr w:type="spellEnd"/>
      <w:r>
        <w:rPr>
          <w:color w:val="1A2233"/>
        </w:rPr>
        <w:t xml:space="preserve"> Vault (Enterprise) with HSM auto-unseal, AWS KMS, Azure Key Vault (with Managed HSM tier for Tier 0 keys)</w:t>
      </w:r>
    </w:p>
    <w:p w:rsidR="00F63B5A" w:rsidRDefault="00000000">
      <w:pPr>
        <w:pStyle w:val="ListParagraph"/>
        <w:numPr>
          <w:ilvl w:val="0"/>
          <w:numId w:val="2"/>
        </w:numPr>
      </w:pPr>
      <w:r>
        <w:rPr>
          <w:color w:val="1A2233"/>
        </w:rPr>
        <w:t>Key lifecycle: Generation, distribution, rotation, revocation, and destruction are all managed by the KMS platform — not by manual processes</w:t>
      </w:r>
    </w:p>
    <w:p w:rsidR="00F63B5A" w:rsidRDefault="00000000">
      <w:pPr>
        <w:pStyle w:val="ListParagraph"/>
        <w:numPr>
          <w:ilvl w:val="0"/>
          <w:numId w:val="2"/>
        </w:numPr>
      </w:pPr>
      <w:r>
        <w:rPr>
          <w:color w:val="1A2233"/>
        </w:rPr>
        <w:t>Key rotation SLAs: Symmetric data encryption keys — 12 months max. TLS certificates — 12 months max (automated via ACME). SSH host keys — rotated on image rebuild. SSH user keys — 24 months with active use verification</w:t>
      </w:r>
    </w:p>
    <w:p w:rsidR="00F63B5A" w:rsidRDefault="00000000">
      <w:pPr>
        <w:pStyle w:val="ListParagraph"/>
        <w:numPr>
          <w:ilvl w:val="0"/>
          <w:numId w:val="2"/>
        </w:numPr>
      </w:pPr>
      <w:r>
        <w:rPr>
          <w:color w:val="1A2233"/>
        </w:rPr>
        <w:t>HSM-backed key storage required for Tier 0 and regulatory-scope key material (PCI DSS, FIPS 140-3 Level 3)</w:t>
      </w:r>
    </w:p>
    <w:p w:rsidR="00F63B5A" w:rsidRDefault="00F63B5A">
      <w:pPr>
        <w:spacing w:before="60"/>
      </w:pPr>
    </w:p>
    <w:p w:rsidR="00F63B5A" w:rsidRDefault="00000000">
      <w:pPr>
        <w:spacing w:before="160" w:after="60"/>
      </w:pPr>
      <w:r>
        <w:rPr>
          <w:b/>
          <w:bCs/>
          <w:color w:val="2D4059"/>
        </w:rPr>
        <w:t>DPROT-05  Secrets Management</w:t>
      </w:r>
    </w:p>
    <w:p w:rsidR="00F63B5A" w:rsidRDefault="00000000">
      <w:pPr>
        <w:spacing w:before="60" w:after="80"/>
      </w:pPr>
      <w:r>
        <w:rPr>
          <w:color w:val="1A2233"/>
        </w:rPr>
        <w:t>Application secrets, API keys, service account passwords, and connection strings are a primary target for credential harvesting. They must never appear in plaintext in source code, environment variables accessible to unprivileged processes, or configuration files with broad read permissions.</w:t>
      </w:r>
    </w:p>
    <w:p w:rsidR="00F63B5A" w:rsidRDefault="00000000">
      <w:pPr>
        <w:pStyle w:val="ListParagraph"/>
        <w:numPr>
          <w:ilvl w:val="0"/>
          <w:numId w:val="2"/>
        </w:numPr>
      </w:pPr>
      <w:r>
        <w:rPr>
          <w:color w:val="1A2233"/>
        </w:rPr>
        <w:t>All secrets injected at runtime via the KMS platform — never baked into images or stored in SCM</w:t>
      </w:r>
    </w:p>
    <w:p w:rsidR="00F63B5A" w:rsidRDefault="00000000">
      <w:pPr>
        <w:pStyle w:val="ListParagraph"/>
        <w:numPr>
          <w:ilvl w:val="0"/>
          <w:numId w:val="2"/>
        </w:numPr>
      </w:pPr>
      <w:r>
        <w:rPr>
          <w:color w:val="1A2233"/>
        </w:rPr>
        <w:t xml:space="preserve">Secret scanning in CI/CD pipelines (git-secrets, </w:t>
      </w:r>
      <w:proofErr w:type="spellStart"/>
      <w:r>
        <w:rPr>
          <w:color w:val="1A2233"/>
        </w:rPr>
        <w:t>Gitleaks</w:t>
      </w:r>
      <w:proofErr w:type="spellEnd"/>
      <w:r>
        <w:rPr>
          <w:color w:val="1A2233"/>
        </w:rPr>
        <w:t xml:space="preserve">, </w:t>
      </w:r>
      <w:proofErr w:type="spellStart"/>
      <w:r>
        <w:rPr>
          <w:color w:val="1A2233"/>
        </w:rPr>
        <w:t>Trivy</w:t>
      </w:r>
      <w:proofErr w:type="spellEnd"/>
      <w:r>
        <w:rPr>
          <w:color w:val="1A2233"/>
        </w:rPr>
        <w:t xml:space="preserve"> secrets) — any secret committed to version control is treated as compromised and immediately rotated</w:t>
      </w:r>
    </w:p>
    <w:p w:rsidR="00F63B5A" w:rsidRDefault="00000000">
      <w:pPr>
        <w:pStyle w:val="ListParagraph"/>
        <w:numPr>
          <w:ilvl w:val="0"/>
          <w:numId w:val="2"/>
        </w:numPr>
      </w:pPr>
      <w:r>
        <w:rPr>
          <w:color w:val="1A2233"/>
        </w:rPr>
        <w:t>Environment variable injection restricted to process-level scope, not system-wide</w:t>
      </w:r>
    </w:p>
    <w:p w:rsidR="00F63B5A" w:rsidRDefault="00000000">
      <w:pPr>
        <w:pStyle w:val="ListParagraph"/>
        <w:numPr>
          <w:ilvl w:val="0"/>
          <w:numId w:val="2"/>
        </w:numPr>
      </w:pPr>
      <w:r>
        <w:rPr>
          <w:color w:val="1A2233"/>
        </w:rPr>
        <w:t>Secrets have defined owners, expiry dates, and automated rotation policies</w:t>
      </w:r>
    </w:p>
    <w:p w:rsidR="00F63B5A" w:rsidRDefault="00F63B5A">
      <w:pPr>
        <w:spacing w:before="80"/>
      </w:pPr>
    </w:p>
    <w:p w:rsidR="00F63B5A" w:rsidRDefault="00000000">
      <w:pPr>
        <w:pStyle w:val="Heading3"/>
      </w:pPr>
      <w:r>
        <w:t>Derived Standards</w:t>
      </w:r>
    </w:p>
    <w:p w:rsidR="00F63B5A" w:rsidRDefault="00000000">
      <w:pPr>
        <w:pStyle w:val="ListParagraph"/>
        <w:numPr>
          <w:ilvl w:val="0"/>
          <w:numId w:val="2"/>
        </w:numPr>
      </w:pPr>
      <w:r>
        <w:rPr>
          <w:color w:val="1A2233"/>
        </w:rPr>
        <w:t>Enterprise Encryption Standard (Algorithms, Key Lengths, Approved Implementations)</w:t>
      </w:r>
    </w:p>
    <w:p w:rsidR="00F63B5A" w:rsidRDefault="00000000">
      <w:pPr>
        <w:pStyle w:val="ListParagraph"/>
        <w:numPr>
          <w:ilvl w:val="0"/>
          <w:numId w:val="2"/>
        </w:numPr>
      </w:pPr>
      <w:r>
        <w:rPr>
          <w:color w:val="1A2233"/>
        </w:rPr>
        <w:t>TLS Configuration Baseline — Cipher Suites and Certificate Policy</w:t>
      </w:r>
    </w:p>
    <w:p w:rsidR="00F63B5A" w:rsidRDefault="00000000">
      <w:pPr>
        <w:pStyle w:val="ListParagraph"/>
        <w:numPr>
          <w:ilvl w:val="0"/>
          <w:numId w:val="2"/>
        </w:numPr>
      </w:pPr>
      <w:r>
        <w:rPr>
          <w:color w:val="1A2233"/>
        </w:rPr>
        <w:t>SSH Hardening Standard — Server and Client Configuration</w:t>
      </w:r>
    </w:p>
    <w:p w:rsidR="00F63B5A" w:rsidRDefault="00000000">
      <w:pPr>
        <w:pStyle w:val="ListParagraph"/>
        <w:numPr>
          <w:ilvl w:val="0"/>
          <w:numId w:val="2"/>
        </w:numPr>
      </w:pPr>
      <w:r>
        <w:rPr>
          <w:color w:val="1A2233"/>
        </w:rPr>
        <w:t>Secrets Management Policy and Rotation SLA</w:t>
      </w:r>
    </w:p>
    <w:p w:rsidR="00F63B5A" w:rsidRDefault="00000000">
      <w:pPr>
        <w:pStyle w:val="ListParagraph"/>
        <w:numPr>
          <w:ilvl w:val="0"/>
          <w:numId w:val="2"/>
        </w:numPr>
      </w:pPr>
      <w:r>
        <w:rPr>
          <w:color w:val="1A2233"/>
        </w:rPr>
        <w:t>Key Management Lifecycle Standard</w:t>
      </w:r>
    </w:p>
    <w:p w:rsidR="00F63B5A" w:rsidRDefault="00F63B5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63B5A">
        <w:tblPrEx>
          <w:tblCellMar>
            <w:top w:w="0" w:type="dxa"/>
            <w:bottom w:w="0" w:type="dxa"/>
          </w:tblCellMar>
        </w:tblPrEx>
        <w:tc>
          <w:tcPr>
            <w:tcW w:w="1200" w:type="dxa"/>
            <w:tcBorders>
              <w:top w:val="nil"/>
              <w:left w:val="nil"/>
              <w:bottom w:val="nil"/>
              <w:right w:val="nil"/>
            </w:tcBorders>
            <w:shd w:val="clear" w:color="auto" w:fill="1B3A6B"/>
            <w:tcMar>
              <w:top w:w="160" w:type="dxa"/>
              <w:left w:w="160" w:type="dxa"/>
              <w:bottom w:w="160" w:type="dxa"/>
              <w:right w:w="160" w:type="dxa"/>
            </w:tcMar>
            <w:vAlign w:val="center"/>
          </w:tcPr>
          <w:p w:rsidR="00F63B5A" w:rsidRDefault="00000000">
            <w:pPr>
              <w:jc w:val="center"/>
            </w:pPr>
            <w:r>
              <w:rPr>
                <w:b/>
                <w:bCs/>
                <w:color w:val="FFFFFF"/>
                <w:sz w:val="48"/>
                <w:szCs w:val="48"/>
              </w:rPr>
              <w:t>D4</w:t>
            </w:r>
          </w:p>
          <w:p w:rsidR="00F63B5A" w:rsidRDefault="00000000">
            <w:pPr>
              <w:jc w:val="center"/>
            </w:pPr>
            <w:r>
              <w:rPr>
                <w:color w:val="00A8E8"/>
                <w:sz w:val="16"/>
                <w:szCs w:val="16"/>
              </w:rPr>
              <w:t>DOMAIN</w:t>
            </w:r>
          </w:p>
        </w:tc>
        <w:tc>
          <w:tcPr>
            <w:tcW w:w="8160" w:type="dxa"/>
            <w:tcBorders>
              <w:top w:val="nil"/>
              <w:left w:val="nil"/>
              <w:bottom w:val="nil"/>
              <w:right w:val="nil"/>
            </w:tcBorders>
            <w:shd w:val="clear" w:color="auto" w:fill="0D1B2A"/>
            <w:tcMar>
              <w:top w:w="160" w:type="dxa"/>
              <w:left w:w="280" w:type="dxa"/>
              <w:bottom w:w="160" w:type="dxa"/>
              <w:right w:w="160" w:type="dxa"/>
            </w:tcMar>
            <w:vAlign w:val="center"/>
          </w:tcPr>
          <w:p w:rsidR="00F63B5A" w:rsidRDefault="00000000">
            <w:r>
              <w:rPr>
                <w:b/>
                <w:bCs/>
                <w:color w:val="FFFFFF"/>
                <w:sz w:val="32"/>
                <w:szCs w:val="32"/>
              </w:rPr>
              <w:t>Logging, Monitoring &amp; Security Telemetry</w:t>
            </w:r>
          </w:p>
          <w:p w:rsidR="00F63B5A" w:rsidRDefault="00000000">
            <w:pPr>
              <w:spacing w:before="40"/>
            </w:pPr>
            <w:r>
              <w:rPr>
                <w:color w:val="00A8E8"/>
                <w:sz w:val="20"/>
                <w:szCs w:val="20"/>
              </w:rPr>
              <w:t>High-fidelity, tamper-resistant observability — the foundation of detection capability</w:t>
            </w:r>
          </w:p>
        </w:tc>
      </w:tr>
    </w:tbl>
    <w:p w:rsidR="00F63B5A" w:rsidRDefault="00F63B5A">
      <w:pPr>
        <w:spacing w:before="120"/>
      </w:pPr>
    </w:p>
    <w:p w:rsidR="00F63B5A" w:rsidRDefault="00000000">
      <w:pPr>
        <w:pStyle w:val="Heading3"/>
      </w:pPr>
      <w:r>
        <w:t>Objective</w:t>
      </w:r>
    </w:p>
    <w:p w:rsidR="00F63B5A" w:rsidRDefault="00000000">
      <w:pPr>
        <w:spacing w:before="60" w:after="80"/>
      </w:pPr>
      <w:r>
        <w:rPr>
          <w:color w:val="1A2233"/>
        </w:rPr>
        <w:t>Generate, collect, normalise, and retain security-relevant telemetry from all managed OS systems in a centralised, tamper-resistant manner. Provide the data quality and coverage that the SOC requires for threat detection, incident investigation, and forensic analysis.</w:t>
      </w:r>
    </w:p>
    <w:p w:rsidR="00F63B5A" w:rsidRDefault="00F63B5A">
      <w:pPr>
        <w:spacing w:before="80"/>
      </w:pPr>
    </w:p>
    <w:p w:rsidR="00F63B5A" w:rsidRDefault="00000000">
      <w:pPr>
        <w:pStyle w:val="Heading3"/>
      </w:pPr>
      <w:r>
        <w:t>Threat Context</w:t>
      </w:r>
    </w:p>
    <w:p w:rsidR="00F63B5A" w:rsidRDefault="00000000">
      <w:pPr>
        <w:spacing w:before="60" w:after="80"/>
      </w:pPr>
      <w:r>
        <w:rPr>
          <w:color w:val="1A2233"/>
        </w:rPr>
        <w:lastRenderedPageBreak/>
        <w:t xml:space="preserve">Without visibility, there is no detection. An attacker who can operate unobserved has unlimited time to achieve their objectives. Equally, telemetry that is incomplete, inconsistently normalised, or subject to tampering provides false confidence. This domain addresses T1070 (Indicator Removal on Host), T1562 (Impair </w:t>
      </w:r>
      <w:proofErr w:type="spellStart"/>
      <w:r>
        <w:rPr>
          <w:color w:val="1A2233"/>
        </w:rPr>
        <w:t>Defenses</w:t>
      </w:r>
      <w:proofErr w:type="spellEnd"/>
      <w:r>
        <w:rPr>
          <w:color w:val="1A2233"/>
        </w:rPr>
        <w:t>), and the detection requirements for every other domain's threat coverage.</w:t>
      </w:r>
    </w:p>
    <w:p w:rsidR="00F63B5A" w:rsidRDefault="00F63B5A">
      <w:pPr>
        <w:spacing w:before="80"/>
      </w:pPr>
    </w:p>
    <w:p w:rsidR="00F63B5A" w:rsidRDefault="00000000">
      <w:pPr>
        <w:pStyle w:val="Heading3"/>
      </w:pPr>
      <w:r>
        <w:t>Required Controls</w:t>
      </w:r>
    </w:p>
    <w:p w:rsidR="00F63B5A" w:rsidRDefault="00000000">
      <w:pPr>
        <w:spacing w:before="160" w:after="60"/>
      </w:pPr>
      <w:r>
        <w:rPr>
          <w:b/>
          <w:bCs/>
          <w:color w:val="2D4059"/>
        </w:rPr>
        <w:t>LOG-01  OS-Level Audit Frameworks</w:t>
      </w:r>
    </w:p>
    <w:p w:rsidR="00F63B5A" w:rsidRDefault="00000000">
      <w:pPr>
        <w:spacing w:before="60" w:after="80"/>
      </w:pPr>
      <w:r>
        <w:rPr>
          <w:color w:val="1A2233"/>
        </w:rPr>
        <w:t>The primary source of OS security telemetry is the kernel audit subsystem. It must be configured to capture security-relevant events at the required fidelity.</w:t>
      </w:r>
    </w:p>
    <w:p w:rsidR="00F63B5A" w:rsidRDefault="00000000">
      <w:pPr>
        <w:pStyle w:val="ListParagraph"/>
        <w:numPr>
          <w:ilvl w:val="0"/>
          <w:numId w:val="2"/>
        </w:numPr>
      </w:pPr>
      <w:r>
        <w:rPr>
          <w:color w:val="1A2233"/>
        </w:rPr>
        <w:t xml:space="preserve">Linux </w:t>
      </w:r>
      <w:proofErr w:type="spellStart"/>
      <w:r>
        <w:rPr>
          <w:color w:val="1A2233"/>
        </w:rPr>
        <w:t>auditd</w:t>
      </w:r>
      <w:proofErr w:type="spellEnd"/>
      <w:r>
        <w:rPr>
          <w:color w:val="1A2233"/>
        </w:rPr>
        <w:t>: Mandatory on all systems. Ruleset based on STIG + CIS supplemented with organisation-specific rules. Key event categories: authentication events, privilege escalation (</w:t>
      </w:r>
      <w:proofErr w:type="spellStart"/>
      <w:r>
        <w:rPr>
          <w:color w:val="1A2233"/>
        </w:rPr>
        <w:t>sudo</w:t>
      </w:r>
      <w:proofErr w:type="spellEnd"/>
      <w:r>
        <w:rPr>
          <w:color w:val="1A2233"/>
        </w:rPr>
        <w:t xml:space="preserve">, </w:t>
      </w:r>
      <w:proofErr w:type="spellStart"/>
      <w:r>
        <w:rPr>
          <w:color w:val="1A2233"/>
        </w:rPr>
        <w:t>su</w:t>
      </w:r>
      <w:proofErr w:type="spellEnd"/>
      <w:r>
        <w:rPr>
          <w:color w:val="1A2233"/>
        </w:rPr>
        <w:t>), privileged command execution, file access to sensitive paths (/etc/passwd, /etc/shadow, /etc/</w:t>
      </w:r>
      <w:proofErr w:type="spellStart"/>
      <w:r>
        <w:rPr>
          <w:color w:val="1A2233"/>
        </w:rPr>
        <w:t>sudoers</w:t>
      </w:r>
      <w:proofErr w:type="spellEnd"/>
      <w:r>
        <w:rPr>
          <w:color w:val="1A2233"/>
        </w:rPr>
        <w:t xml:space="preserve">, SSH keys, </w:t>
      </w:r>
      <w:proofErr w:type="spellStart"/>
      <w:r>
        <w:rPr>
          <w:color w:val="1A2233"/>
        </w:rPr>
        <w:t>cron</w:t>
      </w:r>
      <w:proofErr w:type="spellEnd"/>
      <w:r>
        <w:rPr>
          <w:color w:val="1A2233"/>
        </w:rPr>
        <w:t>, PAM config), network connections from privileged processes, kernel module loading, audit configuration changes</w:t>
      </w:r>
    </w:p>
    <w:p w:rsidR="00F63B5A" w:rsidRDefault="00000000">
      <w:pPr>
        <w:pStyle w:val="ListParagraph"/>
        <w:numPr>
          <w:ilvl w:val="0"/>
          <w:numId w:val="2"/>
        </w:numPr>
      </w:pPr>
      <w:r>
        <w:rPr>
          <w:color w:val="1A2233"/>
        </w:rPr>
        <w:t>Windows Event Log + Sysmon: Mandatory. Sysmon v15+ with a maintained configuration (</w:t>
      </w:r>
      <w:proofErr w:type="spellStart"/>
      <w:r>
        <w:rPr>
          <w:color w:val="1A2233"/>
        </w:rPr>
        <w:t>SwiftOnSecurity</w:t>
      </w:r>
      <w:proofErr w:type="spellEnd"/>
      <w:r>
        <w:rPr>
          <w:color w:val="1A2233"/>
        </w:rPr>
        <w:t xml:space="preserve"> or equivalent baseline, extended for organisation). Critical event IDs: 4624/4625 (logon), 4648 (explicit credentials), 4688 (process creation), 4698/4702 (scheduled tasks), 7045 (service install), Sysmon 1/3/7/8/11/12/13/25</w:t>
      </w:r>
    </w:p>
    <w:p w:rsidR="00F63B5A" w:rsidRDefault="00000000">
      <w:pPr>
        <w:pStyle w:val="ListParagraph"/>
        <w:numPr>
          <w:ilvl w:val="0"/>
          <w:numId w:val="2"/>
        </w:numPr>
      </w:pPr>
      <w:proofErr w:type="spellStart"/>
      <w:r>
        <w:rPr>
          <w:color w:val="1A2233"/>
        </w:rPr>
        <w:t>Auditd</w:t>
      </w:r>
      <w:proofErr w:type="spellEnd"/>
      <w:r>
        <w:rPr>
          <w:color w:val="1A2233"/>
        </w:rPr>
        <w:t xml:space="preserve"> rate limiting: Configured to prevent resource exhaustion while preserving critical event fidelity. Backlog configured for burst scenarios</w:t>
      </w:r>
    </w:p>
    <w:p w:rsidR="00F63B5A" w:rsidRDefault="00F63B5A">
      <w:pPr>
        <w:spacing w:before="60"/>
      </w:pPr>
    </w:p>
    <w:p w:rsidR="00F63B5A" w:rsidRDefault="00000000">
      <w:pPr>
        <w:spacing w:before="160" w:after="60"/>
      </w:pPr>
      <w:r>
        <w:rPr>
          <w:b/>
          <w:bCs/>
          <w:color w:val="2D4059"/>
        </w:rPr>
        <w:t>LOG-02  Centralised Log Aggregation</w:t>
      </w:r>
    </w:p>
    <w:p w:rsidR="00F63B5A" w:rsidRDefault="00000000">
      <w:pPr>
        <w:spacing w:before="60" w:after="80"/>
      </w:pPr>
      <w:r>
        <w:rPr>
          <w:color w:val="1A2233"/>
        </w:rPr>
        <w:t>All OS security events must be shipped to a centralised SIEM within 5 minutes of generation. Local log retention is a fallback, not a strategy.</w:t>
      </w:r>
    </w:p>
    <w:p w:rsidR="00F63B5A" w:rsidRDefault="00000000">
      <w:pPr>
        <w:pStyle w:val="ListParagraph"/>
        <w:numPr>
          <w:ilvl w:val="0"/>
          <w:numId w:val="2"/>
        </w:numPr>
      </w:pPr>
      <w:r>
        <w:rPr>
          <w:color w:val="1A2233"/>
        </w:rPr>
        <w:t xml:space="preserve">Log shipping agents: </w:t>
      </w:r>
      <w:proofErr w:type="spellStart"/>
      <w:r>
        <w:rPr>
          <w:color w:val="1A2233"/>
        </w:rPr>
        <w:t>Filebeat</w:t>
      </w:r>
      <w:proofErr w:type="spellEnd"/>
      <w:r>
        <w:rPr>
          <w:color w:val="1A2233"/>
        </w:rPr>
        <w:t xml:space="preserve"> (Linux), </w:t>
      </w:r>
      <w:proofErr w:type="spellStart"/>
      <w:r>
        <w:rPr>
          <w:color w:val="1A2233"/>
        </w:rPr>
        <w:t>Winlogbeat</w:t>
      </w:r>
      <w:proofErr w:type="spellEnd"/>
      <w:r>
        <w:rPr>
          <w:color w:val="1A2233"/>
        </w:rPr>
        <w:t xml:space="preserve"> (Windows), or equivalent — managed configuration, version-controlled</w:t>
      </w:r>
    </w:p>
    <w:p w:rsidR="00F63B5A" w:rsidRDefault="00000000">
      <w:pPr>
        <w:pStyle w:val="ListParagraph"/>
        <w:numPr>
          <w:ilvl w:val="0"/>
          <w:numId w:val="2"/>
        </w:numPr>
      </w:pPr>
      <w:r>
        <w:rPr>
          <w:color w:val="1A2233"/>
        </w:rPr>
        <w:t>Transport encryption: TLS 1.2+ for all log shipping. Mutual authentication between agent and aggregator</w:t>
      </w:r>
    </w:p>
    <w:p w:rsidR="00F63B5A" w:rsidRDefault="00000000">
      <w:pPr>
        <w:pStyle w:val="ListParagraph"/>
        <w:numPr>
          <w:ilvl w:val="0"/>
          <w:numId w:val="2"/>
        </w:numPr>
      </w:pPr>
      <w:r>
        <w:rPr>
          <w:color w:val="1A2233"/>
        </w:rPr>
        <w:t>SIEM platforms: Splunk Enterprise Security, Microsoft Sentinel, Google Chronicle, Elastic SIEM — platform choice does not change the logging requirements</w:t>
      </w:r>
    </w:p>
    <w:p w:rsidR="00F63B5A" w:rsidRDefault="00000000">
      <w:pPr>
        <w:pStyle w:val="ListParagraph"/>
        <w:numPr>
          <w:ilvl w:val="0"/>
          <w:numId w:val="2"/>
        </w:numPr>
      </w:pPr>
      <w:r>
        <w:rPr>
          <w:color w:val="1A2233"/>
        </w:rPr>
        <w:t>Log schema: Events normalised to a common schema (CEF, ECS, or organisation-defined) on ingestion</w:t>
      </w:r>
    </w:p>
    <w:p w:rsidR="00F63B5A" w:rsidRDefault="00F63B5A">
      <w:pPr>
        <w:spacing w:before="60"/>
      </w:pPr>
    </w:p>
    <w:p w:rsidR="00F63B5A" w:rsidRDefault="00000000">
      <w:pPr>
        <w:spacing w:before="160" w:after="60"/>
      </w:pPr>
      <w:r>
        <w:rPr>
          <w:b/>
          <w:bCs/>
          <w:color w:val="2D4059"/>
        </w:rPr>
        <w:t>LOG-03  Log Integrity and Tamper Resistance</w:t>
      </w:r>
    </w:p>
    <w:p w:rsidR="00F63B5A" w:rsidRDefault="00000000">
      <w:pPr>
        <w:spacing w:before="60" w:after="80"/>
      </w:pPr>
      <w:r>
        <w:rPr>
          <w:color w:val="1A2233"/>
        </w:rPr>
        <w:t>An attacker who can modify or delete logs can erase evidence of their activity. Log integrity is a prerequisite for forensic trustworthiness.</w:t>
      </w:r>
    </w:p>
    <w:p w:rsidR="00F63B5A" w:rsidRDefault="00000000">
      <w:pPr>
        <w:pStyle w:val="ListParagraph"/>
        <w:numPr>
          <w:ilvl w:val="0"/>
          <w:numId w:val="2"/>
        </w:numPr>
      </w:pPr>
      <w:r>
        <w:rPr>
          <w:color w:val="1A2233"/>
        </w:rPr>
        <w:t>Logs are written to append-only storage. SIEM ingestion pipelines enforce write-once semantics</w:t>
      </w:r>
    </w:p>
    <w:p w:rsidR="00F63B5A" w:rsidRDefault="00000000">
      <w:pPr>
        <w:pStyle w:val="ListParagraph"/>
        <w:numPr>
          <w:ilvl w:val="0"/>
          <w:numId w:val="2"/>
        </w:numPr>
      </w:pPr>
      <w:r>
        <w:rPr>
          <w:color w:val="1A2233"/>
        </w:rPr>
        <w:t>Log shipping agents configured to stream events in near real-time — local buffering minimised to reduce tampering window</w:t>
      </w:r>
    </w:p>
    <w:p w:rsidR="00F63B5A" w:rsidRDefault="00000000">
      <w:pPr>
        <w:pStyle w:val="ListParagraph"/>
        <w:numPr>
          <w:ilvl w:val="0"/>
          <w:numId w:val="2"/>
        </w:numPr>
      </w:pPr>
      <w:proofErr w:type="spellStart"/>
      <w:r>
        <w:rPr>
          <w:color w:val="1A2233"/>
        </w:rPr>
        <w:t>auditd</w:t>
      </w:r>
      <w:proofErr w:type="spellEnd"/>
      <w:r>
        <w:rPr>
          <w:color w:val="1A2233"/>
        </w:rPr>
        <w:t xml:space="preserve"> immutability mode (-e 2): Configuration locked at boot, requiring reboot to modify audit rules</w:t>
      </w:r>
    </w:p>
    <w:p w:rsidR="00F63B5A" w:rsidRDefault="00000000">
      <w:pPr>
        <w:pStyle w:val="ListParagraph"/>
        <w:numPr>
          <w:ilvl w:val="0"/>
          <w:numId w:val="2"/>
        </w:numPr>
      </w:pPr>
      <w:r>
        <w:rPr>
          <w:color w:val="1A2233"/>
        </w:rPr>
        <w:t>SIEM alerts on: audit subsystem stop/disable, log shipping agent failure, unexpected log volume drop</w:t>
      </w:r>
    </w:p>
    <w:p w:rsidR="00F63B5A" w:rsidRDefault="00000000">
      <w:pPr>
        <w:pStyle w:val="ListParagraph"/>
        <w:numPr>
          <w:ilvl w:val="0"/>
          <w:numId w:val="2"/>
        </w:numPr>
      </w:pPr>
      <w:r>
        <w:rPr>
          <w:color w:val="1A2233"/>
        </w:rPr>
        <w:t xml:space="preserve">Critical system logs (auth, </w:t>
      </w:r>
      <w:proofErr w:type="spellStart"/>
      <w:r>
        <w:rPr>
          <w:color w:val="1A2233"/>
        </w:rPr>
        <w:t>sudo</w:t>
      </w:r>
      <w:proofErr w:type="spellEnd"/>
      <w:r>
        <w:rPr>
          <w:color w:val="1A2233"/>
        </w:rPr>
        <w:t xml:space="preserve">, </w:t>
      </w:r>
      <w:proofErr w:type="spellStart"/>
      <w:r>
        <w:rPr>
          <w:color w:val="1A2233"/>
        </w:rPr>
        <w:t>auditd</w:t>
      </w:r>
      <w:proofErr w:type="spellEnd"/>
      <w:r>
        <w:rPr>
          <w:color w:val="1A2233"/>
        </w:rPr>
        <w:t>, Sysmon) replicated to immutable storage before local purge</w:t>
      </w:r>
    </w:p>
    <w:p w:rsidR="00F63B5A" w:rsidRDefault="00F63B5A">
      <w:pPr>
        <w:spacing w:before="60"/>
      </w:pPr>
    </w:p>
    <w:p w:rsidR="00F63B5A" w:rsidRDefault="00000000">
      <w:pPr>
        <w:spacing w:before="160" w:after="60"/>
      </w:pPr>
      <w:r>
        <w:rPr>
          <w:b/>
          <w:bCs/>
          <w:color w:val="2D4059"/>
        </w:rPr>
        <w:lastRenderedPageBreak/>
        <w:t>LOG-04  Time Synchronisation</w:t>
      </w:r>
    </w:p>
    <w:p w:rsidR="00F63B5A" w:rsidRDefault="00000000">
      <w:pPr>
        <w:spacing w:before="60" w:after="80"/>
      </w:pPr>
      <w:r>
        <w:rPr>
          <w:color w:val="1A2233"/>
        </w:rPr>
        <w:t>Log correlation across systems requires consistent, accurate timestamps. Without it, forensic reconstruction and detection correlation are unreliable.</w:t>
      </w:r>
    </w:p>
    <w:p w:rsidR="00F63B5A" w:rsidRDefault="00000000">
      <w:pPr>
        <w:pStyle w:val="ListParagraph"/>
        <w:numPr>
          <w:ilvl w:val="0"/>
          <w:numId w:val="2"/>
        </w:numPr>
      </w:pPr>
      <w:r>
        <w:rPr>
          <w:color w:val="1A2233"/>
        </w:rPr>
        <w:t>NTP: All systems synchronised to enterprise NTP hierarchy (2+ stratum 2 servers from authoritative sources)</w:t>
      </w:r>
    </w:p>
    <w:p w:rsidR="00F63B5A" w:rsidRDefault="00000000">
      <w:pPr>
        <w:pStyle w:val="ListParagraph"/>
        <w:numPr>
          <w:ilvl w:val="0"/>
          <w:numId w:val="2"/>
        </w:numPr>
      </w:pPr>
      <w:r>
        <w:rPr>
          <w:color w:val="1A2233"/>
        </w:rPr>
        <w:t>Maximum time drift: ±1 second for security-relevant systems. Kerberos requires ±5 minutes maximum</w:t>
      </w:r>
    </w:p>
    <w:p w:rsidR="00F63B5A" w:rsidRDefault="00000000">
      <w:pPr>
        <w:pStyle w:val="ListParagraph"/>
        <w:numPr>
          <w:ilvl w:val="0"/>
          <w:numId w:val="2"/>
        </w:numPr>
      </w:pPr>
      <w:r>
        <w:rPr>
          <w:color w:val="1A2233"/>
        </w:rPr>
        <w:t>Monitoring: NTP sync status monitored; alert on drift &gt; 30 seconds</w:t>
      </w:r>
    </w:p>
    <w:p w:rsidR="00F63B5A" w:rsidRDefault="00000000">
      <w:pPr>
        <w:pStyle w:val="ListParagraph"/>
        <w:numPr>
          <w:ilvl w:val="0"/>
          <w:numId w:val="2"/>
        </w:numPr>
      </w:pPr>
      <w:r>
        <w:rPr>
          <w:color w:val="1A2233"/>
        </w:rPr>
        <w:t xml:space="preserve">Time source: Trace to GPS-disciplined or </w:t>
      </w:r>
      <w:proofErr w:type="spellStart"/>
      <w:r>
        <w:rPr>
          <w:color w:val="1A2233"/>
        </w:rPr>
        <w:t>cesium</w:t>
      </w:r>
      <w:proofErr w:type="spellEnd"/>
      <w:r>
        <w:rPr>
          <w:color w:val="1A2233"/>
        </w:rPr>
        <w:t xml:space="preserve"> clock. Not internet pool NTP for Tier 0 systems</w:t>
      </w:r>
    </w:p>
    <w:p w:rsidR="00F63B5A" w:rsidRDefault="00F63B5A">
      <w:pPr>
        <w:spacing w:before="60"/>
      </w:pPr>
    </w:p>
    <w:p w:rsidR="00F63B5A" w:rsidRDefault="00000000">
      <w:pPr>
        <w:spacing w:before="160" w:after="60"/>
      </w:pPr>
      <w:r>
        <w:rPr>
          <w:b/>
          <w:bCs/>
          <w:color w:val="2D4059"/>
        </w:rPr>
        <w:t>LOG-05  File Integrity Monitoring (FIM)</w:t>
      </w:r>
    </w:p>
    <w:p w:rsidR="00F63B5A" w:rsidRDefault="00000000">
      <w:pPr>
        <w:spacing w:before="60" w:after="80"/>
      </w:pPr>
      <w:r>
        <w:rPr>
          <w:color w:val="1A2233"/>
        </w:rPr>
        <w:t>FIM detects unauthorised modifications to critical system files — a primary indicator of persistence, privilege escalation, and supply chain compromise.</w:t>
      </w:r>
    </w:p>
    <w:p w:rsidR="00F63B5A" w:rsidRDefault="00000000">
      <w:pPr>
        <w:pStyle w:val="ListParagraph"/>
        <w:numPr>
          <w:ilvl w:val="0"/>
          <w:numId w:val="2"/>
        </w:numPr>
      </w:pPr>
      <w:r>
        <w:rPr>
          <w:color w:val="1A2233"/>
        </w:rPr>
        <w:t xml:space="preserve">Linux: AIDE or </w:t>
      </w:r>
      <w:proofErr w:type="spellStart"/>
      <w:r>
        <w:rPr>
          <w:color w:val="1A2233"/>
        </w:rPr>
        <w:t>Wazuh</w:t>
      </w:r>
      <w:proofErr w:type="spellEnd"/>
      <w:r>
        <w:rPr>
          <w:color w:val="1A2233"/>
        </w:rPr>
        <w:t xml:space="preserve"> FIM. Monitored paths: /etc, /bin, /</w:t>
      </w:r>
      <w:proofErr w:type="spellStart"/>
      <w:r>
        <w:rPr>
          <w:color w:val="1A2233"/>
        </w:rPr>
        <w:t>sbin</w:t>
      </w:r>
      <w:proofErr w:type="spellEnd"/>
      <w:r>
        <w:rPr>
          <w:color w:val="1A2233"/>
        </w:rPr>
        <w:t>, /</w:t>
      </w:r>
      <w:proofErr w:type="spellStart"/>
      <w:r>
        <w:rPr>
          <w:color w:val="1A2233"/>
        </w:rPr>
        <w:t>usr</w:t>
      </w:r>
      <w:proofErr w:type="spellEnd"/>
      <w:r>
        <w:rPr>
          <w:color w:val="1A2233"/>
        </w:rPr>
        <w:t>/bin, /</w:t>
      </w:r>
      <w:proofErr w:type="spellStart"/>
      <w:r>
        <w:rPr>
          <w:color w:val="1A2233"/>
        </w:rPr>
        <w:t>usr</w:t>
      </w:r>
      <w:proofErr w:type="spellEnd"/>
      <w:r>
        <w:rPr>
          <w:color w:val="1A2233"/>
        </w:rPr>
        <w:t>/</w:t>
      </w:r>
      <w:proofErr w:type="spellStart"/>
      <w:r>
        <w:rPr>
          <w:color w:val="1A2233"/>
        </w:rPr>
        <w:t>sbin</w:t>
      </w:r>
      <w:proofErr w:type="spellEnd"/>
      <w:r>
        <w:rPr>
          <w:color w:val="1A2233"/>
        </w:rPr>
        <w:t xml:space="preserve">, /boot, /lib/modules, </w:t>
      </w:r>
      <w:proofErr w:type="spellStart"/>
      <w:r>
        <w:rPr>
          <w:color w:val="1A2233"/>
        </w:rPr>
        <w:t>cron</w:t>
      </w:r>
      <w:proofErr w:type="spellEnd"/>
      <w:r>
        <w:rPr>
          <w:color w:val="1A2233"/>
        </w:rPr>
        <w:t xml:space="preserve"> directories, PAM configuration, SSH configuration, </w:t>
      </w:r>
      <w:proofErr w:type="spellStart"/>
      <w:r>
        <w:rPr>
          <w:color w:val="1A2233"/>
        </w:rPr>
        <w:t>sudoers</w:t>
      </w:r>
      <w:proofErr w:type="spellEnd"/>
    </w:p>
    <w:p w:rsidR="00F63B5A" w:rsidRDefault="00000000">
      <w:pPr>
        <w:pStyle w:val="ListParagraph"/>
        <w:numPr>
          <w:ilvl w:val="0"/>
          <w:numId w:val="2"/>
        </w:numPr>
      </w:pPr>
      <w:r>
        <w:rPr>
          <w:color w:val="1A2233"/>
        </w:rPr>
        <w:t>Windows: Windows Defender File Integrity, or SIEM-based FIM via Sysmon event 11/12/13. Monitored: System32, registry Run keys, Group Policy Objects, scheduled tasks, service binaries</w:t>
      </w:r>
    </w:p>
    <w:p w:rsidR="00F63B5A" w:rsidRDefault="00000000">
      <w:pPr>
        <w:pStyle w:val="ListParagraph"/>
        <w:numPr>
          <w:ilvl w:val="0"/>
          <w:numId w:val="2"/>
        </w:numPr>
      </w:pPr>
      <w:r>
        <w:rPr>
          <w:color w:val="1A2233"/>
        </w:rPr>
        <w:t>Baseline check frequency: Every 6 hours minimum. Alert on deviation within 15 minutes of detection</w:t>
      </w:r>
    </w:p>
    <w:p w:rsidR="00F63B5A" w:rsidRDefault="00000000">
      <w:pPr>
        <w:pStyle w:val="ListParagraph"/>
        <w:numPr>
          <w:ilvl w:val="0"/>
          <w:numId w:val="2"/>
        </w:numPr>
      </w:pPr>
      <w:r>
        <w:rPr>
          <w:color w:val="1A2233"/>
        </w:rPr>
        <w:t>FIM alerts routed to SIEM with P1 severity for monitored paths. SOC investigation SLA: 30 minutes</w:t>
      </w:r>
    </w:p>
    <w:p w:rsidR="00F63B5A" w:rsidRDefault="00F63B5A">
      <w:pPr>
        <w:spacing w:before="60"/>
      </w:pPr>
    </w:p>
    <w:p w:rsidR="00F63B5A" w:rsidRDefault="00000000">
      <w:pPr>
        <w:spacing w:before="160" w:after="60"/>
      </w:pPr>
      <w:r>
        <w:rPr>
          <w:b/>
          <w:bCs/>
          <w:color w:val="2D4059"/>
        </w:rPr>
        <w:t>LOG-06  Retention and Legal Hold</w:t>
      </w:r>
    </w:p>
    <w:p w:rsidR="00F63B5A" w:rsidRDefault="00000000">
      <w:pPr>
        <w:spacing w:before="60" w:after="80"/>
      </w:pPr>
      <w:r>
        <w:rPr>
          <w:color w:val="1A2233"/>
        </w:rPr>
        <w:t>Log retention supports both operational security (detection lookback) and regulatory compliance (audit evidence, forensic capability).</w:t>
      </w:r>
    </w:p>
    <w:p w:rsidR="00F63B5A" w:rsidRDefault="00000000">
      <w:pPr>
        <w:pStyle w:val="ListParagraph"/>
        <w:numPr>
          <w:ilvl w:val="0"/>
          <w:numId w:val="2"/>
        </w:numPr>
      </w:pPr>
      <w:r>
        <w:rPr>
          <w:color w:val="1A2233"/>
        </w:rPr>
        <w:t>Hot retention (SIEM searchable): 90 days minimum. 180 days for PCI-DSS and SOX in-scope systems</w:t>
      </w:r>
    </w:p>
    <w:p w:rsidR="00F63B5A" w:rsidRDefault="00000000">
      <w:pPr>
        <w:pStyle w:val="ListParagraph"/>
        <w:numPr>
          <w:ilvl w:val="0"/>
          <w:numId w:val="2"/>
        </w:numPr>
      </w:pPr>
      <w:r>
        <w:rPr>
          <w:color w:val="1A2233"/>
        </w:rPr>
        <w:t>Cold retention (immutable archive): 12 months standard. 7 years for systems processing regulated data</w:t>
      </w:r>
    </w:p>
    <w:p w:rsidR="00F63B5A" w:rsidRDefault="00000000">
      <w:pPr>
        <w:pStyle w:val="ListParagraph"/>
        <w:numPr>
          <w:ilvl w:val="0"/>
          <w:numId w:val="2"/>
        </w:numPr>
      </w:pPr>
      <w:r>
        <w:rPr>
          <w:color w:val="1A2233"/>
        </w:rPr>
        <w:t>Legal hold: SIEM and archive platform must support legal hold designation, preventing purge of held data</w:t>
      </w:r>
    </w:p>
    <w:p w:rsidR="00F63B5A" w:rsidRDefault="00000000">
      <w:pPr>
        <w:pStyle w:val="ListParagraph"/>
        <w:numPr>
          <w:ilvl w:val="0"/>
          <w:numId w:val="2"/>
        </w:numPr>
      </w:pPr>
      <w:r>
        <w:rPr>
          <w:color w:val="1A2233"/>
        </w:rPr>
        <w:t>Retrieval SLA: Archived logs restorable within 4 hours for incident response; 24 hours for compliance requests</w:t>
      </w:r>
    </w:p>
    <w:p w:rsidR="00F63B5A" w:rsidRDefault="00F63B5A">
      <w:pPr>
        <w:spacing w:before="80"/>
      </w:pPr>
    </w:p>
    <w:p w:rsidR="00F63B5A" w:rsidRDefault="00000000">
      <w:pPr>
        <w:pStyle w:val="Heading3"/>
      </w:pPr>
      <w:r>
        <w:t>Derived Standards</w:t>
      </w:r>
    </w:p>
    <w:p w:rsidR="00F63B5A" w:rsidRDefault="00000000">
      <w:pPr>
        <w:pStyle w:val="ListParagraph"/>
        <w:numPr>
          <w:ilvl w:val="0"/>
          <w:numId w:val="2"/>
        </w:numPr>
      </w:pPr>
      <w:r>
        <w:rPr>
          <w:color w:val="1A2233"/>
        </w:rPr>
        <w:t>Logging and Monitoring Standard — OS Audit Policy and SIEM Requirements</w:t>
      </w:r>
    </w:p>
    <w:p w:rsidR="00F63B5A" w:rsidRDefault="00000000">
      <w:pPr>
        <w:pStyle w:val="ListParagraph"/>
        <w:numPr>
          <w:ilvl w:val="0"/>
          <w:numId w:val="2"/>
        </w:numPr>
      </w:pPr>
      <w:r>
        <w:rPr>
          <w:color w:val="1A2233"/>
        </w:rPr>
        <w:t>Sysmon Baseline Configuration Standard</w:t>
      </w:r>
    </w:p>
    <w:p w:rsidR="00F63B5A" w:rsidRDefault="00000000">
      <w:pPr>
        <w:pStyle w:val="ListParagraph"/>
        <w:numPr>
          <w:ilvl w:val="0"/>
          <w:numId w:val="2"/>
        </w:numPr>
      </w:pPr>
      <w:proofErr w:type="spellStart"/>
      <w:r>
        <w:rPr>
          <w:color w:val="1A2233"/>
        </w:rPr>
        <w:t>auditd</w:t>
      </w:r>
      <w:proofErr w:type="spellEnd"/>
      <w:r>
        <w:rPr>
          <w:color w:val="1A2233"/>
        </w:rPr>
        <w:t xml:space="preserve"> Ruleset Standard (RHEL, Ubuntu, SUSE)</w:t>
      </w:r>
    </w:p>
    <w:p w:rsidR="00F63B5A" w:rsidRDefault="00000000">
      <w:pPr>
        <w:pStyle w:val="ListParagraph"/>
        <w:numPr>
          <w:ilvl w:val="0"/>
          <w:numId w:val="2"/>
        </w:numPr>
      </w:pPr>
      <w:r>
        <w:rPr>
          <w:color w:val="1A2233"/>
        </w:rPr>
        <w:t>Log Retention and Immutability Policy</w:t>
      </w:r>
    </w:p>
    <w:p w:rsidR="00F63B5A" w:rsidRDefault="00000000">
      <w:pPr>
        <w:pStyle w:val="ListParagraph"/>
        <w:numPr>
          <w:ilvl w:val="0"/>
          <w:numId w:val="2"/>
        </w:numPr>
      </w:pPr>
      <w:r>
        <w:rPr>
          <w:color w:val="1A2233"/>
        </w:rPr>
        <w:t>FIM Monitored Path and Response Standard</w:t>
      </w:r>
    </w:p>
    <w:p w:rsidR="00F63B5A" w:rsidRDefault="00F63B5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63B5A">
        <w:tblPrEx>
          <w:tblCellMar>
            <w:top w:w="0" w:type="dxa"/>
            <w:bottom w:w="0" w:type="dxa"/>
          </w:tblCellMar>
        </w:tblPrEx>
        <w:tc>
          <w:tcPr>
            <w:tcW w:w="1200" w:type="dxa"/>
            <w:tcBorders>
              <w:top w:val="nil"/>
              <w:left w:val="nil"/>
              <w:bottom w:val="nil"/>
              <w:right w:val="nil"/>
            </w:tcBorders>
            <w:shd w:val="clear" w:color="auto" w:fill="1B3A6B"/>
            <w:tcMar>
              <w:top w:w="160" w:type="dxa"/>
              <w:left w:w="160" w:type="dxa"/>
              <w:bottom w:w="160" w:type="dxa"/>
              <w:right w:w="160" w:type="dxa"/>
            </w:tcMar>
            <w:vAlign w:val="center"/>
          </w:tcPr>
          <w:p w:rsidR="00F63B5A" w:rsidRDefault="00000000">
            <w:pPr>
              <w:jc w:val="center"/>
            </w:pPr>
            <w:r>
              <w:rPr>
                <w:b/>
                <w:bCs/>
                <w:color w:val="FFFFFF"/>
                <w:sz w:val="48"/>
                <w:szCs w:val="48"/>
              </w:rPr>
              <w:t>D5</w:t>
            </w:r>
          </w:p>
          <w:p w:rsidR="00F63B5A" w:rsidRDefault="00000000">
            <w:pPr>
              <w:jc w:val="center"/>
            </w:pPr>
            <w:r>
              <w:rPr>
                <w:color w:val="00A8E8"/>
                <w:sz w:val="16"/>
                <w:szCs w:val="16"/>
              </w:rPr>
              <w:lastRenderedPageBreak/>
              <w:t>DOMAIN</w:t>
            </w:r>
          </w:p>
        </w:tc>
        <w:tc>
          <w:tcPr>
            <w:tcW w:w="8160" w:type="dxa"/>
            <w:tcBorders>
              <w:top w:val="nil"/>
              <w:left w:val="nil"/>
              <w:bottom w:val="nil"/>
              <w:right w:val="nil"/>
            </w:tcBorders>
            <w:shd w:val="clear" w:color="auto" w:fill="0D1B2A"/>
            <w:tcMar>
              <w:top w:w="160" w:type="dxa"/>
              <w:left w:w="280" w:type="dxa"/>
              <w:bottom w:w="160" w:type="dxa"/>
              <w:right w:w="160" w:type="dxa"/>
            </w:tcMar>
            <w:vAlign w:val="center"/>
          </w:tcPr>
          <w:p w:rsidR="00F63B5A" w:rsidRDefault="00000000">
            <w:r>
              <w:rPr>
                <w:b/>
                <w:bCs/>
                <w:color w:val="FFFFFF"/>
                <w:sz w:val="32"/>
                <w:szCs w:val="32"/>
              </w:rPr>
              <w:lastRenderedPageBreak/>
              <w:t>Endpoint &amp; Runtime Protection</w:t>
            </w:r>
          </w:p>
          <w:p w:rsidR="00F63B5A" w:rsidRDefault="00000000">
            <w:pPr>
              <w:spacing w:before="40"/>
            </w:pPr>
            <w:r>
              <w:rPr>
                <w:color w:val="00A8E8"/>
                <w:sz w:val="20"/>
                <w:szCs w:val="20"/>
              </w:rPr>
              <w:t>Active defence at the process and kernel boundary</w:t>
            </w:r>
          </w:p>
        </w:tc>
      </w:tr>
    </w:tbl>
    <w:p w:rsidR="00F63B5A" w:rsidRDefault="00F63B5A">
      <w:pPr>
        <w:spacing w:before="120"/>
      </w:pPr>
    </w:p>
    <w:p w:rsidR="00F63B5A" w:rsidRDefault="00000000">
      <w:pPr>
        <w:pStyle w:val="Heading3"/>
      </w:pPr>
      <w:r>
        <w:t>Objective</w:t>
      </w:r>
    </w:p>
    <w:p w:rsidR="00F63B5A" w:rsidRDefault="00000000">
      <w:pPr>
        <w:spacing w:before="60" w:after="80"/>
      </w:pPr>
      <w:r>
        <w:rPr>
          <w:color w:val="1A2233"/>
        </w:rPr>
        <w:t>Deploy layered runtime defences that detect and prevent malicious activity at the process, memory, and kernel level. Complement the preventive controls in D1 and D2 with active detection and response capability. Treat runtime protection as a last line of defence that must operate correctly even when earlier controls are partially bypassed.</w:t>
      </w:r>
    </w:p>
    <w:p w:rsidR="00F63B5A" w:rsidRDefault="00F63B5A">
      <w:pPr>
        <w:spacing w:before="80"/>
      </w:pPr>
    </w:p>
    <w:p w:rsidR="00F63B5A" w:rsidRDefault="00000000">
      <w:pPr>
        <w:pStyle w:val="Heading3"/>
      </w:pPr>
      <w:r>
        <w:t>Required Controls</w:t>
      </w:r>
    </w:p>
    <w:p w:rsidR="00F63B5A" w:rsidRDefault="00000000">
      <w:pPr>
        <w:spacing w:before="160" w:after="60"/>
      </w:pPr>
      <w:r>
        <w:rPr>
          <w:b/>
          <w:bCs/>
          <w:color w:val="2D4059"/>
        </w:rPr>
        <w:t>RT-01  Endpoint Detection and Response (EDR/XDR)</w:t>
      </w:r>
    </w:p>
    <w:p w:rsidR="00F63B5A" w:rsidRDefault="00000000">
      <w:pPr>
        <w:spacing w:before="60" w:after="80"/>
      </w:pPr>
      <w:r>
        <w:rPr>
          <w:color w:val="1A2233"/>
        </w:rPr>
        <w:t>EDR is the primary runtime detection capability. It must be deployed on 100% of managed systems. Coverage gaps are treated as critical risk exposures.</w:t>
      </w:r>
    </w:p>
    <w:p w:rsidR="00F63B5A" w:rsidRDefault="00000000">
      <w:pPr>
        <w:pStyle w:val="ListParagraph"/>
        <w:numPr>
          <w:ilvl w:val="0"/>
          <w:numId w:val="2"/>
        </w:numPr>
      </w:pPr>
      <w:r>
        <w:rPr>
          <w:color w:val="1A2233"/>
        </w:rPr>
        <w:t xml:space="preserve">Approved platforms: CrowdStrike Falcon, Microsoft Defender for Endpoint (MDE), </w:t>
      </w:r>
      <w:proofErr w:type="spellStart"/>
      <w:r>
        <w:rPr>
          <w:color w:val="1A2233"/>
        </w:rPr>
        <w:t>SentinelOne</w:t>
      </w:r>
      <w:proofErr w:type="spellEnd"/>
      <w:r>
        <w:rPr>
          <w:color w:val="1A2233"/>
        </w:rPr>
        <w:t xml:space="preserve"> — all with kernel-level sensor, not user-space-only agents</w:t>
      </w:r>
    </w:p>
    <w:p w:rsidR="00F63B5A" w:rsidRDefault="00000000">
      <w:pPr>
        <w:pStyle w:val="ListParagraph"/>
        <w:numPr>
          <w:ilvl w:val="0"/>
          <w:numId w:val="2"/>
        </w:numPr>
      </w:pPr>
      <w:r>
        <w:rPr>
          <w:color w:val="1A2233"/>
        </w:rPr>
        <w:t>Sensor deployment is automated through image pipeline (D2). A system that boots without an EDR sensor is not a production-ready system</w:t>
      </w:r>
    </w:p>
    <w:p w:rsidR="00F63B5A" w:rsidRDefault="00000000">
      <w:pPr>
        <w:pStyle w:val="ListParagraph"/>
        <w:numPr>
          <w:ilvl w:val="0"/>
          <w:numId w:val="2"/>
        </w:numPr>
      </w:pPr>
      <w:r>
        <w:rPr>
          <w:color w:val="1A2233"/>
        </w:rPr>
        <w:t>EDR in prevention mode for Tier 0/1 systems. Detection-only permissible for Tier 2 with approved exception during transition</w:t>
      </w:r>
    </w:p>
    <w:p w:rsidR="00F63B5A" w:rsidRDefault="00000000">
      <w:pPr>
        <w:pStyle w:val="ListParagraph"/>
        <w:numPr>
          <w:ilvl w:val="0"/>
          <w:numId w:val="2"/>
        </w:numPr>
      </w:pPr>
      <w:r>
        <w:rPr>
          <w:color w:val="1A2233"/>
        </w:rPr>
        <w:t>EDR telemetry feeds SIEM (D4). EDR alerts integrated into SOC triage workflow</w:t>
      </w:r>
    </w:p>
    <w:p w:rsidR="00F63B5A" w:rsidRDefault="00000000">
      <w:pPr>
        <w:pStyle w:val="ListParagraph"/>
        <w:numPr>
          <w:ilvl w:val="0"/>
          <w:numId w:val="2"/>
        </w:numPr>
      </w:pPr>
      <w:r>
        <w:rPr>
          <w:color w:val="1A2233"/>
        </w:rPr>
        <w:t>Monthly coverage audit: Any system absent from EDR console for &gt;24 hours triggers automated investigation</w:t>
      </w:r>
    </w:p>
    <w:p w:rsidR="00F63B5A" w:rsidRDefault="00F63B5A">
      <w:pPr>
        <w:spacing w:before="60"/>
      </w:pPr>
    </w:p>
    <w:p w:rsidR="00F63B5A" w:rsidRDefault="00000000">
      <w:pPr>
        <w:spacing w:before="160" w:after="60"/>
      </w:pPr>
      <w:r>
        <w:rPr>
          <w:b/>
          <w:bCs/>
          <w:color w:val="2D4059"/>
        </w:rPr>
        <w:t>RT-02  Application Allowlisting / Execution Control</w:t>
      </w:r>
    </w:p>
    <w:p w:rsidR="00F63B5A" w:rsidRDefault="00000000">
      <w:pPr>
        <w:spacing w:before="60" w:after="80"/>
      </w:pPr>
      <w:r>
        <w:rPr>
          <w:color w:val="1A2233"/>
        </w:rPr>
        <w:t xml:space="preserve">Only explicitly approved executables may run on managed systems. This is the most effective single control against malware execution — including novel, undetected malware that bypasses signature-based detection. </w:t>
      </w:r>
      <w:proofErr w:type="spellStart"/>
      <w:r>
        <w:rPr>
          <w:color w:val="1A2233"/>
        </w:rPr>
        <w:t>Rutkowska's</w:t>
      </w:r>
      <w:proofErr w:type="spellEnd"/>
      <w:r>
        <w:rPr>
          <w:color w:val="1A2233"/>
        </w:rPr>
        <w:t xml:space="preserve"> work on </w:t>
      </w:r>
      <w:proofErr w:type="spellStart"/>
      <w:r>
        <w:rPr>
          <w:color w:val="1A2233"/>
        </w:rPr>
        <w:t>Qubes</w:t>
      </w:r>
      <w:proofErr w:type="spellEnd"/>
      <w:r>
        <w:rPr>
          <w:color w:val="1A2233"/>
        </w:rPr>
        <w:t xml:space="preserve"> OS demonstrates the power of strict execution domain isolation; this control applies that principle at the enterprise OS layer.</w:t>
      </w:r>
    </w:p>
    <w:p w:rsidR="00F63B5A" w:rsidRDefault="00000000">
      <w:pPr>
        <w:pStyle w:val="ListParagraph"/>
        <w:numPr>
          <w:ilvl w:val="0"/>
          <w:numId w:val="2"/>
        </w:numPr>
      </w:pPr>
      <w:r>
        <w:rPr>
          <w:color w:val="1A2233"/>
        </w:rPr>
        <w:t xml:space="preserve">Linux: SELinux/AppArmor policy restricts process execution to approved paths. </w:t>
      </w:r>
      <w:proofErr w:type="spellStart"/>
      <w:r>
        <w:rPr>
          <w:color w:val="1A2233"/>
        </w:rPr>
        <w:t>fapolicyd</w:t>
      </w:r>
      <w:proofErr w:type="spellEnd"/>
      <w:r>
        <w:rPr>
          <w:color w:val="1A2233"/>
        </w:rPr>
        <w:t xml:space="preserve"> for deny-by-default application execution on RHEL 8+</w:t>
      </w:r>
    </w:p>
    <w:p w:rsidR="00F63B5A" w:rsidRDefault="00000000">
      <w:pPr>
        <w:pStyle w:val="ListParagraph"/>
        <w:numPr>
          <w:ilvl w:val="0"/>
          <w:numId w:val="2"/>
        </w:numPr>
      </w:pPr>
      <w:r>
        <w:rPr>
          <w:color w:val="1A2233"/>
        </w:rPr>
        <w:t>Windows: Windows Defender Application Control (WDAC) in audit mode for 30 days before enforcement. AppLocker as fallback for legacy systems</w:t>
      </w:r>
    </w:p>
    <w:p w:rsidR="00F63B5A" w:rsidRDefault="00000000">
      <w:pPr>
        <w:pStyle w:val="ListParagraph"/>
        <w:numPr>
          <w:ilvl w:val="0"/>
          <w:numId w:val="2"/>
        </w:numPr>
      </w:pPr>
      <w:r>
        <w:rPr>
          <w:color w:val="1A2233"/>
        </w:rPr>
        <w:t>Script execution: PowerShell Constrained Language Mode enforced. Script block logging enabled. Python/Perl execution restricted on servers</w:t>
      </w:r>
    </w:p>
    <w:p w:rsidR="00F63B5A" w:rsidRDefault="00000000">
      <w:pPr>
        <w:pStyle w:val="ListParagraph"/>
        <w:numPr>
          <w:ilvl w:val="0"/>
          <w:numId w:val="2"/>
        </w:numPr>
      </w:pPr>
      <w:r>
        <w:rPr>
          <w:color w:val="1A2233"/>
        </w:rPr>
        <w:t>Ruleset maintenance: Allowlist rules maintained as code. New application deployments require allowlist update through change management</w:t>
      </w:r>
    </w:p>
    <w:p w:rsidR="00F63B5A" w:rsidRDefault="00F63B5A">
      <w:pPr>
        <w:spacing w:before="60"/>
      </w:pPr>
    </w:p>
    <w:p w:rsidR="00F63B5A" w:rsidRDefault="00000000">
      <w:pPr>
        <w:spacing w:before="160" w:after="60"/>
      </w:pPr>
      <w:r>
        <w:rPr>
          <w:b/>
          <w:bCs/>
          <w:color w:val="2D4059"/>
        </w:rPr>
        <w:t>RT-03  Anti-Malware</w:t>
      </w:r>
    </w:p>
    <w:p w:rsidR="00F63B5A" w:rsidRDefault="00000000">
      <w:pPr>
        <w:spacing w:before="60" w:after="80"/>
      </w:pPr>
      <w:r>
        <w:rPr>
          <w:color w:val="1A2233"/>
        </w:rPr>
        <w:t>Signature and heuristic-based anti-malware provides defence against known threats and a detection signal for novel threats that trigger heuristic alerts.</w:t>
      </w:r>
    </w:p>
    <w:p w:rsidR="00F63B5A" w:rsidRDefault="00000000">
      <w:pPr>
        <w:pStyle w:val="ListParagraph"/>
        <w:numPr>
          <w:ilvl w:val="0"/>
          <w:numId w:val="2"/>
        </w:numPr>
      </w:pPr>
      <w:r>
        <w:rPr>
          <w:color w:val="1A2233"/>
        </w:rPr>
        <w:lastRenderedPageBreak/>
        <w:t xml:space="preserve">Linux: </w:t>
      </w:r>
      <w:proofErr w:type="spellStart"/>
      <w:r>
        <w:rPr>
          <w:color w:val="1A2233"/>
        </w:rPr>
        <w:t>ClamAV</w:t>
      </w:r>
      <w:proofErr w:type="spellEnd"/>
      <w:r>
        <w:rPr>
          <w:color w:val="1A2233"/>
        </w:rPr>
        <w:t xml:space="preserve"> or vendor EDR anti-malware module. On-access scanning for high-risk paths (/</w:t>
      </w:r>
      <w:proofErr w:type="spellStart"/>
      <w:r>
        <w:rPr>
          <w:color w:val="1A2233"/>
        </w:rPr>
        <w:t>tmp</w:t>
      </w:r>
      <w:proofErr w:type="spellEnd"/>
      <w:r>
        <w:rPr>
          <w:color w:val="1A2233"/>
        </w:rPr>
        <w:t>, user home, /var/www)</w:t>
      </w:r>
    </w:p>
    <w:p w:rsidR="00F63B5A" w:rsidRDefault="00000000">
      <w:pPr>
        <w:pStyle w:val="ListParagraph"/>
        <w:numPr>
          <w:ilvl w:val="0"/>
          <w:numId w:val="2"/>
        </w:numPr>
      </w:pPr>
      <w:r>
        <w:rPr>
          <w:color w:val="1A2233"/>
        </w:rPr>
        <w:t>Windows: Microsoft Defender Antivirus in active mode (not passive). Cloud-delivered protection enabled. Automatic sample submission enabled</w:t>
      </w:r>
    </w:p>
    <w:p w:rsidR="00F63B5A" w:rsidRDefault="00000000">
      <w:pPr>
        <w:pStyle w:val="ListParagraph"/>
        <w:numPr>
          <w:ilvl w:val="0"/>
          <w:numId w:val="2"/>
        </w:numPr>
      </w:pPr>
      <w:r>
        <w:rPr>
          <w:color w:val="1A2233"/>
        </w:rPr>
        <w:t>Definition updates: Maximum 4-hour staleness on definitions. Alert on definition age &gt; 24 hours</w:t>
      </w:r>
    </w:p>
    <w:p w:rsidR="00F63B5A" w:rsidRDefault="00F63B5A">
      <w:pPr>
        <w:spacing w:before="60"/>
      </w:pPr>
    </w:p>
    <w:p w:rsidR="00F63B5A" w:rsidRDefault="00000000">
      <w:pPr>
        <w:spacing w:before="160" w:after="60"/>
      </w:pPr>
      <w:r>
        <w:rPr>
          <w:b/>
          <w:bCs/>
          <w:color w:val="2D4059"/>
        </w:rPr>
        <w:t>RT-04  Memory Protection and Anti-Exploitation</w:t>
      </w:r>
    </w:p>
    <w:p w:rsidR="00F63B5A" w:rsidRDefault="00000000">
      <w:pPr>
        <w:spacing w:before="60" w:after="80"/>
      </w:pPr>
      <w:r>
        <w:rPr>
          <w:color w:val="1A2233"/>
        </w:rPr>
        <w:t>Modern exploits frequently target memory corruption vulnerabilities. OS-level memory protection controls significantly raise the cost of reliable exploitation.</w:t>
      </w:r>
    </w:p>
    <w:p w:rsidR="00F63B5A" w:rsidRDefault="00000000">
      <w:pPr>
        <w:pStyle w:val="ListParagraph"/>
        <w:numPr>
          <w:ilvl w:val="0"/>
          <w:numId w:val="2"/>
        </w:numPr>
      </w:pPr>
      <w:r>
        <w:rPr>
          <w:color w:val="1A2233"/>
        </w:rPr>
        <w:t>ASLR: Kernel ASLR enabled at maximum entropy. Full ASLR for all processes (system-wide, not per-binary)</w:t>
      </w:r>
    </w:p>
    <w:p w:rsidR="00F63B5A" w:rsidRDefault="00000000">
      <w:pPr>
        <w:pStyle w:val="ListParagraph"/>
        <w:numPr>
          <w:ilvl w:val="0"/>
          <w:numId w:val="2"/>
        </w:numPr>
      </w:pPr>
      <w:r>
        <w:rPr>
          <w:color w:val="1A2233"/>
        </w:rPr>
        <w:t>DEP/NX: Hardware-enforced data execution prevention enabled</w:t>
      </w:r>
    </w:p>
    <w:p w:rsidR="00F63B5A" w:rsidRDefault="00000000">
      <w:pPr>
        <w:pStyle w:val="ListParagraph"/>
        <w:numPr>
          <w:ilvl w:val="0"/>
          <w:numId w:val="2"/>
        </w:numPr>
      </w:pPr>
      <w:r>
        <w:rPr>
          <w:color w:val="1A2233"/>
        </w:rPr>
        <w:t>Stack canaries: Compiler flags enforced in build pipelines for organisation-developed software (-</w:t>
      </w:r>
      <w:proofErr w:type="spellStart"/>
      <w:r>
        <w:rPr>
          <w:color w:val="1A2233"/>
        </w:rPr>
        <w:t>fstack</w:t>
      </w:r>
      <w:proofErr w:type="spellEnd"/>
      <w:r>
        <w:rPr>
          <w:color w:val="1A2233"/>
        </w:rPr>
        <w:t>-protector-strong)</w:t>
      </w:r>
    </w:p>
    <w:p w:rsidR="00F63B5A" w:rsidRDefault="00000000">
      <w:pPr>
        <w:pStyle w:val="ListParagraph"/>
        <w:numPr>
          <w:ilvl w:val="0"/>
          <w:numId w:val="2"/>
        </w:numPr>
      </w:pPr>
      <w:r>
        <w:rPr>
          <w:color w:val="1A2233"/>
        </w:rPr>
        <w:t>Windows: Control Flow Guard (CFG) enabled. Exploit Protection (Windows Defender Exploit Guard) configured</w:t>
      </w:r>
    </w:p>
    <w:p w:rsidR="00F63B5A" w:rsidRDefault="00000000">
      <w:pPr>
        <w:pStyle w:val="ListParagraph"/>
        <w:numPr>
          <w:ilvl w:val="0"/>
          <w:numId w:val="2"/>
        </w:numPr>
      </w:pPr>
      <w:r>
        <w:rPr>
          <w:color w:val="1A2233"/>
        </w:rPr>
        <w:t xml:space="preserve">Linux: </w:t>
      </w:r>
      <w:proofErr w:type="spellStart"/>
      <w:r>
        <w:rPr>
          <w:color w:val="1A2233"/>
        </w:rPr>
        <w:t>execshield</w:t>
      </w:r>
      <w:proofErr w:type="spellEnd"/>
      <w:r>
        <w:rPr>
          <w:color w:val="1A2233"/>
        </w:rPr>
        <w:t xml:space="preserve"> equivalent via kernel hardening. </w:t>
      </w:r>
      <w:proofErr w:type="spellStart"/>
      <w:r>
        <w:rPr>
          <w:color w:val="1A2233"/>
        </w:rPr>
        <w:t>ptrace_scope</w:t>
      </w:r>
      <w:proofErr w:type="spellEnd"/>
      <w:r>
        <w:rPr>
          <w:color w:val="1A2233"/>
        </w:rPr>
        <w:t xml:space="preserve"> = 1 (restricted </w:t>
      </w:r>
      <w:proofErr w:type="spellStart"/>
      <w:r>
        <w:rPr>
          <w:color w:val="1A2233"/>
        </w:rPr>
        <w:t>ptrace</w:t>
      </w:r>
      <w:proofErr w:type="spellEnd"/>
      <w:r>
        <w:rPr>
          <w:color w:val="1A2233"/>
        </w:rPr>
        <w:t>)</w:t>
      </w:r>
    </w:p>
    <w:p w:rsidR="00F63B5A" w:rsidRDefault="00F63B5A">
      <w:pPr>
        <w:spacing w:before="80"/>
      </w:pPr>
    </w:p>
    <w:p w:rsidR="00F63B5A" w:rsidRDefault="00000000">
      <w:pPr>
        <w:pStyle w:val="Heading3"/>
      </w:pPr>
      <w:r>
        <w:t>Derived Standards</w:t>
      </w:r>
    </w:p>
    <w:p w:rsidR="00F63B5A" w:rsidRDefault="00000000">
      <w:pPr>
        <w:pStyle w:val="ListParagraph"/>
        <w:numPr>
          <w:ilvl w:val="0"/>
          <w:numId w:val="2"/>
        </w:numPr>
      </w:pPr>
      <w:r>
        <w:rPr>
          <w:color w:val="1A2233"/>
        </w:rPr>
        <w:t>EDR Onboarding and Coverage Standard</w:t>
      </w:r>
    </w:p>
    <w:p w:rsidR="00F63B5A" w:rsidRDefault="00000000">
      <w:pPr>
        <w:pStyle w:val="ListParagraph"/>
        <w:numPr>
          <w:ilvl w:val="0"/>
          <w:numId w:val="2"/>
        </w:numPr>
      </w:pPr>
      <w:r>
        <w:rPr>
          <w:color w:val="1A2233"/>
        </w:rPr>
        <w:t xml:space="preserve">Application Allowlisting Ruleset Framework (WDAC / </w:t>
      </w:r>
      <w:proofErr w:type="spellStart"/>
      <w:r>
        <w:rPr>
          <w:color w:val="1A2233"/>
        </w:rPr>
        <w:t>fapolicyd</w:t>
      </w:r>
      <w:proofErr w:type="spellEnd"/>
      <w:r>
        <w:rPr>
          <w:color w:val="1A2233"/>
        </w:rPr>
        <w:t>)</w:t>
      </w:r>
    </w:p>
    <w:p w:rsidR="00F63B5A" w:rsidRDefault="00000000">
      <w:pPr>
        <w:pStyle w:val="ListParagraph"/>
        <w:numPr>
          <w:ilvl w:val="0"/>
          <w:numId w:val="2"/>
        </w:numPr>
      </w:pPr>
      <w:r>
        <w:rPr>
          <w:color w:val="1A2233"/>
        </w:rPr>
        <w:t>Runtime Protection Policy and Prevention Mode Standard</w:t>
      </w:r>
    </w:p>
    <w:p w:rsidR="00F63B5A" w:rsidRDefault="00000000">
      <w:pPr>
        <w:pStyle w:val="ListParagraph"/>
        <w:numPr>
          <w:ilvl w:val="0"/>
          <w:numId w:val="2"/>
        </w:numPr>
      </w:pPr>
      <w:r>
        <w:rPr>
          <w:color w:val="1A2233"/>
        </w:rPr>
        <w:t>Memory Protection Configuration Baseline</w:t>
      </w:r>
    </w:p>
    <w:p w:rsidR="00F63B5A" w:rsidRDefault="00F63B5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63B5A">
        <w:tblPrEx>
          <w:tblCellMar>
            <w:top w:w="0" w:type="dxa"/>
            <w:bottom w:w="0" w:type="dxa"/>
          </w:tblCellMar>
        </w:tblPrEx>
        <w:tc>
          <w:tcPr>
            <w:tcW w:w="1200" w:type="dxa"/>
            <w:tcBorders>
              <w:top w:val="nil"/>
              <w:left w:val="nil"/>
              <w:bottom w:val="nil"/>
              <w:right w:val="nil"/>
            </w:tcBorders>
            <w:shd w:val="clear" w:color="auto" w:fill="1B3A6B"/>
            <w:tcMar>
              <w:top w:w="160" w:type="dxa"/>
              <w:left w:w="160" w:type="dxa"/>
              <w:bottom w:w="160" w:type="dxa"/>
              <w:right w:w="160" w:type="dxa"/>
            </w:tcMar>
            <w:vAlign w:val="center"/>
          </w:tcPr>
          <w:p w:rsidR="00F63B5A" w:rsidRDefault="00000000">
            <w:pPr>
              <w:jc w:val="center"/>
            </w:pPr>
            <w:r>
              <w:rPr>
                <w:b/>
                <w:bCs/>
                <w:color w:val="FFFFFF"/>
                <w:sz w:val="48"/>
                <w:szCs w:val="48"/>
              </w:rPr>
              <w:t>D6</w:t>
            </w:r>
          </w:p>
          <w:p w:rsidR="00F63B5A" w:rsidRDefault="00000000">
            <w:pPr>
              <w:jc w:val="center"/>
            </w:pPr>
            <w:r>
              <w:rPr>
                <w:color w:val="00A8E8"/>
                <w:sz w:val="16"/>
                <w:szCs w:val="16"/>
              </w:rPr>
              <w:t>DOMAIN</w:t>
            </w:r>
          </w:p>
        </w:tc>
        <w:tc>
          <w:tcPr>
            <w:tcW w:w="8160" w:type="dxa"/>
            <w:tcBorders>
              <w:top w:val="nil"/>
              <w:left w:val="nil"/>
              <w:bottom w:val="nil"/>
              <w:right w:val="nil"/>
            </w:tcBorders>
            <w:shd w:val="clear" w:color="auto" w:fill="0D1B2A"/>
            <w:tcMar>
              <w:top w:w="160" w:type="dxa"/>
              <w:left w:w="280" w:type="dxa"/>
              <w:bottom w:w="160" w:type="dxa"/>
              <w:right w:w="160" w:type="dxa"/>
            </w:tcMar>
            <w:vAlign w:val="center"/>
          </w:tcPr>
          <w:p w:rsidR="00F63B5A" w:rsidRDefault="00000000">
            <w:r>
              <w:rPr>
                <w:b/>
                <w:bCs/>
                <w:color w:val="FFFFFF"/>
                <w:sz w:val="32"/>
                <w:szCs w:val="32"/>
              </w:rPr>
              <w:t>Vulnerability &amp; Patch Management</w:t>
            </w:r>
          </w:p>
          <w:p w:rsidR="00F63B5A" w:rsidRDefault="00000000">
            <w:pPr>
              <w:spacing w:before="40"/>
            </w:pPr>
            <w:r>
              <w:rPr>
                <w:color w:val="00A8E8"/>
                <w:sz w:val="20"/>
                <w:szCs w:val="20"/>
              </w:rPr>
              <w:t>Continuously reduce exploitable attack surface through disciplined exposure management</w:t>
            </w:r>
          </w:p>
        </w:tc>
      </w:tr>
    </w:tbl>
    <w:p w:rsidR="00F63B5A" w:rsidRDefault="00F63B5A">
      <w:pPr>
        <w:spacing w:before="120"/>
      </w:pPr>
    </w:p>
    <w:p w:rsidR="00F63B5A" w:rsidRDefault="00000000">
      <w:pPr>
        <w:pStyle w:val="Heading3"/>
      </w:pPr>
      <w:r>
        <w:t>Objective</w:t>
      </w:r>
    </w:p>
    <w:p w:rsidR="00F63B5A" w:rsidRDefault="00000000">
      <w:pPr>
        <w:spacing w:before="60" w:after="80"/>
      </w:pPr>
      <w:r>
        <w:rPr>
          <w:color w:val="1A2233"/>
        </w:rPr>
        <w:t>Identify, prioritise, and remediate OS-level vulnerabilities within defined SLAs. Treat the vulnerability exposure window as a measurable risk metric, not a compliance exercise. The goal is to minimise the time between vulnerability disclosure and remediation — the window during which an attacker can exploit a known weakness.</w:t>
      </w:r>
    </w:p>
    <w:p w:rsidR="00F63B5A" w:rsidRDefault="00F63B5A">
      <w:pPr>
        <w:spacing w:before="80"/>
      </w:pPr>
    </w:p>
    <w:p w:rsidR="00F63B5A" w:rsidRDefault="00000000">
      <w:pPr>
        <w:pStyle w:val="Heading3"/>
      </w:pPr>
      <w:r>
        <w:t>Required Controls</w:t>
      </w:r>
    </w:p>
    <w:p w:rsidR="00F63B5A" w:rsidRDefault="00000000">
      <w:pPr>
        <w:spacing w:before="160" w:after="60"/>
      </w:pPr>
      <w:r>
        <w:rPr>
          <w:b/>
          <w:bCs/>
          <w:color w:val="2D4059"/>
        </w:rPr>
        <w:t>VULN-01  Continuous Authenticated Scanning</w:t>
      </w:r>
    </w:p>
    <w:p w:rsidR="00F63B5A" w:rsidRDefault="00000000">
      <w:pPr>
        <w:spacing w:before="60" w:after="80"/>
      </w:pPr>
      <w:r>
        <w:rPr>
          <w:color w:val="1A2233"/>
        </w:rPr>
        <w:t>Vulnerability scanning must be authenticated to maximise coverage depth. Unauthenticated scanning misses a significant proportion of OS-level vulnerabilities.</w:t>
      </w:r>
    </w:p>
    <w:p w:rsidR="00F63B5A" w:rsidRDefault="00000000">
      <w:pPr>
        <w:pStyle w:val="ListParagraph"/>
        <w:numPr>
          <w:ilvl w:val="0"/>
          <w:numId w:val="2"/>
        </w:numPr>
      </w:pPr>
      <w:r>
        <w:rPr>
          <w:color w:val="1A2233"/>
        </w:rPr>
        <w:lastRenderedPageBreak/>
        <w:t>Scan frequency: Full authenticated scan every 7 days. Continuous passive asset monitoring for new system detection</w:t>
      </w:r>
    </w:p>
    <w:p w:rsidR="00F63B5A" w:rsidRDefault="00000000">
      <w:pPr>
        <w:pStyle w:val="ListParagraph"/>
        <w:numPr>
          <w:ilvl w:val="0"/>
          <w:numId w:val="2"/>
        </w:numPr>
      </w:pPr>
      <w:r>
        <w:rPr>
          <w:color w:val="1A2233"/>
        </w:rPr>
        <w:t>Coverage: 100% of in-scope OS assets. Scan coverage gap (missing systems) alerts to both VM team and system owner</w:t>
      </w:r>
    </w:p>
    <w:p w:rsidR="00F63B5A" w:rsidRDefault="00000000">
      <w:pPr>
        <w:pStyle w:val="ListParagraph"/>
        <w:numPr>
          <w:ilvl w:val="0"/>
          <w:numId w:val="2"/>
        </w:numPr>
      </w:pPr>
      <w:r>
        <w:rPr>
          <w:color w:val="1A2233"/>
        </w:rPr>
        <w:t xml:space="preserve">Platforms: Qualys VMDR, Tenable Nessus/IO, Rapid7 </w:t>
      </w:r>
      <w:proofErr w:type="spellStart"/>
      <w:r>
        <w:rPr>
          <w:color w:val="1A2233"/>
        </w:rPr>
        <w:t>InsightVM</w:t>
      </w:r>
      <w:proofErr w:type="spellEnd"/>
      <w:r>
        <w:rPr>
          <w:color w:val="1A2233"/>
        </w:rPr>
        <w:t xml:space="preserve"> — integrated with CMDB for asset correlation</w:t>
      </w:r>
    </w:p>
    <w:p w:rsidR="00F63B5A" w:rsidRDefault="00000000">
      <w:pPr>
        <w:pStyle w:val="ListParagraph"/>
        <w:numPr>
          <w:ilvl w:val="0"/>
          <w:numId w:val="2"/>
        </w:numPr>
      </w:pPr>
      <w:r>
        <w:rPr>
          <w:color w:val="1A2233"/>
        </w:rPr>
        <w:t>Scan credentials managed by PAM platform — rotating, privileged credentials for scan accounts</w:t>
      </w:r>
    </w:p>
    <w:p w:rsidR="00F63B5A" w:rsidRDefault="00F63B5A">
      <w:pPr>
        <w:spacing w:before="60"/>
      </w:pPr>
    </w:p>
    <w:p w:rsidR="00F63B5A" w:rsidRDefault="00000000">
      <w:pPr>
        <w:spacing w:before="160" w:after="60"/>
      </w:pPr>
      <w:r>
        <w:rPr>
          <w:b/>
          <w:bCs/>
          <w:color w:val="2D4059"/>
        </w:rPr>
        <w:t>VULN-02  Risk-Based Prioritisation and SLAs</w:t>
      </w:r>
    </w:p>
    <w:p w:rsidR="00F63B5A" w:rsidRDefault="00000000">
      <w:pPr>
        <w:spacing w:before="60" w:after="80"/>
      </w:pPr>
      <w:r>
        <w:rPr>
          <w:color w:val="1A2233"/>
        </w:rPr>
        <w:t>Not all vulnerabilities are equal. Prioritisation must account for exploitability, exposure, asset criticality, and compensating controls — not just CVSS score 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1573"/>
        <w:gridCol w:w="3489"/>
        <w:gridCol w:w="2945"/>
      </w:tblGrid>
      <w:tr w:rsidR="00F63B5A">
        <w:tblPrEx>
          <w:tblCellMar>
            <w:top w:w="0" w:type="dxa"/>
            <w:bottom w:w="0" w:type="dxa"/>
          </w:tblCellMar>
        </w:tblPrEx>
        <w:trPr>
          <w:tblHeader/>
        </w:trPr>
        <w:tc>
          <w:tcPr>
            <w:tcW w:w="12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Severity</w:t>
            </w:r>
          </w:p>
        </w:tc>
        <w:tc>
          <w:tcPr>
            <w:tcW w:w="16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CVSS Range</w:t>
            </w:r>
          </w:p>
        </w:tc>
        <w:tc>
          <w:tcPr>
            <w:tcW w:w="356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Exploitability Criteria</w:t>
            </w:r>
          </w:p>
        </w:tc>
        <w:tc>
          <w:tcPr>
            <w:tcW w:w="30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Remediation SLA</w:t>
            </w:r>
          </w:p>
        </w:tc>
      </w:tr>
      <w:tr w:rsidR="00F63B5A">
        <w:tblPrEx>
          <w:tblCellMar>
            <w:top w:w="0" w:type="dxa"/>
            <w:bottom w:w="0" w:type="dxa"/>
          </w:tblCellMar>
        </w:tblPrEx>
        <w:tc>
          <w:tcPr>
            <w:tcW w:w="1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Critical</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9.0 – 10.0</w:t>
            </w:r>
          </w:p>
        </w:tc>
        <w:tc>
          <w:tcPr>
            <w:tcW w:w="3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Weaponised exploit publicly available OR known exploitation in wild (KEV)</w:t>
            </w:r>
          </w:p>
        </w:tc>
        <w:tc>
          <w:tcPr>
            <w:tcW w:w="30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24 hours</w:t>
            </w:r>
          </w:p>
        </w:tc>
      </w:tr>
      <w:tr w:rsidR="00F63B5A">
        <w:tblPrEx>
          <w:tblCellMar>
            <w:top w:w="0" w:type="dxa"/>
            <w:bottom w:w="0" w:type="dxa"/>
          </w:tblCellMar>
        </w:tblPrEx>
        <w:tc>
          <w:tcPr>
            <w:tcW w:w="1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High</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7.0 – 8.9</w:t>
            </w:r>
          </w:p>
        </w:tc>
        <w:tc>
          <w:tcPr>
            <w:tcW w:w="3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Proof-of-concept exploit available OR CVSS temporal score ≥ 7</w:t>
            </w:r>
          </w:p>
        </w:tc>
        <w:tc>
          <w:tcPr>
            <w:tcW w:w="30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7 days</w:t>
            </w:r>
          </w:p>
        </w:tc>
      </w:tr>
      <w:tr w:rsidR="00F63B5A">
        <w:tblPrEx>
          <w:tblCellMar>
            <w:top w:w="0" w:type="dxa"/>
            <w:bottom w:w="0" w:type="dxa"/>
          </w:tblCellMar>
        </w:tblPrEx>
        <w:tc>
          <w:tcPr>
            <w:tcW w:w="1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Medium</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4.0 – 6.9</w:t>
            </w:r>
          </w:p>
        </w:tc>
        <w:tc>
          <w:tcPr>
            <w:tcW w:w="3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No public exploit. Requires local access or complex conditions</w:t>
            </w:r>
          </w:p>
        </w:tc>
        <w:tc>
          <w:tcPr>
            <w:tcW w:w="30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30 days</w:t>
            </w:r>
          </w:p>
        </w:tc>
      </w:tr>
      <w:tr w:rsidR="00F63B5A">
        <w:tblPrEx>
          <w:tblCellMar>
            <w:top w:w="0" w:type="dxa"/>
            <w:bottom w:w="0" w:type="dxa"/>
          </w:tblCellMar>
        </w:tblPrEx>
        <w:tc>
          <w:tcPr>
            <w:tcW w:w="1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Low</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0.1 – 3.9</w:t>
            </w:r>
          </w:p>
        </w:tc>
        <w:tc>
          <w:tcPr>
            <w:tcW w:w="3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Minimal exploitability. Defence-in-depth opportunity</w:t>
            </w:r>
          </w:p>
        </w:tc>
        <w:tc>
          <w:tcPr>
            <w:tcW w:w="30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90 days</w:t>
            </w:r>
          </w:p>
        </w:tc>
      </w:tr>
      <w:tr w:rsidR="00F63B5A">
        <w:tblPrEx>
          <w:tblCellMar>
            <w:top w:w="0" w:type="dxa"/>
            <w:bottom w:w="0" w:type="dxa"/>
          </w:tblCellMar>
        </w:tblPrEx>
        <w:tc>
          <w:tcPr>
            <w:tcW w:w="1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Informational</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0.0</w:t>
            </w:r>
          </w:p>
        </w:tc>
        <w:tc>
          <w:tcPr>
            <w:tcW w:w="3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Configuration observation. No direct exploitability</w:t>
            </w:r>
          </w:p>
        </w:tc>
        <w:tc>
          <w:tcPr>
            <w:tcW w:w="30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Next scheduled patch cycle</w:t>
            </w:r>
          </w:p>
        </w:tc>
      </w:tr>
    </w:tbl>
    <w:p w:rsidR="00F63B5A" w:rsidRDefault="00F63B5A">
      <w:pPr>
        <w:spacing w:before="80"/>
      </w:pPr>
    </w:p>
    <w:p w:rsidR="00F63B5A" w:rsidRDefault="00000000">
      <w:pPr>
        <w:spacing w:before="60" w:after="80"/>
      </w:pPr>
      <w:r>
        <w:rPr>
          <w:color w:val="1A2233"/>
        </w:rPr>
        <w:t>CISA KEV (Known Exploited Vulnerabilities) catalogue overrides CVSS severity: any KEV entry is treated as Critical regardless of base score and triggers the 24-hour SLA.</w:t>
      </w:r>
    </w:p>
    <w:p w:rsidR="00F63B5A" w:rsidRDefault="00F63B5A">
      <w:pPr>
        <w:spacing w:before="60"/>
      </w:pPr>
    </w:p>
    <w:p w:rsidR="00F63B5A" w:rsidRDefault="00000000">
      <w:pPr>
        <w:spacing w:before="160" w:after="60"/>
      </w:pPr>
      <w:r>
        <w:rPr>
          <w:b/>
          <w:bCs/>
          <w:color w:val="2D4059"/>
        </w:rPr>
        <w:t>VULN-03  Patch Pipeline and Immutable Infrastructure</w:t>
      </w:r>
    </w:p>
    <w:p w:rsidR="00F63B5A" w:rsidRDefault="00000000">
      <w:pPr>
        <w:spacing w:before="60" w:after="80"/>
      </w:pPr>
      <w:r>
        <w:rPr>
          <w:color w:val="1A2233"/>
        </w:rPr>
        <w:t>In alignment with D2's immutable infrastructure principle, the primary patching mechanism for server workloads is image rebuild and instance replacement, not in-place patching.</w:t>
      </w:r>
    </w:p>
    <w:p w:rsidR="00F63B5A" w:rsidRDefault="00000000">
      <w:pPr>
        <w:pStyle w:val="ListParagraph"/>
        <w:numPr>
          <w:ilvl w:val="0"/>
          <w:numId w:val="2"/>
        </w:numPr>
      </w:pPr>
      <w:r>
        <w:rPr>
          <w:color w:val="1A2233"/>
        </w:rPr>
        <w:t>Server workloads: Triggered image rebuild with updated base packages → test deployment → rolling replacement of production instances</w:t>
      </w:r>
    </w:p>
    <w:p w:rsidR="00F63B5A" w:rsidRDefault="00000000">
      <w:pPr>
        <w:pStyle w:val="ListParagraph"/>
        <w:numPr>
          <w:ilvl w:val="0"/>
          <w:numId w:val="2"/>
        </w:numPr>
      </w:pPr>
      <w:r>
        <w:rPr>
          <w:color w:val="1A2233"/>
        </w:rPr>
        <w:t xml:space="preserve">Endpoints: Managed patching via WSUS / SCCM (Windows) and </w:t>
      </w:r>
      <w:proofErr w:type="spellStart"/>
      <w:r>
        <w:rPr>
          <w:color w:val="1A2233"/>
        </w:rPr>
        <w:t>dnf</w:t>
      </w:r>
      <w:proofErr w:type="spellEnd"/>
      <w:r>
        <w:rPr>
          <w:color w:val="1A2233"/>
        </w:rPr>
        <w:t>-automatic / unattended-upgrades (Linux) for approved patch channels</w:t>
      </w:r>
    </w:p>
    <w:p w:rsidR="00F63B5A" w:rsidRDefault="00000000">
      <w:pPr>
        <w:pStyle w:val="ListParagraph"/>
        <w:numPr>
          <w:ilvl w:val="0"/>
          <w:numId w:val="2"/>
        </w:numPr>
      </w:pPr>
      <w:r>
        <w:rPr>
          <w:color w:val="1A2233"/>
        </w:rPr>
        <w:t>Emergency patches (KEV / Critical): Out-of-band patch process triggered within 2 hours of identification. Full change management may be abbreviated to emergency approval</w:t>
      </w:r>
    </w:p>
    <w:p w:rsidR="00F63B5A" w:rsidRDefault="00000000">
      <w:pPr>
        <w:pStyle w:val="ListParagraph"/>
        <w:numPr>
          <w:ilvl w:val="0"/>
          <w:numId w:val="2"/>
        </w:numPr>
      </w:pPr>
      <w:r>
        <w:rPr>
          <w:color w:val="1A2233"/>
        </w:rPr>
        <w:t>Patch verification: Post-patch vulnerability scan confirming CVE remediation before marking ticket closed</w:t>
      </w:r>
    </w:p>
    <w:p w:rsidR="00F63B5A" w:rsidRDefault="00F63B5A">
      <w:pPr>
        <w:spacing w:before="60"/>
      </w:pPr>
    </w:p>
    <w:p w:rsidR="00F63B5A" w:rsidRDefault="00000000">
      <w:pPr>
        <w:spacing w:before="160" w:after="60"/>
      </w:pPr>
      <w:r>
        <w:rPr>
          <w:b/>
          <w:bCs/>
          <w:color w:val="2D4059"/>
        </w:rPr>
        <w:t>VULN-04  Exception Management</w:t>
      </w:r>
    </w:p>
    <w:p w:rsidR="00F63B5A" w:rsidRDefault="00000000">
      <w:pPr>
        <w:spacing w:before="60" w:after="80"/>
      </w:pPr>
      <w:r>
        <w:rPr>
          <w:color w:val="1A2233"/>
        </w:rPr>
        <w:lastRenderedPageBreak/>
        <w:t>When a vulnerability cannot be remediated within SLA, it enters the exception process. This is not a mechanism to avoid remediation — it is a risk acceptance process with compensating controls, defined expiry, and CISO approval.</w:t>
      </w:r>
    </w:p>
    <w:p w:rsidR="00F63B5A" w:rsidRDefault="00000000">
      <w:pPr>
        <w:pStyle w:val="ListParagraph"/>
        <w:numPr>
          <w:ilvl w:val="0"/>
          <w:numId w:val="2"/>
        </w:numPr>
      </w:pPr>
      <w:r>
        <w:rPr>
          <w:color w:val="1A2233"/>
        </w:rPr>
        <w:t>Exception duration: Maximum 90 days for High, 30 days for Critical (requiring CISO sign-off)</w:t>
      </w:r>
    </w:p>
    <w:p w:rsidR="00F63B5A" w:rsidRDefault="00000000">
      <w:pPr>
        <w:pStyle w:val="ListParagraph"/>
        <w:numPr>
          <w:ilvl w:val="0"/>
          <w:numId w:val="2"/>
        </w:numPr>
      </w:pPr>
      <w:r>
        <w:rPr>
          <w:color w:val="1A2233"/>
        </w:rPr>
        <w:t>Compensating controls: Documented and verified before exception approval</w:t>
      </w:r>
    </w:p>
    <w:p w:rsidR="00F63B5A" w:rsidRDefault="00000000">
      <w:pPr>
        <w:pStyle w:val="ListParagraph"/>
        <w:numPr>
          <w:ilvl w:val="0"/>
          <w:numId w:val="2"/>
        </w:numPr>
      </w:pPr>
      <w:r>
        <w:rPr>
          <w:color w:val="1A2233"/>
        </w:rPr>
        <w:t>Exceptions reviewed monthly by the VM Governance Board</w:t>
      </w:r>
    </w:p>
    <w:p w:rsidR="00F63B5A" w:rsidRDefault="00000000">
      <w:pPr>
        <w:pStyle w:val="ListParagraph"/>
        <w:numPr>
          <w:ilvl w:val="0"/>
          <w:numId w:val="2"/>
        </w:numPr>
      </w:pPr>
      <w:r>
        <w:rPr>
          <w:color w:val="1A2233"/>
        </w:rPr>
        <w:t>Exception data feeds risk metrics dashboard and executive reporting</w:t>
      </w:r>
    </w:p>
    <w:p w:rsidR="00F63B5A" w:rsidRDefault="00F63B5A">
      <w:pPr>
        <w:spacing w:before="80"/>
      </w:pPr>
    </w:p>
    <w:p w:rsidR="00F63B5A" w:rsidRDefault="00000000">
      <w:pPr>
        <w:pStyle w:val="Heading3"/>
      </w:pPr>
      <w:r>
        <w:t>Derived Standards</w:t>
      </w:r>
    </w:p>
    <w:p w:rsidR="00F63B5A" w:rsidRDefault="00000000">
      <w:pPr>
        <w:pStyle w:val="ListParagraph"/>
        <w:numPr>
          <w:ilvl w:val="0"/>
          <w:numId w:val="2"/>
        </w:numPr>
      </w:pPr>
      <w:r>
        <w:rPr>
          <w:color w:val="1A2233"/>
        </w:rPr>
        <w:t>Vulnerability Management Lifecycle — Scan to Close Process</w:t>
      </w:r>
    </w:p>
    <w:p w:rsidR="00F63B5A" w:rsidRDefault="00000000">
      <w:pPr>
        <w:pStyle w:val="ListParagraph"/>
        <w:numPr>
          <w:ilvl w:val="0"/>
          <w:numId w:val="2"/>
        </w:numPr>
      </w:pPr>
      <w:r>
        <w:rPr>
          <w:color w:val="1A2233"/>
        </w:rPr>
        <w:t>Patch Management SLA Policy and Escalation Procedure</w:t>
      </w:r>
    </w:p>
    <w:p w:rsidR="00F63B5A" w:rsidRDefault="00000000">
      <w:pPr>
        <w:pStyle w:val="ListParagraph"/>
        <w:numPr>
          <w:ilvl w:val="0"/>
          <w:numId w:val="2"/>
        </w:numPr>
      </w:pPr>
      <w:r>
        <w:rPr>
          <w:color w:val="1A2233"/>
        </w:rPr>
        <w:t>Exception Management Process and Governance Model</w:t>
      </w:r>
    </w:p>
    <w:p w:rsidR="00F63B5A" w:rsidRDefault="00000000">
      <w:pPr>
        <w:pStyle w:val="ListParagraph"/>
        <w:numPr>
          <w:ilvl w:val="0"/>
          <w:numId w:val="2"/>
        </w:numPr>
      </w:pPr>
      <w:r>
        <w:rPr>
          <w:color w:val="1A2233"/>
        </w:rPr>
        <w:t>CVSS + KEV Prioritisation Methodology</w:t>
      </w:r>
    </w:p>
    <w:p w:rsidR="00F63B5A" w:rsidRDefault="00F63B5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63B5A">
        <w:tblPrEx>
          <w:tblCellMar>
            <w:top w:w="0" w:type="dxa"/>
            <w:bottom w:w="0" w:type="dxa"/>
          </w:tblCellMar>
        </w:tblPrEx>
        <w:tc>
          <w:tcPr>
            <w:tcW w:w="1200" w:type="dxa"/>
            <w:tcBorders>
              <w:top w:val="nil"/>
              <w:left w:val="nil"/>
              <w:bottom w:val="nil"/>
              <w:right w:val="nil"/>
            </w:tcBorders>
            <w:shd w:val="clear" w:color="auto" w:fill="1B3A6B"/>
            <w:tcMar>
              <w:top w:w="160" w:type="dxa"/>
              <w:left w:w="160" w:type="dxa"/>
              <w:bottom w:w="160" w:type="dxa"/>
              <w:right w:w="160" w:type="dxa"/>
            </w:tcMar>
            <w:vAlign w:val="center"/>
          </w:tcPr>
          <w:p w:rsidR="00F63B5A" w:rsidRDefault="00000000">
            <w:pPr>
              <w:jc w:val="center"/>
            </w:pPr>
            <w:r>
              <w:rPr>
                <w:b/>
                <w:bCs/>
                <w:color w:val="FFFFFF"/>
                <w:sz w:val="48"/>
                <w:szCs w:val="48"/>
              </w:rPr>
              <w:t>D7</w:t>
            </w:r>
          </w:p>
          <w:p w:rsidR="00F63B5A" w:rsidRDefault="00000000">
            <w:pPr>
              <w:jc w:val="center"/>
            </w:pPr>
            <w:r>
              <w:rPr>
                <w:color w:val="00A8E8"/>
                <w:sz w:val="16"/>
                <w:szCs w:val="16"/>
              </w:rPr>
              <w:t>DOMAIN</w:t>
            </w:r>
          </w:p>
        </w:tc>
        <w:tc>
          <w:tcPr>
            <w:tcW w:w="8160" w:type="dxa"/>
            <w:tcBorders>
              <w:top w:val="nil"/>
              <w:left w:val="nil"/>
              <w:bottom w:val="nil"/>
              <w:right w:val="nil"/>
            </w:tcBorders>
            <w:shd w:val="clear" w:color="auto" w:fill="0D1B2A"/>
            <w:tcMar>
              <w:top w:w="160" w:type="dxa"/>
              <w:left w:w="280" w:type="dxa"/>
              <w:bottom w:w="160" w:type="dxa"/>
              <w:right w:w="160" w:type="dxa"/>
            </w:tcMar>
            <w:vAlign w:val="center"/>
          </w:tcPr>
          <w:p w:rsidR="00F63B5A" w:rsidRDefault="00000000">
            <w:r>
              <w:rPr>
                <w:b/>
                <w:bCs/>
                <w:color w:val="FFFFFF"/>
                <w:sz w:val="32"/>
                <w:szCs w:val="32"/>
              </w:rPr>
              <w:t>Network Security &amp; Segmentation</w:t>
            </w:r>
          </w:p>
          <w:p w:rsidR="00F63B5A" w:rsidRDefault="00000000">
            <w:pPr>
              <w:spacing w:before="40"/>
            </w:pPr>
            <w:r>
              <w:rPr>
                <w:color w:val="00A8E8"/>
                <w:sz w:val="20"/>
                <w:szCs w:val="20"/>
              </w:rPr>
              <w:t>Restrict exposure at the OS layer — defence that travels with the workload</w:t>
            </w:r>
          </w:p>
        </w:tc>
      </w:tr>
    </w:tbl>
    <w:p w:rsidR="00F63B5A" w:rsidRDefault="00F63B5A">
      <w:pPr>
        <w:spacing w:before="120"/>
      </w:pPr>
    </w:p>
    <w:p w:rsidR="00F63B5A" w:rsidRDefault="00000000">
      <w:pPr>
        <w:pStyle w:val="Heading3"/>
      </w:pPr>
      <w:r>
        <w:t>Objective</w:t>
      </w:r>
    </w:p>
    <w:p w:rsidR="00F63B5A" w:rsidRDefault="00000000">
      <w:pPr>
        <w:spacing w:before="60" w:after="80"/>
      </w:pPr>
      <w:r>
        <w:rPr>
          <w:color w:val="1A2233"/>
        </w:rPr>
        <w:t>Enforce network access controls at the host level, independent of — and in addition to — network perimeter controls. Host-based network security controls are the only controls that remain effective when a system is moved, its network segment changes, or the perimeter is bypassed. These controls travel with the workload.</w:t>
      </w:r>
    </w:p>
    <w:p w:rsidR="00F63B5A" w:rsidRDefault="00F63B5A">
      <w:pPr>
        <w:spacing w:before="80"/>
      </w:pPr>
    </w:p>
    <w:p w:rsidR="00F63B5A" w:rsidRDefault="00000000">
      <w:pPr>
        <w:pStyle w:val="Heading3"/>
      </w:pPr>
      <w:r>
        <w:t>Required Controls</w:t>
      </w:r>
    </w:p>
    <w:p w:rsidR="00F63B5A" w:rsidRDefault="00000000">
      <w:pPr>
        <w:spacing w:before="160" w:after="60"/>
      </w:pPr>
      <w:r>
        <w:rPr>
          <w:b/>
          <w:bCs/>
          <w:color w:val="2D4059"/>
        </w:rPr>
        <w:t>NET-01  Host-Based Firewall — Default Deny</w:t>
      </w:r>
    </w:p>
    <w:p w:rsidR="00F63B5A" w:rsidRDefault="00000000">
      <w:pPr>
        <w:spacing w:before="60" w:after="80"/>
      </w:pPr>
      <w:r>
        <w:rPr>
          <w:color w:val="1A2233"/>
        </w:rPr>
        <w:t>Every managed OS must run a host-based firewall with a default-deny inbound and outbound policy. Permitted traffic is explicitly allowlisted based on the system's declared function.</w:t>
      </w:r>
    </w:p>
    <w:p w:rsidR="00F63B5A" w:rsidRDefault="00000000">
      <w:pPr>
        <w:pStyle w:val="ListParagraph"/>
        <w:numPr>
          <w:ilvl w:val="0"/>
          <w:numId w:val="2"/>
        </w:numPr>
      </w:pPr>
      <w:r>
        <w:rPr>
          <w:color w:val="1A2233"/>
        </w:rPr>
        <w:t xml:space="preserve">Linux: </w:t>
      </w:r>
      <w:proofErr w:type="spellStart"/>
      <w:r>
        <w:rPr>
          <w:color w:val="1A2233"/>
        </w:rPr>
        <w:t>nftables</w:t>
      </w:r>
      <w:proofErr w:type="spellEnd"/>
      <w:r>
        <w:rPr>
          <w:color w:val="1A2233"/>
        </w:rPr>
        <w:t xml:space="preserve"> (preferred) or iptables. Rules managed by configuration management. Default policy: DROP for INPUT and FORWARD chains</w:t>
      </w:r>
    </w:p>
    <w:p w:rsidR="00F63B5A" w:rsidRDefault="00000000">
      <w:pPr>
        <w:pStyle w:val="ListParagraph"/>
        <w:numPr>
          <w:ilvl w:val="0"/>
          <w:numId w:val="2"/>
        </w:numPr>
      </w:pPr>
      <w:r>
        <w:rPr>
          <w:color w:val="1A2233"/>
        </w:rPr>
        <w:t>Windows: Windows Defender Firewall with Advanced Security. Domain profile enforced via GPO. Default: block inbound, allow outbound with exceptions</w:t>
      </w:r>
    </w:p>
    <w:p w:rsidR="00F63B5A" w:rsidRDefault="00000000">
      <w:pPr>
        <w:pStyle w:val="ListParagraph"/>
        <w:numPr>
          <w:ilvl w:val="0"/>
          <w:numId w:val="2"/>
        </w:numPr>
      </w:pPr>
      <w:r>
        <w:rPr>
          <w:color w:val="1A2233"/>
        </w:rPr>
        <w:t>Outbound filtering: Servers must not initiate unexpected outbound connections. Egress filtering enforced with allowlist of approved destinations for each system tier</w:t>
      </w:r>
    </w:p>
    <w:p w:rsidR="00F63B5A" w:rsidRDefault="00000000">
      <w:pPr>
        <w:pStyle w:val="ListParagraph"/>
        <w:numPr>
          <w:ilvl w:val="0"/>
          <w:numId w:val="2"/>
        </w:numPr>
      </w:pPr>
      <w:r>
        <w:rPr>
          <w:color w:val="1A2233"/>
        </w:rPr>
        <w:t>Rule audit: Firewall rule sets reviewed quarterly. Unused rules identified and removed</w:t>
      </w:r>
    </w:p>
    <w:p w:rsidR="00F63B5A" w:rsidRDefault="00F63B5A">
      <w:pPr>
        <w:spacing w:before="60"/>
      </w:pPr>
    </w:p>
    <w:p w:rsidR="00F63B5A" w:rsidRDefault="00000000">
      <w:pPr>
        <w:spacing w:before="160" w:after="60"/>
      </w:pPr>
      <w:r>
        <w:rPr>
          <w:b/>
          <w:bCs/>
          <w:color w:val="2D4059"/>
        </w:rPr>
        <w:t>NET-02  Micro-Segmentation and Trust Zones</w:t>
      </w:r>
    </w:p>
    <w:p w:rsidR="00F63B5A" w:rsidRDefault="00000000">
      <w:pPr>
        <w:spacing w:before="60" w:after="80"/>
      </w:pPr>
      <w:r>
        <w:rPr>
          <w:color w:val="1A2233"/>
        </w:rPr>
        <w:lastRenderedPageBreak/>
        <w:t>The enterprise network is divided into trust zones. OS systems are classified into zones based on data sensitivity, function, and regulatory scope. Communication between zones is restricted to explicitly required flows.</w:t>
      </w:r>
    </w:p>
    <w:p w:rsidR="00F63B5A" w:rsidRDefault="00000000">
      <w:pPr>
        <w:pStyle w:val="ListParagraph"/>
        <w:numPr>
          <w:ilvl w:val="0"/>
          <w:numId w:val="2"/>
        </w:numPr>
      </w:pPr>
      <w:r>
        <w:rPr>
          <w:color w:val="1A2233"/>
        </w:rPr>
        <w:t>Zone model: Tier 0 (identity/PKI/PAM), Tier 1 (infrastructure servers), Tier 2 (workloads), Tier 3 (user endpoints), DMZ (internet-facing), OOB (out-of-band management)</w:t>
      </w:r>
    </w:p>
    <w:p w:rsidR="00F63B5A" w:rsidRDefault="00000000">
      <w:pPr>
        <w:pStyle w:val="ListParagraph"/>
        <w:numPr>
          <w:ilvl w:val="0"/>
          <w:numId w:val="2"/>
        </w:numPr>
      </w:pPr>
      <w:r>
        <w:rPr>
          <w:color w:val="1A2233"/>
        </w:rPr>
        <w:t>Tier 0 isolation: Tier 0 systems accept connections only from management networks and approved administrative tools. No direct access from Tier 3 (users)</w:t>
      </w:r>
    </w:p>
    <w:p w:rsidR="00F63B5A" w:rsidRDefault="00000000">
      <w:pPr>
        <w:pStyle w:val="ListParagraph"/>
        <w:numPr>
          <w:ilvl w:val="0"/>
          <w:numId w:val="2"/>
        </w:numPr>
      </w:pPr>
      <w:r>
        <w:rPr>
          <w:color w:val="1A2233"/>
        </w:rPr>
        <w:t>East-west restriction: Server-to-server communication is explicitly allowlisted. Open east-west traffic within a zone is prohibited for Tier 0/1</w:t>
      </w:r>
    </w:p>
    <w:p w:rsidR="00F63B5A" w:rsidRDefault="00F63B5A">
      <w:pPr>
        <w:spacing w:before="60"/>
      </w:pPr>
    </w:p>
    <w:p w:rsidR="00F63B5A" w:rsidRDefault="00000000">
      <w:pPr>
        <w:spacing w:before="160" w:after="60"/>
      </w:pPr>
      <w:r>
        <w:rPr>
          <w:b/>
          <w:bCs/>
          <w:color w:val="2D4059"/>
        </w:rPr>
        <w:t>NET-03  Secure Remote Administration</w:t>
      </w:r>
    </w:p>
    <w:p w:rsidR="00F63B5A" w:rsidRDefault="00000000">
      <w:pPr>
        <w:spacing w:before="60" w:after="80"/>
      </w:pPr>
      <w:r>
        <w:rPr>
          <w:color w:val="1A2233"/>
        </w:rPr>
        <w:t xml:space="preserve">Administrative access channels — SSH, RDP, </w:t>
      </w:r>
      <w:proofErr w:type="spellStart"/>
      <w:r>
        <w:rPr>
          <w:color w:val="1A2233"/>
        </w:rPr>
        <w:t>WinRM</w:t>
      </w:r>
      <w:proofErr w:type="spellEnd"/>
      <w:r>
        <w:rPr>
          <w:color w:val="1A2233"/>
        </w:rPr>
        <w:t xml:space="preserve"> — are high-value attack targets. They must be hardened, monitored, and restricted to authorised sources.</w:t>
      </w:r>
    </w:p>
    <w:p w:rsidR="00F63B5A" w:rsidRDefault="00000000">
      <w:pPr>
        <w:pStyle w:val="ListParagraph"/>
        <w:numPr>
          <w:ilvl w:val="0"/>
          <w:numId w:val="2"/>
        </w:numPr>
      </w:pPr>
      <w:r>
        <w:rPr>
          <w:color w:val="1A2233"/>
        </w:rPr>
        <w:t xml:space="preserve">SSH: Hardened per DPROT-03. Accessible only from PAM jump host or management VLAN. Source IP restriction enforced in firewall rules and </w:t>
      </w:r>
      <w:proofErr w:type="spellStart"/>
      <w:r>
        <w:rPr>
          <w:color w:val="1A2233"/>
        </w:rPr>
        <w:t>sshd_config</w:t>
      </w:r>
      <w:proofErr w:type="spellEnd"/>
      <w:r>
        <w:rPr>
          <w:color w:val="1A2233"/>
        </w:rPr>
        <w:t xml:space="preserve"> (</w:t>
      </w:r>
      <w:proofErr w:type="spellStart"/>
      <w:r>
        <w:rPr>
          <w:color w:val="1A2233"/>
        </w:rPr>
        <w:t>AllowUsers</w:t>
      </w:r>
      <w:proofErr w:type="spellEnd"/>
      <w:r>
        <w:rPr>
          <w:color w:val="1A2233"/>
        </w:rPr>
        <w:t xml:space="preserve"> combined with Match Address blocks)</w:t>
      </w:r>
    </w:p>
    <w:p w:rsidR="00F63B5A" w:rsidRDefault="00000000">
      <w:pPr>
        <w:pStyle w:val="ListParagraph"/>
        <w:numPr>
          <w:ilvl w:val="0"/>
          <w:numId w:val="2"/>
        </w:numPr>
      </w:pPr>
      <w:r>
        <w:rPr>
          <w:color w:val="1A2233"/>
        </w:rPr>
        <w:t>RDP: Network Level Authentication (NLA) mandatory. Accessible only via PAM RDP proxy. Direct RDP to Tier 0/1 from user workstations prohibited</w:t>
      </w:r>
    </w:p>
    <w:p w:rsidR="00F63B5A" w:rsidRDefault="00000000">
      <w:pPr>
        <w:pStyle w:val="ListParagraph"/>
        <w:numPr>
          <w:ilvl w:val="0"/>
          <w:numId w:val="2"/>
        </w:numPr>
      </w:pPr>
      <w:proofErr w:type="spellStart"/>
      <w:r>
        <w:rPr>
          <w:color w:val="1A2233"/>
        </w:rPr>
        <w:t>WinRM</w:t>
      </w:r>
      <w:proofErr w:type="spellEnd"/>
      <w:r>
        <w:rPr>
          <w:color w:val="1A2233"/>
        </w:rPr>
        <w:t>/PowerShell Remoting: HTTPS only. Kerberos or certificate authentication. Restricted to management systems</w:t>
      </w:r>
    </w:p>
    <w:p w:rsidR="00F63B5A" w:rsidRDefault="00000000">
      <w:pPr>
        <w:pStyle w:val="ListParagraph"/>
        <w:numPr>
          <w:ilvl w:val="0"/>
          <w:numId w:val="2"/>
        </w:numPr>
      </w:pPr>
      <w:r>
        <w:rPr>
          <w:color w:val="1A2233"/>
        </w:rPr>
        <w:t xml:space="preserve">Management network isolation: OOB management interfaces (iDRAC, </w:t>
      </w:r>
      <w:proofErr w:type="spellStart"/>
      <w:r>
        <w:rPr>
          <w:color w:val="1A2233"/>
        </w:rPr>
        <w:t>iLO</w:t>
      </w:r>
      <w:proofErr w:type="spellEnd"/>
      <w:r>
        <w:rPr>
          <w:color w:val="1A2233"/>
        </w:rPr>
        <w:t>, IPMI) on separate management VLAN with no routing to production networks</w:t>
      </w:r>
    </w:p>
    <w:p w:rsidR="00F63B5A" w:rsidRDefault="00F63B5A">
      <w:pPr>
        <w:spacing w:before="80"/>
      </w:pPr>
    </w:p>
    <w:p w:rsidR="00F63B5A" w:rsidRDefault="00000000">
      <w:pPr>
        <w:pStyle w:val="Heading3"/>
      </w:pPr>
      <w:r>
        <w:t>Derived Standards</w:t>
      </w:r>
    </w:p>
    <w:p w:rsidR="00F63B5A" w:rsidRDefault="00000000">
      <w:pPr>
        <w:pStyle w:val="ListParagraph"/>
        <w:numPr>
          <w:ilvl w:val="0"/>
          <w:numId w:val="2"/>
        </w:numPr>
      </w:pPr>
      <w:r>
        <w:rPr>
          <w:color w:val="1A2233"/>
        </w:rPr>
        <w:t xml:space="preserve">Host Firewall Baseline — </w:t>
      </w:r>
      <w:proofErr w:type="spellStart"/>
      <w:r>
        <w:rPr>
          <w:color w:val="1A2233"/>
        </w:rPr>
        <w:t>nftables</w:t>
      </w:r>
      <w:proofErr w:type="spellEnd"/>
      <w:r>
        <w:rPr>
          <w:color w:val="1A2233"/>
        </w:rPr>
        <w:t xml:space="preserve"> (Linux) and Windows Defender Firewall</w:t>
      </w:r>
    </w:p>
    <w:p w:rsidR="00F63B5A" w:rsidRDefault="00000000">
      <w:pPr>
        <w:pStyle w:val="ListParagraph"/>
        <w:numPr>
          <w:ilvl w:val="0"/>
          <w:numId w:val="2"/>
        </w:numPr>
      </w:pPr>
      <w:r>
        <w:rPr>
          <w:color w:val="1A2233"/>
        </w:rPr>
        <w:t>Network Trust Zone Model and Classification Criteria</w:t>
      </w:r>
    </w:p>
    <w:p w:rsidR="00F63B5A" w:rsidRDefault="00000000">
      <w:pPr>
        <w:pStyle w:val="ListParagraph"/>
        <w:numPr>
          <w:ilvl w:val="0"/>
          <w:numId w:val="2"/>
        </w:numPr>
      </w:pPr>
      <w:r>
        <w:rPr>
          <w:color w:val="1A2233"/>
        </w:rPr>
        <w:t xml:space="preserve">Secure Remote Access Policy — SSH, RDP, </w:t>
      </w:r>
      <w:proofErr w:type="spellStart"/>
      <w:r>
        <w:rPr>
          <w:color w:val="1A2233"/>
        </w:rPr>
        <w:t>WinRM</w:t>
      </w:r>
      <w:proofErr w:type="spellEnd"/>
    </w:p>
    <w:p w:rsidR="00F63B5A" w:rsidRDefault="00000000">
      <w:pPr>
        <w:pStyle w:val="ListParagraph"/>
        <w:numPr>
          <w:ilvl w:val="0"/>
          <w:numId w:val="2"/>
        </w:numPr>
      </w:pPr>
      <w:r>
        <w:rPr>
          <w:color w:val="1A2233"/>
        </w:rPr>
        <w:t>Out-of-Band Management Network Standard</w:t>
      </w:r>
    </w:p>
    <w:p w:rsidR="00F63B5A" w:rsidRDefault="00F63B5A">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F63B5A">
        <w:tblPrEx>
          <w:tblCellMar>
            <w:top w:w="0" w:type="dxa"/>
            <w:bottom w:w="0" w:type="dxa"/>
          </w:tblCellMar>
        </w:tblPrEx>
        <w:tc>
          <w:tcPr>
            <w:tcW w:w="1200" w:type="dxa"/>
            <w:tcBorders>
              <w:top w:val="nil"/>
              <w:left w:val="nil"/>
              <w:bottom w:val="nil"/>
              <w:right w:val="nil"/>
            </w:tcBorders>
            <w:shd w:val="clear" w:color="auto" w:fill="1B3A6B"/>
            <w:tcMar>
              <w:top w:w="160" w:type="dxa"/>
              <w:left w:w="160" w:type="dxa"/>
              <w:bottom w:w="160" w:type="dxa"/>
              <w:right w:w="160" w:type="dxa"/>
            </w:tcMar>
            <w:vAlign w:val="center"/>
          </w:tcPr>
          <w:p w:rsidR="00F63B5A" w:rsidRDefault="00000000">
            <w:pPr>
              <w:jc w:val="center"/>
            </w:pPr>
            <w:r>
              <w:rPr>
                <w:b/>
                <w:bCs/>
                <w:color w:val="FFFFFF"/>
                <w:sz w:val="48"/>
                <w:szCs w:val="48"/>
              </w:rPr>
              <w:t>D8</w:t>
            </w:r>
          </w:p>
          <w:p w:rsidR="00F63B5A" w:rsidRDefault="00000000">
            <w:pPr>
              <w:jc w:val="center"/>
            </w:pPr>
            <w:r>
              <w:rPr>
                <w:color w:val="00A8E8"/>
                <w:sz w:val="16"/>
                <w:szCs w:val="16"/>
              </w:rPr>
              <w:t>DOMAIN</w:t>
            </w:r>
          </w:p>
        </w:tc>
        <w:tc>
          <w:tcPr>
            <w:tcW w:w="8160" w:type="dxa"/>
            <w:tcBorders>
              <w:top w:val="nil"/>
              <w:left w:val="nil"/>
              <w:bottom w:val="nil"/>
              <w:right w:val="nil"/>
            </w:tcBorders>
            <w:shd w:val="clear" w:color="auto" w:fill="0D1B2A"/>
            <w:tcMar>
              <w:top w:w="160" w:type="dxa"/>
              <w:left w:w="280" w:type="dxa"/>
              <w:bottom w:w="160" w:type="dxa"/>
              <w:right w:w="160" w:type="dxa"/>
            </w:tcMar>
            <w:vAlign w:val="center"/>
          </w:tcPr>
          <w:p w:rsidR="00F63B5A" w:rsidRDefault="00000000">
            <w:r>
              <w:rPr>
                <w:b/>
                <w:bCs/>
                <w:color w:val="FFFFFF"/>
                <w:sz w:val="32"/>
                <w:szCs w:val="32"/>
              </w:rPr>
              <w:t>Compliance, Governance &amp; Continuous Assurance</w:t>
            </w:r>
          </w:p>
          <w:p w:rsidR="00F63B5A" w:rsidRDefault="00000000">
            <w:pPr>
              <w:spacing w:before="40"/>
            </w:pPr>
            <w:r>
              <w:rPr>
                <w:color w:val="00A8E8"/>
                <w:sz w:val="20"/>
                <w:szCs w:val="20"/>
              </w:rPr>
              <w:t>Close the loop between security intent and operational reality</w:t>
            </w:r>
          </w:p>
        </w:tc>
      </w:tr>
    </w:tbl>
    <w:p w:rsidR="00F63B5A" w:rsidRDefault="00F63B5A">
      <w:pPr>
        <w:spacing w:before="120"/>
      </w:pPr>
    </w:p>
    <w:p w:rsidR="00F63B5A" w:rsidRDefault="00000000">
      <w:pPr>
        <w:pStyle w:val="Heading3"/>
      </w:pPr>
      <w:r>
        <w:t>Objective</w:t>
      </w:r>
    </w:p>
    <w:p w:rsidR="00F63B5A" w:rsidRDefault="00000000">
      <w:pPr>
        <w:spacing w:before="60" w:after="80"/>
      </w:pPr>
      <w:r>
        <w:rPr>
          <w:color w:val="1A2233"/>
        </w:rPr>
        <w:t>Establish the governance model, measurement capability, and assurance processes that verify this framework is operating as intended. Transform compliance from a periodic audit exercise into a continuous operational discipline. Generate audit evidence automatically, measure security posture in real time, and provide the governance structures required to manage exceptions, risk acceptance, and framework evolution.</w:t>
      </w:r>
    </w:p>
    <w:p w:rsidR="00F63B5A" w:rsidRDefault="00F63B5A">
      <w:pPr>
        <w:spacing w:before="80"/>
      </w:pPr>
    </w:p>
    <w:p w:rsidR="00F63B5A" w:rsidRDefault="00000000">
      <w:pPr>
        <w:pStyle w:val="Heading3"/>
      </w:pPr>
      <w:r>
        <w:lastRenderedPageBreak/>
        <w:t>Required Controls</w:t>
      </w:r>
    </w:p>
    <w:p w:rsidR="00F63B5A" w:rsidRDefault="00000000">
      <w:pPr>
        <w:spacing w:before="160" w:after="60"/>
      </w:pPr>
      <w:r>
        <w:rPr>
          <w:b/>
          <w:bCs/>
          <w:color w:val="2D4059"/>
        </w:rPr>
        <w:t>GOV-01  Continuous Compliance Scanning</w:t>
      </w:r>
    </w:p>
    <w:p w:rsidR="00F63B5A" w:rsidRDefault="00000000">
      <w:pPr>
        <w:spacing w:before="60" w:after="80"/>
      </w:pPr>
      <w:r>
        <w:rPr>
          <w:color w:val="1A2233"/>
        </w:rPr>
        <w:t>Policy-as-code profiles execute continuously against all managed systems. Compliance posture is a live metric, not a quarterly assessment.</w:t>
      </w:r>
    </w:p>
    <w:p w:rsidR="00F63B5A" w:rsidRDefault="00000000">
      <w:pPr>
        <w:pStyle w:val="ListParagraph"/>
        <w:numPr>
          <w:ilvl w:val="0"/>
          <w:numId w:val="2"/>
        </w:numPr>
      </w:pPr>
      <w:r>
        <w:rPr>
          <w:color w:val="1A2233"/>
        </w:rPr>
        <w:t xml:space="preserve">Tools: </w:t>
      </w:r>
      <w:proofErr w:type="spellStart"/>
      <w:r>
        <w:rPr>
          <w:color w:val="1A2233"/>
        </w:rPr>
        <w:t>OpenSCAP</w:t>
      </w:r>
      <w:proofErr w:type="spellEnd"/>
      <w:r>
        <w:rPr>
          <w:color w:val="1A2233"/>
        </w:rPr>
        <w:t xml:space="preserve"> (Linux), Chef InSpec, Puppet Compliance, Microsoft Defender for Cloud (Windows and Azure VMs)</w:t>
      </w:r>
    </w:p>
    <w:p w:rsidR="00F63B5A" w:rsidRDefault="00000000">
      <w:pPr>
        <w:pStyle w:val="ListParagraph"/>
        <w:numPr>
          <w:ilvl w:val="0"/>
          <w:numId w:val="2"/>
        </w:numPr>
      </w:pPr>
      <w:r>
        <w:rPr>
          <w:color w:val="1A2233"/>
        </w:rPr>
        <w:t>Scan frequency: Full compliance scan every 24 hours. Targeted re-scan after any configuration change (event-driven)</w:t>
      </w:r>
    </w:p>
    <w:p w:rsidR="00F63B5A" w:rsidRDefault="00000000">
      <w:pPr>
        <w:pStyle w:val="ListParagraph"/>
        <w:numPr>
          <w:ilvl w:val="0"/>
          <w:numId w:val="2"/>
        </w:numPr>
      </w:pPr>
      <w:r>
        <w:rPr>
          <w:color w:val="1A2233"/>
        </w:rPr>
        <w:t>Thresholds: &lt;95% CIS Level 1 compliance triggers P2 alert to platform team. &lt;90% triggers P1 escalation to security architecture</w:t>
      </w:r>
    </w:p>
    <w:p w:rsidR="00F63B5A" w:rsidRDefault="00000000">
      <w:pPr>
        <w:pStyle w:val="ListParagraph"/>
        <w:numPr>
          <w:ilvl w:val="0"/>
          <w:numId w:val="2"/>
        </w:numPr>
      </w:pPr>
      <w:r>
        <w:rPr>
          <w:color w:val="1A2233"/>
        </w:rPr>
        <w:t>Results feed real-time compliance dashboard visible to CISO, security architects, and platform owners</w:t>
      </w:r>
    </w:p>
    <w:p w:rsidR="00F63B5A" w:rsidRDefault="00F63B5A">
      <w:pPr>
        <w:spacing w:before="60"/>
      </w:pPr>
    </w:p>
    <w:p w:rsidR="00F63B5A" w:rsidRDefault="00000000">
      <w:pPr>
        <w:spacing w:before="160" w:after="60"/>
      </w:pPr>
      <w:r>
        <w:rPr>
          <w:b/>
          <w:bCs/>
          <w:color w:val="2D4059"/>
        </w:rPr>
        <w:t>GOV-02  Drift Detection and Auto-Remediation</w:t>
      </w:r>
    </w:p>
    <w:p w:rsidR="00F63B5A" w:rsidRDefault="00000000">
      <w:pPr>
        <w:spacing w:before="60" w:after="80"/>
      </w:pPr>
      <w:r>
        <w:rPr>
          <w:color w:val="1A2233"/>
        </w:rPr>
        <w:t>Configuration drift — any divergence from the declared baseline state — is a security event. Detection and remediation must be automated wherever the remediation action is safe to apply without human intervention.</w:t>
      </w:r>
    </w:p>
    <w:p w:rsidR="00F63B5A" w:rsidRDefault="00000000">
      <w:pPr>
        <w:pStyle w:val="ListParagraph"/>
        <w:numPr>
          <w:ilvl w:val="0"/>
          <w:numId w:val="2"/>
        </w:numPr>
      </w:pPr>
      <w:r>
        <w:rPr>
          <w:color w:val="1A2233"/>
        </w:rPr>
        <w:t>Drift detection: Configuration management tooling (Ansible, Chef, Puppet) runs continuously in check mode. Deviation from desired state generates a drift event in the SIEM</w:t>
      </w:r>
    </w:p>
    <w:p w:rsidR="00F63B5A" w:rsidRDefault="00000000">
      <w:pPr>
        <w:pStyle w:val="ListParagraph"/>
        <w:numPr>
          <w:ilvl w:val="0"/>
          <w:numId w:val="2"/>
        </w:numPr>
      </w:pPr>
      <w:r>
        <w:rPr>
          <w:color w:val="1A2233"/>
        </w:rPr>
        <w:t>Auto-remediation: Safe remediations (re-applying hardening parameters, restarting required services, restoring file permissions) are applied automatically within 15 minutes of drift detection</w:t>
      </w:r>
    </w:p>
    <w:p w:rsidR="00F63B5A" w:rsidRDefault="00000000">
      <w:pPr>
        <w:pStyle w:val="ListParagraph"/>
        <w:numPr>
          <w:ilvl w:val="0"/>
          <w:numId w:val="2"/>
        </w:numPr>
      </w:pPr>
      <w:r>
        <w:rPr>
          <w:color w:val="1A2233"/>
        </w:rPr>
        <w:t>Human review required: Changes to authentication configuration, kernel parameters, or security-sensitive file content require human review before remediation</w:t>
      </w:r>
    </w:p>
    <w:p w:rsidR="00F63B5A" w:rsidRDefault="00000000">
      <w:pPr>
        <w:pStyle w:val="ListParagraph"/>
        <w:numPr>
          <w:ilvl w:val="0"/>
          <w:numId w:val="2"/>
        </w:numPr>
      </w:pPr>
      <w:r>
        <w:rPr>
          <w:color w:val="1A2233"/>
        </w:rPr>
        <w:t>Drift metrics: Drift incident rate, auto-remediation success rate, and MTTR (mean time to remediate drift) are KPIs reported monthly</w:t>
      </w:r>
    </w:p>
    <w:p w:rsidR="00F63B5A" w:rsidRDefault="00F63B5A">
      <w:pPr>
        <w:spacing w:before="60"/>
      </w:pPr>
    </w:p>
    <w:p w:rsidR="00F63B5A" w:rsidRDefault="00000000">
      <w:pPr>
        <w:spacing w:before="160" w:after="60"/>
      </w:pPr>
      <w:r>
        <w:rPr>
          <w:b/>
          <w:bCs/>
          <w:color w:val="2D4059"/>
        </w:rPr>
        <w:t>GOV-03  Audit Evidence Automation</w:t>
      </w:r>
    </w:p>
    <w:p w:rsidR="00F63B5A" w:rsidRDefault="00000000">
      <w:pPr>
        <w:spacing w:before="60" w:after="80"/>
      </w:pPr>
      <w:r>
        <w:rPr>
          <w:color w:val="1A2233"/>
        </w:rPr>
        <w:t>Audit evidence collection must be automated. Manual evidence collection is resource-intensive, error-prone, and creates a compliance-only posture rather than a security-integrated one.</w:t>
      </w:r>
    </w:p>
    <w:p w:rsidR="00F63B5A" w:rsidRDefault="00000000">
      <w:pPr>
        <w:pStyle w:val="ListParagraph"/>
        <w:numPr>
          <w:ilvl w:val="0"/>
          <w:numId w:val="2"/>
        </w:numPr>
      </w:pPr>
      <w:r>
        <w:rPr>
          <w:color w:val="1A2233"/>
        </w:rPr>
        <w:t>Evidence artefacts generated automatically: Compliance scan results, change management records, access review outputs, vulnerability scan reports, patch closure evidence</w:t>
      </w:r>
    </w:p>
    <w:p w:rsidR="00F63B5A" w:rsidRDefault="00000000">
      <w:pPr>
        <w:pStyle w:val="ListParagraph"/>
        <w:numPr>
          <w:ilvl w:val="0"/>
          <w:numId w:val="2"/>
        </w:numPr>
      </w:pPr>
      <w:r>
        <w:rPr>
          <w:color w:val="1A2233"/>
        </w:rPr>
        <w:t>Evidence stored in tamper-evident repository with retention per LOG-06 policy</w:t>
      </w:r>
    </w:p>
    <w:p w:rsidR="00F63B5A" w:rsidRDefault="00000000">
      <w:pPr>
        <w:pStyle w:val="ListParagraph"/>
        <w:numPr>
          <w:ilvl w:val="0"/>
          <w:numId w:val="2"/>
        </w:numPr>
      </w:pPr>
      <w:r>
        <w:rPr>
          <w:color w:val="1A2233"/>
        </w:rPr>
        <w:t>Audit packages assembled on demand from automated evidence store — external audit response time reduced to hours, not weeks</w:t>
      </w:r>
    </w:p>
    <w:p w:rsidR="00F63B5A" w:rsidRDefault="00F63B5A">
      <w:pPr>
        <w:spacing w:before="60"/>
      </w:pPr>
    </w:p>
    <w:p w:rsidR="00F63B5A" w:rsidRDefault="00000000">
      <w:pPr>
        <w:spacing w:before="160" w:after="60"/>
      </w:pPr>
      <w:r>
        <w:rPr>
          <w:b/>
          <w:bCs/>
          <w:color w:val="2D4059"/>
        </w:rPr>
        <w:t>GOV-04  Framework Governance and Review</w:t>
      </w:r>
    </w:p>
    <w:p w:rsidR="00F63B5A" w:rsidRDefault="00000000">
      <w:pPr>
        <w:spacing w:before="60" w:after="80"/>
      </w:pPr>
      <w:r>
        <w:rPr>
          <w:color w:val="1A2233"/>
        </w:rPr>
        <w:t>This framework is a living document. It must evolve in response to threat landscape changes, technology changes, and lessons learned from security incidents.</w:t>
      </w:r>
    </w:p>
    <w:p w:rsidR="00F63B5A" w:rsidRDefault="00000000">
      <w:pPr>
        <w:pStyle w:val="ListParagraph"/>
        <w:numPr>
          <w:ilvl w:val="0"/>
          <w:numId w:val="2"/>
        </w:numPr>
      </w:pPr>
      <w:r>
        <w:rPr>
          <w:color w:val="1A2233"/>
        </w:rPr>
        <w:t>Annual full review: All domains reviewed against current threat landscape, CIS benchmark updates, and regulatory changes</w:t>
      </w:r>
    </w:p>
    <w:p w:rsidR="00F63B5A" w:rsidRDefault="00000000">
      <w:pPr>
        <w:pStyle w:val="ListParagraph"/>
        <w:numPr>
          <w:ilvl w:val="0"/>
          <w:numId w:val="2"/>
        </w:numPr>
      </w:pPr>
      <w:r>
        <w:rPr>
          <w:color w:val="1A2233"/>
        </w:rPr>
        <w:t>Triggered review: Any of the following triggers an unscheduled domain review — major OS security incident (industry or internal), new regulatory requirement, significant platform technology change</w:t>
      </w:r>
    </w:p>
    <w:p w:rsidR="00F63B5A" w:rsidRDefault="00000000">
      <w:pPr>
        <w:pStyle w:val="ListParagraph"/>
        <w:numPr>
          <w:ilvl w:val="0"/>
          <w:numId w:val="2"/>
        </w:numPr>
      </w:pPr>
      <w:r>
        <w:rPr>
          <w:color w:val="1A2233"/>
        </w:rPr>
        <w:lastRenderedPageBreak/>
        <w:t>Change management: Framework changes require security architecture approval. Domain standard changes require domain owner + security architecture approval</w:t>
      </w:r>
    </w:p>
    <w:p w:rsidR="00F63B5A" w:rsidRDefault="00000000">
      <w:pPr>
        <w:pStyle w:val="ListParagraph"/>
        <w:numPr>
          <w:ilvl w:val="0"/>
          <w:numId w:val="2"/>
        </w:numPr>
      </w:pPr>
      <w:r>
        <w:rPr>
          <w:color w:val="1A2233"/>
        </w:rPr>
        <w:t>Version control: All framework documents and derived standards maintained in version-controlled repository with review and approval workflows</w:t>
      </w:r>
    </w:p>
    <w:p w:rsidR="00F63B5A" w:rsidRDefault="00F63B5A">
      <w:pPr>
        <w:spacing w:before="80"/>
      </w:pPr>
    </w:p>
    <w:p w:rsidR="00F63B5A" w:rsidRDefault="00000000">
      <w:pPr>
        <w:pStyle w:val="Heading3"/>
      </w:pPr>
      <w:r>
        <w:t>Derived Standards</w:t>
      </w:r>
    </w:p>
    <w:p w:rsidR="00F63B5A" w:rsidRDefault="00000000">
      <w:pPr>
        <w:pStyle w:val="ListParagraph"/>
        <w:numPr>
          <w:ilvl w:val="0"/>
          <w:numId w:val="2"/>
        </w:numPr>
      </w:pPr>
      <w:r>
        <w:rPr>
          <w:color w:val="1A2233"/>
        </w:rPr>
        <w:t xml:space="preserve">Compliance Scanning Standard — </w:t>
      </w:r>
      <w:proofErr w:type="spellStart"/>
      <w:r>
        <w:rPr>
          <w:color w:val="1A2233"/>
        </w:rPr>
        <w:t>OpenSCAP</w:t>
      </w:r>
      <w:proofErr w:type="spellEnd"/>
      <w:r>
        <w:rPr>
          <w:color w:val="1A2233"/>
        </w:rPr>
        <w:t xml:space="preserve"> and InSpec Profiles</w:t>
      </w:r>
    </w:p>
    <w:p w:rsidR="00F63B5A" w:rsidRDefault="00000000">
      <w:pPr>
        <w:pStyle w:val="ListParagraph"/>
        <w:numPr>
          <w:ilvl w:val="0"/>
          <w:numId w:val="2"/>
        </w:numPr>
      </w:pPr>
      <w:r>
        <w:rPr>
          <w:color w:val="1A2233"/>
        </w:rPr>
        <w:t>Drift Detection and Auto-Remediation Playbook</w:t>
      </w:r>
    </w:p>
    <w:p w:rsidR="00F63B5A" w:rsidRDefault="00000000">
      <w:pPr>
        <w:pStyle w:val="ListParagraph"/>
        <w:numPr>
          <w:ilvl w:val="0"/>
          <w:numId w:val="2"/>
        </w:numPr>
      </w:pPr>
      <w:r>
        <w:rPr>
          <w:color w:val="1A2233"/>
        </w:rPr>
        <w:t>Audit Evidence Collection Standard</w:t>
      </w:r>
    </w:p>
    <w:p w:rsidR="00F63B5A" w:rsidRDefault="00000000">
      <w:pPr>
        <w:pStyle w:val="ListParagraph"/>
        <w:numPr>
          <w:ilvl w:val="0"/>
          <w:numId w:val="2"/>
        </w:numPr>
      </w:pPr>
      <w:r>
        <w:rPr>
          <w:color w:val="1A2233"/>
        </w:rPr>
        <w:t>Exception Governance Process and Risk Acceptance Framework</w:t>
      </w:r>
    </w:p>
    <w:p w:rsidR="00F63B5A" w:rsidRDefault="00000000">
      <w:pPr>
        <w:pStyle w:val="ListParagraph"/>
        <w:numPr>
          <w:ilvl w:val="0"/>
          <w:numId w:val="2"/>
        </w:numPr>
      </w:pPr>
      <w:r>
        <w:rPr>
          <w:color w:val="1A2233"/>
        </w:rPr>
        <w:t>Framework Governance Model and Review Charter</w:t>
      </w:r>
    </w:p>
    <w:p w:rsidR="00F63B5A" w:rsidRDefault="00F63B5A">
      <w:pPr>
        <w:spacing w:before="160"/>
      </w:pPr>
    </w:p>
    <w:p w:rsidR="00F63B5A" w:rsidRDefault="00000000">
      <w:pPr>
        <w:pStyle w:val="Heading1"/>
      </w:pPr>
      <w:r>
        <w:t>6. Regulatory Framework Mapping</w:t>
      </w:r>
    </w:p>
    <w:p w:rsidR="00F63B5A" w:rsidRDefault="00F63B5A">
      <w:pPr>
        <w:pBdr>
          <w:bottom w:val="single" w:sz="8" w:space="1" w:color="1E5F94"/>
        </w:pBdr>
        <w:spacing w:before="40" w:after="40"/>
      </w:pPr>
    </w:p>
    <w:p w:rsidR="00F63B5A" w:rsidRDefault="00000000">
      <w:pPr>
        <w:spacing w:before="60" w:after="80"/>
      </w:pPr>
      <w:r>
        <w:rPr>
          <w:color w:val="1A2233"/>
        </w:rPr>
        <w:t>This framework is designed to satisfy multiple regulatory and standards frameworks through a single, coherent set of controls. The table below provides the primary control mapping. Detailed artefact-level mapping is maintained in the Compliance Control Mapping Standard (D8 derived).</w:t>
      </w:r>
    </w:p>
    <w:p w:rsidR="00F63B5A" w:rsidRDefault="00F63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1700"/>
        <w:gridCol w:w="1600"/>
        <w:gridCol w:w="1400"/>
        <w:gridCol w:w="1660"/>
      </w:tblGrid>
      <w:tr w:rsidR="00F63B5A">
        <w:tblPrEx>
          <w:tblCellMar>
            <w:top w:w="0" w:type="dxa"/>
            <w:bottom w:w="0" w:type="dxa"/>
          </w:tblCellMar>
        </w:tblPrEx>
        <w:trPr>
          <w:tblHeader/>
        </w:trPr>
        <w:tc>
          <w:tcPr>
            <w:tcW w:w="16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Domain</w:t>
            </w:r>
          </w:p>
        </w:tc>
        <w:tc>
          <w:tcPr>
            <w:tcW w:w="14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CIS Controls v8</w:t>
            </w:r>
          </w:p>
        </w:tc>
        <w:tc>
          <w:tcPr>
            <w:tcW w:w="17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NIST SP 800-53 r5</w:t>
            </w:r>
          </w:p>
        </w:tc>
        <w:tc>
          <w:tcPr>
            <w:tcW w:w="16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ISO/IEC 27001:2022</w:t>
            </w:r>
          </w:p>
        </w:tc>
        <w:tc>
          <w:tcPr>
            <w:tcW w:w="14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PCI-DSS v4.0</w:t>
            </w:r>
          </w:p>
        </w:tc>
        <w:tc>
          <w:tcPr>
            <w:tcW w:w="166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SOX ITGC</w:t>
            </w:r>
          </w:p>
        </w:tc>
      </w:tr>
      <w:tr w:rsidR="00F63B5A">
        <w:tblPrEx>
          <w:tblCellMar>
            <w:top w:w="0" w:type="dxa"/>
            <w:bottom w:w="0" w:type="dxa"/>
          </w:tblCellMar>
        </w:tblPrEx>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D1 — IAA</w:t>
            </w:r>
          </w:p>
        </w:tc>
        <w:tc>
          <w:tcPr>
            <w:tcW w:w="14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Ctrl 5, 6</w:t>
            </w:r>
          </w:p>
        </w:tc>
        <w:tc>
          <w:tcPr>
            <w:tcW w:w="17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AC-2, AC-6, IA-2, IA-5</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A.5.15, A.5.17, A.8.2</w:t>
            </w:r>
          </w:p>
        </w:tc>
        <w:tc>
          <w:tcPr>
            <w:tcW w:w="14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proofErr w:type="spellStart"/>
            <w:r>
              <w:rPr>
                <w:color w:val="1A2233"/>
                <w:sz w:val="20"/>
                <w:szCs w:val="20"/>
              </w:rPr>
              <w:t>Req</w:t>
            </w:r>
            <w:proofErr w:type="spellEnd"/>
            <w:r>
              <w:rPr>
                <w:color w:val="1A2233"/>
                <w:sz w:val="20"/>
                <w:szCs w:val="20"/>
              </w:rPr>
              <w:t xml:space="preserve"> 7, 8</w:t>
            </w:r>
          </w:p>
        </w:tc>
        <w:tc>
          <w:tcPr>
            <w:tcW w:w="16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Access Controls</w:t>
            </w:r>
          </w:p>
        </w:tc>
      </w:tr>
      <w:tr w:rsidR="00F63B5A">
        <w:tblPrEx>
          <w:tblCellMar>
            <w:top w:w="0" w:type="dxa"/>
            <w:bottom w:w="0" w:type="dxa"/>
          </w:tblCellMar>
        </w:tblPrEx>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D2 — OS Hardening</w:t>
            </w:r>
          </w:p>
        </w:tc>
        <w:tc>
          <w:tcPr>
            <w:tcW w:w="14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Ctrl 4, 16</w:t>
            </w:r>
          </w:p>
        </w:tc>
        <w:tc>
          <w:tcPr>
            <w:tcW w:w="17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CM-6, CM-7, SA-11</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A.8.9, A.8.19</w:t>
            </w:r>
          </w:p>
        </w:tc>
        <w:tc>
          <w:tcPr>
            <w:tcW w:w="14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proofErr w:type="spellStart"/>
            <w:r>
              <w:rPr>
                <w:color w:val="1A2233"/>
                <w:sz w:val="20"/>
                <w:szCs w:val="20"/>
              </w:rPr>
              <w:t>Req</w:t>
            </w:r>
            <w:proofErr w:type="spellEnd"/>
            <w:r>
              <w:rPr>
                <w:color w:val="1A2233"/>
                <w:sz w:val="20"/>
                <w:szCs w:val="20"/>
              </w:rPr>
              <w:t xml:space="preserve"> 6.3, 6.5</w:t>
            </w:r>
          </w:p>
        </w:tc>
        <w:tc>
          <w:tcPr>
            <w:tcW w:w="16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Change Mgmt</w:t>
            </w:r>
          </w:p>
        </w:tc>
      </w:tr>
      <w:tr w:rsidR="00F63B5A">
        <w:tblPrEx>
          <w:tblCellMar>
            <w:top w:w="0" w:type="dxa"/>
            <w:bottom w:w="0" w:type="dxa"/>
          </w:tblCellMar>
        </w:tblPrEx>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D3 — Data Protection</w:t>
            </w:r>
          </w:p>
        </w:tc>
        <w:tc>
          <w:tcPr>
            <w:tcW w:w="14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Ctrl 3, 11</w:t>
            </w:r>
          </w:p>
        </w:tc>
        <w:tc>
          <w:tcPr>
            <w:tcW w:w="17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SC-8, SC-28, IA-7</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A.8.24, A.8.20</w:t>
            </w:r>
          </w:p>
        </w:tc>
        <w:tc>
          <w:tcPr>
            <w:tcW w:w="14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proofErr w:type="spellStart"/>
            <w:r>
              <w:rPr>
                <w:color w:val="1A2233"/>
                <w:sz w:val="20"/>
                <w:szCs w:val="20"/>
              </w:rPr>
              <w:t>Req</w:t>
            </w:r>
            <w:proofErr w:type="spellEnd"/>
            <w:r>
              <w:rPr>
                <w:color w:val="1A2233"/>
                <w:sz w:val="20"/>
                <w:szCs w:val="20"/>
              </w:rPr>
              <w:t xml:space="preserve"> 3, 4</w:t>
            </w:r>
          </w:p>
        </w:tc>
        <w:tc>
          <w:tcPr>
            <w:tcW w:w="16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Data Integrity</w:t>
            </w:r>
          </w:p>
        </w:tc>
      </w:tr>
      <w:tr w:rsidR="00F63B5A">
        <w:tblPrEx>
          <w:tblCellMar>
            <w:top w:w="0" w:type="dxa"/>
            <w:bottom w:w="0" w:type="dxa"/>
          </w:tblCellMar>
        </w:tblPrEx>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D4 — Logging</w:t>
            </w:r>
          </w:p>
        </w:tc>
        <w:tc>
          <w:tcPr>
            <w:tcW w:w="14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Ctrl 8</w:t>
            </w:r>
          </w:p>
        </w:tc>
        <w:tc>
          <w:tcPr>
            <w:tcW w:w="17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AU-2, AU-9, AU-12</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A.8.15, A.8.17</w:t>
            </w:r>
          </w:p>
        </w:tc>
        <w:tc>
          <w:tcPr>
            <w:tcW w:w="14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proofErr w:type="spellStart"/>
            <w:r>
              <w:rPr>
                <w:color w:val="1A2233"/>
                <w:sz w:val="20"/>
                <w:szCs w:val="20"/>
              </w:rPr>
              <w:t>Req</w:t>
            </w:r>
            <w:proofErr w:type="spellEnd"/>
            <w:r>
              <w:rPr>
                <w:color w:val="1A2233"/>
                <w:sz w:val="20"/>
                <w:szCs w:val="20"/>
              </w:rPr>
              <w:t xml:space="preserve"> 10</w:t>
            </w:r>
          </w:p>
        </w:tc>
        <w:tc>
          <w:tcPr>
            <w:tcW w:w="16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Audit Trail</w:t>
            </w:r>
          </w:p>
        </w:tc>
      </w:tr>
      <w:tr w:rsidR="00F63B5A">
        <w:tblPrEx>
          <w:tblCellMar>
            <w:top w:w="0" w:type="dxa"/>
            <w:bottom w:w="0" w:type="dxa"/>
          </w:tblCellMar>
        </w:tblPrEx>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D5 — Endpoint</w:t>
            </w:r>
          </w:p>
        </w:tc>
        <w:tc>
          <w:tcPr>
            <w:tcW w:w="14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Ctrl 9, 10</w:t>
            </w:r>
          </w:p>
        </w:tc>
        <w:tc>
          <w:tcPr>
            <w:tcW w:w="17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SI-2, SI-3, SI-7</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A.8.7, A.8.8</w:t>
            </w:r>
          </w:p>
        </w:tc>
        <w:tc>
          <w:tcPr>
            <w:tcW w:w="14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proofErr w:type="spellStart"/>
            <w:r>
              <w:rPr>
                <w:color w:val="1A2233"/>
                <w:sz w:val="20"/>
                <w:szCs w:val="20"/>
              </w:rPr>
              <w:t>Req</w:t>
            </w:r>
            <w:proofErr w:type="spellEnd"/>
            <w:r>
              <w:rPr>
                <w:color w:val="1A2233"/>
                <w:sz w:val="20"/>
                <w:szCs w:val="20"/>
              </w:rPr>
              <w:t xml:space="preserve"> 5, 6.4</w:t>
            </w:r>
          </w:p>
        </w:tc>
        <w:tc>
          <w:tcPr>
            <w:tcW w:w="16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Malware Ctrl</w:t>
            </w:r>
          </w:p>
        </w:tc>
      </w:tr>
      <w:tr w:rsidR="00F63B5A">
        <w:tblPrEx>
          <w:tblCellMar>
            <w:top w:w="0" w:type="dxa"/>
            <w:bottom w:w="0" w:type="dxa"/>
          </w:tblCellMar>
        </w:tblPrEx>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D6 — Vuln &amp; Patch</w:t>
            </w:r>
          </w:p>
        </w:tc>
        <w:tc>
          <w:tcPr>
            <w:tcW w:w="14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Ctrl 7</w:t>
            </w:r>
          </w:p>
        </w:tc>
        <w:tc>
          <w:tcPr>
            <w:tcW w:w="17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RA-5, SI-2, CA-7</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A.8.8</w:t>
            </w:r>
          </w:p>
        </w:tc>
        <w:tc>
          <w:tcPr>
            <w:tcW w:w="14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proofErr w:type="spellStart"/>
            <w:r>
              <w:rPr>
                <w:color w:val="1A2233"/>
                <w:sz w:val="20"/>
                <w:szCs w:val="20"/>
              </w:rPr>
              <w:t>Req</w:t>
            </w:r>
            <w:proofErr w:type="spellEnd"/>
            <w:r>
              <w:rPr>
                <w:color w:val="1A2233"/>
                <w:sz w:val="20"/>
                <w:szCs w:val="20"/>
              </w:rPr>
              <w:t xml:space="preserve"> 6.3</w:t>
            </w:r>
          </w:p>
        </w:tc>
        <w:tc>
          <w:tcPr>
            <w:tcW w:w="16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Change Mgmt</w:t>
            </w:r>
          </w:p>
        </w:tc>
      </w:tr>
      <w:tr w:rsidR="00F63B5A">
        <w:tblPrEx>
          <w:tblCellMar>
            <w:top w:w="0" w:type="dxa"/>
            <w:bottom w:w="0" w:type="dxa"/>
          </w:tblCellMar>
        </w:tblPrEx>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D7 — Network</w:t>
            </w:r>
          </w:p>
        </w:tc>
        <w:tc>
          <w:tcPr>
            <w:tcW w:w="14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Ctrl 12, 13</w:t>
            </w:r>
          </w:p>
        </w:tc>
        <w:tc>
          <w:tcPr>
            <w:tcW w:w="17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SC-7, SC-39, AC-17</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A.8.20, A.8.22</w:t>
            </w:r>
          </w:p>
        </w:tc>
        <w:tc>
          <w:tcPr>
            <w:tcW w:w="14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proofErr w:type="spellStart"/>
            <w:r>
              <w:rPr>
                <w:color w:val="1A2233"/>
                <w:sz w:val="20"/>
                <w:szCs w:val="20"/>
              </w:rPr>
              <w:t>Req</w:t>
            </w:r>
            <w:proofErr w:type="spellEnd"/>
            <w:r>
              <w:rPr>
                <w:color w:val="1A2233"/>
                <w:sz w:val="20"/>
                <w:szCs w:val="20"/>
              </w:rPr>
              <w:t xml:space="preserve"> 1, 2</w:t>
            </w:r>
          </w:p>
        </w:tc>
        <w:tc>
          <w:tcPr>
            <w:tcW w:w="16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Network Seg.</w:t>
            </w:r>
          </w:p>
        </w:tc>
      </w:tr>
      <w:tr w:rsidR="00F63B5A">
        <w:tblPrEx>
          <w:tblCellMar>
            <w:top w:w="0" w:type="dxa"/>
            <w:bottom w:w="0" w:type="dxa"/>
          </w:tblCellMar>
        </w:tblPrEx>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D8 — Governance</w:t>
            </w:r>
          </w:p>
        </w:tc>
        <w:tc>
          <w:tcPr>
            <w:tcW w:w="14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Ctrl 1, 18</w:t>
            </w:r>
          </w:p>
        </w:tc>
        <w:tc>
          <w:tcPr>
            <w:tcW w:w="17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CA-2, CA-7, PL-1</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A.5.35, A.5.36</w:t>
            </w:r>
          </w:p>
        </w:tc>
        <w:tc>
          <w:tcPr>
            <w:tcW w:w="14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proofErr w:type="spellStart"/>
            <w:r>
              <w:rPr>
                <w:color w:val="1A2233"/>
                <w:sz w:val="20"/>
                <w:szCs w:val="20"/>
              </w:rPr>
              <w:t>Req</w:t>
            </w:r>
            <w:proofErr w:type="spellEnd"/>
            <w:r>
              <w:rPr>
                <w:color w:val="1A2233"/>
                <w:sz w:val="20"/>
                <w:szCs w:val="20"/>
              </w:rPr>
              <w:t xml:space="preserve"> 12</w:t>
            </w:r>
          </w:p>
        </w:tc>
        <w:tc>
          <w:tcPr>
            <w:tcW w:w="16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Governance</w:t>
            </w:r>
          </w:p>
        </w:tc>
      </w:tr>
    </w:tbl>
    <w:p w:rsidR="00F63B5A" w:rsidRDefault="00F63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B5A">
        <w:tblPrEx>
          <w:tblCellMar>
            <w:top w:w="0" w:type="dxa"/>
            <w:bottom w:w="0" w:type="dxa"/>
          </w:tblCellMar>
        </w:tblPrEx>
        <w:tc>
          <w:tcPr>
            <w:tcW w:w="9360" w:type="dxa"/>
            <w:tcBorders>
              <w:top w:val="single" w:sz="8" w:space="0" w:color="1E5F94"/>
              <w:left w:val="single" w:sz="24" w:space="0" w:color="00A8E8"/>
              <w:bottom w:val="single" w:sz="4" w:space="0" w:color="1E5F94"/>
              <w:right w:val="nil"/>
            </w:tcBorders>
            <w:shd w:val="clear" w:color="auto" w:fill="E8EDF5"/>
            <w:tcMar>
              <w:top w:w="120" w:type="dxa"/>
              <w:left w:w="240" w:type="dxa"/>
              <w:bottom w:w="120" w:type="dxa"/>
              <w:right w:w="120" w:type="dxa"/>
            </w:tcMar>
          </w:tcPr>
          <w:p w:rsidR="00F63B5A" w:rsidRDefault="00000000">
            <w:pPr>
              <w:spacing w:after="40"/>
            </w:pPr>
            <w:r>
              <w:rPr>
                <w:b/>
                <w:bCs/>
                <w:color w:val="1E5F94"/>
                <w:sz w:val="20"/>
                <w:szCs w:val="20"/>
              </w:rPr>
              <w:t>REGULATORY EFFICIENCY</w:t>
            </w:r>
          </w:p>
          <w:p w:rsidR="00F63B5A" w:rsidRDefault="00000000">
            <w:r>
              <w:rPr>
                <w:color w:val="1A2233"/>
                <w:sz w:val="20"/>
                <w:szCs w:val="20"/>
              </w:rPr>
              <w:lastRenderedPageBreak/>
              <w:t>A control that exists purely for compliance and cannot be traced to a threat is a waste of resources. A control that addresses a real threat AND satisfies regulatory requirements is an architectural dividend. This framework is designed to maximise the latter. Where regulatory requirements demand controls that the threat model does not support, those controls are implemented and clearly annotated as compliance-only — they receive lower investment priority during resource-constrained periods.</w:t>
            </w:r>
          </w:p>
        </w:tc>
      </w:tr>
    </w:tbl>
    <w:p w:rsidR="00F63B5A" w:rsidRDefault="00000000">
      <w:pPr>
        <w:pStyle w:val="Heading1"/>
      </w:pPr>
      <w:r>
        <w:lastRenderedPageBreak/>
        <w:t>7. Cross-Cutting Capabilities</w:t>
      </w:r>
    </w:p>
    <w:p w:rsidR="00F63B5A" w:rsidRDefault="00F63B5A">
      <w:pPr>
        <w:pBdr>
          <w:bottom w:val="single" w:sz="8" w:space="1" w:color="1E5F94"/>
        </w:pBdr>
        <w:spacing w:before="40" w:after="40"/>
      </w:pPr>
    </w:p>
    <w:p w:rsidR="00F63B5A" w:rsidRDefault="00000000">
      <w:pPr>
        <w:spacing w:before="60" w:after="80"/>
      </w:pPr>
      <w:r>
        <w:rPr>
          <w:color w:val="1A2233"/>
        </w:rPr>
        <w:t>Three capabilities span all eight control domains. They are not domain-specific — they are the connective tissue that makes the framework coherent at scale.</w:t>
      </w:r>
    </w:p>
    <w:p w:rsidR="00F63B5A" w:rsidRDefault="00F63B5A">
      <w:pPr>
        <w:spacing w:before="80"/>
      </w:pPr>
    </w:p>
    <w:p w:rsidR="00F63B5A" w:rsidRDefault="00000000">
      <w:pPr>
        <w:pStyle w:val="Heading3"/>
      </w:pPr>
      <w:r>
        <w:t>7.1  Infrastructure as Code and Automation Platform</w:t>
      </w:r>
    </w:p>
    <w:p w:rsidR="00F63B5A" w:rsidRDefault="00000000">
      <w:pPr>
        <w:spacing w:before="60" w:after="80"/>
      </w:pPr>
      <w:r>
        <w:rPr>
          <w:color w:val="1A2233"/>
        </w:rPr>
        <w:t>Every control in this framework must have a programmable expression. The automation platform is the execution layer that converts policy intent into verified system state.</w:t>
      </w:r>
    </w:p>
    <w:p w:rsidR="00F63B5A" w:rsidRDefault="00000000">
      <w:pPr>
        <w:pStyle w:val="ListParagraph"/>
        <w:numPr>
          <w:ilvl w:val="0"/>
          <w:numId w:val="2"/>
        </w:numPr>
      </w:pPr>
      <w:r>
        <w:rPr>
          <w:color w:val="1A2233"/>
        </w:rPr>
        <w:t>Image building: Packer with OS-specific provisioners (Ansible for Linux, DSC for Windows)</w:t>
      </w:r>
    </w:p>
    <w:p w:rsidR="00F63B5A" w:rsidRDefault="00000000">
      <w:pPr>
        <w:pStyle w:val="ListParagraph"/>
        <w:numPr>
          <w:ilvl w:val="0"/>
          <w:numId w:val="2"/>
        </w:numPr>
      </w:pPr>
      <w:r>
        <w:rPr>
          <w:color w:val="1A2233"/>
        </w:rPr>
        <w:t>Configuration management: Ansible (preferred for Linux), Group Policy / DSC (Windows), with drift detection mode</w:t>
      </w:r>
    </w:p>
    <w:p w:rsidR="00F63B5A" w:rsidRDefault="00000000">
      <w:pPr>
        <w:pStyle w:val="ListParagraph"/>
        <w:numPr>
          <w:ilvl w:val="0"/>
          <w:numId w:val="2"/>
        </w:numPr>
      </w:pPr>
      <w:r>
        <w:rPr>
          <w:color w:val="1A2233"/>
        </w:rPr>
        <w:t xml:space="preserve">Compliance testing: Chef InSpec profiles, </w:t>
      </w:r>
      <w:proofErr w:type="spellStart"/>
      <w:r>
        <w:rPr>
          <w:color w:val="1A2233"/>
        </w:rPr>
        <w:t>OpenSCAP</w:t>
      </w:r>
      <w:proofErr w:type="spellEnd"/>
      <w:r>
        <w:rPr>
          <w:color w:val="1A2233"/>
        </w:rPr>
        <w:t xml:space="preserve"> content, CIS-CAT Pro — integrated into CI/CD pipeline</w:t>
      </w:r>
    </w:p>
    <w:p w:rsidR="00F63B5A" w:rsidRDefault="00000000">
      <w:pPr>
        <w:pStyle w:val="ListParagraph"/>
        <w:numPr>
          <w:ilvl w:val="0"/>
          <w:numId w:val="2"/>
        </w:numPr>
      </w:pPr>
      <w:r>
        <w:rPr>
          <w:color w:val="1A2233"/>
        </w:rPr>
        <w:t xml:space="preserve">Orchestration: Terraform for infrastructure provisioning. </w:t>
      </w:r>
      <w:proofErr w:type="spellStart"/>
      <w:r>
        <w:rPr>
          <w:color w:val="1A2233"/>
        </w:rPr>
        <w:t>GitOps</w:t>
      </w:r>
      <w:proofErr w:type="spellEnd"/>
      <w:r>
        <w:rPr>
          <w:color w:val="1A2233"/>
        </w:rPr>
        <w:t xml:space="preserve"> workflow: PRs reviewed, automated test, merge-to-main triggers deployment</w:t>
      </w:r>
    </w:p>
    <w:p w:rsidR="00F63B5A" w:rsidRDefault="00000000">
      <w:pPr>
        <w:pStyle w:val="ListParagraph"/>
        <w:numPr>
          <w:ilvl w:val="0"/>
          <w:numId w:val="2"/>
        </w:numPr>
      </w:pPr>
      <w:r>
        <w:rPr>
          <w:color w:val="1A2233"/>
        </w:rPr>
        <w:t>Secret injection: Vault Agent Injector or equivalent for runtime secret delivery — never static credential files</w:t>
      </w:r>
    </w:p>
    <w:p w:rsidR="00F63B5A" w:rsidRDefault="00F63B5A">
      <w:pPr>
        <w:spacing w:before="80"/>
      </w:pPr>
    </w:p>
    <w:p w:rsidR="00F63B5A" w:rsidRDefault="00000000">
      <w:pPr>
        <w:pStyle w:val="Heading3"/>
      </w:pPr>
      <w:r>
        <w:t>7.2  Asset Inventory and CMDB Integration</w:t>
      </w:r>
    </w:p>
    <w:p w:rsidR="00F63B5A" w:rsidRDefault="00000000">
      <w:pPr>
        <w:spacing w:before="60" w:after="80"/>
      </w:pPr>
      <w:r>
        <w:rPr>
          <w:color w:val="1A2233"/>
        </w:rPr>
        <w:t>You cannot secure what you cannot see. A complete, accurate, real-time asset inventory is a prerequisite for every domain's controls.</w:t>
      </w:r>
    </w:p>
    <w:p w:rsidR="00F63B5A" w:rsidRDefault="00000000">
      <w:pPr>
        <w:pStyle w:val="ListParagraph"/>
        <w:numPr>
          <w:ilvl w:val="0"/>
          <w:numId w:val="2"/>
        </w:numPr>
      </w:pPr>
      <w:r>
        <w:rPr>
          <w:color w:val="1A2233"/>
        </w:rPr>
        <w:t>Every managed OS instance has a corresponding CMDB record containing: OS type and version, hostname, IP addresses, system owner, classification tier, compliance scope (PCI, SOX, etc.), EDR status, last compliance scan result, patch currency</w:t>
      </w:r>
    </w:p>
    <w:p w:rsidR="00F63B5A" w:rsidRDefault="00000000">
      <w:pPr>
        <w:pStyle w:val="ListParagraph"/>
        <w:numPr>
          <w:ilvl w:val="0"/>
          <w:numId w:val="2"/>
        </w:numPr>
      </w:pPr>
      <w:r>
        <w:rPr>
          <w:color w:val="1A2233"/>
        </w:rPr>
        <w:t>CMDB is the authoritative source for: compliance scan targeting, EDR coverage calculation, vulnerability scan scope, access review scope</w:t>
      </w:r>
    </w:p>
    <w:p w:rsidR="00F63B5A" w:rsidRDefault="00000000">
      <w:pPr>
        <w:pStyle w:val="ListParagraph"/>
        <w:numPr>
          <w:ilvl w:val="0"/>
          <w:numId w:val="2"/>
        </w:numPr>
      </w:pPr>
      <w:r>
        <w:rPr>
          <w:color w:val="1A2233"/>
        </w:rPr>
        <w:t>Reconciliation: Automated daily reconciliation between CMDB and discovered asset inventory. Systems present in scan results but absent from CMDB trigger immediate investigation</w:t>
      </w:r>
    </w:p>
    <w:p w:rsidR="00F63B5A" w:rsidRDefault="00F63B5A">
      <w:pPr>
        <w:spacing w:before="80"/>
      </w:pPr>
    </w:p>
    <w:p w:rsidR="00F63B5A" w:rsidRDefault="00000000">
      <w:pPr>
        <w:pStyle w:val="Heading3"/>
      </w:pPr>
      <w:r>
        <w:t>7.3  Security Data Lake and Analytics</w:t>
      </w:r>
    </w:p>
    <w:p w:rsidR="00F63B5A" w:rsidRDefault="00000000">
      <w:pPr>
        <w:spacing w:before="60" w:after="80"/>
      </w:pPr>
      <w:r>
        <w:rPr>
          <w:color w:val="1A2233"/>
        </w:rPr>
        <w:t>Security telemetry from all domains converges in a security data lake. This provides the long-term analytical capability to detect slow-burning threats, perform threat hunting, and support post-incident forensic analysis beyond the SIEM's hot retention window.</w:t>
      </w:r>
    </w:p>
    <w:p w:rsidR="00F63B5A" w:rsidRDefault="00000000">
      <w:pPr>
        <w:pStyle w:val="ListParagraph"/>
        <w:numPr>
          <w:ilvl w:val="0"/>
          <w:numId w:val="2"/>
        </w:numPr>
      </w:pPr>
      <w:r>
        <w:rPr>
          <w:color w:val="1A2233"/>
        </w:rPr>
        <w:lastRenderedPageBreak/>
        <w:t>Data sources: SIEM forwarding, vulnerability scan results, compliance scan results, EDR telemetry, identity logs, PAM session records</w:t>
      </w:r>
    </w:p>
    <w:p w:rsidR="00F63B5A" w:rsidRDefault="00000000">
      <w:pPr>
        <w:pStyle w:val="ListParagraph"/>
        <w:numPr>
          <w:ilvl w:val="0"/>
          <w:numId w:val="2"/>
        </w:numPr>
      </w:pPr>
      <w:r>
        <w:rPr>
          <w:color w:val="1A2233"/>
        </w:rPr>
        <w:t>Retention: 24 months of searchable security telemetry</w:t>
      </w:r>
    </w:p>
    <w:p w:rsidR="00F63B5A" w:rsidRDefault="00000000">
      <w:pPr>
        <w:pStyle w:val="ListParagraph"/>
        <w:numPr>
          <w:ilvl w:val="0"/>
          <w:numId w:val="2"/>
        </w:numPr>
      </w:pPr>
      <w:r>
        <w:rPr>
          <w:color w:val="1A2233"/>
        </w:rPr>
        <w:t>Use cases: Threat hunting, anomaly detection baselines, user and entity behaviour analytics (UEBA), incident reconstruction, compliance trend analysis</w:t>
      </w:r>
    </w:p>
    <w:p w:rsidR="00F63B5A" w:rsidRDefault="00000000">
      <w:pPr>
        <w:pStyle w:val="Heading1"/>
      </w:pPr>
      <w:r>
        <w:t>8. Key Performance Indicators and Success Metrics</w:t>
      </w:r>
    </w:p>
    <w:p w:rsidR="00F63B5A" w:rsidRDefault="00F63B5A">
      <w:pPr>
        <w:pBdr>
          <w:bottom w:val="single" w:sz="8" w:space="1" w:color="1E5F94"/>
        </w:pBdr>
        <w:spacing w:before="40" w:after="40"/>
      </w:pPr>
    </w:p>
    <w:p w:rsidR="00F63B5A" w:rsidRDefault="00000000">
      <w:pPr>
        <w:spacing w:before="60" w:after="80"/>
      </w:pPr>
      <w:r>
        <w:rPr>
          <w:color w:val="1A2233"/>
        </w:rPr>
        <w:t>Security posture is not self-evident. These KPIs translate the abstract objective of 'good security' into measurable, time-bound operational targets. They are reported monthly to the security architecture review board and quarterly to the CISO and executive leadership.</w:t>
      </w:r>
    </w:p>
    <w:p w:rsidR="00F63B5A" w:rsidRDefault="00F63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600"/>
        <w:gridCol w:w="2760"/>
        <w:gridCol w:w="1200"/>
      </w:tblGrid>
      <w:tr w:rsidR="00F63B5A">
        <w:tblPrEx>
          <w:tblCellMar>
            <w:top w:w="0" w:type="dxa"/>
            <w:bottom w:w="0" w:type="dxa"/>
          </w:tblCellMar>
        </w:tblPrEx>
        <w:trPr>
          <w:tblHeader/>
        </w:trPr>
        <w:tc>
          <w:tcPr>
            <w:tcW w:w="38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KPI</w:t>
            </w:r>
          </w:p>
        </w:tc>
        <w:tc>
          <w:tcPr>
            <w:tcW w:w="16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Target</w:t>
            </w:r>
          </w:p>
        </w:tc>
        <w:tc>
          <w:tcPr>
            <w:tcW w:w="276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Measurement</w:t>
            </w:r>
          </w:p>
        </w:tc>
        <w:tc>
          <w:tcPr>
            <w:tcW w:w="12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Frequency</w:t>
            </w:r>
          </w:p>
        </w:tc>
      </w:tr>
      <w:tr w:rsidR="00F63B5A">
        <w:tblPrEx>
          <w:tblCellMar>
            <w:top w:w="0" w:type="dxa"/>
            <w:bottom w:w="0" w:type="dxa"/>
          </w:tblCellMar>
        </w:tblPrEx>
        <w:tc>
          <w:tcPr>
            <w:tcW w:w="3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Systems compliant with hardening baseline</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 98%</w:t>
            </w:r>
          </w:p>
        </w:tc>
        <w:tc>
          <w:tcPr>
            <w:tcW w:w="27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proofErr w:type="spellStart"/>
            <w:r>
              <w:rPr>
                <w:color w:val="1A2233"/>
                <w:sz w:val="20"/>
                <w:szCs w:val="20"/>
              </w:rPr>
              <w:t>OpenSCAP</w:t>
            </w:r>
            <w:proofErr w:type="spellEnd"/>
            <w:r>
              <w:rPr>
                <w:color w:val="1A2233"/>
                <w:sz w:val="20"/>
                <w:szCs w:val="20"/>
              </w:rPr>
              <w:t xml:space="preserve"> / InSpec scan coverage</w:t>
            </w:r>
          </w:p>
        </w:tc>
        <w:tc>
          <w:tcPr>
            <w:tcW w:w="1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Weekly</w:t>
            </w:r>
          </w:p>
        </w:tc>
      </w:tr>
      <w:tr w:rsidR="00F63B5A">
        <w:tblPrEx>
          <w:tblCellMar>
            <w:top w:w="0" w:type="dxa"/>
            <w:bottom w:w="0" w:type="dxa"/>
          </w:tblCellMar>
        </w:tblPrEx>
        <w:tc>
          <w:tcPr>
            <w:tcW w:w="3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Mean Time to Patch — Critical (MTTP-C)</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 24 hours</w:t>
            </w:r>
          </w:p>
        </w:tc>
        <w:tc>
          <w:tcPr>
            <w:tcW w:w="27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Vuln scanner close timestamp</w:t>
            </w:r>
          </w:p>
        </w:tc>
        <w:tc>
          <w:tcPr>
            <w:tcW w:w="1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Continuous</w:t>
            </w:r>
          </w:p>
        </w:tc>
      </w:tr>
      <w:tr w:rsidR="00F63B5A">
        <w:tblPrEx>
          <w:tblCellMar>
            <w:top w:w="0" w:type="dxa"/>
            <w:bottom w:w="0" w:type="dxa"/>
          </w:tblCellMar>
        </w:tblPrEx>
        <w:tc>
          <w:tcPr>
            <w:tcW w:w="3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Mean Time to Patch — High (MTTP-H)</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 7 days</w:t>
            </w:r>
          </w:p>
        </w:tc>
        <w:tc>
          <w:tcPr>
            <w:tcW w:w="27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Vuln scanner close timestamp</w:t>
            </w:r>
          </w:p>
        </w:tc>
        <w:tc>
          <w:tcPr>
            <w:tcW w:w="1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Continuous</w:t>
            </w:r>
          </w:p>
        </w:tc>
      </w:tr>
      <w:tr w:rsidR="00F63B5A">
        <w:tblPrEx>
          <w:tblCellMar>
            <w:top w:w="0" w:type="dxa"/>
            <w:bottom w:w="0" w:type="dxa"/>
          </w:tblCellMar>
        </w:tblPrEx>
        <w:tc>
          <w:tcPr>
            <w:tcW w:w="3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Endpoint EDR coverage</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100%</w:t>
            </w:r>
          </w:p>
        </w:tc>
        <w:tc>
          <w:tcPr>
            <w:tcW w:w="27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EDR console fleet inventory</w:t>
            </w:r>
          </w:p>
        </w:tc>
        <w:tc>
          <w:tcPr>
            <w:tcW w:w="1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Daily</w:t>
            </w:r>
          </w:p>
        </w:tc>
      </w:tr>
      <w:tr w:rsidR="00F63B5A">
        <w:tblPrEx>
          <w:tblCellMar>
            <w:top w:w="0" w:type="dxa"/>
            <w:bottom w:w="0" w:type="dxa"/>
          </w:tblCellMar>
        </w:tblPrEx>
        <w:tc>
          <w:tcPr>
            <w:tcW w:w="3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Centralised logging coverage</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100%</w:t>
            </w:r>
          </w:p>
        </w:tc>
        <w:tc>
          <w:tcPr>
            <w:tcW w:w="27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SIEM asset vs CMDB delta</w:t>
            </w:r>
          </w:p>
        </w:tc>
        <w:tc>
          <w:tcPr>
            <w:tcW w:w="1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Daily</w:t>
            </w:r>
          </w:p>
        </w:tc>
      </w:tr>
      <w:tr w:rsidR="00F63B5A">
        <w:tblPrEx>
          <w:tblCellMar>
            <w:top w:w="0" w:type="dxa"/>
            <w:bottom w:w="0" w:type="dxa"/>
          </w:tblCellMar>
        </w:tblPrEx>
        <w:tc>
          <w:tcPr>
            <w:tcW w:w="3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Privileged standing accounts</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Trend ↓ 20% QoQ</w:t>
            </w:r>
          </w:p>
        </w:tc>
        <w:tc>
          <w:tcPr>
            <w:tcW w:w="27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PAM platform report</w:t>
            </w:r>
          </w:p>
        </w:tc>
        <w:tc>
          <w:tcPr>
            <w:tcW w:w="1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Quarterly</w:t>
            </w:r>
          </w:p>
        </w:tc>
      </w:tr>
      <w:tr w:rsidR="00F63B5A">
        <w:tblPrEx>
          <w:tblCellMar>
            <w:top w:w="0" w:type="dxa"/>
            <w:bottom w:w="0" w:type="dxa"/>
          </w:tblCellMar>
        </w:tblPrEx>
        <w:tc>
          <w:tcPr>
            <w:tcW w:w="3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Drift auto-remediation rate</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 85%</w:t>
            </w:r>
          </w:p>
        </w:tc>
        <w:tc>
          <w:tcPr>
            <w:tcW w:w="27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proofErr w:type="spellStart"/>
            <w:r>
              <w:rPr>
                <w:color w:val="1A2233"/>
                <w:sz w:val="20"/>
                <w:szCs w:val="20"/>
              </w:rPr>
              <w:t>IaC</w:t>
            </w:r>
            <w:proofErr w:type="spellEnd"/>
            <w:r>
              <w:rPr>
                <w:color w:val="1A2233"/>
                <w:sz w:val="20"/>
                <w:szCs w:val="20"/>
              </w:rPr>
              <w:t xml:space="preserve"> pipeline remediation events</w:t>
            </w:r>
          </w:p>
        </w:tc>
        <w:tc>
          <w:tcPr>
            <w:tcW w:w="1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Weekly</w:t>
            </w:r>
          </w:p>
        </w:tc>
      </w:tr>
      <w:tr w:rsidR="00F63B5A">
        <w:tblPrEx>
          <w:tblCellMar>
            <w:top w:w="0" w:type="dxa"/>
            <w:bottom w:w="0" w:type="dxa"/>
          </w:tblCellMar>
        </w:tblPrEx>
        <w:tc>
          <w:tcPr>
            <w:tcW w:w="3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Vulnerability exposure window</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 30 days median</w:t>
            </w:r>
          </w:p>
        </w:tc>
        <w:tc>
          <w:tcPr>
            <w:tcW w:w="27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Vuln age histogram</w:t>
            </w:r>
          </w:p>
        </w:tc>
        <w:tc>
          <w:tcPr>
            <w:tcW w:w="1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Monthly</w:t>
            </w:r>
          </w:p>
        </w:tc>
      </w:tr>
      <w:tr w:rsidR="00F63B5A">
        <w:tblPrEx>
          <w:tblCellMar>
            <w:top w:w="0" w:type="dxa"/>
            <w:bottom w:w="0" w:type="dxa"/>
          </w:tblCellMar>
        </w:tblPrEx>
        <w:tc>
          <w:tcPr>
            <w:tcW w:w="3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JIT access ratio (</w:t>
            </w:r>
            <w:proofErr w:type="spellStart"/>
            <w:r>
              <w:rPr>
                <w:color w:val="1A2233"/>
                <w:sz w:val="20"/>
                <w:szCs w:val="20"/>
              </w:rPr>
              <w:t>priv</w:t>
            </w:r>
            <w:proofErr w:type="spellEnd"/>
            <w:r>
              <w:rPr>
                <w:color w:val="1A2233"/>
                <w:sz w:val="20"/>
                <w:szCs w:val="20"/>
              </w:rPr>
              <w:t xml:space="preserve"> sessions)</w:t>
            </w:r>
          </w:p>
        </w:tc>
        <w:tc>
          <w:tcPr>
            <w:tcW w:w="1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 70% of sessions</w:t>
            </w:r>
          </w:p>
        </w:tc>
        <w:tc>
          <w:tcPr>
            <w:tcW w:w="27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PAM session logs</w:t>
            </w:r>
          </w:p>
        </w:tc>
        <w:tc>
          <w:tcPr>
            <w:tcW w:w="12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Monthly</w:t>
            </w:r>
          </w:p>
        </w:tc>
      </w:tr>
      <w:tr w:rsidR="00F63B5A">
        <w:tblPrEx>
          <w:tblCellMar>
            <w:top w:w="0" w:type="dxa"/>
            <w:bottom w:w="0" w:type="dxa"/>
          </w:tblCellMar>
        </w:tblPrEx>
        <w:tc>
          <w:tcPr>
            <w:tcW w:w="3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Audit log immutability coverage</w:t>
            </w:r>
          </w:p>
        </w:tc>
        <w:tc>
          <w:tcPr>
            <w:tcW w:w="1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100% of in-scope systems</w:t>
            </w:r>
          </w:p>
        </w:tc>
        <w:tc>
          <w:tcPr>
            <w:tcW w:w="27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SIEM ingestion vs source delta</w:t>
            </w:r>
          </w:p>
        </w:tc>
        <w:tc>
          <w:tcPr>
            <w:tcW w:w="12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Daily</w:t>
            </w:r>
          </w:p>
        </w:tc>
      </w:tr>
    </w:tbl>
    <w:p w:rsidR="00F63B5A" w:rsidRDefault="00F63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63B5A">
        <w:tblPrEx>
          <w:tblCellMar>
            <w:top w:w="0" w:type="dxa"/>
            <w:bottom w:w="0" w:type="dxa"/>
          </w:tblCellMar>
        </w:tblPrEx>
        <w:tc>
          <w:tcPr>
            <w:tcW w:w="9360" w:type="dxa"/>
            <w:tcBorders>
              <w:top w:val="single" w:sz="8" w:space="0" w:color="1E5F94"/>
              <w:left w:val="single" w:sz="24" w:space="0" w:color="00A8E8"/>
              <w:bottom w:val="single" w:sz="4" w:space="0" w:color="1E5F94"/>
              <w:right w:val="nil"/>
            </w:tcBorders>
            <w:shd w:val="clear" w:color="auto" w:fill="E8EDF5"/>
            <w:tcMar>
              <w:top w:w="120" w:type="dxa"/>
              <w:left w:w="240" w:type="dxa"/>
              <w:bottom w:w="120" w:type="dxa"/>
              <w:right w:w="120" w:type="dxa"/>
            </w:tcMar>
          </w:tcPr>
          <w:p w:rsidR="00F63B5A" w:rsidRDefault="00000000">
            <w:pPr>
              <w:spacing w:after="40"/>
            </w:pPr>
            <w:r>
              <w:rPr>
                <w:b/>
                <w:bCs/>
                <w:color w:val="1E5F94"/>
                <w:sz w:val="20"/>
                <w:szCs w:val="20"/>
              </w:rPr>
              <w:t>METRICS PHILOSOPHY</w:t>
            </w:r>
          </w:p>
          <w:p w:rsidR="00F63B5A" w:rsidRDefault="00000000">
            <w:r>
              <w:rPr>
                <w:color w:val="1A2233"/>
                <w:sz w:val="20"/>
                <w:szCs w:val="20"/>
              </w:rPr>
              <w:t>KPIs are lagging indicators — they measure what has happened. The framework's value is in the leading indicators: coverage rates, policy-as-code test pass rates, and drift detection latency. An organisation that patches fast but detects slowly is more vulnerable than one that patches slowly but detects instantly. Both dimensions matter.</w:t>
            </w:r>
          </w:p>
        </w:tc>
      </w:tr>
    </w:tbl>
    <w:p w:rsidR="00F63B5A" w:rsidRDefault="00000000">
      <w:pPr>
        <w:pStyle w:val="Heading1"/>
      </w:pPr>
      <w:r>
        <w:t>9. Derived Standards Catalogue</w:t>
      </w:r>
    </w:p>
    <w:p w:rsidR="00F63B5A" w:rsidRDefault="00F63B5A">
      <w:pPr>
        <w:pBdr>
          <w:bottom w:val="single" w:sz="8" w:space="1" w:color="1E5F94"/>
        </w:pBdr>
        <w:spacing w:before="40" w:after="40"/>
      </w:pPr>
    </w:p>
    <w:p w:rsidR="00F63B5A" w:rsidRDefault="00000000">
      <w:pPr>
        <w:spacing w:before="60" w:after="80"/>
      </w:pPr>
      <w:r>
        <w:rPr>
          <w:color w:val="1A2233"/>
        </w:rPr>
        <w:lastRenderedPageBreak/>
        <w:t>This framework is the root document from which all OS platform security standards, baselines, and processes inherit their objectives and control requirements. The following catalogue enumerates each derived document, its source domain, organisational owner, and primary regulatory mapping.</w:t>
      </w:r>
    </w:p>
    <w:p w:rsidR="00F63B5A" w:rsidRDefault="00F63B5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900"/>
        <w:gridCol w:w="1900"/>
        <w:gridCol w:w="2460"/>
      </w:tblGrid>
      <w:tr w:rsidR="00F63B5A">
        <w:tblPrEx>
          <w:tblCellMar>
            <w:top w:w="0" w:type="dxa"/>
            <w:bottom w:w="0" w:type="dxa"/>
          </w:tblCellMar>
        </w:tblPrEx>
        <w:trPr>
          <w:tblHeader/>
        </w:trPr>
        <w:tc>
          <w:tcPr>
            <w:tcW w:w="31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Standard / Document</w:t>
            </w:r>
          </w:p>
        </w:tc>
        <w:tc>
          <w:tcPr>
            <w:tcW w:w="19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Source Domain(s)</w:t>
            </w:r>
          </w:p>
        </w:tc>
        <w:tc>
          <w:tcPr>
            <w:tcW w:w="19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Owner</w:t>
            </w:r>
          </w:p>
        </w:tc>
        <w:tc>
          <w:tcPr>
            <w:tcW w:w="246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Regulatory Mapping</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Secure Build Standard (Packer Pipelines)</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D2 — OS Hardening</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Platform Engineering</w:t>
            </w:r>
          </w:p>
        </w:tc>
        <w:tc>
          <w:tcPr>
            <w:tcW w:w="2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CIS Control 4, NIST CM-6</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OS Hardening Baseline — Unix/Linux</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D2 — OS Hardening</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Linux Platform Team</w:t>
            </w:r>
          </w:p>
        </w:tc>
        <w:tc>
          <w:tcPr>
            <w:tcW w:w="24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CIS Benchmark L1/L2, DISA STIG</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OS Hardening Baseline — Windows Server</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D2 — OS Hardening</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Windows Platform Team</w:t>
            </w:r>
          </w:p>
        </w:tc>
        <w:tc>
          <w:tcPr>
            <w:tcW w:w="2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CIS Benchmark, DISA STIG</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Unix ↔ Active Directory Integration Std.</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D1 — IAA</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Identity Engineering</w:t>
            </w:r>
          </w:p>
        </w:tc>
        <w:tc>
          <w:tcPr>
            <w:tcW w:w="24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NIST IA-2, ISO A.9.2</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Privileged Access Management Policy</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D1 — IAA</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IAM / Security Ops</w:t>
            </w:r>
          </w:p>
        </w:tc>
        <w:tc>
          <w:tcPr>
            <w:tcW w:w="2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PCI DSS 7, NIST AC-6, SOX</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JIT Access Standard</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D1 — IAA</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IAM Engineering</w:t>
            </w:r>
          </w:p>
        </w:tc>
        <w:tc>
          <w:tcPr>
            <w:tcW w:w="24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NIST AC-17, ISO A.9.4</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Encryption Standard (Algorithms &amp; Key Lengths)</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D3 — Data Protection</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Security Architecture</w:t>
            </w:r>
          </w:p>
        </w:tc>
        <w:tc>
          <w:tcPr>
            <w:tcW w:w="2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FIPS 140-3, NIST SP 800-57</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TLS Configuration Baseline</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D3 — Data Protection</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Platform Engineering</w:t>
            </w:r>
          </w:p>
        </w:tc>
        <w:tc>
          <w:tcPr>
            <w:tcW w:w="24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NIST SP 800-52, PCI DSS 4.2.1</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Secrets Management Policy</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D3 — Data Protection</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DevSecOps</w:t>
            </w:r>
          </w:p>
        </w:tc>
        <w:tc>
          <w:tcPr>
            <w:tcW w:w="2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CIS Control 13, NIST IA-5</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Logging &amp; Monitoring Standard</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D4 — Logging</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Security Ops / SOC</w:t>
            </w:r>
          </w:p>
        </w:tc>
        <w:tc>
          <w:tcPr>
            <w:tcW w:w="24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NIST AU-2, PCI DSS 10, SOX</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Audit Policy Baseline</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D4 — Logging</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Security Ops</w:t>
            </w:r>
          </w:p>
        </w:tc>
        <w:tc>
          <w:tcPr>
            <w:tcW w:w="2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NIST AU-9, ISO A.12.4</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EDR Onboarding &amp; Coverage Standard</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D5 — Endpoint</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Security Ops</w:t>
            </w:r>
          </w:p>
        </w:tc>
        <w:tc>
          <w:tcPr>
            <w:tcW w:w="24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CIS Control 10, NIST SI-3</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Application Allowlisting Ruleset</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D5 — Endpoint</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Security Engineering</w:t>
            </w:r>
          </w:p>
        </w:tc>
        <w:tc>
          <w:tcPr>
            <w:tcW w:w="2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CIS Control 2, NIST CM-7</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Vulnerability Management Lifecycle</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D6 — Vuln &amp; Patch</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Vulnerability Management</w:t>
            </w:r>
          </w:p>
        </w:tc>
        <w:tc>
          <w:tcPr>
            <w:tcW w:w="24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NIST RA-5, PCI DSS 6.3</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Patch Management SLA Policy</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D6 — Vuln &amp; Patch</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Vulnerability Management</w:t>
            </w:r>
          </w:p>
        </w:tc>
        <w:tc>
          <w:tcPr>
            <w:tcW w:w="2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CIS Control 7, NIST SI-2</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Host Firewall Baseline</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D7 — Network</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 xml:space="preserve">Platform / </w:t>
            </w:r>
            <w:proofErr w:type="spellStart"/>
            <w:r>
              <w:rPr>
                <w:color w:val="1A2233"/>
                <w:sz w:val="20"/>
                <w:szCs w:val="20"/>
              </w:rPr>
              <w:t>NetSec</w:t>
            </w:r>
            <w:proofErr w:type="spellEnd"/>
          </w:p>
        </w:tc>
        <w:tc>
          <w:tcPr>
            <w:tcW w:w="24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NIST SC-7, CIS Control 12</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Secure Remote Access Policy (SSH/RDP)</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D7 — Network</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Security Architecture</w:t>
            </w:r>
          </w:p>
        </w:tc>
        <w:tc>
          <w:tcPr>
            <w:tcW w:w="2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NIST AC-17, CIS Control 12</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Compliance Control Mapping (CIS→NIST→ISO)</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D8 — Governance</w:t>
            </w:r>
          </w:p>
        </w:tc>
        <w:tc>
          <w:tcPr>
            <w:tcW w:w="1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GRC / Compliance</w:t>
            </w:r>
          </w:p>
        </w:tc>
        <w:tc>
          <w:tcPr>
            <w:tcW w:w="24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All frameworks</w:t>
            </w:r>
          </w:p>
        </w:tc>
      </w:tr>
      <w:tr w:rsidR="00F63B5A">
        <w:tblPrEx>
          <w:tblCellMar>
            <w:top w:w="0" w:type="dxa"/>
            <w:bottom w:w="0" w:type="dxa"/>
          </w:tblCellMar>
        </w:tblPrEx>
        <w:tc>
          <w:tcPr>
            <w:tcW w:w="31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Exception Governance Process</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D8 — Governance</w:t>
            </w:r>
          </w:p>
        </w:tc>
        <w:tc>
          <w:tcPr>
            <w:tcW w:w="1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GRC / Security Risk</w:t>
            </w:r>
          </w:p>
        </w:tc>
        <w:tc>
          <w:tcPr>
            <w:tcW w:w="2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ISO A.5.31, NIST RA-3</w:t>
            </w:r>
          </w:p>
        </w:tc>
      </w:tr>
    </w:tbl>
    <w:p w:rsidR="00F63B5A" w:rsidRDefault="00F63B5A">
      <w:pPr>
        <w:spacing w:before="80"/>
      </w:pPr>
    </w:p>
    <w:p w:rsidR="00F63B5A" w:rsidRDefault="00000000">
      <w:pPr>
        <w:spacing w:before="60" w:after="80"/>
      </w:pPr>
      <w:r>
        <w:rPr>
          <w:color w:val="1A2233"/>
        </w:rPr>
        <w:lastRenderedPageBreak/>
        <w:t>Each derived standard must include a traceability section that references the specific framework domain and control ID from which it derives its requirements. Derived standards may not conflict with framework controls; where an apparent conflict exists, the framework takes precedence pending a formal framework review.</w:t>
      </w:r>
    </w:p>
    <w:p w:rsidR="00F63B5A" w:rsidRDefault="00000000">
      <w:pPr>
        <w:pStyle w:val="Heading1"/>
      </w:pPr>
      <w:r>
        <w:t>10. Implementation Roadmap</w:t>
      </w:r>
    </w:p>
    <w:p w:rsidR="00F63B5A" w:rsidRDefault="00F63B5A">
      <w:pPr>
        <w:pBdr>
          <w:bottom w:val="single" w:sz="8" w:space="1" w:color="1E5F94"/>
        </w:pBdr>
        <w:spacing w:before="40" w:after="40"/>
      </w:pPr>
    </w:p>
    <w:p w:rsidR="00F63B5A" w:rsidRDefault="00000000">
      <w:pPr>
        <w:spacing w:before="60" w:after="80"/>
      </w:pPr>
      <w:r>
        <w:rPr>
          <w:color w:val="1A2233"/>
        </w:rPr>
        <w:t>The framework is implemented across four phases. Phases are sequential but may overlap in execution. The phasing prioritises risk reduction velocity — the highest-risk control gaps are closed first.</w:t>
      </w:r>
    </w:p>
    <w:p w:rsidR="00F63B5A" w:rsidRDefault="00F63B5A">
      <w:pPr>
        <w:spacing w:before="80"/>
      </w:pPr>
    </w:p>
    <w:p w:rsidR="00F63B5A" w:rsidRDefault="00000000">
      <w:pPr>
        <w:pStyle w:val="Heading3"/>
      </w:pPr>
      <w:r>
        <w:t>Phase 1 — Baseline Establishment (Months 0–6)</w:t>
      </w:r>
    </w:p>
    <w:p w:rsidR="00F63B5A" w:rsidRDefault="00000000">
      <w:pPr>
        <w:spacing w:before="60" w:after="80"/>
      </w:pPr>
      <w:r>
        <w:rPr>
          <w:color w:val="1A2233"/>
        </w:rPr>
        <w:t>Objective: Establish the foundational controls and documentation baseline. Measure current state. Build the infrastructure for subsequent phases.</w:t>
      </w:r>
    </w:p>
    <w:p w:rsidR="00F63B5A" w:rsidRDefault="00000000">
      <w:pPr>
        <w:pStyle w:val="ListParagraph"/>
        <w:numPr>
          <w:ilvl w:val="0"/>
          <w:numId w:val="2"/>
        </w:numPr>
      </w:pPr>
      <w:r>
        <w:rPr>
          <w:color w:val="1A2233"/>
        </w:rPr>
        <w:t>Define and publish all eight domain standards</w:t>
      </w:r>
    </w:p>
    <w:p w:rsidR="00F63B5A" w:rsidRDefault="00000000">
      <w:pPr>
        <w:pStyle w:val="ListParagraph"/>
        <w:numPr>
          <w:ilvl w:val="0"/>
          <w:numId w:val="2"/>
        </w:numPr>
      </w:pPr>
      <w:r>
        <w:rPr>
          <w:color w:val="1A2233"/>
        </w:rPr>
        <w:t>Build hardened golden image pipelines for all in-scope OS families</w:t>
      </w:r>
    </w:p>
    <w:p w:rsidR="00F63B5A" w:rsidRDefault="00000000">
      <w:pPr>
        <w:pStyle w:val="ListParagraph"/>
        <w:numPr>
          <w:ilvl w:val="0"/>
          <w:numId w:val="2"/>
        </w:numPr>
      </w:pPr>
      <w:r>
        <w:rPr>
          <w:color w:val="1A2233"/>
        </w:rPr>
        <w:t>Deploy central IdP integration across all Unix systems (SSSD/Kerberos)</w:t>
      </w:r>
    </w:p>
    <w:p w:rsidR="00F63B5A" w:rsidRDefault="00000000">
      <w:pPr>
        <w:pStyle w:val="ListParagraph"/>
        <w:numPr>
          <w:ilvl w:val="0"/>
          <w:numId w:val="2"/>
        </w:numPr>
      </w:pPr>
      <w:r>
        <w:rPr>
          <w:color w:val="1A2233"/>
        </w:rPr>
        <w:t>Deploy PAM platform and migrate top 20% of privileged accounts</w:t>
      </w:r>
    </w:p>
    <w:p w:rsidR="00F63B5A" w:rsidRDefault="00000000">
      <w:pPr>
        <w:pStyle w:val="ListParagraph"/>
        <w:numPr>
          <w:ilvl w:val="0"/>
          <w:numId w:val="2"/>
        </w:numPr>
      </w:pPr>
      <w:r>
        <w:rPr>
          <w:color w:val="1A2233"/>
        </w:rPr>
        <w:t>Enable FDE on all endpoints and servers without it</w:t>
      </w:r>
    </w:p>
    <w:p w:rsidR="00F63B5A" w:rsidRDefault="00000000">
      <w:pPr>
        <w:pStyle w:val="ListParagraph"/>
        <w:numPr>
          <w:ilvl w:val="0"/>
          <w:numId w:val="2"/>
        </w:numPr>
      </w:pPr>
      <w:r>
        <w:rPr>
          <w:color w:val="1A2233"/>
        </w:rPr>
        <w:t>Establish centralised log aggregation — minimum 90% coverage by phase end</w:t>
      </w:r>
    </w:p>
    <w:p w:rsidR="00F63B5A" w:rsidRDefault="00000000">
      <w:pPr>
        <w:pStyle w:val="ListParagraph"/>
        <w:numPr>
          <w:ilvl w:val="0"/>
          <w:numId w:val="2"/>
        </w:numPr>
      </w:pPr>
      <w:r>
        <w:rPr>
          <w:color w:val="1A2233"/>
        </w:rPr>
        <w:t>Baseline compliance scan: Establish current CIS compliance score for all in-scope assets</w:t>
      </w:r>
    </w:p>
    <w:p w:rsidR="00F63B5A" w:rsidRDefault="00F63B5A">
      <w:pPr>
        <w:spacing w:before="80"/>
      </w:pPr>
    </w:p>
    <w:p w:rsidR="00F63B5A" w:rsidRDefault="00000000">
      <w:pPr>
        <w:pStyle w:val="Heading3"/>
      </w:pPr>
      <w:r>
        <w:t>Phase 2 — Visibility and Detection (Months 4–12)</w:t>
      </w:r>
    </w:p>
    <w:p w:rsidR="00F63B5A" w:rsidRDefault="00000000">
      <w:pPr>
        <w:spacing w:before="60" w:after="80"/>
      </w:pPr>
      <w:r>
        <w:rPr>
          <w:color w:val="1A2233"/>
        </w:rPr>
        <w:t>Objective: Achieve full observability. Deploy active detection capability. Close the most critical vulnerability exposure gaps.</w:t>
      </w:r>
    </w:p>
    <w:p w:rsidR="00F63B5A" w:rsidRDefault="00000000">
      <w:pPr>
        <w:pStyle w:val="ListParagraph"/>
        <w:numPr>
          <w:ilvl w:val="0"/>
          <w:numId w:val="2"/>
        </w:numPr>
      </w:pPr>
      <w:r>
        <w:rPr>
          <w:color w:val="1A2233"/>
        </w:rPr>
        <w:t>EDR deployment to 100% of managed systems</w:t>
      </w:r>
    </w:p>
    <w:p w:rsidR="00F63B5A" w:rsidRDefault="00000000">
      <w:pPr>
        <w:pStyle w:val="ListParagraph"/>
        <w:numPr>
          <w:ilvl w:val="0"/>
          <w:numId w:val="2"/>
        </w:numPr>
      </w:pPr>
      <w:r>
        <w:rPr>
          <w:color w:val="1A2233"/>
        </w:rPr>
        <w:t>SIEM integration with all log sources — 100% coverage</w:t>
      </w:r>
    </w:p>
    <w:p w:rsidR="00F63B5A" w:rsidRDefault="00000000">
      <w:pPr>
        <w:pStyle w:val="ListParagraph"/>
        <w:numPr>
          <w:ilvl w:val="0"/>
          <w:numId w:val="2"/>
        </w:numPr>
      </w:pPr>
      <w:r>
        <w:rPr>
          <w:color w:val="1A2233"/>
        </w:rPr>
        <w:t>FIM deployment and tuning across all Tier 0/1 systems</w:t>
      </w:r>
    </w:p>
    <w:p w:rsidR="00F63B5A" w:rsidRDefault="00000000">
      <w:pPr>
        <w:pStyle w:val="ListParagraph"/>
        <w:numPr>
          <w:ilvl w:val="0"/>
          <w:numId w:val="2"/>
        </w:numPr>
      </w:pPr>
      <w:r>
        <w:rPr>
          <w:color w:val="1A2233"/>
        </w:rPr>
        <w:t>Vulnerability scanning integration with CMDB — full authenticated scan coverage</w:t>
      </w:r>
    </w:p>
    <w:p w:rsidR="00F63B5A" w:rsidRDefault="00000000">
      <w:pPr>
        <w:pStyle w:val="ListParagraph"/>
        <w:numPr>
          <w:ilvl w:val="0"/>
          <w:numId w:val="2"/>
        </w:numPr>
      </w:pPr>
      <w:r>
        <w:rPr>
          <w:color w:val="1A2233"/>
        </w:rPr>
        <w:t>PAM deployment to 100% of privileged access use cases</w:t>
      </w:r>
    </w:p>
    <w:p w:rsidR="00F63B5A" w:rsidRDefault="00000000">
      <w:pPr>
        <w:pStyle w:val="ListParagraph"/>
        <w:numPr>
          <w:ilvl w:val="0"/>
          <w:numId w:val="2"/>
        </w:numPr>
      </w:pPr>
      <w:r>
        <w:rPr>
          <w:color w:val="1A2233"/>
        </w:rPr>
        <w:t>SSH hardening baseline enforced across all Linux systems</w:t>
      </w:r>
    </w:p>
    <w:p w:rsidR="00F63B5A" w:rsidRDefault="00000000">
      <w:pPr>
        <w:pStyle w:val="ListParagraph"/>
        <w:numPr>
          <w:ilvl w:val="0"/>
          <w:numId w:val="2"/>
        </w:numPr>
      </w:pPr>
      <w:r>
        <w:rPr>
          <w:color w:val="1A2233"/>
        </w:rPr>
        <w:t>TLS 1.2+ enforcement across all internal services (TLS 1.0/1.1 deprecated)</w:t>
      </w:r>
    </w:p>
    <w:p w:rsidR="00F63B5A" w:rsidRDefault="00F63B5A">
      <w:pPr>
        <w:spacing w:before="80"/>
      </w:pPr>
    </w:p>
    <w:p w:rsidR="00F63B5A" w:rsidRDefault="00000000">
      <w:pPr>
        <w:pStyle w:val="Heading3"/>
      </w:pPr>
      <w:r>
        <w:t>Phase 3 — Automation and Enforcement (Months 9–18)</w:t>
      </w:r>
    </w:p>
    <w:p w:rsidR="00F63B5A" w:rsidRDefault="00000000">
      <w:pPr>
        <w:spacing w:before="60" w:after="80"/>
      </w:pPr>
      <w:r>
        <w:rPr>
          <w:color w:val="1A2233"/>
        </w:rPr>
        <w:t>Objective: Transition from manual operations to automated, policy-driven enforcement. Replace ad-hoc patching with systematic vulnerability management.</w:t>
      </w:r>
    </w:p>
    <w:p w:rsidR="00F63B5A" w:rsidRDefault="00000000">
      <w:pPr>
        <w:pStyle w:val="ListParagraph"/>
        <w:numPr>
          <w:ilvl w:val="0"/>
          <w:numId w:val="2"/>
        </w:numPr>
      </w:pPr>
      <w:r>
        <w:rPr>
          <w:color w:val="1A2233"/>
        </w:rPr>
        <w:t>Policy-as-code: All domain controls expressed as InSpec/</w:t>
      </w:r>
      <w:proofErr w:type="spellStart"/>
      <w:r>
        <w:rPr>
          <w:color w:val="1A2233"/>
        </w:rPr>
        <w:t>OpenSCAP</w:t>
      </w:r>
      <w:proofErr w:type="spellEnd"/>
      <w:r>
        <w:rPr>
          <w:color w:val="1A2233"/>
        </w:rPr>
        <w:t xml:space="preserve"> profiles with CI/CD integration</w:t>
      </w:r>
    </w:p>
    <w:p w:rsidR="00F63B5A" w:rsidRDefault="00000000">
      <w:pPr>
        <w:pStyle w:val="ListParagraph"/>
        <w:numPr>
          <w:ilvl w:val="0"/>
          <w:numId w:val="2"/>
        </w:numPr>
      </w:pPr>
      <w:r>
        <w:rPr>
          <w:color w:val="1A2233"/>
        </w:rPr>
        <w:t>Drift detection and auto-remediation operational for all safe-to-automate controls</w:t>
      </w:r>
    </w:p>
    <w:p w:rsidR="00F63B5A" w:rsidRDefault="00000000">
      <w:pPr>
        <w:pStyle w:val="ListParagraph"/>
        <w:numPr>
          <w:ilvl w:val="0"/>
          <w:numId w:val="2"/>
        </w:numPr>
      </w:pPr>
      <w:r>
        <w:rPr>
          <w:color w:val="1A2233"/>
        </w:rPr>
        <w:t>Application allowlisting deployed in audit mode → enforcement mode (rolling by system tier)</w:t>
      </w:r>
    </w:p>
    <w:p w:rsidR="00F63B5A" w:rsidRDefault="00000000">
      <w:pPr>
        <w:pStyle w:val="ListParagraph"/>
        <w:numPr>
          <w:ilvl w:val="0"/>
          <w:numId w:val="2"/>
        </w:numPr>
      </w:pPr>
      <w:r>
        <w:rPr>
          <w:color w:val="1A2233"/>
        </w:rPr>
        <w:t>Patch pipeline: Immutable image rebuild process operational for server workloads</w:t>
      </w:r>
    </w:p>
    <w:p w:rsidR="00F63B5A" w:rsidRDefault="00000000">
      <w:pPr>
        <w:pStyle w:val="ListParagraph"/>
        <w:numPr>
          <w:ilvl w:val="0"/>
          <w:numId w:val="2"/>
        </w:numPr>
      </w:pPr>
      <w:r>
        <w:rPr>
          <w:color w:val="1A2233"/>
        </w:rPr>
        <w:lastRenderedPageBreak/>
        <w:t>Secrets management: All application secrets migrated to centralised KMS</w:t>
      </w:r>
    </w:p>
    <w:p w:rsidR="00F63B5A" w:rsidRDefault="00000000">
      <w:pPr>
        <w:pStyle w:val="ListParagraph"/>
        <w:numPr>
          <w:ilvl w:val="0"/>
          <w:numId w:val="2"/>
        </w:numPr>
      </w:pPr>
      <w:r>
        <w:rPr>
          <w:color w:val="1A2233"/>
        </w:rPr>
        <w:t>JIT access: 70%+ of privileged sessions delivered via JIT model</w:t>
      </w:r>
    </w:p>
    <w:p w:rsidR="00F63B5A" w:rsidRDefault="00F63B5A">
      <w:pPr>
        <w:spacing w:before="80"/>
      </w:pPr>
    </w:p>
    <w:p w:rsidR="00F63B5A" w:rsidRDefault="00000000">
      <w:pPr>
        <w:pStyle w:val="Heading3"/>
      </w:pPr>
      <w:r>
        <w:t>Phase 4 — Optimisation and Zero Trust (Months 15–24)</w:t>
      </w:r>
    </w:p>
    <w:p w:rsidR="00F63B5A" w:rsidRDefault="00000000">
      <w:pPr>
        <w:spacing w:before="60" w:after="80"/>
      </w:pPr>
      <w:r>
        <w:rPr>
          <w:color w:val="1A2233"/>
        </w:rPr>
        <w:t>Objective: Reach operational maturity. Implement advanced controls. Continuously optimise based on threat intelligence and measured KPI trends.</w:t>
      </w:r>
    </w:p>
    <w:p w:rsidR="00F63B5A" w:rsidRDefault="00000000">
      <w:pPr>
        <w:pStyle w:val="ListParagraph"/>
        <w:numPr>
          <w:ilvl w:val="0"/>
          <w:numId w:val="2"/>
        </w:numPr>
      </w:pPr>
      <w:r>
        <w:rPr>
          <w:color w:val="1A2233"/>
        </w:rPr>
        <w:t xml:space="preserve">Zero Trust OS layer: </w:t>
      </w:r>
      <w:proofErr w:type="spellStart"/>
      <w:r>
        <w:rPr>
          <w:color w:val="1A2233"/>
        </w:rPr>
        <w:t>mTLS</w:t>
      </w:r>
      <w:proofErr w:type="spellEnd"/>
      <w:r>
        <w:rPr>
          <w:color w:val="1A2233"/>
        </w:rPr>
        <w:t xml:space="preserve"> service mesh, continuous endpoint attestation, identity-aware access proxies</w:t>
      </w:r>
    </w:p>
    <w:p w:rsidR="00F63B5A" w:rsidRDefault="00000000">
      <w:pPr>
        <w:pStyle w:val="ListParagraph"/>
        <w:numPr>
          <w:ilvl w:val="0"/>
          <w:numId w:val="2"/>
        </w:numPr>
      </w:pPr>
      <w:r>
        <w:rPr>
          <w:color w:val="1A2233"/>
        </w:rPr>
        <w:t>Advanced threat hunting: Security data lake operational with UEBA and threat hunting workflows</w:t>
      </w:r>
    </w:p>
    <w:p w:rsidR="00F63B5A" w:rsidRDefault="00000000">
      <w:pPr>
        <w:pStyle w:val="ListParagraph"/>
        <w:numPr>
          <w:ilvl w:val="0"/>
          <w:numId w:val="2"/>
        </w:numPr>
      </w:pPr>
      <w:r>
        <w:rPr>
          <w:color w:val="1A2233"/>
        </w:rPr>
        <w:t xml:space="preserve">Kernel-level telemetry: </w:t>
      </w:r>
      <w:proofErr w:type="spellStart"/>
      <w:r>
        <w:rPr>
          <w:color w:val="1A2233"/>
        </w:rPr>
        <w:t>eBPF</w:t>
      </w:r>
      <w:proofErr w:type="spellEnd"/>
      <w:r>
        <w:rPr>
          <w:color w:val="1A2233"/>
        </w:rPr>
        <w:t xml:space="preserve">-based security monitoring deployed on Linux for </w:t>
      </w:r>
      <w:proofErr w:type="spellStart"/>
      <w:r>
        <w:rPr>
          <w:color w:val="1A2233"/>
        </w:rPr>
        <w:t>syscall</w:t>
      </w:r>
      <w:proofErr w:type="spellEnd"/>
      <w:r>
        <w:rPr>
          <w:color w:val="1A2233"/>
        </w:rPr>
        <w:t>-level visibility</w:t>
      </w:r>
    </w:p>
    <w:p w:rsidR="00F63B5A" w:rsidRDefault="00000000">
      <w:pPr>
        <w:pStyle w:val="ListParagraph"/>
        <w:numPr>
          <w:ilvl w:val="0"/>
          <w:numId w:val="2"/>
        </w:numPr>
      </w:pPr>
      <w:r>
        <w:rPr>
          <w:color w:val="1A2233"/>
        </w:rPr>
        <w:t>Supply chain integrity: Signed build artefacts, SBOM generation, dependency scanning integrated into image pipeline</w:t>
      </w:r>
    </w:p>
    <w:p w:rsidR="00F63B5A" w:rsidRDefault="00000000">
      <w:pPr>
        <w:pStyle w:val="ListParagraph"/>
        <w:numPr>
          <w:ilvl w:val="0"/>
          <w:numId w:val="2"/>
        </w:numPr>
      </w:pPr>
      <w:r>
        <w:rPr>
          <w:color w:val="1A2233"/>
        </w:rPr>
        <w:t>KPI dashboard: Real-time executive security posture dashboard operational</w:t>
      </w:r>
    </w:p>
    <w:p w:rsidR="00F63B5A" w:rsidRDefault="00000000">
      <w:pPr>
        <w:pStyle w:val="ListParagraph"/>
        <w:numPr>
          <w:ilvl w:val="0"/>
          <w:numId w:val="2"/>
        </w:numPr>
      </w:pPr>
      <w:r>
        <w:rPr>
          <w:color w:val="1A2233"/>
        </w:rPr>
        <w:t>Framework maturity review: Full framework review against current threat landscape and lessons learned</w:t>
      </w:r>
    </w:p>
    <w:p w:rsidR="00F63B5A" w:rsidRDefault="00000000">
      <w:pPr>
        <w:pStyle w:val="Heading1"/>
      </w:pPr>
      <w:r>
        <w:t>Appendix A — Glossary</w:t>
      </w:r>
    </w:p>
    <w:p w:rsidR="00F63B5A" w:rsidRDefault="00F63B5A">
      <w:pPr>
        <w:pBdr>
          <w:bottom w:val="single" w:sz="8" w:space="1" w:color="1E5F94"/>
        </w:pBd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F63B5A">
        <w:tblPrEx>
          <w:tblCellMar>
            <w:top w:w="0" w:type="dxa"/>
            <w:bottom w:w="0" w:type="dxa"/>
          </w:tblCellMar>
        </w:tblPrEx>
        <w:trPr>
          <w:tblHeader/>
        </w:trPr>
        <w:tc>
          <w:tcPr>
            <w:tcW w:w="18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Term</w:t>
            </w:r>
          </w:p>
        </w:tc>
        <w:tc>
          <w:tcPr>
            <w:tcW w:w="756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Definition</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ABAC</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Attribute-Based Access Control — access decisions based on attributes of the subject, object, and environment</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proofErr w:type="spellStart"/>
            <w:r>
              <w:rPr>
                <w:color w:val="1A2233"/>
                <w:sz w:val="20"/>
                <w:szCs w:val="20"/>
              </w:rPr>
              <w:t>auditd</w:t>
            </w:r>
            <w:proofErr w:type="spellEnd"/>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Linux Audit Daemon — kernel-level audit subsystem that records security-relevant system events</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CIS Benchmark</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Centre for Internet Security Benchmark — prescriptive hardening guidance for specific OS versions</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CMDB</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Configuration Management Database — authoritative inventory of IT assets and their attributes</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Drift</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The divergence between the declared (desired) state of a system and its actual running state</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EDR</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Endpoint Detection and Response — agent-based security platform providing real-time threat detection and response</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FDE</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Full Disk Encryption — encryption of an entire storage volume to protect data at rest</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FIM</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File Integrity Monitoring — detection of unauthorised modifications to critical system files</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proofErr w:type="spellStart"/>
            <w:r>
              <w:rPr>
                <w:color w:val="1A2233"/>
                <w:sz w:val="20"/>
                <w:szCs w:val="20"/>
              </w:rPr>
              <w:t>gMSA</w:t>
            </w:r>
            <w:proofErr w:type="spellEnd"/>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Group Managed Service Account — Windows service account with automatic password management by AD</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Golden Image</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 hardened, signed OS image that serves as the authoritative baseline for system deployment</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lastRenderedPageBreak/>
              <w:t>HSM</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Hardware Security Module — tamper-resistant hardware device for cryptographic key generation and storage</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IAA</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Identity, Authentication &amp; Authorisation — the triad of controls governing who can access what</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Immutable Infrastructure</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An operational model where systems are never modified in place; they are replaced from a known-good image</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JIT Access</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Just-In-Time Access — privileged access granted for a specific, time-bounded purpose and auto-revoked</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KEV</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Known Exploited Vulnerabilities — CISA catalogue of CVEs with confirmed exploitation in the wild</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KMS</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Key Management System — centralised platform for cryptographic key lifecycle management</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LAPS</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Local Administrator Password Solution — Microsoft tool for managing unique local admin passwords</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MAC</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Mandatory Access Control — OS-enforced policy that restricts what resources a process can access</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proofErr w:type="spellStart"/>
            <w:r>
              <w:rPr>
                <w:color w:val="1A2233"/>
                <w:sz w:val="20"/>
                <w:szCs w:val="20"/>
              </w:rPr>
              <w:t>mTLS</w:t>
            </w:r>
            <w:proofErr w:type="spellEnd"/>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Mutual TLS — both parties in a TLS connection present and verify certificates</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PAM</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Privileged Access Management — platform for managing, monitoring, and auditing privileged credentials and sessions</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Policy-as-Code</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Security policy expressed in machine-readable form, version-controlled, and continuously tested</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RBAC</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Role-Based Access Control — access decisions based on the roles assigned to a subject</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SIEM</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Security Information and Event Management — platform for centralised log aggregation, correlation, and alerting</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SSSD</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System Security Services Daemon — Linux daemon providing access to identity and authentication providers</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TPM</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Trusted Platform Module — hardware component providing cryptographic functions and secure storage of key material</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UEFI Secure Boot</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Firmware mechanism verifying that boot software is signed by a trusted authority before execution</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VBS</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Virtualisation-Based Security — Windows feature using hypervisor to isolate sensitive processes and data</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WDAC</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Windows Defender Application Control — Windows application execution control mechanism</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XDR</w:t>
            </w:r>
          </w:p>
        </w:tc>
        <w:tc>
          <w:tcPr>
            <w:tcW w:w="7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Extended Detection and Response — EDR with cross-domain telemetry correlation (network, cloud, identity)</w:t>
            </w:r>
          </w:p>
        </w:tc>
      </w:tr>
      <w:tr w:rsidR="00F63B5A">
        <w:tblPrEx>
          <w:tblCellMar>
            <w:top w:w="0" w:type="dxa"/>
            <w:bottom w:w="0" w:type="dxa"/>
          </w:tblCellMar>
        </w:tblPrEx>
        <w:tc>
          <w:tcPr>
            <w:tcW w:w="1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Zero Trust</w:t>
            </w:r>
          </w:p>
        </w:tc>
        <w:tc>
          <w:tcPr>
            <w:tcW w:w="7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Security model requiring continuous verification of every access request, regardless of network location</w:t>
            </w:r>
          </w:p>
        </w:tc>
      </w:tr>
    </w:tbl>
    <w:p w:rsidR="00F63B5A" w:rsidRDefault="00000000">
      <w:pPr>
        <w:pStyle w:val="Heading1"/>
      </w:pPr>
      <w:r>
        <w:lastRenderedPageBreak/>
        <w:t>Appendix B — Document Control</w:t>
      </w:r>
    </w:p>
    <w:p w:rsidR="00F63B5A" w:rsidRDefault="00F63B5A">
      <w:pPr>
        <w:pBdr>
          <w:bottom w:val="single" w:sz="8" w:space="1" w:color="1E5F94"/>
        </w:pBd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63B5A">
        <w:tblPrEx>
          <w:tblCellMar>
            <w:top w:w="0" w:type="dxa"/>
            <w:bottom w:w="0" w:type="dxa"/>
          </w:tblCellMar>
        </w:tblPrEx>
        <w:trPr>
          <w:tblHeader/>
        </w:trPr>
        <w:tc>
          <w:tcPr>
            <w:tcW w:w="28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Attribute</w:t>
            </w:r>
          </w:p>
        </w:tc>
        <w:tc>
          <w:tcPr>
            <w:tcW w:w="656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Value</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Document Title</w:t>
            </w:r>
          </w:p>
        </w:tc>
        <w:tc>
          <w:tcPr>
            <w:tcW w:w="6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OS Platform Security Architecture Framework</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Document ID</w:t>
            </w:r>
          </w:p>
        </w:tc>
        <w:tc>
          <w:tcPr>
            <w:tcW w:w="6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SA-FWK-OS-001</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Version</w:t>
            </w:r>
          </w:p>
        </w:tc>
        <w:tc>
          <w:tcPr>
            <w:tcW w:w="6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2.0</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Status</w:t>
            </w:r>
          </w:p>
        </w:tc>
        <w:tc>
          <w:tcPr>
            <w:tcW w:w="6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Approved for Release</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Classification</w:t>
            </w:r>
          </w:p>
        </w:tc>
        <w:tc>
          <w:tcPr>
            <w:tcW w:w="6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Confidential — Internal Use Only</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Author</w:t>
            </w:r>
          </w:p>
        </w:tc>
        <w:tc>
          <w:tcPr>
            <w:tcW w:w="6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Security Architecture Office — Enterprise Platform Security</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Reviewers</w:t>
            </w:r>
          </w:p>
        </w:tc>
        <w:tc>
          <w:tcPr>
            <w:tcW w:w="6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CISO Office, Platform Engineering Leadership, GRC, Identity Engineering, SOC Leadership</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Approver</w:t>
            </w:r>
          </w:p>
        </w:tc>
        <w:tc>
          <w:tcPr>
            <w:tcW w:w="6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Chief Information Security Officer</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Effective Date</w:t>
            </w:r>
          </w:p>
        </w:tc>
        <w:tc>
          <w:tcPr>
            <w:tcW w:w="6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2026</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Next Review Date</w:t>
            </w:r>
          </w:p>
        </w:tc>
        <w:tc>
          <w:tcPr>
            <w:tcW w:w="65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2027 (Annual Review)</w:t>
            </w:r>
          </w:p>
        </w:tc>
      </w:tr>
      <w:tr w:rsidR="00F63B5A">
        <w:tblPrEx>
          <w:tblCellMar>
            <w:top w:w="0" w:type="dxa"/>
            <w:bottom w:w="0" w:type="dxa"/>
          </w:tblCellMar>
        </w:tblPrEx>
        <w:tc>
          <w:tcPr>
            <w:tcW w:w="28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Replaces</w:t>
            </w:r>
          </w:p>
        </w:tc>
        <w:tc>
          <w:tcPr>
            <w:tcW w:w="65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SA-FWK-OS-001 v1.0</w:t>
            </w:r>
          </w:p>
        </w:tc>
      </w:tr>
    </w:tbl>
    <w:p w:rsidR="00F63B5A" w:rsidRDefault="00F63B5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400"/>
        <w:gridCol w:w="2600"/>
        <w:gridCol w:w="4460"/>
      </w:tblGrid>
      <w:tr w:rsidR="00F63B5A">
        <w:tblPrEx>
          <w:tblCellMar>
            <w:top w:w="0" w:type="dxa"/>
            <w:bottom w:w="0" w:type="dxa"/>
          </w:tblCellMar>
        </w:tblPrEx>
        <w:trPr>
          <w:tblHeader/>
        </w:trPr>
        <w:tc>
          <w:tcPr>
            <w:tcW w:w="9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Version</w:t>
            </w:r>
          </w:p>
        </w:tc>
        <w:tc>
          <w:tcPr>
            <w:tcW w:w="14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Date</w:t>
            </w:r>
          </w:p>
        </w:tc>
        <w:tc>
          <w:tcPr>
            <w:tcW w:w="260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Author</w:t>
            </w:r>
          </w:p>
        </w:tc>
        <w:tc>
          <w:tcPr>
            <w:tcW w:w="4460" w:type="dxa"/>
            <w:tcBorders>
              <w:top w:val="single" w:sz="1" w:space="0" w:color="1E5F94"/>
              <w:left w:val="single" w:sz="1" w:space="0" w:color="1E5F94"/>
              <w:bottom w:val="single" w:sz="1" w:space="0" w:color="1E5F94"/>
              <w:right w:val="single" w:sz="1" w:space="0" w:color="1E5F94"/>
            </w:tcBorders>
            <w:shd w:val="clear" w:color="auto" w:fill="1B3A6B"/>
            <w:tcMar>
              <w:top w:w="100" w:type="dxa"/>
              <w:left w:w="120" w:type="dxa"/>
              <w:bottom w:w="100" w:type="dxa"/>
              <w:right w:w="120" w:type="dxa"/>
            </w:tcMar>
          </w:tcPr>
          <w:p w:rsidR="00F63B5A" w:rsidRDefault="00000000">
            <w:r>
              <w:rPr>
                <w:b/>
                <w:bCs/>
                <w:color w:val="FFFFFF"/>
                <w:sz w:val="20"/>
                <w:szCs w:val="20"/>
              </w:rPr>
              <w:t>Changes</w:t>
            </w:r>
          </w:p>
        </w:tc>
      </w:tr>
      <w:tr w:rsidR="00F63B5A">
        <w:tblPrEx>
          <w:tblCellMar>
            <w:top w:w="0" w:type="dxa"/>
            <w:bottom w:w="0" w:type="dxa"/>
          </w:tblCellMar>
        </w:tblPrEx>
        <w:tc>
          <w:tcPr>
            <w:tcW w:w="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1.0</w:t>
            </w:r>
          </w:p>
        </w:tc>
        <w:tc>
          <w:tcPr>
            <w:tcW w:w="14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2025</w:t>
            </w:r>
          </w:p>
        </w:tc>
        <w:tc>
          <w:tcPr>
            <w:tcW w:w="2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Security Architecture</w:t>
            </w:r>
          </w:p>
        </w:tc>
        <w:tc>
          <w:tcPr>
            <w:tcW w:w="4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Initial release — 5 domains, baseline controls</w:t>
            </w:r>
          </w:p>
        </w:tc>
      </w:tr>
      <w:tr w:rsidR="00F63B5A">
        <w:tblPrEx>
          <w:tblCellMar>
            <w:top w:w="0" w:type="dxa"/>
            <w:bottom w:w="0" w:type="dxa"/>
          </w:tblCellMar>
        </w:tblPrEx>
        <w:tc>
          <w:tcPr>
            <w:tcW w:w="9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1.1</w:t>
            </w:r>
          </w:p>
        </w:tc>
        <w:tc>
          <w:tcPr>
            <w:tcW w:w="14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2025 Q3</w:t>
            </w:r>
          </w:p>
        </w:tc>
        <w:tc>
          <w:tcPr>
            <w:tcW w:w="260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Security Architecture</w:t>
            </w:r>
          </w:p>
        </w:tc>
        <w:tc>
          <w:tcPr>
            <w:tcW w:w="4460" w:type="dxa"/>
            <w:tcBorders>
              <w:top w:val="single" w:sz="1" w:space="0" w:color="D0D6E0"/>
              <w:left w:val="single" w:sz="1" w:space="0" w:color="D0D6E0"/>
              <w:bottom w:val="single" w:sz="1" w:space="0" w:color="D0D6E0"/>
              <w:right w:val="single" w:sz="1" w:space="0" w:color="D0D6E0"/>
            </w:tcBorders>
            <w:shd w:val="clear" w:color="auto" w:fill="EDF1F7"/>
            <w:tcMar>
              <w:top w:w="80" w:type="dxa"/>
              <w:left w:w="120" w:type="dxa"/>
              <w:bottom w:w="80" w:type="dxa"/>
              <w:right w:w="120" w:type="dxa"/>
            </w:tcMar>
          </w:tcPr>
          <w:p w:rsidR="00F63B5A" w:rsidRDefault="00000000">
            <w:r>
              <w:rPr>
                <w:color w:val="1A2233"/>
                <w:sz w:val="20"/>
                <w:szCs w:val="20"/>
              </w:rPr>
              <w:t>Added D6 vulnerability management, KPI additions</w:t>
            </w:r>
          </w:p>
        </w:tc>
      </w:tr>
      <w:tr w:rsidR="00F63B5A">
        <w:tblPrEx>
          <w:tblCellMar>
            <w:top w:w="0" w:type="dxa"/>
            <w:bottom w:w="0" w:type="dxa"/>
          </w:tblCellMar>
        </w:tblPrEx>
        <w:tc>
          <w:tcPr>
            <w:tcW w:w="9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2.0</w:t>
            </w:r>
          </w:p>
        </w:tc>
        <w:tc>
          <w:tcPr>
            <w:tcW w:w="14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2026</w:t>
            </w:r>
          </w:p>
        </w:tc>
        <w:tc>
          <w:tcPr>
            <w:tcW w:w="260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Security Architecture</w:t>
            </w:r>
          </w:p>
        </w:tc>
        <w:tc>
          <w:tcPr>
            <w:tcW w:w="4460" w:type="dxa"/>
            <w:tcBorders>
              <w:top w:val="single" w:sz="1" w:space="0" w:color="D0D6E0"/>
              <w:left w:val="single" w:sz="1" w:space="0" w:color="D0D6E0"/>
              <w:bottom w:val="single" w:sz="1" w:space="0" w:color="D0D6E0"/>
              <w:right w:val="single" w:sz="1" w:space="0" w:color="D0D6E0"/>
            </w:tcBorders>
            <w:shd w:val="clear" w:color="auto" w:fill="FFFFFF"/>
            <w:tcMar>
              <w:top w:w="80" w:type="dxa"/>
              <w:left w:w="120" w:type="dxa"/>
              <w:bottom w:w="80" w:type="dxa"/>
              <w:right w:w="120" w:type="dxa"/>
            </w:tcMar>
          </w:tcPr>
          <w:p w:rsidR="00F63B5A" w:rsidRDefault="00000000">
            <w:r>
              <w:rPr>
                <w:color w:val="1A2233"/>
                <w:sz w:val="20"/>
                <w:szCs w:val="20"/>
              </w:rPr>
              <w:t>Major revision: 8 domains, threat model, MITRE mapping, derived standards catalogue, Phase 3/4 roadmap, kernel hardening expansion</w:t>
            </w:r>
          </w:p>
        </w:tc>
      </w:tr>
    </w:tbl>
    <w:p w:rsidR="00AA167F" w:rsidRDefault="00AA167F"/>
    <w:sectPr w:rsidR="00AA167F">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167F" w:rsidRDefault="00AA167F">
      <w:r>
        <w:separator/>
      </w:r>
    </w:p>
  </w:endnote>
  <w:endnote w:type="continuationSeparator" w:id="0">
    <w:p w:rsidR="00AA167F" w:rsidRDefault="00AA1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0"/>
      <w:gridCol w:w="3240"/>
    </w:tblGrid>
    <w:tr w:rsidR="00F63B5A">
      <w:tblPrEx>
        <w:tblCellMar>
          <w:top w:w="0" w:type="dxa"/>
          <w:bottom w:w="0" w:type="dxa"/>
        </w:tblCellMar>
      </w:tblPrEx>
      <w:tc>
        <w:tcPr>
          <w:tcW w:w="6480" w:type="dxa"/>
          <w:tcBorders>
            <w:top w:val="single" w:sz="4" w:space="0" w:color="D0D6E0"/>
            <w:left w:val="nil"/>
            <w:bottom w:val="nil"/>
            <w:right w:val="nil"/>
          </w:tcBorders>
          <w:tcMar>
            <w:top w:w="80" w:type="dxa"/>
          </w:tcMar>
        </w:tcPr>
        <w:p w:rsidR="00F63B5A" w:rsidRDefault="00000000">
          <w:r>
            <w:rPr>
              <w:color w:val="6B7A99"/>
              <w:sz w:val="16"/>
              <w:szCs w:val="16"/>
            </w:rPr>
            <w:t>© 2026 Security Architecture Office. Internal Use Only.</w:t>
          </w:r>
        </w:p>
      </w:tc>
      <w:tc>
        <w:tcPr>
          <w:tcW w:w="3240" w:type="dxa"/>
          <w:tcBorders>
            <w:top w:val="single" w:sz="4" w:space="0" w:color="D0D6E0"/>
            <w:left w:val="nil"/>
            <w:bottom w:val="nil"/>
            <w:right w:val="nil"/>
          </w:tcBorders>
          <w:tcMar>
            <w:top w:w="80" w:type="dxa"/>
          </w:tcMar>
        </w:tcPr>
        <w:p w:rsidR="00F63B5A" w:rsidRDefault="00000000">
          <w:pPr>
            <w:jc w:val="right"/>
          </w:pPr>
          <w:r>
            <w:rPr>
              <w:color w:val="6B7A99"/>
              <w:sz w:val="16"/>
              <w:szCs w:val="16"/>
            </w:rPr>
            <w:t xml:space="preserve">Page </w:t>
          </w:r>
          <w:r>
            <w:pgNum/>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167F" w:rsidRDefault="00AA167F">
      <w:r>
        <w:separator/>
      </w:r>
    </w:p>
  </w:footnote>
  <w:footnote w:type="continuationSeparator" w:id="0">
    <w:p w:rsidR="00AA167F" w:rsidRDefault="00AA1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2520"/>
    </w:tblGrid>
    <w:tr w:rsidR="00F63B5A">
      <w:tblPrEx>
        <w:tblCellMar>
          <w:top w:w="0" w:type="dxa"/>
          <w:bottom w:w="0" w:type="dxa"/>
        </w:tblCellMar>
      </w:tblPrEx>
      <w:tc>
        <w:tcPr>
          <w:tcW w:w="7200" w:type="dxa"/>
          <w:tcBorders>
            <w:top w:val="nil"/>
            <w:left w:val="nil"/>
            <w:bottom w:val="single" w:sz="6" w:space="0" w:color="1E5F94"/>
            <w:right w:val="nil"/>
          </w:tcBorders>
          <w:tcMar>
            <w:bottom w:w="80" w:type="dxa"/>
          </w:tcMar>
        </w:tcPr>
        <w:p w:rsidR="00F63B5A" w:rsidRDefault="00000000">
          <w:r>
            <w:rPr>
              <w:color w:val="6B7A99"/>
              <w:sz w:val="18"/>
              <w:szCs w:val="18"/>
            </w:rPr>
            <w:t>OS Platform Security Architecture Framework</w:t>
          </w:r>
        </w:p>
      </w:tc>
      <w:tc>
        <w:tcPr>
          <w:tcW w:w="2520" w:type="dxa"/>
          <w:tcBorders>
            <w:top w:val="nil"/>
            <w:left w:val="nil"/>
            <w:bottom w:val="single" w:sz="6" w:space="0" w:color="1E5F94"/>
            <w:right w:val="nil"/>
          </w:tcBorders>
          <w:tcMar>
            <w:bottom w:w="80" w:type="dxa"/>
          </w:tcMar>
        </w:tcPr>
        <w:p w:rsidR="00F63B5A" w:rsidRDefault="00000000">
          <w:pPr>
            <w:jc w:val="right"/>
          </w:pPr>
          <w:r>
            <w:rPr>
              <w:color w:val="6B7A99"/>
              <w:sz w:val="18"/>
              <w:szCs w:val="18"/>
            </w:rPr>
            <w:t>CONFIDENTIAL  |  v2.0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B3CD3"/>
    <w:multiLevelType w:val="hybridMultilevel"/>
    <w:tmpl w:val="54F83AAA"/>
    <w:lvl w:ilvl="0" w:tplc="1400C2E4">
      <w:start w:val="1"/>
      <w:numFmt w:val="bullet"/>
      <w:lvlText w:val="●"/>
      <w:lvlJc w:val="left"/>
      <w:pPr>
        <w:spacing w:before="40" w:after="40"/>
        <w:ind w:left="600" w:hanging="300"/>
      </w:pPr>
      <w:rPr>
        <w:color w:val="1E5F94"/>
        <w:sz w:val="20"/>
        <w:szCs w:val="20"/>
      </w:rPr>
    </w:lvl>
    <w:lvl w:ilvl="1" w:tplc="268A03D4">
      <w:start w:val="1"/>
      <w:numFmt w:val="bullet"/>
      <w:lvlText w:val="◦"/>
      <w:lvlJc w:val="left"/>
      <w:pPr>
        <w:spacing w:before="20" w:after="20"/>
        <w:ind w:left="900" w:hanging="300"/>
      </w:pPr>
      <w:rPr>
        <w:color w:val="6B7A99"/>
        <w:sz w:val="20"/>
        <w:szCs w:val="20"/>
      </w:rPr>
    </w:lvl>
    <w:lvl w:ilvl="2" w:tplc="3626ACD0">
      <w:numFmt w:val="decimal"/>
      <w:lvlText w:val=""/>
      <w:lvlJc w:val="left"/>
    </w:lvl>
    <w:lvl w:ilvl="3" w:tplc="2FEAB200">
      <w:numFmt w:val="decimal"/>
      <w:lvlText w:val=""/>
      <w:lvlJc w:val="left"/>
    </w:lvl>
    <w:lvl w:ilvl="4" w:tplc="48344B6A">
      <w:numFmt w:val="decimal"/>
      <w:lvlText w:val=""/>
      <w:lvlJc w:val="left"/>
    </w:lvl>
    <w:lvl w:ilvl="5" w:tplc="8D6021FC">
      <w:numFmt w:val="decimal"/>
      <w:lvlText w:val=""/>
      <w:lvlJc w:val="left"/>
    </w:lvl>
    <w:lvl w:ilvl="6" w:tplc="44609F28">
      <w:numFmt w:val="decimal"/>
      <w:lvlText w:val=""/>
      <w:lvlJc w:val="left"/>
    </w:lvl>
    <w:lvl w:ilvl="7" w:tplc="4B00B7AA">
      <w:numFmt w:val="decimal"/>
      <w:lvlText w:val=""/>
      <w:lvlJc w:val="left"/>
    </w:lvl>
    <w:lvl w:ilvl="8" w:tplc="7910DD82">
      <w:numFmt w:val="decimal"/>
      <w:lvlText w:val=""/>
      <w:lvlJc w:val="left"/>
    </w:lvl>
  </w:abstractNum>
  <w:abstractNum w:abstractNumId="1" w15:restartNumberingAfterBreak="0">
    <w:nsid w:val="77FD7D1D"/>
    <w:multiLevelType w:val="hybridMultilevel"/>
    <w:tmpl w:val="30F0B722"/>
    <w:lvl w:ilvl="0" w:tplc="3E5496FA">
      <w:start w:val="1"/>
      <w:numFmt w:val="bullet"/>
      <w:lvlText w:val="●"/>
      <w:lvlJc w:val="left"/>
      <w:pPr>
        <w:ind w:left="720" w:hanging="360"/>
      </w:pPr>
    </w:lvl>
    <w:lvl w:ilvl="1" w:tplc="8F6CB004">
      <w:start w:val="1"/>
      <w:numFmt w:val="bullet"/>
      <w:lvlText w:val="○"/>
      <w:lvlJc w:val="left"/>
      <w:pPr>
        <w:ind w:left="1440" w:hanging="360"/>
      </w:pPr>
    </w:lvl>
    <w:lvl w:ilvl="2" w:tplc="242E5576">
      <w:start w:val="1"/>
      <w:numFmt w:val="bullet"/>
      <w:lvlText w:val="■"/>
      <w:lvlJc w:val="left"/>
      <w:pPr>
        <w:ind w:left="2160" w:hanging="360"/>
      </w:pPr>
    </w:lvl>
    <w:lvl w:ilvl="3" w:tplc="F00E1244">
      <w:start w:val="1"/>
      <w:numFmt w:val="bullet"/>
      <w:lvlText w:val="●"/>
      <w:lvlJc w:val="left"/>
      <w:pPr>
        <w:ind w:left="2880" w:hanging="360"/>
      </w:pPr>
    </w:lvl>
    <w:lvl w:ilvl="4" w:tplc="29C48D04">
      <w:start w:val="1"/>
      <w:numFmt w:val="bullet"/>
      <w:lvlText w:val="○"/>
      <w:lvlJc w:val="left"/>
      <w:pPr>
        <w:ind w:left="3600" w:hanging="360"/>
      </w:pPr>
    </w:lvl>
    <w:lvl w:ilvl="5" w:tplc="52340A12">
      <w:start w:val="1"/>
      <w:numFmt w:val="bullet"/>
      <w:lvlText w:val="■"/>
      <w:lvlJc w:val="left"/>
      <w:pPr>
        <w:ind w:left="4320" w:hanging="360"/>
      </w:pPr>
    </w:lvl>
    <w:lvl w:ilvl="6" w:tplc="D646EC4A">
      <w:start w:val="1"/>
      <w:numFmt w:val="bullet"/>
      <w:lvlText w:val="●"/>
      <w:lvlJc w:val="left"/>
      <w:pPr>
        <w:ind w:left="5040" w:hanging="360"/>
      </w:pPr>
    </w:lvl>
    <w:lvl w:ilvl="7" w:tplc="54FCA144">
      <w:start w:val="1"/>
      <w:numFmt w:val="bullet"/>
      <w:lvlText w:val="●"/>
      <w:lvlJc w:val="left"/>
      <w:pPr>
        <w:ind w:left="5760" w:hanging="360"/>
      </w:pPr>
    </w:lvl>
    <w:lvl w:ilvl="8" w:tplc="49CA4DA8">
      <w:start w:val="1"/>
      <w:numFmt w:val="bullet"/>
      <w:lvlText w:val="●"/>
      <w:lvlJc w:val="left"/>
      <w:pPr>
        <w:ind w:left="6480" w:hanging="360"/>
      </w:pPr>
    </w:lvl>
  </w:abstractNum>
  <w:num w:numId="1" w16cid:durableId="606817507">
    <w:abstractNumId w:val="1"/>
    <w:lvlOverride w:ilvl="0">
      <w:startOverride w:val="1"/>
    </w:lvlOverride>
  </w:num>
  <w:num w:numId="2" w16cid:durableId="3085568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B5A"/>
    <w:rsid w:val="00AA167F"/>
    <w:rsid w:val="00EB3B83"/>
    <w:rsid w:val="00F024FD"/>
    <w:rsid w:val="00F63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5C3475B4-4CF3-B348-A942-DC3B0ED7A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1B2A"/>
      <w:sz w:val="36"/>
      <w:szCs w:val="36"/>
    </w:rPr>
  </w:style>
  <w:style w:type="paragraph" w:styleId="Heading2">
    <w:name w:val="heading 2"/>
    <w:uiPriority w:val="9"/>
    <w:unhideWhenUsed/>
    <w:qFormat/>
    <w:pPr>
      <w:spacing w:before="280" w:after="120"/>
      <w:outlineLvl w:val="1"/>
    </w:pPr>
    <w:rPr>
      <w:b/>
      <w:bCs/>
      <w:color w:val="1B3A6B"/>
      <w:sz w:val="28"/>
      <w:szCs w:val="28"/>
    </w:rPr>
  </w:style>
  <w:style w:type="paragraph" w:styleId="Heading3">
    <w:name w:val="heading 3"/>
    <w:uiPriority w:val="9"/>
    <w:unhideWhenUsed/>
    <w:qFormat/>
    <w:pPr>
      <w:spacing w:before="200" w:after="80"/>
      <w:outlineLvl w:val="2"/>
    </w:pPr>
    <w:rPr>
      <w:b/>
      <w:bCs/>
      <w:color w:val="1E5F9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29</Pages>
  <Words>9342</Words>
  <Characters>53250</Characters>
  <Application>Microsoft Office Word</Application>
  <DocSecurity>0</DocSecurity>
  <Lines>443</Lines>
  <Paragraphs>124</Paragraphs>
  <ScaleCrop>false</ScaleCrop>
  <Company/>
  <LinksUpToDate>false</LinksUpToDate>
  <CharactersWithSpaces>62468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 Platform Security Architecture Framework</dc:title>
  <dc:creator>Security Architecture Office</dc:creator>
  <dc:description>Enterprise OS-Agnostic Security Architecture — Unix &amp; Windows</dc:description>
  <cp:lastModifiedBy>Nandkishor Lohot</cp:lastModifiedBy>
  <cp:revision>2</cp:revision>
  <dcterms:created xsi:type="dcterms:W3CDTF">2026-03-26T12:37:00Z</dcterms:created>
  <dcterms:modified xsi:type="dcterms:W3CDTF">2026-03-27T16:26:00Z</dcterms:modified>
</cp:coreProperties>
</file>