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ChatBI 数据智能体技术设计文档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项目名称：ChatBI / Data Agent 数据智能体项目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文档类型：技术设计文档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文档版本：V1.0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编制日期：2026 年 10 月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文档密级：内部资料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 引言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 编写目的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 适用范围与读者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 技术约束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 总体技术架构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 架构设计原则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 总体架构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2.3  模块划分与职责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2.4  技术选型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0" w:history="1">
        <w:r>
          <w:t>3  核心模块详细设计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3.1  接入层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3.2  Agent 编排层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3.3  NL2SQL 引擎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3.4  指标语义层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3.5  权限与安全引擎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3.6  执行引擎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3.7  RAG 知识库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3.8  可视化与报表服务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3.9  评测与可观测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4  数据模型设计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4.1  元数据域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4.2  会话域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4.3  评测域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4.4  审计域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5" w:history="1">
        <w:r>
          <w:t>5  关键流程时序设计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5.1  NL2SQL 全流程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5.2  多轮上下文合并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5.3  报告生成流程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9" w:history="1">
        <w:r>
          <w:t>6  API 设计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0" w:history="1">
        <w:r>
          <w:t>6.1  接口清单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1" w:history="1">
        <w:r>
          <w:t>6.2  关键接口契约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2" w:history="1">
        <w:r>
          <w:t>7  安全设计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7.1  数据安全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4" w:history="1">
        <w:r>
          <w:t>7.2  应用安全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5" w:history="1">
        <w:r>
          <w:t>7.3  合规与审计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6" w:history="1">
        <w:r>
          <w:t>8  部署架构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8.1  环境划分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8" w:history="1">
        <w:r>
          <w:t>8.2  组件与资源估算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9" w:history="1">
        <w:r>
          <w:t>8.3  高可用与容灾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0" w:history="1">
        <w:r>
          <w:t>9  评测体系设计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1" w:history="1">
        <w:r>
          <w:t>9.1  评测数据集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2" w:history="1">
        <w:r>
          <w:t>9.2  评测指标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3" w:history="1">
        <w:r>
          <w:t>9.3  回归与准入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4" w:history="1">
        <w:r>
          <w:t>10  附录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5" w:history="1">
        <w:r>
          <w:t>10.1  技术选型备选与权衡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6" w:history="1">
        <w:r>
          <w:t>10.2  待定事项</w:t>
        </w:r>
        <w:r>
          <w:tab/>
        </w:r>
        <w:r>
          <w:fldChar w:fldCharType="begin"/>
        </w:r>
        <w:r>
          <w:instrText xml:space="preserve"> PAGEREF _LarkToc00046 \h </w:instrText>
        </w:r>
        <w:r>
          <w:fldChar w:fldCharType="separate"/>
        </w:r>
        <w:r>
          <w:t>12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</w:pPr>
      <w:bookmarkStart w:id="1" w:name="_LarkToc00001"/>
      <w:r>
        <w:rPr>
          <w:b/>
          <w:color w:val="000000"/>
        </w:rPr>
        <w:t>1  引言</w:t>
      </w:r>
      <w:bookmarkEnd w:id="1"/>
    </w:p>
    <w:p>
      <w:pPr>
        <w:pStyle w:val="Heading2"/>
        <w:keepNext/>
      </w:pPr>
      <w:bookmarkStart w:id="2" w:name="_LarkToc00002"/>
      <w:r>
        <w:rPr>
          <w:b/>
          <w:color w:val="000000"/>
        </w:rPr>
        <w:t>1.1  编写目的</w:t>
      </w:r>
      <w:bookmarkEnd w:id="2"/>
    </w:p>
    <w:p>
      <w:pPr>
        <w:ind w:firstLineChars="200" w:firstLine="480"/>
      </w:pPr>
      <w:r>
        <w:rPr>
          <w:color w:val="000000"/>
        </w:rPr>
        <w:t>本文档依据《ChatBI 数据智能体项目设计文档》《ChatBI 数据智能体功能设计文档》，定义系统的总体架构、技术选型、核心模块设计、数据模型、接口契约、安全与部署方案，作为研发与运维的落地依据。</w:t>
      </w:r>
    </w:p>
    <w:p>
      <w:pPr>
        <w:pStyle w:val="Heading2"/>
        <w:keepNext/>
      </w:pPr>
      <w:bookmarkStart w:id="3" w:name="_LarkToc00003"/>
      <w:r>
        <w:rPr>
          <w:b/>
          <w:color w:val="000000"/>
        </w:rPr>
        <w:t>1.2  适用范围与读者</w:t>
      </w:r>
      <w:bookmarkEnd w:id="3"/>
    </w:p>
    <w:p>
      <w:pPr>
        <w:ind w:firstLineChars="200" w:firstLine="480"/>
      </w:pPr>
      <w:r>
        <w:rPr>
          <w:color w:val="000000"/>
        </w:rPr>
        <w:t>适用于研发、算法、数据与运维团队；读者需具备分布式系统、数据库与大模型应用的基础知识。</w:t>
      </w:r>
    </w:p>
    <w:p>
      <w:pPr>
        <w:pStyle w:val="Heading2"/>
        <w:keepNext/>
      </w:pPr>
      <w:bookmarkStart w:id="4" w:name="_LarkToc00004"/>
      <w:r>
        <w:rPr>
          <w:b/>
          <w:color w:val="000000"/>
        </w:rPr>
        <w:t>1.3  技术约束</w:t>
      </w:r>
      <w:bookmarkEnd w:id="4"/>
    </w:p>
    <w:p>
      <w:pPr>
        <w:ind w:firstLineChars="200" w:firstLine="480"/>
      </w:pPr>
      <w:r>
        <w:rPr>
          <w:color w:val="000000"/>
        </w:rPr>
        <w:t>技术栈确定为 Python 生态；系统需兼容企业私有化部署；所有技术选型标注为“推荐”，可按企业规范替换。</w:t>
      </w:r>
    </w:p>
    <w:p>
      <w:pPr>
        <w:pStyle w:val="Heading1"/>
        <w:keepNext/>
      </w:pPr>
      <w:bookmarkStart w:id="5" w:name="_LarkToc00005"/>
      <w:r>
        <w:rPr>
          <w:b/>
          <w:color w:val="000000"/>
        </w:rPr>
        <w:t>2  总体技术架构</w:t>
      </w:r>
      <w:bookmarkEnd w:id="5"/>
    </w:p>
    <w:p>
      <w:pPr>
        <w:pStyle w:val="Heading2"/>
        <w:keepNext/>
      </w:pPr>
      <w:bookmarkStart w:id="6" w:name="_LarkToc00006"/>
      <w:r>
        <w:rPr>
          <w:b/>
          <w:color w:val="000000"/>
        </w:rPr>
        <w:t>2.1  架构设计原则</w:t>
      </w:r>
      <w:bookmarkEnd w:id="6"/>
    </w:p>
    <w:p>
      <w:pPr>
        <w:numPr>
          <w:ilvl w:val="0"/>
          <w:numId w:val="10"/>
        </w:numPr>
        <w:spacing w:line="360" w:lineRule="auto"/>
      </w:pPr>
      <w:r>
        <w:t>模块化与可插拔：数据源适配器、Agent 工具均按接口注册，新增能力不改核心链路；</w:t>
      </w:r>
    </w:p>
    <w:p>
      <w:pPr>
        <w:numPr>
          <w:ilvl w:val="0"/>
          <w:numId w:val="10"/>
        </w:numPr>
        <w:spacing w:line="360" w:lineRule="auto"/>
      </w:pPr>
      <w:r>
        <w:t>准确性优先：SQL 生成必须经过校验与回读，低置信场景主动兜底；</w:t>
      </w:r>
    </w:p>
    <w:p>
      <w:pPr>
        <w:numPr>
          <w:ilvl w:val="0"/>
          <w:numId w:val="10"/>
        </w:numPr>
        <w:spacing w:line="360" w:lineRule="auto"/>
      </w:pPr>
      <w:r>
        <w:t>安全可控：只读执行、权限注入、审计留痕贯穿全链路；</w:t>
      </w:r>
    </w:p>
    <w:p>
      <w:pPr>
        <w:numPr>
          <w:ilvl w:val="0"/>
          <w:numId w:val="10"/>
        </w:numPr>
        <w:spacing w:line="360" w:lineRule="auto"/>
      </w:pPr>
      <w:r>
        <w:t>可观测：全链路追踪与指标监控，支撑持续评测优化；</w:t>
      </w:r>
    </w:p>
    <w:p>
      <w:pPr>
        <w:numPr>
          <w:ilvl w:val="0"/>
          <w:numId w:val="10"/>
        </w:numPr>
        <w:spacing w:line="360" w:lineRule="auto"/>
      </w:pPr>
      <w:r>
        <w:t>渐进演进：MVP 单机可跑通，生产按微服务拆分与水平扩展。</w:t>
      </w:r>
    </w:p>
    <w:p>
      <w:pPr>
        <w:pStyle w:val="Heading2"/>
        <w:keepNext/>
      </w:pPr>
      <w:bookmarkStart w:id="7" w:name="_LarkToc00007"/>
      <w:r>
        <w:rPr>
          <w:b/>
          <w:color w:val="000000"/>
        </w:rPr>
        <w:t>2.2  总体架构</w:t>
      </w:r>
      <w:bookmarkEnd w:id="7"/>
    </w:p>
    <w:p>
      <w:pPr>
        <w:ind w:firstLineChars="200" w:firstLine="480"/>
      </w:pPr>
      <w:r>
        <w:rPr>
          <w:color w:val="000000"/>
        </w:rPr>
        <w:t>系统总体架构如图 1 所示，自上而下分为交互层、智能层（Agent 编排与理解）、能力层（服务与工具）、数据层；LLM 网关为智能层提供模型服务，评测与可观测横跨各层。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3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</w:pPr>
      <w:r>
        <w:t>图1 系统总体架构</w:t>
      </w:r>
    </w:p>
    <w:p>
      <w:pPr>
        <w:pStyle w:val="Heading2"/>
        <w:keepNext/>
      </w:pPr>
      <w:bookmarkStart w:id="8" w:name="_LarkToc00008"/>
      <w:r>
        <w:rPr>
          <w:b/>
          <w:color w:val="000000"/>
        </w:rPr>
        <w:t>2.3  模块划分与职责</w:t>
      </w:r>
      <w:bookmarkEnd w:id="8"/>
    </w:p>
    <w:p>
      <w:pPr>
        <w:pStyle w:val="Caption"/>
        <w:keepNext/>
        <w:spacing w:before="120" w:after="80"/>
      </w:pPr>
      <w:r>
        <w:t>表1 模块与职责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247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5216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主要职责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交互层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对话服务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会话管理、SSE/WebSocket 流式输出、前端渲染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交互层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API 网关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认证、限流、路由、参数校验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智能层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Agent 编排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意图识别、澄清、规划、工具调度、结果校验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智能层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NL2SQL 引擎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Schema Linking、SQL 生成、自纠正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智能层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RAG 知识检索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口径文档/示例问答向量检索与注入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智能层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LLM 网关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多模型路由、统一调用、用量计量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能力层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查询执行引擎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多源适配、连接池、超时与限流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能力层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指标语义层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指标注册、口径映射、SQL 片段展开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能力层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权限引擎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行/列级权限注入、脱敏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能力层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可视化与报表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图表映射、报告模板渲染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存储与数据源</w:t>
            </w:r>
          </w:p>
        </w:tc>
        <w:tc>
          <w:tcPr>
            <w:tcW w:type="dxa" w:w="521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业务库、数仓、向量库、文件与接口源</w:t>
            </w:r>
          </w:p>
        </w:tc>
      </w:tr>
    </w:tbl>
    <w:p>
      <w:pPr>
        <w:pStyle w:val="Heading2"/>
        <w:keepNext/>
      </w:pPr>
      <w:bookmarkStart w:id="9" w:name="_LarkToc00009"/>
      <w:r>
        <w:rPr>
          <w:b/>
          <w:color w:val="000000"/>
        </w:rPr>
        <w:t>2.4  技术选型</w:t>
      </w:r>
      <w:bookmarkEnd w:id="9"/>
    </w:p>
    <w:p>
      <w:pPr>
        <w:pStyle w:val="Caption"/>
        <w:keepNext/>
        <w:spacing w:before="120" w:after="80"/>
      </w:pPr>
      <w:r>
        <w:t>表2 技术选型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247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选型（推荐）</w:t>
            </w:r>
          </w:p>
        </w:tc>
        <w:tc>
          <w:tcPr>
            <w:tcW w:type="dxa" w:w="328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基础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语言/运行时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Python 3.11+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类型标注 + FastAPI 生态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基础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Web 框架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FastAPI + Uvicorn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异步高性能，OpenAPI 自动生成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智能层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Agent 编排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LangGraph（备选 LlamaIndex Agent）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状态图编排，支持人机澄清与工具循环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智能层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LLM 接入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自研轻量网关（OpenAI 兼容协议）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支持商用 API 与私有化模型（GLM/Qwen 等）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智能层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向量库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pgvector（起步）/ Milvus（规模化）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知识库检索，随规模演进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能力层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ORM/迁移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SQLAlchemy 2.x + Alembic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元数据与业务数据持久化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能力层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缓存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Redis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会话缓存、热点结果、限流计数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能力层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任务队列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Celery / Arq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异步查询、报告生成、定时订阅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数据层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业务库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MySQL 8 / PostgreSQL 15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主数据与元数据存储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数据层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OLAP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ClickHouse / Doris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聚合分析查询加速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数据层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文件解析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pandas / polars + openpyxl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Excel/CSV 接入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对话与后台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React + ECharts（生产）/ Streamlit（MVP 原型）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图表基于 ECharts option 生成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可观测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追踪/监控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OpenTelemetry + Prometheus + Grafana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全链路 trace、指标告警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评测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评测框架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自建评测集（可选 Ragas）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离线回归与在线指标</w:t>
            </w:r>
          </w:p>
        </w:tc>
      </w:tr>
    </w:tbl>
    <w:p>
      <w:pPr>
        <w:pStyle w:val="Heading1"/>
        <w:keepNext/>
      </w:pPr>
      <w:bookmarkStart w:id="10" w:name="_LarkToc00010"/>
      <w:r>
        <w:rPr>
          <w:b/>
          <w:color w:val="000000"/>
        </w:rPr>
        <w:t>3  核心模块详细设计</w:t>
      </w:r>
      <w:bookmarkEnd w:id="10"/>
    </w:p>
    <w:p>
      <w:pPr>
        <w:pStyle w:val="Heading2"/>
        <w:keepNext/>
      </w:pPr>
      <w:bookmarkStart w:id="11" w:name="_LarkToc00011"/>
      <w:r>
        <w:rPr>
          <w:b/>
          <w:color w:val="000000"/>
        </w:rPr>
        <w:t>3.1  接入层</w:t>
      </w:r>
      <w:bookmarkEnd w:id="11"/>
    </w:p>
    <w:p>
      <w:pPr>
        <w:pStyle w:val="Heading3"/>
        <w:keepNext/>
      </w:pPr>
      <w:r>
        <w:rPr>
          <w:b/>
          <w:color w:val="000000"/>
        </w:rPr>
        <w:t>3.1.1  对话服务</w:t>
      </w:r>
    </w:p>
    <w:p>
      <w:pPr>
        <w:ind w:firstLineChars="200" w:firstLine="480"/>
      </w:pPr>
      <w:r>
        <w:rPr>
          <w:color w:val="000000"/>
        </w:rPr>
        <w:t>提供 SSE 流式输出（首 token 快速返回），支持 WebSocket 长连接；会话状态按会话 ID 隔离，消息写入会话存储；对话服务无业务状态，可水平扩展。</w:t>
      </w:r>
    </w:p>
    <w:p>
      <w:pPr>
        <w:pStyle w:val="Heading3"/>
        <w:keepNext/>
      </w:pPr>
      <w:r>
        <w:rPr>
          <w:b/>
          <w:color w:val="000000"/>
        </w:rPr>
        <w:t>3.1.2  API 网关与认证</w:t>
      </w:r>
    </w:p>
    <w:p>
      <w:pPr>
        <w:ind w:firstLineChars="200" w:firstLine="480"/>
      </w:pPr>
      <w:r>
        <w:rPr>
          <w:color w:val="000000"/>
        </w:rPr>
        <w:t>网关负责 JWT/OIDC 校验、接口限流（按用户与接口维度）、请求签名与参数校验；SSO 集成采用 OIDC 授权码模式，换取平台内访问令牌。</w:t>
      </w:r>
    </w:p>
    <w:p>
      <w:pPr>
        <w:pStyle w:val="Heading2"/>
        <w:keepNext/>
      </w:pPr>
      <w:bookmarkStart w:id="12" w:name="_LarkToc00012"/>
      <w:r>
        <w:rPr>
          <w:b/>
          <w:color w:val="000000"/>
        </w:rPr>
        <w:t>3.2  Agent 编排层</w:t>
      </w:r>
      <w:bookmarkEnd w:id="12"/>
    </w:p>
    <w:p>
      <w:pPr>
        <w:pStyle w:val="Heading3"/>
        <w:keepNext/>
      </w:pPr>
      <w:r>
        <w:rPr>
          <w:b/>
          <w:color w:val="000000"/>
        </w:rPr>
        <w:t>3.2.1  状态机设计</w:t>
      </w:r>
    </w:p>
    <w:p>
      <w:pPr>
        <w:ind w:firstLineChars="200" w:firstLine="480"/>
      </w:pPr>
      <w:r>
        <w:rPr>
          <w:color w:val="000000"/>
        </w:rPr>
        <w:t>Agent 编排采用状态图实现，核心状态：意图识别 → 澄清收集 → 规划取数 → 工具调用 → 结果校验 → 生成回答。每个状态可被评测日志记录，便于定位失败环节。</w:t>
      </w:r>
    </w:p>
    <w:p>
      <w:pPr>
        <w:pStyle w:val="Heading3"/>
        <w:keepNext/>
      </w:pPr>
      <w:r>
        <w:rPr>
          <w:b/>
          <w:color w:val="000000"/>
        </w:rPr>
        <w:t>3.2.2  工具注册与路由</w:t>
      </w:r>
    </w:p>
    <w:p>
      <w:pPr>
        <w:ind w:firstLineChars="200" w:firstLine="480"/>
      </w:pPr>
      <w:r>
        <w:rPr>
          <w:color w:val="000000"/>
        </w:rPr>
        <w:t>工具按统一接口注册（名称、描述、入参 Schema、执行函数），Agent 依据意图与上下文选择工具。核心工具：query_tool（NL2SQL 取数）、analysis_tool（异动归因）、report_tool（报告生成）、knowledge_tool（知识检索）。</w:t>
      </w:r>
    </w:p>
    <w:p>
      <w:pPr>
        <w:pStyle w:val="Heading3"/>
        <w:keepNext/>
      </w:pPr>
      <w:r>
        <w:rPr>
          <w:b/>
          <w:color w:val="000000"/>
        </w:rPr>
        <w:t>3.2.3  上下文与记忆</w:t>
      </w:r>
    </w:p>
    <w:p>
      <w:pPr>
        <w:ind w:firstLineChars="200" w:firstLine="480"/>
      </w:pPr>
      <w:r>
        <w:rPr>
          <w:color w:val="000000"/>
        </w:rPr>
        <w:t>短期记忆保留最近 N 轮消息（含 SQL 与结果摘要）；超窗内容压缩为会话摘要；指标口径等事实性内容优先从知识库检索，不依赖模型记忆。</w:t>
      </w:r>
    </w:p>
    <w:p>
      <w:pPr>
        <w:pStyle w:val="Heading2"/>
        <w:keepNext/>
      </w:pPr>
      <w:bookmarkStart w:id="13" w:name="_LarkToc00013"/>
      <w:r>
        <w:rPr>
          <w:b/>
          <w:color w:val="000000"/>
        </w:rPr>
        <w:t>3.3  NL2SQL 引擎</w:t>
      </w:r>
      <w:bookmarkEnd w:id="13"/>
    </w:p>
    <w:p>
      <w:pPr>
        <w:pStyle w:val="Heading3"/>
        <w:keepNext/>
      </w:pPr>
      <w:r>
        <w:rPr>
          <w:b/>
          <w:color w:val="000000"/>
        </w:rPr>
        <w:t>3.3.1  Schema Linking</w:t>
      </w:r>
    </w:p>
    <w:p>
      <w:pPr>
        <w:ind w:firstLineChars="200" w:firstLine="480"/>
      </w:pPr>
      <w:r>
        <w:rPr>
          <w:color w:val="000000"/>
        </w:rPr>
        <w:t>将问题中的指标、维度、时间表述映射到指标字典与表结构：先按指标字典定位目标表与聚合方式，再做表字段剪枝（仅注入相关表与字段），控制 Prompt 长度并降低幻觉。</w:t>
      </w:r>
    </w:p>
    <w:p>
      <w:pPr>
        <w:pStyle w:val="Heading3"/>
        <w:keepNext/>
      </w:pPr>
      <w:r>
        <w:rPr>
          <w:b/>
          <w:color w:val="000000"/>
        </w:rPr>
        <w:t>3.3.2  Prompt 构建</w:t>
      </w:r>
    </w:p>
    <w:p>
      <w:pPr>
        <w:ind w:firstLineChars="200" w:firstLine="480"/>
      </w:pPr>
      <w:r>
        <w:rPr>
          <w:color w:val="000000"/>
        </w:rPr>
        <w:t>Prompt 由四部分组成：任务约束（只读、方言、返回字段规范）、Schema 注入（剪枝后的表与字段、注释）、指标口径（指标字典中该指标的公式与口径说明）、Few-shot 示例（与当前问题结构相近的历史优质问答）。</w:t>
      </w:r>
    </w:p>
    <w:p>
      <w:pPr>
        <w:pStyle w:val="Heading3"/>
        <w:keepNext/>
      </w:pPr>
      <w:r>
        <w:rPr>
          <w:b/>
          <w:color w:val="000000"/>
        </w:rPr>
        <w:t>3.3.3  SQL 生成与自纠正</w:t>
      </w:r>
    </w:p>
    <w:p>
      <w:pPr>
        <w:ind w:firstLineChars="200" w:firstLine="480"/>
      </w:pPr>
      <w:r>
        <w:rPr>
          <w:color w:val="000000"/>
        </w:rPr>
        <w:t>生成流程如图 2 所示：生成候选 SQL 后依次执行语法校验、权限与安全校验、执行回读、结果质量判定；任一环节失败时将错误信息回填 Prompt 重试，重试次数默认不超过 3 次。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4130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2sql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130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</w:pPr>
      <w:r>
        <w:t>图2 NL2SQL 生成与自纠正闭环</w:t>
      </w:r>
    </w:p>
    <w:p>
      <w:pPr>
        <w:pStyle w:val="Heading3"/>
        <w:keepNext/>
      </w:pPr>
      <w:r>
        <w:rPr>
          <w:b/>
          <w:color w:val="000000"/>
        </w:rPr>
        <w:t>3.3.4  兜底策略</w:t>
      </w:r>
    </w:p>
    <w:p>
      <w:pPr>
        <w:ind w:firstLineChars="200" w:firstLine="480"/>
      </w:pPr>
      <w:r>
        <w:rPr>
          <w:color w:val="000000"/>
        </w:rPr>
        <w:t>当重试仍失败、结果为空或置信度低于阈值时，禁止给出无依据结论：优先澄清（补充维度/时间/口径），其次给出模糊回答并说明原因，必要时引导转人工。</w:t>
      </w:r>
    </w:p>
    <w:p>
      <w:pPr>
        <w:pStyle w:val="Heading2"/>
        <w:keepNext/>
      </w:pPr>
      <w:bookmarkStart w:id="14" w:name="_LarkToc00014"/>
      <w:r>
        <w:rPr>
          <w:b/>
          <w:color w:val="000000"/>
        </w:rPr>
        <w:t>3.4  指标语义层</w:t>
      </w:r>
      <w:bookmarkEnd w:id="14"/>
    </w:p>
    <w:p>
      <w:pPr>
        <w:pStyle w:val="Heading3"/>
        <w:keepNext/>
      </w:pPr>
      <w:r>
        <w:rPr>
          <w:b/>
          <w:color w:val="000000"/>
        </w:rPr>
        <w:t>3.4.1  指标注册模型</w:t>
      </w:r>
    </w:p>
    <w:p>
      <w:pPr>
        <w:ind w:firstLineChars="200" w:firstLine="480"/>
      </w:pPr>
      <w:r>
        <w:rPr>
          <w:color w:val="000000"/>
        </w:rPr>
        <w:t>指标为一级公民，注册字段见表 3-1。指标语义层将指标引用解析为可注入 SQL 的聚合表达式（含口径约束），保证同一指标在不同问题中口径一致。</w:t>
      </w:r>
    </w:p>
    <w:p>
      <w:pPr>
        <w:pStyle w:val="Caption"/>
        <w:keepNext/>
        <w:spacing w:before="120" w:after="80"/>
      </w:pPr>
      <w:r>
        <w:t>表3 指标注册核心字段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92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示例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metric_code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指标唯一编码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gmv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metric_name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指标展示名与别名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GMV、成交金额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definition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口径说明（入知识库）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统计时间内已支付订单金额合计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formula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计算表达式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SUM(pay_amount)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source_table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来源表与字段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dwd_order.pay_amount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dimensions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支持维度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region、channel、sku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agg_type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聚合方式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sum / avg / count / distinct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owner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负责人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数据组</w:t>
            </w:r>
          </w:p>
        </w:tc>
      </w:tr>
    </w:tbl>
    <w:p>
      <w:pPr>
        <w:pStyle w:val="Heading2"/>
        <w:keepNext/>
      </w:pPr>
      <w:bookmarkStart w:id="15" w:name="_LarkToc00015"/>
      <w:r>
        <w:rPr>
          <w:b/>
          <w:color w:val="000000"/>
        </w:rPr>
        <w:t>3.5  权限与安全引擎</w:t>
      </w:r>
      <w:bookmarkEnd w:id="15"/>
    </w:p>
    <w:p>
      <w:pPr>
        <w:pStyle w:val="Heading3"/>
        <w:keepNext/>
      </w:pPr>
      <w:r>
        <w:rPr>
          <w:b/>
          <w:color w:val="000000"/>
        </w:rPr>
        <w:t>3.5.1  行级权限注入</w:t>
      </w:r>
    </w:p>
    <w:p>
      <w:pPr>
        <w:ind w:firstLineChars="200" w:firstLine="480"/>
      </w:pPr>
      <w:r>
        <w:rPr>
          <w:color w:val="000000"/>
        </w:rPr>
        <w:t>行级权限以数据权限规则表维护（主体、数据源、过滤条件），在 SQL 执行前解析用户权限并追加 WHERE 条件（如区域 = 华东），注入逻辑在白名单校验之后执行，用户无法绕过。</w:t>
      </w:r>
    </w:p>
    <w:p>
      <w:pPr>
        <w:pStyle w:val="Heading3"/>
        <w:keepNext/>
      </w:pPr>
      <w:r>
        <w:rPr>
          <w:b/>
          <w:color w:val="000000"/>
        </w:rPr>
        <w:t>3.5.2  列级权限与脱敏</w:t>
      </w:r>
    </w:p>
    <w:p>
      <w:pPr>
        <w:ind w:firstLineChars="200" w:firstLine="480"/>
      </w:pPr>
      <w:r>
        <w:rPr>
          <w:color w:val="000000"/>
        </w:rPr>
        <w:t>列级权限控制字段可见性，敏感字段按规则脱敏（手机号、身份证掩码）；脱敏在查询结果返回前完成，导出内容同样生效。</w:t>
      </w:r>
    </w:p>
    <w:p>
      <w:pPr>
        <w:pStyle w:val="Heading3"/>
        <w:keepNext/>
      </w:pPr>
      <w:r>
        <w:rPr>
          <w:b/>
          <w:color w:val="000000"/>
        </w:rPr>
        <w:t>3.5.3  SQL 安全约束</w:t>
      </w:r>
    </w:p>
    <w:p>
      <w:pPr>
        <w:ind w:firstLineChars="200" w:firstLine="480"/>
      </w:pPr>
      <w:r>
        <w:rPr>
          <w:color w:val="000000"/>
        </w:rPr>
        <w:t>执行层强制：只读数据库账号（REVOKE 写权限）、函数与对象白名单、单次查询超时（默认 10 秒，可配置）、并发限流、结果行数上限（默认 5000 行）、禁止多语句与危险函数。</w:t>
      </w:r>
    </w:p>
    <w:p>
      <w:pPr>
        <w:pStyle w:val="Heading2"/>
        <w:keepNext/>
      </w:pPr>
      <w:bookmarkStart w:id="16" w:name="_LarkToc00016"/>
      <w:r>
        <w:rPr>
          <w:b/>
          <w:color w:val="000000"/>
        </w:rPr>
        <w:t>3.6  执行引擎</w:t>
      </w:r>
      <w:bookmarkEnd w:id="16"/>
    </w:p>
    <w:p>
      <w:pPr>
        <w:ind w:firstLineChars="200" w:firstLine="480"/>
      </w:pPr>
      <w:r>
        <w:rPr>
          <w:color w:val="000000"/>
        </w:rPr>
        <w:t>执行引擎通过统一 Query 接口封装多数据源适配器（JDBC、HTTP、文件解析），提供连接池、超时、重试与结果集统一模型（列名、列类型、NULL、精度归一化）。慢查询转异步任务，结果缓存按数据源与参数哈希命中。</w:t>
      </w:r>
    </w:p>
    <w:p>
      <w:pPr>
        <w:pStyle w:val="Heading2"/>
        <w:keepNext/>
      </w:pPr>
      <w:bookmarkStart w:id="17" w:name="_LarkToc00017"/>
      <w:r>
        <w:rPr>
          <w:b/>
          <w:color w:val="000000"/>
        </w:rPr>
        <w:t>3.7  RAG 知识库</w:t>
      </w:r>
      <w:bookmarkEnd w:id="17"/>
    </w:p>
    <w:p>
      <w:pPr>
        <w:pStyle w:val="Heading3"/>
        <w:keepNext/>
      </w:pPr>
      <w:r>
        <w:rPr>
          <w:b/>
          <w:color w:val="000000"/>
        </w:rPr>
        <w:t>3.7.1  知识内容</w:t>
      </w:r>
    </w:p>
    <w:p>
      <w:pPr>
        <w:ind w:firstLineChars="200" w:firstLine="480"/>
      </w:pPr>
      <w:r>
        <w:rPr>
          <w:color w:val="000000"/>
        </w:rPr>
        <w:t>知识库包含四类内容：指标口径文档、业务词典（简称与术语映射）、历史优质问答对（含审核通过 SQL）、口径变更记录。</w:t>
      </w:r>
    </w:p>
    <w:p>
      <w:pPr>
        <w:pStyle w:val="Heading3"/>
        <w:keepNext/>
      </w:pPr>
      <w:r>
        <w:rPr>
          <w:b/>
          <w:color w:val="000000"/>
        </w:rPr>
        <w:t>3.7.2  检索与注入</w:t>
      </w:r>
    </w:p>
    <w:p>
      <w:pPr>
        <w:ind w:firstLineChars="200" w:firstLine="480"/>
      </w:pPr>
      <w:r>
        <w:rPr>
          <w:color w:val="000000"/>
        </w:rPr>
        <w:t>文本切块后向量化入库；检索采用向量 + 关键词混合召回，重排序后取 TopK 注入 Prompt；输出回答时对关键结论标注知识来源，支持回查。</w:t>
      </w:r>
    </w:p>
    <w:p>
      <w:pPr>
        <w:pStyle w:val="Heading2"/>
        <w:keepNext/>
      </w:pPr>
      <w:bookmarkStart w:id="18" w:name="_LarkToc00018"/>
      <w:r>
        <w:rPr>
          <w:b/>
          <w:color w:val="000000"/>
        </w:rPr>
        <w:t>3.8  可视化与报表服务</w:t>
      </w:r>
      <w:bookmarkEnd w:id="18"/>
    </w:p>
    <w:p>
      <w:pPr>
        <w:ind w:firstLineChars="200" w:firstLine="480"/>
      </w:pPr>
      <w:r>
        <w:rPr>
          <w:color w:val="000000"/>
        </w:rPr>
        <w:t>根据结果集结构自动推荐图表类型（时序→折线、分类→柱状、占比→饼图、多维→透视表），映射为 ECharts option；报表模板采用 Jinja2 渲染，图表与表格自动配数，支持导出 Word/PDF。</w:t>
      </w:r>
    </w:p>
    <w:p>
      <w:pPr>
        <w:pStyle w:val="Heading2"/>
        <w:keepNext/>
      </w:pPr>
      <w:bookmarkStart w:id="19" w:name="_LarkToc00019"/>
      <w:r>
        <w:rPr>
          <w:b/>
          <w:color w:val="000000"/>
        </w:rPr>
        <w:t>3.9  评测与可观测</w:t>
      </w:r>
      <w:bookmarkEnd w:id="19"/>
    </w:p>
    <w:p>
      <w:pPr>
        <w:ind w:firstLineChars="200" w:firstLine="480"/>
      </w:pPr>
      <w:r>
        <w:rPr>
          <w:color w:val="000000"/>
        </w:rPr>
        <w:t>离线评测：评测集批量跑分（执行通过率、结果准确率、格式合规率）；在线监控：首答时延、成功率、满意度、Token 成本；链路追踪：trace_id 贯穿网关→编排→NL2SQL→执行→回答，支持按会话回溯。</w:t>
      </w:r>
    </w:p>
    <w:p>
      <w:pPr>
        <w:pStyle w:val="Heading1"/>
        <w:keepNext/>
      </w:pPr>
      <w:bookmarkStart w:id="20" w:name="_LarkToc00020"/>
      <w:r>
        <w:rPr>
          <w:b/>
          <w:color w:val="000000"/>
        </w:rPr>
        <w:t>4  数据模型设计</w:t>
      </w:r>
      <w:bookmarkEnd w:id="20"/>
    </w:p>
    <w:p>
      <w:pPr>
        <w:pStyle w:val="Heading2"/>
        <w:keepNext/>
      </w:pPr>
      <w:bookmarkStart w:id="21" w:name="_LarkToc00021"/>
      <w:r>
        <w:rPr>
          <w:b/>
          <w:color w:val="000000"/>
        </w:rPr>
        <w:t>4.1  元数据域</w:t>
      </w:r>
      <w:bookmarkEnd w:id="21"/>
    </w:p>
    <w:p>
      <w:pPr>
        <w:pStyle w:val="Caption"/>
        <w:keepNext/>
        <w:spacing w:before="120" w:after="80"/>
      </w:pPr>
      <w:r>
        <w:t>表4 元数据核心表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989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核心字段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datasource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数据源配置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id、name、type、conn_config（加密）、status、created_at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table_meta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表元数据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id、datasource_id、table_name、comment、schema_version、sync_at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column_meta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字段元数据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id、table_id、column_name、comment、data_type、is_sensitive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metric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指标定义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id、metric_code、name、definition、formula、source_table、agg_type、status、owner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metric_dimension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指标维度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id、metric_id、dimension_name、dimension_column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permission_rule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数据权限规则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id、subject、datasource_id、filter_condition、effect</w:t>
            </w:r>
          </w:p>
        </w:tc>
      </w:tr>
    </w:tbl>
    <w:p>
      <w:pPr>
        <w:pStyle w:val="Heading2"/>
        <w:keepNext/>
      </w:pPr>
      <w:bookmarkStart w:id="22" w:name="_LarkToc00022"/>
      <w:r>
        <w:rPr>
          <w:b/>
          <w:color w:val="000000"/>
        </w:rPr>
        <w:t>4.2  会话域</w:t>
      </w:r>
      <w:bookmarkEnd w:id="22"/>
    </w:p>
    <w:p>
      <w:pPr>
        <w:pStyle w:val="Caption"/>
        <w:keepNext/>
        <w:spacing w:before="120" w:after="80"/>
      </w:pPr>
      <w:r>
        <w:t>表5 会话核心表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989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核心字段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chat_session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会话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id、user_id、title、summary、created_at、updated_at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chat_message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消息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id、session_id、role、content、sql_text、result_summary、status、latency_ms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feedback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用户反馈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id、message_id、user_id、rating、reason_tag、correction、created_at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favorite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收藏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id、user_id、session_id、message_id、label、created_at</w:t>
            </w:r>
          </w:p>
        </w:tc>
      </w:tr>
    </w:tbl>
    <w:p>
      <w:pPr>
        <w:pStyle w:val="Heading2"/>
        <w:keepNext/>
      </w:pPr>
      <w:bookmarkStart w:id="23" w:name="_LarkToc00023"/>
      <w:r>
        <w:rPr>
          <w:b/>
          <w:color w:val="000000"/>
        </w:rPr>
        <w:t>4.3  评测域</w:t>
      </w:r>
      <w:bookmarkEnd w:id="23"/>
    </w:p>
    <w:p>
      <w:pPr>
        <w:pStyle w:val="Caption"/>
        <w:keepNext/>
        <w:spacing w:before="120" w:after="80"/>
      </w:pPr>
      <w:r>
        <w:t>表6 评测核心表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989"/>
            <w:shd w:val="clear" w:color="auto" w:fill="D9D9D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核心字段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eval_case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评测用例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id、question、gold_sql、gold_result、category、difficulty、datasource_id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eval_run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评测批次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id、case_set、model_version、prompt_version、run_at、pass_rate、accuracy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eval_result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用例结果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id、run_id、case_id、gen_sql、exec_ok、result_match、error_msg</w:t>
            </w:r>
          </w:p>
        </w:tc>
      </w:tr>
    </w:tbl>
    <w:p>
      <w:pPr>
        <w:pStyle w:val="Heading2"/>
        <w:keepNext/>
      </w:pPr>
      <w:bookmarkStart w:id="24" w:name="_LarkToc00024"/>
      <w:r>
        <w:rPr>
          <w:b/>
          <w:color w:val="000000"/>
        </w:rPr>
        <w:t>4.4  审计域</w:t>
      </w:r>
      <w:bookmarkEnd w:id="24"/>
    </w:p>
    <w:p>
      <w:pPr>
        <w:pStyle w:val="Caption"/>
        <w:keepNext/>
        <w:spacing w:before="120" w:after="80"/>
      </w:pPr>
      <w:r>
        <w:t>表7 审计核心表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989"/>
            <w:shd w:val="clear" w:color="auto" w:fill="D9D9D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核心字段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audit_log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操作审计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id、user_id、action、target_type、target_id、sql_text、result_rows、ip、trace_id、created_at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export_log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导出审计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id、user_id、source、file_type、row_count、created_at</w:t>
            </w:r>
          </w:p>
        </w:tc>
      </w:tr>
    </w:tbl>
    <w:p>
      <w:pPr>
        <w:pStyle w:val="Heading1"/>
        <w:keepNext/>
      </w:pPr>
      <w:bookmarkStart w:id="25" w:name="_LarkToc00025"/>
      <w:r>
        <w:rPr>
          <w:b/>
          <w:color w:val="000000"/>
        </w:rPr>
        <w:t>5  关键流程时序设计</w:t>
      </w:r>
      <w:bookmarkEnd w:id="25"/>
    </w:p>
    <w:p>
      <w:pPr>
        <w:pStyle w:val="Heading2"/>
        <w:keepNext/>
      </w:pPr>
      <w:bookmarkStart w:id="26" w:name="_LarkToc00026"/>
      <w:r>
        <w:rPr>
          <w:b/>
          <w:color w:val="000000"/>
        </w:rPr>
        <w:t>5.1  NL2SQL 全流程</w:t>
      </w:r>
      <w:bookmarkEnd w:id="26"/>
    </w:p>
    <w:p>
      <w:pPr>
        <w:ind w:firstLineChars="200" w:firstLine="480"/>
      </w:pPr>
      <w:r>
        <w:rPr>
          <w:color w:val="000000"/>
        </w:rPr>
        <w:t>时序：用户提问 → 网关认证限流 → 会话服务创建消息 → Agent 编排意图识别 → 权限预检 → 知识检索与指标解析 → NL2SQL 生成与自纠正（见图 2）→ 权限注入与执行 → 结果校验 → 结论生成与流式返回 → 反馈采集。全过程携带 trace_id 记录关键节点耗时。</w:t>
      </w:r>
    </w:p>
    <w:p>
      <w:pPr>
        <w:pStyle w:val="Heading2"/>
        <w:keepNext/>
      </w:pPr>
      <w:bookmarkStart w:id="27" w:name="_LarkToc00027"/>
      <w:r>
        <w:rPr>
          <w:b/>
          <w:color w:val="000000"/>
        </w:rPr>
        <w:t>5.2  多轮上下文合并</w:t>
      </w:r>
      <w:bookmarkEnd w:id="27"/>
    </w:p>
    <w:p>
      <w:pPr>
        <w:ind w:firstLineChars="200" w:firstLine="480"/>
      </w:pPr>
      <w:r>
        <w:rPr>
          <w:color w:val="000000"/>
        </w:rPr>
        <w:t>每轮解析前，将最近 N 轮消息（问题、SQL、结果摘要）按时间序拼接为上下文；超窗消息由摘要模型压缩为一段摘要置于上下文头部；澄清获得的信息立即更新会话变量（如时间范围、指标、维度），后续轮次直接引用。</w:t>
      </w:r>
    </w:p>
    <w:p>
      <w:pPr>
        <w:pStyle w:val="Heading2"/>
        <w:keepNext/>
      </w:pPr>
      <w:bookmarkStart w:id="28" w:name="_LarkToc00028"/>
      <w:r>
        <w:rPr>
          <w:b/>
          <w:color w:val="000000"/>
        </w:rPr>
        <w:t>5.3  报告生成流程</w:t>
      </w:r>
      <w:bookmarkEnd w:id="28"/>
    </w:p>
    <w:p>
      <w:pPr>
        <w:ind w:firstLineChars="200" w:firstLine="480"/>
      </w:pPr>
      <w:r>
        <w:rPr>
          <w:color w:val="000000"/>
        </w:rPr>
        <w:t>时序：报告请求 → 模板/结构解析 → 逐章节规划 → 逐节调用查询与图表服务 → 文字说明生成 → 报告组装 → 审批 → 导出或推送。生成过程可中断重试，单章节失败不影响其他章节。</w:t>
      </w:r>
    </w:p>
    <w:p>
      <w:pPr>
        <w:pStyle w:val="Heading1"/>
        <w:keepNext/>
      </w:pPr>
      <w:bookmarkStart w:id="29" w:name="_LarkToc00029"/>
      <w:r>
        <w:rPr>
          <w:b/>
          <w:color w:val="000000"/>
        </w:rPr>
        <w:t>6  API 设计</w:t>
      </w:r>
      <w:bookmarkEnd w:id="29"/>
    </w:p>
    <w:p>
      <w:pPr>
        <w:pStyle w:val="Heading2"/>
        <w:keepNext/>
      </w:pPr>
      <w:bookmarkStart w:id="30" w:name="_LarkToc00030"/>
      <w:r>
        <w:rPr>
          <w:b/>
          <w:color w:val="000000"/>
        </w:rPr>
        <w:t>6.1  接口清单</w:t>
      </w:r>
      <w:bookmarkEnd w:id="30"/>
    </w:p>
    <w:p>
      <w:pPr>
        <w:pStyle w:val="Caption"/>
        <w:keepNext/>
        <w:spacing w:before="120" w:after="80"/>
      </w:pPr>
      <w:r>
        <w:t>表8 REST 接口清单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36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路径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/api/v1/sessions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创建会话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/api/v1/sessions/{id}/messages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查询会话消息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/api/v1/chat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发起对话（SSE 流式返回）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/api/v1/feedback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提交反馈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GET/POST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/api/v1/datasources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数据源查询/接入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GET/POST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/api/v1/metrics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指标查询/注册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GET/POST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/api/v1/reports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报告查询/生成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GET/POST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/api/v1/permissions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权限规则查询/配置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/api/v1/eval/summary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评测指标汇总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/api/v1/audit/logs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审计日志查询</w:t>
            </w:r>
          </w:p>
        </w:tc>
      </w:tr>
    </w:tbl>
    <w:p>
      <w:pPr>
        <w:pStyle w:val="Heading2"/>
        <w:keepNext/>
      </w:pPr>
      <w:bookmarkStart w:id="31" w:name="_LarkToc00031"/>
      <w:r>
        <w:rPr>
          <w:b/>
          <w:color w:val="000000"/>
        </w:rPr>
        <w:t>6.2  关键接口契约</w:t>
      </w:r>
      <w:bookmarkEnd w:id="31"/>
    </w:p>
    <w:p>
      <w:pPr>
        <w:ind w:firstLineChars="200" w:firstLine="480"/>
      </w:pPr>
      <w:r>
        <w:rPr>
          <w:color w:val="000000"/>
        </w:rPr>
        <w:t>对话接口 POST /api/v1/chat：请求包含 session_id、question、上下文控制参数；响应以 SSE 流式返回事件，包括 start（会话与消息 ID）、sql（生成的 SQL，可选开启）、result（结果摘要与图表配置）、conclusion（结论文本）、end（完整结束与统计）。错误统一返回错误码与可读说明。</w:t>
      </w:r>
    </w:p>
    <w:p>
      <w:pPr>
        <w:pStyle w:val="Heading1"/>
        <w:keepNext/>
      </w:pPr>
      <w:bookmarkStart w:id="32" w:name="_LarkToc00032"/>
      <w:r>
        <w:rPr>
          <w:b/>
          <w:color w:val="000000"/>
        </w:rPr>
        <w:t>7  安全设计</w:t>
      </w:r>
      <w:bookmarkEnd w:id="32"/>
    </w:p>
    <w:p>
      <w:pPr>
        <w:pStyle w:val="Heading2"/>
        <w:keepNext/>
      </w:pPr>
      <w:bookmarkStart w:id="33" w:name="_LarkToc00033"/>
      <w:r>
        <w:rPr>
          <w:b/>
          <w:color w:val="000000"/>
        </w:rPr>
        <w:t>7.1  数据安全</w:t>
      </w:r>
      <w:bookmarkEnd w:id="33"/>
    </w:p>
    <w:p>
      <w:pPr>
        <w:ind w:firstLineChars="200" w:firstLine="480"/>
      </w:pPr>
      <w:r>
        <w:rPr>
          <w:color w:val="000000"/>
        </w:rPr>
        <w:t>传输层启用 TLS；数据源连接串加密存储（KMS 托管密钥）；敏感字段脱敏规则集中配置；私有化部署保证数据不出域，公有云部署需完成数据驻留与合规评审。</w:t>
      </w:r>
    </w:p>
    <w:p>
      <w:pPr>
        <w:pStyle w:val="Heading2"/>
        <w:keepNext/>
      </w:pPr>
      <w:bookmarkStart w:id="34" w:name="_LarkToc00034"/>
      <w:r>
        <w:rPr>
          <w:b/>
          <w:color w:val="000000"/>
        </w:rPr>
        <w:t>7.2  应用安全</w:t>
      </w:r>
      <w:bookmarkEnd w:id="34"/>
    </w:p>
    <w:p>
      <w:pPr>
        <w:ind w:firstLineChars="200" w:firstLine="480"/>
      </w:pPr>
      <w:r>
        <w:rPr>
          <w:color w:val="000000"/>
        </w:rPr>
        <w:t>SQL 注入防护：只读账号、参数化执行、对象白名单、单语句限制；Prompt 注入防护：工具描述与系统指令隔离、外部知识内容经白名单过滤、输出侧敏感信息检测；越权防护：接口级权限校验 + 行级权限注入，杜绝水平越权；SSRF 防护：数据源地址白名单，禁止访问内网未授权地址。</w:t>
      </w:r>
    </w:p>
    <w:p>
      <w:pPr>
        <w:pStyle w:val="Heading2"/>
        <w:keepNext/>
      </w:pPr>
      <w:bookmarkStart w:id="35" w:name="_LarkToc00035"/>
      <w:r>
        <w:rPr>
          <w:b/>
          <w:color w:val="000000"/>
        </w:rPr>
        <w:t>7.3  合规与审计</w:t>
      </w:r>
      <w:bookmarkEnd w:id="35"/>
    </w:p>
    <w:p>
      <w:pPr>
        <w:ind w:firstLineChars="200" w:firstLine="480"/>
      </w:pPr>
      <w:r>
        <w:rPr>
          <w:color w:val="000000"/>
        </w:rPr>
        <w:t>用户提问、生成 SQL、执行与导出全量留痕；导出与订阅发送需满足审批要求；定期开展权限复核与日志抽检，满足企业内部审计与监管要求。</w:t>
      </w:r>
    </w:p>
    <w:p>
      <w:pPr>
        <w:pStyle w:val="Heading1"/>
        <w:keepNext/>
      </w:pPr>
      <w:bookmarkStart w:id="36" w:name="_LarkToc00036"/>
      <w:r>
        <w:rPr>
          <w:b/>
          <w:color w:val="000000"/>
        </w:rPr>
        <w:t>8  部署架构</w:t>
      </w:r>
      <w:bookmarkEnd w:id="36"/>
    </w:p>
    <w:p>
      <w:pPr>
        <w:pStyle w:val="Heading2"/>
        <w:keepNext/>
      </w:pPr>
      <w:bookmarkStart w:id="37" w:name="_LarkToc00037"/>
      <w:r>
        <w:rPr>
          <w:b/>
          <w:color w:val="000000"/>
        </w:rPr>
        <w:t>8.1  环境划分</w:t>
      </w:r>
      <w:bookmarkEnd w:id="37"/>
    </w:p>
    <w:p>
      <w:pPr>
        <w:ind w:firstLineChars="200" w:firstLine="480"/>
      </w:pPr>
      <w:r>
        <w:rPr>
          <w:color w:val="000000"/>
        </w:rPr>
        <w:t>开发、测试、生产三套环境隔离；生产环境采用容器化部署（Kubernetes），数据源连接与密钥经配置中心下发。</w:t>
      </w:r>
    </w:p>
    <w:p>
      <w:pPr>
        <w:pStyle w:val="Heading2"/>
        <w:keepNext/>
      </w:pPr>
      <w:bookmarkStart w:id="38" w:name="_LarkToc00038"/>
      <w:r>
        <w:rPr>
          <w:b/>
          <w:color w:val="000000"/>
        </w:rPr>
        <w:t>8.2  组件与资源估算</w:t>
      </w:r>
      <w:bookmarkEnd w:id="38"/>
    </w:p>
    <w:p>
      <w:pPr>
        <w:pStyle w:val="Caption"/>
        <w:keepNext/>
        <w:spacing w:before="120" w:after="80"/>
      </w:pPr>
      <w:r>
        <w:t>表9 部署组件与资源建议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实例规格建议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API/对话服务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4C8G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2+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无状态，水平扩展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Agent/NL2SQL 服务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8C16G（含模型推理缓冲）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2+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CPU 密集，按需扩容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执行引擎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4C8G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连接池与异步任务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向量库 pgvector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与业务库共用或独立 4C16G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规模增大后迁 Milvus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Redis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4C8G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缓存与限流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MySQL/PostgreSQL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8C32G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主从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元数据与会话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ClickHouse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8C64G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按数据量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分析查询</w:t>
            </w:r>
          </w:p>
        </w:tc>
      </w:tr>
    </w:tbl>
    <w:p>
      <w:pPr>
        <w:pStyle w:val="Heading2"/>
        <w:keepNext/>
      </w:pPr>
      <w:bookmarkStart w:id="39" w:name="_LarkToc00039"/>
      <w:r>
        <w:rPr>
          <w:b/>
          <w:color w:val="000000"/>
        </w:rPr>
        <w:t>8.3  高可用与容灾</w:t>
      </w:r>
      <w:bookmarkEnd w:id="39"/>
    </w:p>
    <w:p>
      <w:pPr>
        <w:ind w:firstLineChars="200" w:firstLine="480"/>
      </w:pPr>
      <w:r>
        <w:rPr>
          <w:color w:val="000000"/>
        </w:rPr>
        <w:t>核心服务多副本部署并配置健康检查；Redis 与数据库主从 + 定期备份；大模型服务多路可用（主/备模型）自动切换；接口限流与降级策略保障极端流量下的核心可用性。</w:t>
      </w:r>
    </w:p>
    <w:p>
      <w:pPr>
        <w:pStyle w:val="Heading1"/>
        <w:keepNext/>
      </w:pPr>
      <w:bookmarkStart w:id="40" w:name="_LarkToc00040"/>
      <w:r>
        <w:rPr>
          <w:b/>
          <w:color w:val="000000"/>
        </w:rPr>
        <w:t>9  评测体系设计</w:t>
      </w:r>
      <w:bookmarkEnd w:id="40"/>
    </w:p>
    <w:p>
      <w:pPr>
        <w:pStyle w:val="Heading2"/>
        <w:keepNext/>
      </w:pPr>
      <w:bookmarkStart w:id="41" w:name="_LarkToc00041"/>
      <w:r>
        <w:rPr>
          <w:b/>
          <w:color w:val="000000"/>
        </w:rPr>
        <w:t>9.1  评测数据集</w:t>
      </w:r>
      <w:bookmarkEnd w:id="41"/>
    </w:p>
    <w:p>
      <w:pPr>
        <w:ind w:firstLineChars="200" w:firstLine="480"/>
      </w:pPr>
      <w:r>
        <w:rPr>
          <w:color w:val="000000"/>
        </w:rPr>
        <w:t>评测集按类别与难度构建：简单查询（单表过滤）、聚合统计（分组、排序）、多表关联（JOIN）、复杂口径（指标公式、子查询）、异常输入（歧义、越权、超范围）。起步规模不少于 300 条，覆盖各主要数据源与指标。</w:t>
      </w:r>
    </w:p>
    <w:p>
      <w:pPr>
        <w:pStyle w:val="Heading2"/>
        <w:keepNext/>
      </w:pPr>
      <w:bookmarkStart w:id="42" w:name="_LarkToc00042"/>
      <w:r>
        <w:rPr>
          <w:b/>
          <w:color w:val="000000"/>
        </w:rPr>
        <w:t>9.2  评测指标</w:t>
      </w:r>
      <w:bookmarkEnd w:id="42"/>
    </w:p>
    <w:p>
      <w:pPr>
        <w:pStyle w:val="Caption"/>
        <w:keepNext/>
        <w:spacing w:before="120" w:after="80"/>
      </w:pPr>
      <w:r>
        <w:t>表10 评测指标口径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4762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口径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目标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SQL 执行通过率</w:t>
            </w:r>
          </w:p>
        </w:tc>
        <w:tc>
          <w:tcPr>
            <w:tcW w:type="dxa" w:w="476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生成 SQL 语法与执行均成功占比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不低于 95%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结果准确率</w:t>
            </w:r>
          </w:p>
        </w:tc>
        <w:tc>
          <w:tcPr>
            <w:tcW w:type="dxa" w:w="476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与标注结果（gold result）一致的占比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不低于 90%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格式合规率</w:t>
            </w:r>
          </w:p>
        </w:tc>
        <w:tc>
          <w:tcPr>
            <w:tcW w:type="dxa" w:w="476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返回结构符合接口契约占比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不低于 98%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端到端满意度</w:t>
            </w:r>
          </w:p>
        </w:tc>
        <w:tc>
          <w:tcPr>
            <w:tcW w:type="dxa" w:w="476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用户反馈好评占比（在线）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持续提升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平均耗时/成本</w:t>
            </w:r>
          </w:p>
        </w:tc>
        <w:tc>
          <w:tcPr>
            <w:tcW w:type="dxa" w:w="4762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单次查询平均时延与 Token 成本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设定月度预算</w:t>
            </w:r>
          </w:p>
        </w:tc>
      </w:tr>
    </w:tbl>
    <w:p>
      <w:pPr>
        <w:pStyle w:val="Heading2"/>
        <w:keepNext/>
      </w:pPr>
      <w:bookmarkStart w:id="43" w:name="_LarkToc00043"/>
      <w:r>
        <w:rPr>
          <w:b/>
          <w:color w:val="000000"/>
        </w:rPr>
        <w:t>9.3  回归与准入</w:t>
      </w:r>
      <w:bookmarkEnd w:id="43"/>
    </w:p>
    <w:p>
      <w:pPr>
        <w:ind w:firstLineChars="200" w:firstLine="480"/>
      </w:pPr>
      <w:r>
        <w:rPr>
          <w:color w:val="000000"/>
        </w:rPr>
        <w:t>模型、Prompt、指标字典或知识库变更时，必须执行全量评测回归；核心指标不得低于当前基线（建立基线版本快照）；评测未通过不得发布。评测结果与版本号绑定，支持历史回放。</w:t>
      </w:r>
    </w:p>
    <w:p>
      <w:pPr>
        <w:pStyle w:val="Heading1"/>
        <w:keepNext/>
      </w:pPr>
      <w:bookmarkStart w:id="44" w:name="_LarkToc00044"/>
      <w:r>
        <w:rPr>
          <w:b/>
          <w:color w:val="000000"/>
        </w:rPr>
        <w:t>10  附录</w:t>
      </w:r>
      <w:bookmarkEnd w:id="44"/>
    </w:p>
    <w:p>
      <w:pPr>
        <w:pStyle w:val="Heading2"/>
        <w:keepNext/>
      </w:pPr>
      <w:bookmarkStart w:id="45" w:name="_LarkToc00045"/>
      <w:r>
        <w:rPr>
          <w:b/>
          <w:color w:val="000000"/>
        </w:rPr>
        <w:t>10.1  技术选型备选与权衡</w:t>
      </w:r>
      <w:bookmarkEnd w:id="45"/>
    </w:p>
    <w:p>
      <w:pPr>
        <w:pStyle w:val="Caption"/>
        <w:keepNext/>
        <w:spacing w:before="120" w:after="80"/>
      </w:pPr>
      <w:r>
        <w:t>表11 备选方案与权衡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决策点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首选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备选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权衡说明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Agent 编排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LangGraph</w:t>
            </w:r>
          </w:p>
        </w:tc>
        <w:tc>
          <w:tcPr>
            <w:tcW w:type="dxa" w:w="2154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LlamaIndex Agent / 自研状态机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LangGraph 状态图成熟度高；规模小可自研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向量库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pgvector</w:t>
            </w:r>
          </w:p>
        </w:tc>
        <w:tc>
          <w:tcPr>
            <w:tcW w:type="dxa" w:w="2154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Milvus / Qdrant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起步复用数据库，规模大后独立向量集群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NL2SQL 增强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Prompt + RAG</w:t>
            </w:r>
          </w:p>
        </w:tc>
        <w:tc>
          <w:tcPr>
            <w:tcW w:type="dxa" w:w="2154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SQL 模型微调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先 Prompt 工程见效快，数据充分后再微调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React + ECharts</w:t>
            </w:r>
          </w:p>
        </w:tc>
        <w:tc>
          <w:tcPr>
            <w:tcW w:type="dxa" w:w="2154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Streamlit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MVP 用 Streamlit 快速验证，生产换 React</w:t>
            </w:r>
          </w:p>
        </w:tc>
      </w:tr>
    </w:tbl>
    <w:p>
      <w:pPr>
        <w:pStyle w:val="Heading2"/>
        <w:keepNext/>
      </w:pPr>
      <w:bookmarkStart w:id="46" w:name="_LarkToc00046"/>
      <w:r>
        <w:rPr>
          <w:b/>
          <w:color w:val="000000"/>
        </w:rPr>
        <w:t>10.2  待定事项</w:t>
      </w:r>
      <w:bookmarkEnd w:id="46"/>
    </w:p>
    <w:p>
      <w:pPr>
        <w:pStyle w:val="ListBullet"/>
        <w:spacing w:line="360" w:lineRule="auto"/>
      </w:pPr>
      <w:r>
        <w:t>大模型最终选型（商用 API 或私有化模型）待商务与合规确认；</w:t>
      </w:r>
    </w:p>
    <w:p>
      <w:pPr>
        <w:pStyle w:val="ListBullet"/>
        <w:spacing w:line="360" w:lineRule="auto"/>
      </w:pPr>
      <w:r>
        <w:t>数据源清单与权限矩阵待数据组盘点确认；</w:t>
      </w:r>
    </w:p>
    <w:p>
      <w:pPr>
        <w:pStyle w:val="ListBullet"/>
        <w:spacing w:line="360" w:lineRule="auto"/>
      </w:pPr>
      <w:r>
        <w:t>评测基线以首轮全量评测结果为准，后续版本对比基线演进。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2b7d545dbd7193850a9611f5e51f0b10946e61fa2b1fffe3101c8dfe36a7e375:fa7ab98bbe9ab63cc5ae35d529a93b2d7d56de9dc735c720d48642d197c821f2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basedOn w:val="Normal"/>
    <w:pPr>
      <w:spacing w:line="240" w:lineRule="auto" w:before="0" w:after="0"/>
      <w:ind w:firstLine="0"/>
    </w:pPr>
    <w:rPr>
      <w:rFonts w:ascii="Times New Roman" w:hAnsi="Times New Roman" w:eastAsia="宋体"/>
      <w:b w:val="0"/>
      <w:color w:val="000000"/>
      <w:sz w:val="21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