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2F7732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1. 文档说明</w:t>
      </w:r>
    </w:p>
    <w:p w14:paraId="396B9E26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本文档定义项目目标、范围、成功标准、里程碑、组织与治理机制。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不定义页面交互和技术实现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，分别见 FUN 和 TEC。</w:t>
      </w:r>
    </w:p>
    <w:p w14:paraId="2C186065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2. 背景与问题</w:t>
      </w:r>
    </w:p>
    <w:p w14:paraId="4C5C3D16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某消费品牌有线下门店与电商渠道，数据在数仓/OLAP。区域经理、电商运营、分析师取数依赖数据团队，存在：</w:t>
      </w:r>
    </w:p>
    <w:p w14:paraId="41C71FA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65D4682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取数慢：一次区域分析 1~2 天；</w:t>
      </w:r>
    </w:p>
    <w:p w14:paraId="367A7DC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4FD02373">
      <w:pPr>
        <w:keepNext w:val="0"/>
        <w:keepLines w:val="0"/>
        <w:widowControl/>
        <w:numPr>
          <w:ilvl w:val="0"/>
          <w:numId w:val="1"/>
        </w:numPr>
        <w:suppressLineNumbers w:val="0"/>
        <w:spacing w:before="90" w:beforeAutospacing="0" w:after="0" w:afterAutospacing="1"/>
        <w:ind w:left="0" w:hanging="360"/>
      </w:pPr>
    </w:p>
    <w:p w14:paraId="0F90398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口径乱：含税/不含税、自然月/滚动月不一致；</w:t>
      </w:r>
    </w:p>
    <w:p w14:paraId="1AF4BC98">
      <w:pPr>
        <w:keepNext w:val="0"/>
        <w:keepLines w:val="0"/>
        <w:widowControl/>
        <w:numPr>
          <w:ilvl w:val="0"/>
          <w:numId w:val="1"/>
        </w:numPr>
        <w:suppressLineNumbers w:val="0"/>
        <w:spacing w:before="90" w:beforeAutospacing="0" w:after="0" w:afterAutospacing="1"/>
        <w:ind w:left="0" w:hanging="360"/>
      </w:pPr>
    </w:p>
    <w:p w14:paraId="6CA19F6E">
      <w:pPr>
        <w:keepNext w:val="0"/>
        <w:keepLines w:val="0"/>
        <w:widowControl/>
        <w:numPr>
          <w:ilvl w:val="0"/>
          <w:numId w:val="1"/>
        </w:numPr>
        <w:suppressLineNumbers w:val="0"/>
        <w:spacing w:before="90" w:beforeAutospacing="0" w:after="0" w:afterAutospacing="1"/>
        <w:ind w:left="0" w:hanging="360"/>
      </w:pPr>
    </w:p>
    <w:p w14:paraId="1B54BE0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权限复杂：区域行级权限、毛利率敏感；</w:t>
      </w:r>
    </w:p>
    <w:p w14:paraId="43440CED">
      <w:pPr>
        <w:keepNext w:val="0"/>
        <w:keepLines w:val="0"/>
        <w:widowControl/>
        <w:numPr>
          <w:ilvl w:val="0"/>
          <w:numId w:val="1"/>
        </w:numPr>
        <w:suppressLineNumbers w:val="0"/>
        <w:spacing w:before="90" w:beforeAutospacing="0" w:after="0" w:afterAutospacing="1"/>
        <w:ind w:left="0" w:hanging="360"/>
      </w:pPr>
    </w:p>
    <w:p w14:paraId="12A7FEA8">
      <w:pPr>
        <w:keepNext w:val="0"/>
        <w:keepLines w:val="0"/>
        <w:widowControl/>
        <w:numPr>
          <w:ilvl w:val="0"/>
          <w:numId w:val="1"/>
        </w:numPr>
        <w:suppressLineNumbers w:val="0"/>
        <w:spacing w:before="90" w:beforeAutospacing="0" w:after="0" w:afterAutospacing="1"/>
        <w:ind w:left="0" w:hanging="360"/>
      </w:pPr>
    </w:p>
    <w:p w14:paraId="58166E0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归因难：下降后需人工拆渠道、品类、门店。</w:t>
      </w:r>
    </w:p>
    <w:p w14:paraId="2FAC06F8">
      <w:pPr>
        <w:keepNext w:val="0"/>
        <w:keepLines w:val="0"/>
        <w:widowControl/>
        <w:numPr>
          <w:ilvl w:val="0"/>
          <w:numId w:val="1"/>
        </w:numPr>
        <w:suppressLineNumbers w:val="0"/>
        <w:spacing w:before="90" w:beforeAutospacing="0" w:after="0" w:afterAutospacing="1"/>
        <w:ind w:left="0" w:hanging="360"/>
      </w:pPr>
    </w:p>
    <w:p w14:paraId="7C94CD2B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3. 项目定位</w:t>
      </w:r>
    </w:p>
    <w:p w14:paraId="7FD07192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构建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受治理的对话式问数 + 轻量多步归因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系统：自然语言 → 语义层/指标 → 安全执行 → 数值/图表/结论，支持多轮澄清、下钻、贡献度归因，全链路可审计、可评测。</w:t>
      </w:r>
    </w:p>
    <w:p w14:paraId="5E0BA9BB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4. 目标与成功标准</w:t>
      </w:r>
    </w:p>
    <w:p w14:paraId="00B955AB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4.1 业务目标</w:t>
      </w:r>
    </w:p>
    <w:tbl>
      <w:tblPr>
        <w:tblW w:w="11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47"/>
        <w:gridCol w:w="8833"/>
      </w:tblGrid>
      <w:tr w14:paraId="220920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93BBA5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目标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81AFC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标准</w:t>
            </w:r>
          </w:p>
        </w:tc>
      </w:tr>
      <w:tr w14:paraId="0DD30F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B0D4B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取数提效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A401B8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常见问数 P95 ≤ 10 秒</w:t>
            </w:r>
          </w:p>
        </w:tc>
      </w:tr>
      <w:tr w14:paraId="00B6E1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8E2C33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口径统一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C9E5CD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核心指标口径命中率 ≥ 95%</w:t>
            </w:r>
          </w:p>
        </w:tc>
      </w:tr>
      <w:tr w14:paraId="35B6F1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7701C4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自助分析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B8E6D0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试点团队周活 ≥ 20，重复取数工单下降 ≥ 50%</w:t>
            </w:r>
          </w:p>
        </w:tc>
      </w:tr>
      <w:tr w14:paraId="7CBDD9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9E3F2D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归因自动化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C53885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归因问题输出“结论+证据+图表”</w:t>
            </w:r>
          </w:p>
        </w:tc>
      </w:tr>
    </w:tbl>
    <w:p w14:paraId="46F1472F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4.2 技术验收（一期必须全部满足）</w:t>
      </w:r>
    </w:p>
    <w:tbl>
      <w:tblPr>
        <w:tblW w:w="11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411"/>
        <w:gridCol w:w="3124"/>
        <w:gridCol w:w="1745"/>
      </w:tblGrid>
      <w:tr w14:paraId="2366D5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566451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指标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014C1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阈值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9912A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关联</w:t>
            </w:r>
          </w:p>
        </w:tc>
      </w:tr>
      <w:tr w14:paraId="2BE88E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67823E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端到端问数准确率（200~300 题）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1DA3E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≥ 80%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F9349C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FUN-9</w:t>
            </w:r>
          </w:p>
        </w:tc>
      </w:tr>
      <w:tr w14:paraId="4E24A7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8638CE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指标/维度映射准确率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F52E1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≥ 90%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5D2182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TEC-5</w:t>
            </w:r>
          </w:p>
        </w:tc>
      </w:tr>
      <w:tr w14:paraId="301577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256406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SQL 执行成功率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59220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≥ 95%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BDA649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TEC-10</w:t>
            </w:r>
          </w:p>
        </w:tc>
      </w:tr>
      <w:tr w14:paraId="3D4C7E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6C45B5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口径命中率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2FE08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≥ 95%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5B8D26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FUN-4</w:t>
            </w:r>
          </w:p>
        </w:tc>
      </w:tr>
      <w:tr w14:paraId="2857BA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F1726E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澄清正确率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B1371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≥ 85%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541428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FUN-5</w:t>
            </w:r>
          </w:p>
        </w:tc>
      </w:tr>
      <w:tr w14:paraId="222B90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F7C9FA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拒答准确率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DC0FA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≥ 95%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E702E0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FUN-10</w:t>
            </w:r>
          </w:p>
        </w:tc>
      </w:tr>
      <w:tr w14:paraId="2030F9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71E893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权限越权事件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9B966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B2F343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TEC-11</w:t>
            </w:r>
          </w:p>
        </w:tc>
      </w:tr>
      <w:tr w14:paraId="52F5AF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B2DF8D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P95 简单问数 / 归因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A1252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≤ 10s / ≤ 60s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D9AD73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TEC-15</w:t>
            </w:r>
          </w:p>
        </w:tc>
      </w:tr>
      <w:tr w14:paraId="0BF7D5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72A9DA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Badcase 周闭环率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14E6A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≥ 80%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248BA8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FUN-12</w:t>
            </w:r>
          </w:p>
        </w:tc>
      </w:tr>
    </w:tbl>
    <w:p w14:paraId="386D2D82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5. 范围</w:t>
      </w:r>
    </w:p>
    <w:p w14:paraId="658751F2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In Scope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：指标问数、趋势/同环比、维度下钻、明细查询、多轮澄清、轻量归因、图表推荐、报告生成、行/列/指标权限、审计、评测集与 badcase 闭环、Web 端（企微/钉钉二选一后续）。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Out of Scope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：预测、写操作/DDL/DML、全库自由 Text-to-SQL、实时流式、多租户 SaaS、语音/多模态。</w:t>
      </w:r>
    </w:p>
    <w:p w14:paraId="57840F23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6. 用户角色与权限概览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40"/>
        <w:gridCol w:w="1580"/>
        <w:gridCol w:w="1580"/>
        <w:gridCol w:w="2463"/>
      </w:tblGrid>
      <w:tr w14:paraId="3964F2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7208E3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角色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E2676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数据范围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CCF42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敏感字段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955E2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典型操作</w:t>
            </w:r>
          </w:p>
        </w:tc>
      </w:tr>
      <w:tr w14:paraId="03A4E3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06C42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区域经理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C62E5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本区域行级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55455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毛利率脱敏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24FC81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问数、下钻、归因</w:t>
            </w:r>
          </w:p>
        </w:tc>
      </w:tr>
      <w:tr w14:paraId="5EC724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2A124C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电商运营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EB746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电商渠道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5971B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毛利率脱敏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2FB210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问数、退款分析</w:t>
            </w:r>
          </w:p>
        </w:tc>
      </w:tr>
      <w:tr w14:paraId="7B2955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9F92B0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分析师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C173D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多域只读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88B33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按授权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C9780E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取数、验证、报告</w:t>
            </w:r>
          </w:p>
        </w:tc>
      </w:tr>
      <w:tr w14:paraId="66DFEC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29F0EB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数据管理员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6AA35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语义层管理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0D8CE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全量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507563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维护口径、看 badcase</w:t>
            </w:r>
          </w:p>
        </w:tc>
      </w:tr>
      <w:tr w14:paraId="5FE54C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E17FC3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系统管理员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25476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配置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96939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审计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8A93F3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权限、模型、成本</w:t>
            </w:r>
          </w:p>
        </w:tc>
      </w:tr>
    </w:tbl>
    <w:p w14:paraId="7C2046B1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权限原则：默认拒绝、显式授权、权限下推、全量审计。详细行为见 FUN-10，实现见 TEC-11。</w:t>
      </w:r>
    </w:p>
    <w:p w14:paraId="23A53F43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7. 首期业务域与用例清单</w:t>
      </w:r>
    </w:p>
    <w:p w14:paraId="4EDC4311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业务域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：华东区域销售 + 电商渠道。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核心指标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：销售额、订单量、客单价、退款率、毛利率、库存周转天数。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维度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：区域、省份、城市、渠道、品类、门店、时间、新老客。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29"/>
        <w:gridCol w:w="2519"/>
        <w:gridCol w:w="1178"/>
        <w:gridCol w:w="2962"/>
        <w:gridCol w:w="1258"/>
      </w:tblGrid>
      <w:tr w14:paraId="40DF39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FD8FA4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04FD7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用例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B1F26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29098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期望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90397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功能文档</w:t>
            </w:r>
          </w:p>
        </w:tc>
      </w:tr>
      <w:tr w14:paraId="13D4C1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B94B2C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U01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9ECE1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上月华东销售额多少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36002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问数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7813E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正确指标/时间/区域+口径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E26AF7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FUN-4</w:t>
            </w:r>
          </w:p>
        </w:tc>
      </w:tr>
      <w:tr w14:paraId="23F039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3BD39F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U02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4163F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近6个月趋势与去年同期比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24BD3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趋势对比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C9EFB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时间序列+同比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622CEB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FUN-6</w:t>
            </w:r>
          </w:p>
        </w:tc>
      </w:tr>
      <w:tr w14:paraId="24DE04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8E6388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U03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2065D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按渠道拆，哪个下降最多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EFF09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下钻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97262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维度拆解+贡献度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2FCC69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FUN-7</w:t>
            </w:r>
          </w:p>
        </w:tc>
      </w:tr>
      <w:tr w14:paraId="043AF1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ED293D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U04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6FDDC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为什么9月华东销售额下降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C312E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归因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B2901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多步分析+证据+图表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B81F3A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FUN-8</w:t>
            </w:r>
          </w:p>
        </w:tc>
      </w:tr>
      <w:tr w14:paraId="3C016A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D5B461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U05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C1D7C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下滑最严重20家门店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1B2F2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明细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83DC7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排序+LIMIT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9BB922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FUN-7</w:t>
            </w:r>
          </w:p>
        </w:tc>
      </w:tr>
      <w:tr w14:paraId="1C3AED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93E89C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U06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82D0D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电商退款率为什么上升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8A69F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归因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C6F97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拆品类/原因，数据不足明确提示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419B87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FUN-8</w:t>
            </w:r>
          </w:p>
        </w:tc>
      </w:tr>
      <w:tr w14:paraId="52DF69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D14B4E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U07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F4CE7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生成华东9月销售报告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31AC0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报告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AD6B2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结论+图表+口径+SQL附录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7615B6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FUN-9</w:t>
            </w:r>
          </w:p>
        </w:tc>
      </w:tr>
      <w:tr w14:paraId="1E12F3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51BF3C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U08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B678F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看下华东毛利率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60D98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权限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61433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正确拒答/脱敏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D984C2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FUN-10</w:t>
            </w:r>
          </w:p>
        </w:tc>
      </w:tr>
      <w:tr w14:paraId="5CD78E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6B2D7B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U09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4C048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销售额多少（无时间）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86EBC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澄清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17E1E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追问时间口径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9E5068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FUN-5</w:t>
            </w:r>
          </w:p>
        </w:tc>
      </w:tr>
      <w:tr w14:paraId="054519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320D49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U10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125F2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预测下季度销售额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4D00D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超范围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D581C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明确不支持，转人工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A9233C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FUN-10</w:t>
            </w:r>
          </w:p>
        </w:tc>
      </w:tr>
    </w:tbl>
    <w:p w14:paraId="34675621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8. 交付物</w:t>
      </w:r>
    </w:p>
    <w:p w14:paraId="6E33A569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可运行系统（Web+API）、语义层 YAML、Agent 与工具、权限审计、200~300 题评测集与报告、Trace 面板、badcase 流程、部署/运维/用户手册、三份设计文档与 ADR。</w:t>
      </w:r>
    </w:p>
    <w:p w14:paraId="4E1087AE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9. 里程碑与 DoD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99"/>
        <w:gridCol w:w="852"/>
        <w:gridCol w:w="3313"/>
        <w:gridCol w:w="2782"/>
      </w:tblGrid>
      <w:tr w14:paraId="54AD9B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1A65BB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阶段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1989A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周期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13A38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交付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8A61D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DoD</w:t>
            </w:r>
          </w:p>
        </w:tc>
      </w:tr>
      <w:tr w14:paraId="0AA9C7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3A9377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M0 立项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674B0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 周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F7C9B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范围、指标、100 题评测集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C41F24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业务确认口径与权限</w:t>
            </w:r>
          </w:p>
        </w:tc>
      </w:tr>
      <w:tr w14:paraId="61E3D9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3379F3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M1 MVP 问数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5399A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 周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C7785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单表/星型问数、澄清、SQL 执行、图表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39679E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100 题 ≥75%，SQL 成功率 ≥90%</w:t>
            </w:r>
          </w:p>
        </w:tc>
      </w:tr>
      <w:tr w14:paraId="056DDE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5A3806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M2 权限与可观测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51632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 周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E283A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权限、审计、Trace、评测平台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F595AB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越权 0，200 题 ≥80%</w:t>
            </w:r>
          </w:p>
        </w:tc>
      </w:tr>
      <w:tr w14:paraId="6F5E68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3BDE6B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M3 Agent 增强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3044A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 周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BFB64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多步 Plan、下钻、归因、报告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73A199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归因用例通过率 ≥80%</w:t>
            </w:r>
          </w:p>
        </w:tc>
      </w:tr>
      <w:tr w14:paraId="201236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C0B770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M4 试点推广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0130F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 周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9B267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2~3 团队试点、培训、周迭代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E2F1C9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周活达标，badcase 周闭环 ≥80%</w:t>
            </w:r>
          </w:p>
        </w:tc>
      </w:tr>
    </w:tbl>
    <w:p w14:paraId="55855AB2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10. 团队与职责</w:t>
      </w:r>
    </w:p>
    <w:p w14:paraId="7DC6E8A5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最小团队：产品 1、语义层/数据工程 1~2、AI/Agent 1~2、后端 1~2、前端 1、BI/业务分析 1、测试运营 0.5~1、安全平台按需。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语义层负责人是关键角色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，负责口径签字与评测集锁定。</w:t>
      </w:r>
    </w:p>
    <w:p w14:paraId="7C99C9E7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11. 风险与应对</w:t>
      </w:r>
    </w:p>
    <w:tbl>
      <w:tblPr>
        <w:tblW w:w="11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396"/>
        <w:gridCol w:w="7884"/>
      </w:tblGrid>
      <w:tr w14:paraId="2D5973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EC1A02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风险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95170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应对</w:t>
            </w:r>
          </w:p>
        </w:tc>
      </w:tr>
      <w:tr w14:paraId="77C41D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D353B9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口径不清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02B6B9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语义层负责人签字，评测集锁定口径</w:t>
            </w:r>
          </w:p>
        </w:tc>
      </w:tr>
      <w:tr w14:paraId="384DEF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B57096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模型幻觉 SQL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2C013C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语义层优先、SQL 校验、只读沙箱、结果校验</w:t>
            </w:r>
          </w:p>
        </w:tc>
      </w:tr>
      <w:tr w14:paraId="0D6D5F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C114CD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权限复杂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1C90DC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权限下推、默认拒绝、审计</w:t>
            </w:r>
          </w:p>
        </w:tc>
      </w:tr>
      <w:tr w14:paraId="4440F9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E06F4B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成本高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AC7288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小模型路由、缓存、限流、token 预算</w:t>
            </w:r>
          </w:p>
        </w:tc>
      </w:tr>
      <w:tr w14:paraId="5722F5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31F2AD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badcase 无人运营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E24457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设专人 + 周迭代 + 评测集只增不删</w:t>
            </w:r>
          </w:p>
        </w:tc>
      </w:tr>
      <w:tr w14:paraId="11EA65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1122F5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用户预期过高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995BD8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明确边界，保留澄清与人工确认</w:t>
            </w:r>
          </w:p>
        </w:tc>
      </w:tr>
    </w:tbl>
    <w:p w14:paraId="57AA7CB3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12. 治理机制</w:t>
      </w:r>
    </w:p>
    <w:p w14:paraId="1454256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0" w:hanging="360"/>
      </w:pPr>
    </w:p>
    <w:p w14:paraId="3171699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口径治理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：指标变更需业务+数据双签，版本化；</w:t>
      </w:r>
    </w:p>
    <w:p w14:paraId="0136949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0" w:hanging="360"/>
      </w:pPr>
    </w:p>
    <w:p w14:paraId="60080BA8">
      <w:pPr>
        <w:keepNext w:val="0"/>
        <w:keepLines w:val="0"/>
        <w:widowControl/>
        <w:numPr>
          <w:ilvl w:val="0"/>
          <w:numId w:val="2"/>
        </w:numPr>
        <w:suppressLineNumbers w:val="0"/>
        <w:spacing w:before="90" w:beforeAutospacing="0" w:after="0" w:afterAutospacing="1"/>
        <w:ind w:left="0" w:hanging="360"/>
      </w:pPr>
    </w:p>
    <w:p w14:paraId="512D19D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评测治理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：评测集只增不删，每周回归；</w:t>
      </w:r>
    </w:p>
    <w:p w14:paraId="43A13D42">
      <w:pPr>
        <w:keepNext w:val="0"/>
        <w:keepLines w:val="0"/>
        <w:widowControl/>
        <w:numPr>
          <w:ilvl w:val="0"/>
          <w:numId w:val="2"/>
        </w:numPr>
        <w:suppressLineNumbers w:val="0"/>
        <w:spacing w:before="90" w:beforeAutospacing="0" w:after="0" w:afterAutospacing="1"/>
        <w:ind w:left="0" w:hanging="360"/>
      </w:pPr>
    </w:p>
    <w:p w14:paraId="27CA1894">
      <w:pPr>
        <w:keepNext w:val="0"/>
        <w:keepLines w:val="0"/>
        <w:widowControl/>
        <w:numPr>
          <w:ilvl w:val="0"/>
          <w:numId w:val="2"/>
        </w:numPr>
        <w:suppressLineNumbers w:val="0"/>
        <w:spacing w:before="90" w:beforeAutospacing="0" w:after="0" w:afterAutospacing="1"/>
        <w:ind w:left="0" w:hanging="360"/>
      </w:pPr>
    </w:p>
    <w:p w14:paraId="05C122F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badcase 治理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：分类→归因→修复→回归，周闭环；</w:t>
      </w:r>
    </w:p>
    <w:p w14:paraId="03A4D586">
      <w:pPr>
        <w:keepNext w:val="0"/>
        <w:keepLines w:val="0"/>
        <w:widowControl/>
        <w:numPr>
          <w:ilvl w:val="0"/>
          <w:numId w:val="2"/>
        </w:numPr>
        <w:suppressLineNumbers w:val="0"/>
        <w:spacing w:before="90" w:beforeAutospacing="0" w:after="0" w:afterAutospacing="1"/>
        <w:ind w:left="0" w:hanging="360"/>
      </w:pPr>
    </w:p>
    <w:p w14:paraId="217B73B0">
      <w:pPr>
        <w:keepNext w:val="0"/>
        <w:keepLines w:val="0"/>
        <w:widowControl/>
        <w:numPr>
          <w:ilvl w:val="0"/>
          <w:numId w:val="2"/>
        </w:numPr>
        <w:suppressLineNumbers w:val="0"/>
        <w:spacing w:before="90" w:beforeAutospacing="0" w:after="0" w:afterAutospacing="1"/>
        <w:ind w:left="0" w:hanging="360"/>
      </w:pPr>
    </w:p>
    <w:p w14:paraId="3663BAB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上线治理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：未过评测不得上线，Prompt/模型/语义层版本化。</w:t>
      </w:r>
    </w:p>
    <w:p w14:paraId="519A3F82">
      <w:pPr>
        <w:keepNext w:val="0"/>
        <w:keepLines w:val="0"/>
        <w:widowControl/>
        <w:numPr>
          <w:ilvl w:val="0"/>
          <w:numId w:val="2"/>
        </w:numPr>
        <w:suppressLineNumbers w:val="0"/>
        <w:spacing w:before="90" w:beforeAutospacing="0" w:after="0" w:afterAutospacing="1"/>
        <w:ind w:left="0" w:hanging="360"/>
      </w:pPr>
    </w:p>
    <w:p w14:paraId="11221446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13. 给大模型的执行说明</w:t>
      </w:r>
    </w:p>
    <w:p w14:paraId="3B9B8A2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0" w:hanging="360"/>
      </w:pPr>
    </w:p>
    <w:p w14:paraId="30925E9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本文档定义“做什么、做到什么程度”，不定义交互与实现；</w:t>
      </w:r>
    </w:p>
    <w:p w14:paraId="4ACC257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0" w:hanging="360"/>
      </w:pPr>
    </w:p>
    <w:p w14:paraId="790C6E3D">
      <w:pPr>
        <w:keepNext w:val="0"/>
        <w:keepLines w:val="0"/>
        <w:widowControl/>
        <w:numPr>
          <w:ilvl w:val="0"/>
          <w:numId w:val="3"/>
        </w:numPr>
        <w:suppressLineNumbers w:val="0"/>
        <w:spacing w:before="90" w:beforeAutospacing="0" w:after="0" w:afterAutospacing="1"/>
        <w:ind w:left="0" w:hanging="360"/>
      </w:pPr>
    </w:p>
    <w:p w14:paraId="51DB427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执行前先输出项目理解摘要，覆盖第 4、5、11 章；</w:t>
      </w:r>
    </w:p>
    <w:p w14:paraId="6C0CF0A3">
      <w:pPr>
        <w:keepNext w:val="0"/>
        <w:keepLines w:val="0"/>
        <w:widowControl/>
        <w:numPr>
          <w:ilvl w:val="0"/>
          <w:numId w:val="3"/>
        </w:numPr>
        <w:suppressLineNumbers w:val="0"/>
        <w:spacing w:before="90" w:beforeAutospacing="0" w:after="0" w:afterAutospacing="1"/>
        <w:ind w:left="0" w:hanging="360"/>
      </w:pPr>
    </w:p>
    <w:p w14:paraId="1AD8BCCA">
      <w:pPr>
        <w:keepNext w:val="0"/>
        <w:keepLines w:val="0"/>
        <w:widowControl/>
        <w:numPr>
          <w:ilvl w:val="0"/>
          <w:numId w:val="3"/>
        </w:numPr>
        <w:suppressLineNumbers w:val="0"/>
        <w:spacing w:before="90" w:beforeAutospacing="0" w:after="0" w:afterAutospacing="1"/>
        <w:ind w:left="0" w:hanging="360"/>
      </w:pPr>
    </w:p>
    <w:p w14:paraId="7EBF058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功能行为以 FUN 为准，技术实现以 TEC 为准；</w:t>
      </w:r>
    </w:p>
    <w:p w14:paraId="11EE01D3">
      <w:pPr>
        <w:keepNext w:val="0"/>
        <w:keepLines w:val="0"/>
        <w:widowControl/>
        <w:numPr>
          <w:ilvl w:val="0"/>
          <w:numId w:val="3"/>
        </w:numPr>
        <w:suppressLineNumbers w:val="0"/>
        <w:spacing w:before="90" w:beforeAutospacing="0" w:after="0" w:afterAutospacing="1"/>
        <w:ind w:left="0" w:hanging="360"/>
      </w:pPr>
    </w:p>
    <w:p w14:paraId="2E504328">
      <w:pPr>
        <w:keepNext w:val="0"/>
        <w:keepLines w:val="0"/>
        <w:widowControl/>
        <w:numPr>
          <w:ilvl w:val="0"/>
          <w:numId w:val="3"/>
        </w:numPr>
        <w:suppressLineNumbers w:val="0"/>
        <w:spacing w:before="90" w:beforeAutospacing="0" w:after="0" w:afterAutospacing="1"/>
        <w:ind w:left="0" w:hanging="360"/>
      </w:pPr>
    </w:p>
    <w:p w14:paraId="6FD6004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任何范围变更必须回到 PRJ 更新并说明影响。</w:t>
      </w:r>
    </w:p>
    <w:p w14:paraId="29C1EA25">
      <w:pPr>
        <w:keepNext w:val="0"/>
        <w:keepLines w:val="0"/>
        <w:widowControl/>
        <w:numPr>
          <w:ilvl w:val="0"/>
          <w:numId w:val="3"/>
        </w:numPr>
        <w:suppressLineNumbers w:val="0"/>
        <w:spacing w:before="90" w:beforeAutospacing="0" w:after="0" w:afterAutospacing="1"/>
        <w:ind w:left="0" w:hanging="360"/>
      </w:pPr>
    </w:p>
    <w:p w14:paraId="6C7B9FAD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1595547"/>
    <w:multiLevelType w:val="multilevel"/>
    <w:tmpl w:val="9159554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D7D1A5A8"/>
    <w:multiLevelType w:val="multilevel"/>
    <w:tmpl w:val="D7D1A5A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3380E737"/>
    <w:multiLevelType w:val="multilevel"/>
    <w:tmpl w:val="3380E73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9712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2026-10-22T17:36:54Z</dcterms:created>
  <dc:creator>sdw05</dc:creator>
  <cp:lastModifiedBy>sdw</cp:lastModifiedBy>
  <dcterms:modified xsi:type="dcterms:W3CDTF">2026-10-22T17:37:18Z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KSOTemplateDocerSaveRecord">
    <vt:lpwstr>eyJoZGlkIjoiMDA2MGE4YmQxYWRmMmQzNjI1ZmJmZWY4MzVjZDA5NzkiLCJ1c2VySWQiOiI1NDIzNTk1NTQifQ==</vt:lpwstr>
  </property>
  <property fmtid="{D5CDD505-2E9C-101B-9397-08002B2CF9AE}" pid="4" name="ICV">
    <vt:lpwstr>4CF2756E222D45A8B98D8458BA3B74F8_12</vt:lpwstr>
  </property>
</Properties>
</file>