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企业级 Data Agent 平台</w:t>
      </w:r>
    </w:p>
    <w:p>
      <w:pPr>
        <w:pStyle w:val="Heading1"/>
      </w:pPr>
      <w:r>
        <w:t>功能设计文档（FDD）V1.0</w:t>
      </w:r>
    </w:p>
    <w:p>
      <w:r>
        <w:t>参考腾讯云 ChatBI 产品能力体系，面向企业自研 Data Agent 的可执行功能规格。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文档属性</w:t>
            </w:r>
          </w:p>
        </w:tc>
        <w:tc>
          <w:tcPr>
            <w:tcW w:type="dxa" w:w="4896"/>
          </w:tcPr>
          <w:p>
            <w:r>
              <w:t>内容</w:t>
            </w:r>
          </w:p>
        </w:tc>
      </w:tr>
      <w:tr>
        <w:tc>
          <w:tcPr>
            <w:tcW w:type="dxa" w:w="4896"/>
          </w:tcPr>
          <w:p>
            <w:r>
              <w:t>版本</w:t>
            </w:r>
          </w:p>
        </w:tc>
        <w:tc>
          <w:tcPr>
            <w:tcW w:type="dxa" w:w="4896"/>
          </w:tcPr>
          <w:p>
            <w:r>
              <w:t>V1.0 / 2026-10-23</w:t>
            </w:r>
          </w:p>
        </w:tc>
      </w:tr>
      <w:tr>
        <w:tc>
          <w:tcPr>
            <w:tcW w:type="dxa" w:w="4896"/>
          </w:tcPr>
          <w:p>
            <w:r>
              <w:t>适用阶段</w:t>
            </w:r>
          </w:p>
        </w:tc>
        <w:tc>
          <w:tcPr>
            <w:tcW w:type="dxa" w:w="4896"/>
          </w:tcPr>
          <w:p>
            <w:r>
              <w:t>产品评审、交互设计、研发拆解、测试验收</w:t>
            </w:r>
          </w:p>
        </w:tc>
      </w:tr>
      <w:tr>
        <w:tc>
          <w:tcPr>
            <w:tcW w:type="dxa" w:w="4896"/>
          </w:tcPr>
          <w:p>
            <w:r>
              <w:t>范围</w:t>
            </w:r>
          </w:p>
        </w:tc>
        <w:tc>
          <w:tcPr>
            <w:tcW w:type="dxa" w:w="4896"/>
          </w:tcPr>
          <w:p>
            <w:r>
              <w:t>P0 MVP + P1/P2 规划</w:t>
            </w:r>
          </w:p>
        </w:tc>
      </w:tr>
      <w:tr>
        <w:tc>
          <w:tcPr>
            <w:tcW w:type="dxa" w:w="4896"/>
          </w:tcPr>
          <w:p>
            <w:r>
              <w:t>说明</w:t>
            </w:r>
          </w:p>
        </w:tc>
        <w:tc>
          <w:tcPr>
            <w:tcW w:type="dxa" w:w="4896"/>
          </w:tcPr>
          <w:p>
            <w:r>
              <w:t>本文件为自主产品方案，不代表腾讯云内部实现</w:t>
            </w:r>
          </w:p>
        </w:tc>
      </w:tr>
    </w:tbl>
    <w:p>
      <w:pPr>
        <w:pStyle w:val="Heading1"/>
      </w:pPr>
      <w:r>
        <w:t>1. 文档目标与范围</w:t>
      </w:r>
    </w:p>
    <w:p>
      <w:r>
        <w:t>定义功能模块、用户角色、界面入口、主流程、业务规则、异常处理、权限及验收口径。P0 以可信问数为核心；P1 扩展归因、高级计算与集成；P2 引入主动分析。</w:t>
      </w:r>
    </w:p>
    <w:p>
      <w:pPr>
        <w:pStyle w:val="Heading1"/>
      </w:pPr>
      <w:r>
        <w:t>2. 角色与权限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角色</w:t>
            </w:r>
          </w:p>
        </w:tc>
        <w:tc>
          <w:tcPr>
            <w:tcW w:type="dxa" w:w="4896"/>
          </w:tcPr>
          <w:p>
            <w:r>
              <w:t>典型权限</w:t>
            </w:r>
          </w:p>
        </w:tc>
      </w:tr>
      <w:tr>
        <w:tc>
          <w:tcPr>
            <w:tcW w:type="dxa" w:w="4896"/>
          </w:tcPr>
          <w:p>
            <w:r>
              <w:t>平台管理员</w:t>
            </w:r>
          </w:p>
        </w:tc>
        <w:tc>
          <w:tcPr>
            <w:tcW w:type="dxa" w:w="4896"/>
          </w:tcPr>
          <w:p>
            <w:r>
              <w:t>租户配置、模型策略、安全策略、审计</w:t>
            </w:r>
          </w:p>
        </w:tc>
      </w:tr>
      <w:tr>
        <w:tc>
          <w:tcPr>
            <w:tcW w:type="dxa" w:w="4896"/>
          </w:tcPr>
          <w:p>
            <w:r>
              <w:t>数据管理员</w:t>
            </w:r>
          </w:p>
        </w:tc>
        <w:tc>
          <w:tcPr>
            <w:tcW w:type="dxa" w:w="4896"/>
          </w:tcPr>
          <w:p>
            <w:r>
              <w:t>数据源、数据集、字段、关联、指标、语义知识维护</w:t>
            </w:r>
          </w:p>
        </w:tc>
      </w:tr>
      <w:tr>
        <w:tc>
          <w:tcPr>
            <w:tcW w:type="dxa" w:w="4896"/>
          </w:tcPr>
          <w:p>
            <w:r>
              <w:t>业务分析师</w:t>
            </w:r>
          </w:p>
        </w:tc>
        <w:tc>
          <w:tcPr>
            <w:tcW w:type="dxa" w:w="4896"/>
          </w:tcPr>
          <w:p>
            <w:r>
              <w:t>授权数据问数、图表、报告、分享</w:t>
            </w:r>
          </w:p>
        </w:tc>
      </w:tr>
      <w:tr>
        <w:tc>
          <w:tcPr>
            <w:tcW w:type="dxa" w:w="4896"/>
          </w:tcPr>
          <w:p>
            <w:r>
              <w:t>普通业务用户</w:t>
            </w:r>
          </w:p>
        </w:tc>
        <w:tc>
          <w:tcPr>
            <w:tcW w:type="dxa" w:w="4896"/>
          </w:tcPr>
          <w:p>
            <w:r>
              <w:t>授权范围内提问、查看、导出</w:t>
            </w:r>
          </w:p>
        </w:tc>
      </w:tr>
      <w:tr>
        <w:tc>
          <w:tcPr>
            <w:tcW w:type="dxa" w:w="4896"/>
          </w:tcPr>
          <w:p>
            <w:r>
              <w:t>审计员</w:t>
            </w:r>
          </w:p>
        </w:tc>
        <w:tc>
          <w:tcPr>
            <w:tcW w:type="dxa" w:w="4896"/>
          </w:tcPr>
          <w:p>
            <w:r>
              <w:t>只读访问查询记录、操作日志及异常事件</w:t>
            </w:r>
          </w:p>
        </w:tc>
      </w:tr>
    </w:tbl>
    <w:p>
      <w:r>
        <w:t>授权原则：默认拒绝、最小权限；前端隐藏不能代替服务端校验；数据权限应贯穿元数据检索、SQL 编译、执行和导出。</w:t>
      </w:r>
    </w:p>
    <w:p>
      <w:pPr>
        <w:pStyle w:val="Heading1"/>
      </w:pPr>
      <w:r>
        <w:t>3. 信息架构与页面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一级导航</w:t>
            </w:r>
          </w:p>
        </w:tc>
        <w:tc>
          <w:tcPr>
            <w:tcW w:type="dxa" w:w="3264"/>
          </w:tcPr>
          <w:p>
            <w:r>
              <w:t>二级页面</w:t>
            </w:r>
          </w:p>
        </w:tc>
        <w:tc>
          <w:tcPr>
            <w:tcW w:type="dxa" w:w="3264"/>
          </w:tcPr>
          <w:p>
            <w:r>
              <w:t>主要组件</w:t>
            </w:r>
          </w:p>
        </w:tc>
      </w:tr>
      <w:tr>
        <w:tc>
          <w:tcPr>
            <w:tcW w:type="dxa" w:w="3264"/>
          </w:tcPr>
          <w:p>
            <w:r>
              <w:t>分析工作台</w:t>
            </w:r>
          </w:p>
        </w:tc>
        <w:tc>
          <w:tcPr>
            <w:tcW w:type="dxa" w:w="3264"/>
          </w:tcPr>
          <w:p>
            <w:r>
              <w:t>对话、历史会话、结果详情</w:t>
            </w:r>
          </w:p>
        </w:tc>
        <w:tc>
          <w:tcPr>
            <w:tcW w:type="dxa" w:w="3264"/>
          </w:tcPr>
          <w:p>
            <w:r>
              <w:t>输入框、推荐问题、澄清卡、表格、图表、证据面板</w:t>
            </w:r>
          </w:p>
        </w:tc>
      </w:tr>
      <w:tr>
        <w:tc>
          <w:tcPr>
            <w:tcW w:type="dxa" w:w="3264"/>
          </w:tcPr>
          <w:p>
            <w:r>
              <w:t>报告中心</w:t>
            </w:r>
          </w:p>
        </w:tc>
        <w:tc>
          <w:tcPr>
            <w:tcW w:type="dxa" w:w="3264"/>
          </w:tcPr>
          <w:p>
            <w:r>
              <w:t>报告列表、报告详情、模板</w:t>
            </w:r>
          </w:p>
        </w:tc>
        <w:tc>
          <w:tcPr>
            <w:tcW w:type="dxa" w:w="3264"/>
          </w:tcPr>
          <w:p>
            <w:r>
              <w:t>章节目录、图表卡片、导出</w:t>
            </w:r>
          </w:p>
        </w:tc>
      </w:tr>
      <w:tr>
        <w:tc>
          <w:tcPr>
            <w:tcW w:type="dxa" w:w="3264"/>
          </w:tcPr>
          <w:p>
            <w:r>
              <w:t>数据管理</w:t>
            </w:r>
          </w:p>
        </w:tc>
        <w:tc>
          <w:tcPr>
            <w:tcW w:type="dxa" w:w="3264"/>
          </w:tcPr>
          <w:p>
            <w:r>
              <w:t>数据源、数据集、字段、关联</w:t>
            </w:r>
          </w:p>
        </w:tc>
        <w:tc>
          <w:tcPr>
            <w:tcW w:type="dxa" w:w="3264"/>
          </w:tcPr>
          <w:p>
            <w:r>
              <w:t>连接测试、元数据预览、Join 配置</w:t>
            </w:r>
          </w:p>
        </w:tc>
      </w:tr>
      <w:tr>
        <w:tc>
          <w:tcPr>
            <w:tcW w:type="dxa" w:w="3264"/>
          </w:tcPr>
          <w:p>
            <w:r>
              <w:t>语义管理</w:t>
            </w:r>
          </w:p>
        </w:tc>
        <w:tc>
          <w:tcPr>
            <w:tcW w:type="dxa" w:w="3264"/>
          </w:tcPr>
          <w:p>
            <w:r>
              <w:t>指标、维度、业务词典、分析思路</w:t>
            </w:r>
          </w:p>
        </w:tc>
        <w:tc>
          <w:tcPr>
            <w:tcW w:type="dxa" w:w="3264"/>
          </w:tcPr>
          <w:p>
            <w:r>
              <w:t>定义编辑、版本、发布审核</w:t>
            </w:r>
          </w:p>
        </w:tc>
      </w:tr>
      <w:tr>
        <w:tc>
          <w:tcPr>
            <w:tcW w:type="dxa" w:w="3264"/>
          </w:tcPr>
          <w:p>
            <w:r>
              <w:t>系统管理</w:t>
            </w:r>
          </w:p>
        </w:tc>
        <w:tc>
          <w:tcPr>
            <w:tcW w:type="dxa" w:w="3264"/>
          </w:tcPr>
          <w:p>
            <w:r>
              <w:t>成员权限、模型配置、审计、监控</w:t>
            </w:r>
          </w:p>
        </w:tc>
        <w:tc>
          <w:tcPr>
            <w:tcW w:type="dxa" w:w="3264"/>
          </w:tcPr>
          <w:p>
            <w:r>
              <w:t>权限矩阵、日志筛选、用量看板</w:t>
            </w:r>
          </w:p>
        </w:tc>
      </w:tr>
    </w:tbl>
    <w:p>
      <w:pPr>
        <w:pStyle w:val="Heading1"/>
      </w:pPr>
      <w:r>
        <w:t>4. 核心端到端流程</w:t>
      </w:r>
    </w:p>
    <w:p>
      <w:r>
        <w:t>用户输入 → 身份与数据域校验 → 意图识别 → 语义检索 → 歧义判断/追问 → QueryPlan → SQL 编译与安全检查 → 数据执行 → 结果验证 → 图表/解读 → 证据记录与反馈。</w:t>
      </w:r>
    </w:p>
    <w:p>
      <w:r>
        <w:t>关键状态：draft、clarifying、planning、validating、running、analyzing、completed、failed、cancelled。每次执行生成 query_id，失败允许有上限的受控重试。</w:t>
      </w:r>
    </w:p>
    <w:p>
      <w:pPr>
        <w:pStyle w:val="Heading1"/>
      </w:pPr>
      <w:r>
        <w:t>5. 功能详细设计</w:t>
      </w:r>
    </w:p>
    <w:p>
      <w:pPr>
        <w:pStyle w:val="Heading2"/>
      </w:pPr>
      <w:r>
        <w:t>F01 自然语言问数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属性</w:t>
            </w:r>
          </w:p>
        </w:tc>
        <w:tc>
          <w:tcPr>
            <w:tcW w:type="dxa" w:w="4896"/>
          </w:tcPr>
          <w:p>
            <w:r>
              <w:t>设计说明</w:t>
            </w:r>
          </w:p>
        </w:tc>
      </w:tr>
      <w:tr>
        <w:tc>
          <w:tcPr>
            <w:tcW w:type="dxa" w:w="4896"/>
          </w:tcPr>
          <w:p>
            <w:r>
              <w:t>优先级</w:t>
            </w:r>
          </w:p>
        </w:tc>
        <w:tc>
          <w:tcPr>
            <w:tcW w:type="dxa" w:w="4896"/>
          </w:tcPr>
          <w:p>
            <w:r>
              <w:t>P0</w:t>
            </w:r>
          </w:p>
        </w:tc>
      </w:tr>
      <w:tr>
        <w:tc>
          <w:tcPr>
            <w:tcW w:type="dxa" w:w="4896"/>
          </w:tcPr>
          <w:p>
            <w:r>
              <w:t>用户目标</w:t>
            </w:r>
          </w:p>
        </w:tc>
        <w:tc>
          <w:tcPr>
            <w:tcW w:type="dxa" w:w="4896"/>
          </w:tcPr>
          <w:p>
            <w:r>
              <w:t>不懂 SQL 也能获取可信业务指标</w:t>
            </w:r>
          </w:p>
        </w:tc>
      </w:tr>
      <w:tr>
        <w:tc>
          <w:tcPr>
            <w:tcW w:type="dxa" w:w="4896"/>
          </w:tcPr>
          <w:p>
            <w:r>
              <w:t>入口</w:t>
            </w:r>
          </w:p>
        </w:tc>
        <w:tc>
          <w:tcPr>
            <w:tcW w:type="dxa" w:w="4896"/>
          </w:tcPr>
          <w:p>
            <w:r>
              <w:t>分析工作台 / 对话输入</w:t>
            </w:r>
          </w:p>
        </w:tc>
      </w:tr>
    </w:tbl>
    <w:p>
      <w:pPr>
        <w:pStyle w:val="Heading3"/>
      </w:pPr>
      <w:r>
        <w:t>交互与主流程</w:t>
      </w:r>
    </w:p>
    <w:p>
      <w:r>
        <w:t>1. 输入自然语言问题并提交</w:t>
      </w:r>
    </w:p>
    <w:p>
      <w:r>
        <w:t>2. 识别指标、维度、时间、过滤条件与排序</w:t>
      </w:r>
    </w:p>
    <w:p>
      <w:r>
        <w:t>3. 展示正在处理的步骤</w:t>
      </w:r>
    </w:p>
    <w:p>
      <w:r>
        <w:t>4. 返回数字、表格、图表和解释</w:t>
      </w:r>
    </w:p>
    <w:p>
      <w:r>
        <w:t>5. 提供查询证据与继续追问入口</w:t>
      </w:r>
    </w:p>
    <w:p>
      <w:pPr>
        <w:pStyle w:val="Heading3"/>
      </w:pPr>
      <w:r>
        <w:t>业务规则</w:t>
      </w:r>
    </w:p>
    <w:p>
      <w:pPr>
        <w:pStyle w:val="ListBullet"/>
      </w:pPr>
      <w:r>
        <w:t>默认使用工作区授权数据域；时间范围缺失时使用已配置业务默认值并显式提示</w:t>
      </w:r>
    </w:p>
    <w:p>
      <w:pPr>
        <w:pStyle w:val="ListBullet"/>
      </w:pPr>
      <w:r>
        <w:t>单次查询结果附指标口径、数据更新时间、筛选条件</w:t>
      </w:r>
    </w:p>
    <w:p>
      <w:pPr>
        <w:pStyle w:val="ListBullet"/>
      </w:pPr>
      <w:r>
        <w:t>问题涉及未授权数据时不得泄漏表名、字段值或 SQL</w:t>
      </w:r>
    </w:p>
    <w:p>
      <w:pPr>
        <w:pStyle w:val="ListBullet"/>
      </w:pPr>
      <w:r>
        <w:t>问数请求具备幂等 request_id</w:t>
      </w:r>
    </w:p>
    <w:p>
      <w:pPr>
        <w:pStyle w:val="Heading3"/>
      </w:pPr>
      <w:r>
        <w:t>异常与边界</w:t>
      </w:r>
    </w:p>
    <w:p>
      <w:pPr>
        <w:pStyle w:val="ListBullet"/>
      </w:pPr>
      <w:r>
        <w:t>无法识别指标时返回候选指标并要求选择</w:t>
      </w:r>
    </w:p>
    <w:p>
      <w:pPr>
        <w:pStyle w:val="ListBullet"/>
      </w:pPr>
      <w:r>
        <w:t>数据为空时说明筛选条件，不编造数据</w:t>
      </w:r>
    </w:p>
    <w:p>
      <w:pPr>
        <w:pStyle w:val="ListBullet"/>
      </w:pPr>
      <w:r>
        <w:t>查询超时提示缩小范围或重试</w:t>
      </w:r>
    </w:p>
    <w:p>
      <w:pPr>
        <w:pStyle w:val="Heading3"/>
      </w:pPr>
      <w:r>
        <w:t>验收标准</w:t>
      </w:r>
    </w:p>
    <w:p>
      <w:pPr>
        <w:pStyle w:val="ListBullet"/>
      </w:pPr>
      <w:r>
        <w:t>典型黄金问题答案准确率达到项目约定阈值</w:t>
      </w:r>
    </w:p>
    <w:p>
      <w:pPr>
        <w:pStyle w:val="ListBullet"/>
      </w:pPr>
      <w:r>
        <w:t>越权问数全部拒绝</w:t>
      </w:r>
    </w:p>
    <w:p>
      <w:pPr>
        <w:pStyle w:val="ListBullet"/>
      </w:pPr>
      <w:r>
        <w:t>结果可追踪至 query_id</w:t>
      </w:r>
    </w:p>
    <w:p>
      <w:pPr>
        <w:pStyle w:val="Heading2"/>
      </w:pPr>
      <w:r>
        <w:t>F02 多轮对话与智能追问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属性</w:t>
            </w:r>
          </w:p>
        </w:tc>
        <w:tc>
          <w:tcPr>
            <w:tcW w:type="dxa" w:w="4896"/>
          </w:tcPr>
          <w:p>
            <w:r>
              <w:t>设计说明</w:t>
            </w:r>
          </w:p>
        </w:tc>
      </w:tr>
      <w:tr>
        <w:tc>
          <w:tcPr>
            <w:tcW w:type="dxa" w:w="4896"/>
          </w:tcPr>
          <w:p>
            <w:r>
              <w:t>优先级</w:t>
            </w:r>
          </w:p>
        </w:tc>
        <w:tc>
          <w:tcPr>
            <w:tcW w:type="dxa" w:w="4896"/>
          </w:tcPr>
          <w:p>
            <w:r>
              <w:t>P0</w:t>
            </w:r>
          </w:p>
        </w:tc>
      </w:tr>
      <w:tr>
        <w:tc>
          <w:tcPr>
            <w:tcW w:type="dxa" w:w="4896"/>
          </w:tcPr>
          <w:p>
            <w:r>
              <w:t>用户目标</w:t>
            </w:r>
          </w:p>
        </w:tc>
        <w:tc>
          <w:tcPr>
            <w:tcW w:type="dxa" w:w="4896"/>
          </w:tcPr>
          <w:p>
            <w:r>
              <w:t>连续修改分析条件并消除歧义</w:t>
            </w:r>
          </w:p>
        </w:tc>
      </w:tr>
      <w:tr>
        <w:tc>
          <w:tcPr>
            <w:tcW w:type="dxa" w:w="4896"/>
          </w:tcPr>
          <w:p>
            <w:r>
              <w:t>入口</w:t>
            </w:r>
          </w:p>
        </w:tc>
        <w:tc>
          <w:tcPr>
            <w:tcW w:type="dxa" w:w="4896"/>
          </w:tcPr>
          <w:p>
            <w:r>
              <w:t>会话工作区</w:t>
            </w:r>
          </w:p>
        </w:tc>
      </w:tr>
    </w:tbl>
    <w:p>
      <w:pPr>
        <w:pStyle w:val="Heading3"/>
      </w:pPr>
      <w:r>
        <w:t>交互与主流程</w:t>
      </w:r>
    </w:p>
    <w:p>
      <w:r>
        <w:t>1. 系统保存本轮 QueryPlan 与上下文</w:t>
      </w:r>
    </w:p>
    <w:p>
      <w:r>
        <w:t>2. 用户提出“只看华东”“按月展示”等追问</w:t>
      </w:r>
    </w:p>
    <w:p>
      <w:r>
        <w:t>3. 合并可继承的指标、维度、时间和筛选</w:t>
      </w:r>
    </w:p>
    <w:p>
      <w:r>
        <w:t>4. 冲突或缺项时展示澄清选项</w:t>
      </w:r>
    </w:p>
    <w:p>
      <w:r>
        <w:t>5. 确认后重新执行</w:t>
      </w:r>
    </w:p>
    <w:p>
      <w:pPr>
        <w:pStyle w:val="Heading3"/>
      </w:pPr>
      <w:r>
        <w:t>业务规则</w:t>
      </w:r>
    </w:p>
    <w:p>
      <w:pPr>
        <w:pStyle w:val="ListBullet"/>
      </w:pPr>
      <w:r>
        <w:t>继承条件需可视化，用户可一键清除</w:t>
      </w:r>
    </w:p>
    <w:p>
      <w:pPr>
        <w:pStyle w:val="ListBullet"/>
      </w:pPr>
      <w:r>
        <w:t>切换指标时不得错误继承不兼容维度</w:t>
      </w:r>
    </w:p>
    <w:p>
      <w:pPr>
        <w:pStyle w:val="ListBullet"/>
      </w:pPr>
      <w:r>
        <w:t>澄清选项应包含“都不是/自行输入”</w:t>
      </w:r>
    </w:p>
    <w:p>
      <w:pPr>
        <w:pStyle w:val="ListBullet"/>
      </w:pPr>
      <w:r>
        <w:t>会话上下文设长度与过期策略</w:t>
      </w:r>
    </w:p>
    <w:p>
      <w:pPr>
        <w:pStyle w:val="Heading3"/>
      </w:pPr>
      <w:r>
        <w:t>异常与边界</w:t>
      </w:r>
    </w:p>
    <w:p>
      <w:pPr>
        <w:pStyle w:val="ListBullet"/>
      </w:pPr>
      <w:r>
        <w:t>跨数据域追问触发重新授权</w:t>
      </w:r>
    </w:p>
    <w:p>
      <w:pPr>
        <w:pStyle w:val="ListBullet"/>
      </w:pPr>
      <w:r>
        <w:t>指代无法消歧时停止执行并询问</w:t>
      </w:r>
    </w:p>
    <w:p>
      <w:pPr>
        <w:pStyle w:val="ListBullet"/>
      </w:pPr>
      <w:r>
        <w:t>会话过期提示新建会话</w:t>
      </w:r>
    </w:p>
    <w:p>
      <w:pPr>
        <w:pStyle w:val="Heading3"/>
      </w:pPr>
      <w:r>
        <w:t>验收标准</w:t>
      </w:r>
    </w:p>
    <w:p>
      <w:pPr>
        <w:pStyle w:val="ListBullet"/>
      </w:pPr>
      <w:r>
        <w:t>连续三轮筛选变更符合预期</w:t>
      </w:r>
    </w:p>
    <w:p>
      <w:pPr>
        <w:pStyle w:val="ListBullet"/>
      </w:pPr>
      <w:r>
        <w:t>模糊指标不静默猜测</w:t>
      </w:r>
    </w:p>
    <w:p>
      <w:pPr>
        <w:pStyle w:val="ListBullet"/>
      </w:pPr>
      <w:r>
        <w:t>清空上下文后不残留条件</w:t>
      </w:r>
    </w:p>
    <w:p>
      <w:pPr>
        <w:pStyle w:val="Heading2"/>
      </w:pPr>
      <w:r>
        <w:t>F03 智能选表与多表关联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属性</w:t>
            </w:r>
          </w:p>
        </w:tc>
        <w:tc>
          <w:tcPr>
            <w:tcW w:type="dxa" w:w="4896"/>
          </w:tcPr>
          <w:p>
            <w:r>
              <w:t>设计说明</w:t>
            </w:r>
          </w:p>
        </w:tc>
      </w:tr>
      <w:tr>
        <w:tc>
          <w:tcPr>
            <w:tcW w:type="dxa" w:w="4896"/>
          </w:tcPr>
          <w:p>
            <w:r>
              <w:t>优先级</w:t>
            </w:r>
          </w:p>
        </w:tc>
        <w:tc>
          <w:tcPr>
            <w:tcW w:type="dxa" w:w="4896"/>
          </w:tcPr>
          <w:p>
            <w:r>
              <w:t>P0</w:t>
            </w:r>
          </w:p>
        </w:tc>
      </w:tr>
      <w:tr>
        <w:tc>
          <w:tcPr>
            <w:tcW w:type="dxa" w:w="4896"/>
          </w:tcPr>
          <w:p>
            <w:r>
              <w:t>用户目标</w:t>
            </w:r>
          </w:p>
        </w:tc>
        <w:tc>
          <w:tcPr>
            <w:tcW w:type="dxa" w:w="4896"/>
          </w:tcPr>
          <w:p>
            <w:r>
              <w:t>自动匹配业务数据集并安全关联</w:t>
            </w:r>
          </w:p>
        </w:tc>
      </w:tr>
      <w:tr>
        <w:tc>
          <w:tcPr>
            <w:tcW w:type="dxa" w:w="4896"/>
          </w:tcPr>
          <w:p>
            <w:r>
              <w:t>入口</w:t>
            </w:r>
          </w:p>
        </w:tc>
        <w:tc>
          <w:tcPr>
            <w:tcW w:type="dxa" w:w="4896"/>
          </w:tcPr>
          <w:p>
            <w:r>
              <w:t>问数流程 / 数据管理</w:t>
            </w:r>
          </w:p>
        </w:tc>
      </w:tr>
    </w:tbl>
    <w:p>
      <w:pPr>
        <w:pStyle w:val="Heading3"/>
      </w:pPr>
      <w:r>
        <w:t>交互与主流程</w:t>
      </w:r>
    </w:p>
    <w:p>
      <w:r>
        <w:t>1. 检索授权数据集和字段语义</w:t>
      </w:r>
    </w:p>
    <w:p>
      <w:r>
        <w:t>2. 选择候选表及预先审核的关联规则</w:t>
      </w:r>
    </w:p>
    <w:p>
      <w:r>
        <w:t>3. 校验关联键、基数和粒度</w:t>
      </w:r>
    </w:p>
    <w:p>
      <w:r>
        <w:t>4. 生成可解释的查询计划</w:t>
      </w:r>
    </w:p>
    <w:p>
      <w:r>
        <w:t>5. 低置信度时提供人工选表</w:t>
      </w:r>
    </w:p>
    <w:p>
      <w:pPr>
        <w:pStyle w:val="Heading3"/>
      </w:pPr>
      <w:r>
        <w:t>业务规则</w:t>
      </w:r>
    </w:p>
    <w:p>
      <w:pPr>
        <w:pStyle w:val="ListBullet"/>
      </w:pPr>
      <w:r>
        <w:t>禁止模型自行构造未审核的跨表 Join</w:t>
      </w:r>
    </w:p>
    <w:p>
      <w:pPr>
        <w:pStyle w:val="ListBullet"/>
      </w:pPr>
      <w:r>
        <w:t>JoinRule 包含键、关系、有效期、责任人</w:t>
      </w:r>
    </w:p>
    <w:p>
      <w:pPr>
        <w:pStyle w:val="ListBullet"/>
      </w:pPr>
      <w:r>
        <w:t>多对多关联需聚合防重复或显式拒绝</w:t>
      </w:r>
    </w:p>
    <w:p>
      <w:pPr>
        <w:pStyle w:val="Heading3"/>
      </w:pPr>
      <w:r>
        <w:t>异常与边界</w:t>
      </w:r>
    </w:p>
    <w:p>
      <w:pPr>
        <w:pStyle w:val="ListBullet"/>
      </w:pPr>
      <w:r>
        <w:t>不存在关联规则时提示管理员配置</w:t>
      </w:r>
    </w:p>
    <w:p>
      <w:pPr>
        <w:pStyle w:val="ListBullet"/>
      </w:pPr>
      <w:r>
        <w:t>粒度冲突时停止计算</w:t>
      </w:r>
    </w:p>
    <w:p>
      <w:pPr>
        <w:pStyle w:val="ListBullet"/>
      </w:pPr>
      <w:r>
        <w:t>候选表超过限制时要求缩小范围</w:t>
      </w:r>
    </w:p>
    <w:p>
      <w:pPr>
        <w:pStyle w:val="Heading3"/>
      </w:pPr>
      <w:r>
        <w:t>验收标准</w:t>
      </w:r>
    </w:p>
    <w:p>
      <w:pPr>
        <w:pStyle w:val="ListBullet"/>
      </w:pPr>
      <w:r>
        <w:t>复杂关联用例无重复计数</w:t>
      </w:r>
    </w:p>
    <w:p>
      <w:pPr>
        <w:pStyle w:val="ListBullet"/>
      </w:pPr>
      <w:r>
        <w:t>未审核关联不得执行</w:t>
      </w:r>
    </w:p>
    <w:p>
      <w:pPr>
        <w:pStyle w:val="ListBullet"/>
      </w:pPr>
      <w:r>
        <w:t>可查看所选数据集与关系</w:t>
      </w:r>
    </w:p>
    <w:p>
      <w:pPr>
        <w:pStyle w:val="Heading2"/>
      </w:pPr>
      <w:r>
        <w:t>F04 数据源与数据集管理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属性</w:t>
            </w:r>
          </w:p>
        </w:tc>
        <w:tc>
          <w:tcPr>
            <w:tcW w:type="dxa" w:w="4896"/>
          </w:tcPr>
          <w:p>
            <w:r>
              <w:t>设计说明</w:t>
            </w:r>
          </w:p>
        </w:tc>
      </w:tr>
      <w:tr>
        <w:tc>
          <w:tcPr>
            <w:tcW w:type="dxa" w:w="4896"/>
          </w:tcPr>
          <w:p>
            <w:r>
              <w:t>优先级</w:t>
            </w:r>
          </w:p>
        </w:tc>
        <w:tc>
          <w:tcPr>
            <w:tcW w:type="dxa" w:w="4896"/>
          </w:tcPr>
          <w:p>
            <w:r>
              <w:t>P0</w:t>
            </w:r>
          </w:p>
        </w:tc>
      </w:tr>
      <w:tr>
        <w:tc>
          <w:tcPr>
            <w:tcW w:type="dxa" w:w="4896"/>
          </w:tcPr>
          <w:p>
            <w:r>
              <w:t>用户目标</w:t>
            </w:r>
          </w:p>
        </w:tc>
        <w:tc>
          <w:tcPr>
            <w:tcW w:type="dxa" w:w="4896"/>
          </w:tcPr>
          <w:p>
            <w:r>
              <w:t>让管理员配置可用数据资产</w:t>
            </w:r>
          </w:p>
        </w:tc>
      </w:tr>
      <w:tr>
        <w:tc>
          <w:tcPr>
            <w:tcW w:type="dxa" w:w="4896"/>
          </w:tcPr>
          <w:p>
            <w:r>
              <w:t>入口</w:t>
            </w:r>
          </w:p>
        </w:tc>
        <w:tc>
          <w:tcPr>
            <w:tcW w:type="dxa" w:w="4896"/>
          </w:tcPr>
          <w:p>
            <w:r>
              <w:t>数据管理</w:t>
            </w:r>
          </w:p>
        </w:tc>
      </w:tr>
    </w:tbl>
    <w:p>
      <w:pPr>
        <w:pStyle w:val="Heading3"/>
      </w:pPr>
      <w:r>
        <w:t>交互与主流程</w:t>
      </w:r>
    </w:p>
    <w:p>
      <w:r>
        <w:t>1. 创建数据源并填写连接参数或密钥引用</w:t>
      </w:r>
    </w:p>
    <w:p>
      <w:r>
        <w:t>2. 测试连通性与只读权限</w:t>
      </w:r>
    </w:p>
    <w:p>
      <w:r>
        <w:t>3. 同步库表及字段元数据</w:t>
      </w:r>
    </w:p>
    <w:p>
      <w:r>
        <w:t>4. 配置字段展示名、类型、敏感级别</w:t>
      </w:r>
    </w:p>
    <w:p>
      <w:r>
        <w:t>5. 发布数据集供问数使用</w:t>
      </w:r>
    </w:p>
    <w:p>
      <w:pPr>
        <w:pStyle w:val="Heading3"/>
      </w:pPr>
      <w:r>
        <w:t>业务规则</w:t>
      </w:r>
    </w:p>
    <w:p>
      <w:pPr>
        <w:pStyle w:val="ListBullet"/>
      </w:pPr>
      <w:r>
        <w:t>凭据存储于密钥管理系统，不回显明文</w:t>
      </w:r>
    </w:p>
    <w:p>
      <w:pPr>
        <w:pStyle w:val="ListBullet"/>
      </w:pPr>
      <w:r>
        <w:t>支持连接状态监测与同步失败告警</w:t>
      </w:r>
    </w:p>
    <w:p>
      <w:pPr>
        <w:pStyle w:val="ListBullet"/>
      </w:pPr>
      <w:r>
        <w:t>数据集发布前校验字段、权限和关联</w:t>
      </w:r>
    </w:p>
    <w:p>
      <w:pPr>
        <w:pStyle w:val="ListBullet"/>
      </w:pPr>
      <w:r>
        <w:t>首期支持 PostgreSQL/MySQL 等经项目确认的数据源</w:t>
      </w:r>
    </w:p>
    <w:p>
      <w:pPr>
        <w:pStyle w:val="Heading3"/>
      </w:pPr>
      <w:r>
        <w:t>异常与边界</w:t>
      </w:r>
    </w:p>
    <w:p>
      <w:pPr>
        <w:pStyle w:val="ListBullet"/>
      </w:pPr>
      <w:r>
        <w:t>连接失败提供错误类型而不暴露凭据</w:t>
      </w:r>
    </w:p>
    <w:p>
      <w:pPr>
        <w:pStyle w:val="ListBullet"/>
      </w:pPr>
      <w:r>
        <w:t>元数据变更触发受影响指标标记</w:t>
      </w:r>
    </w:p>
    <w:p>
      <w:pPr>
        <w:pStyle w:val="ListBullet"/>
      </w:pPr>
      <w:r>
        <w:t>数据源不可用时禁止返回旧结果冒充实时</w:t>
      </w:r>
    </w:p>
    <w:p>
      <w:pPr>
        <w:pStyle w:val="Heading3"/>
      </w:pPr>
      <w:r>
        <w:t>验收标准</w:t>
      </w:r>
    </w:p>
    <w:p>
      <w:pPr>
        <w:pStyle w:val="ListBullet"/>
      </w:pPr>
      <w:r>
        <w:t>可完成连接、同步、发布、停用闭环</w:t>
      </w:r>
    </w:p>
    <w:p>
      <w:pPr>
        <w:pStyle w:val="ListBullet"/>
      </w:pPr>
      <w:r>
        <w:t>普通用户不可查看连接凭据</w:t>
      </w:r>
    </w:p>
    <w:p>
      <w:pPr>
        <w:pStyle w:val="ListBullet"/>
      </w:pPr>
      <w:r>
        <w:t>元数据变更可追溯</w:t>
      </w:r>
    </w:p>
    <w:p>
      <w:pPr>
        <w:pStyle w:val="Heading2"/>
      </w:pPr>
      <w:r>
        <w:t>F05 业务语义层与知识库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属性</w:t>
            </w:r>
          </w:p>
        </w:tc>
        <w:tc>
          <w:tcPr>
            <w:tcW w:type="dxa" w:w="4896"/>
          </w:tcPr>
          <w:p>
            <w:r>
              <w:t>设计说明</w:t>
            </w:r>
          </w:p>
        </w:tc>
      </w:tr>
      <w:tr>
        <w:tc>
          <w:tcPr>
            <w:tcW w:type="dxa" w:w="4896"/>
          </w:tcPr>
          <w:p>
            <w:r>
              <w:t>优先级</w:t>
            </w:r>
          </w:p>
        </w:tc>
        <w:tc>
          <w:tcPr>
            <w:tcW w:type="dxa" w:w="4896"/>
          </w:tcPr>
          <w:p>
            <w:r>
              <w:t>P0</w:t>
            </w:r>
          </w:p>
        </w:tc>
      </w:tr>
      <w:tr>
        <w:tc>
          <w:tcPr>
            <w:tcW w:type="dxa" w:w="4896"/>
          </w:tcPr>
          <w:p>
            <w:r>
              <w:t>用户目标</w:t>
            </w:r>
          </w:p>
        </w:tc>
        <w:tc>
          <w:tcPr>
            <w:tcW w:type="dxa" w:w="4896"/>
          </w:tcPr>
          <w:p>
            <w:r>
              <w:t>统一业务口径并提高问数准确率</w:t>
            </w:r>
          </w:p>
        </w:tc>
      </w:tr>
      <w:tr>
        <w:tc>
          <w:tcPr>
            <w:tcW w:type="dxa" w:w="4896"/>
          </w:tcPr>
          <w:p>
            <w:r>
              <w:t>入口</w:t>
            </w:r>
          </w:p>
        </w:tc>
        <w:tc>
          <w:tcPr>
            <w:tcW w:type="dxa" w:w="4896"/>
          </w:tcPr>
          <w:p>
            <w:r>
              <w:t>语义管理</w:t>
            </w:r>
          </w:p>
        </w:tc>
      </w:tr>
    </w:tbl>
    <w:p>
      <w:pPr>
        <w:pStyle w:val="Heading3"/>
      </w:pPr>
      <w:r>
        <w:t>交互与主流程</w:t>
      </w:r>
    </w:p>
    <w:p>
      <w:r>
        <w:t>1. 创建指标与维度定义</w:t>
      </w:r>
    </w:p>
    <w:p>
      <w:r>
        <w:t>2. 维护别名、同义词、时间口径、默认过滤</w:t>
      </w:r>
    </w:p>
    <w:p>
      <w:r>
        <w:t>3. 关联数据集与负责人</w:t>
      </w:r>
    </w:p>
    <w:p>
      <w:r>
        <w:t>4. 通过样例问题回归测试</w:t>
      </w:r>
    </w:p>
    <w:p>
      <w:r>
        <w:t>5. 审核发布新版本</w:t>
      </w:r>
    </w:p>
    <w:p>
      <w:pPr>
        <w:pStyle w:val="Heading3"/>
      </w:pPr>
      <w:r>
        <w:t>业务规则</w:t>
      </w:r>
    </w:p>
    <w:p>
      <w:pPr>
        <w:pStyle w:val="ListBullet"/>
      </w:pPr>
      <w:r>
        <w:t>指标必须具备唯一标识、表达式、粒度、责任人和版本</w:t>
      </w:r>
    </w:p>
    <w:p>
      <w:pPr>
        <w:pStyle w:val="ListBullet"/>
      </w:pPr>
      <w:r>
        <w:t>知识优先级：明确用户条件 &gt; 已确认会话条件 &gt; 已发布业务默认值</w:t>
      </w:r>
    </w:p>
    <w:p>
      <w:pPr>
        <w:pStyle w:val="ListBullet"/>
      </w:pPr>
      <w:r>
        <w:t>版本发布记录变更与回滚信息</w:t>
      </w:r>
    </w:p>
    <w:p>
      <w:pPr>
        <w:pStyle w:val="Heading3"/>
      </w:pPr>
      <w:r>
        <w:t>异常与边界</w:t>
      </w:r>
    </w:p>
    <w:p>
      <w:pPr>
        <w:pStyle w:val="ListBullet"/>
      </w:pPr>
      <w:r>
        <w:t>同义词冲突提示人工消歧</w:t>
      </w:r>
    </w:p>
    <w:p>
      <w:pPr>
        <w:pStyle w:val="ListBullet"/>
      </w:pPr>
      <w:r>
        <w:t>指标表达式无效禁止发布</w:t>
      </w:r>
    </w:p>
    <w:p>
      <w:pPr>
        <w:pStyle w:val="ListBullet"/>
      </w:pPr>
      <w:r>
        <w:t>知识冲突时优先澄清而非静默覆盖</w:t>
      </w:r>
    </w:p>
    <w:p>
      <w:pPr>
        <w:pStyle w:val="Heading3"/>
      </w:pPr>
      <w:r>
        <w:t>验收标准</w:t>
      </w:r>
    </w:p>
    <w:p>
      <w:pPr>
        <w:pStyle w:val="ListBullet"/>
      </w:pPr>
      <w:r>
        <w:t>相同黄金问题口径一致</w:t>
      </w:r>
    </w:p>
    <w:p>
      <w:pPr>
        <w:pStyle w:val="ListBullet"/>
      </w:pPr>
      <w:r>
        <w:t>可回滚到历史版本</w:t>
      </w:r>
    </w:p>
    <w:p>
      <w:pPr>
        <w:pStyle w:val="ListBullet"/>
      </w:pPr>
      <w:r>
        <w:t>问数结果显示所用指标版本</w:t>
      </w:r>
    </w:p>
    <w:p>
      <w:pPr>
        <w:pStyle w:val="Heading2"/>
      </w:pPr>
      <w:r>
        <w:t>F06 SQL 安全网关与执行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属性</w:t>
            </w:r>
          </w:p>
        </w:tc>
        <w:tc>
          <w:tcPr>
            <w:tcW w:type="dxa" w:w="4896"/>
          </w:tcPr>
          <w:p>
            <w:r>
              <w:t>设计说明</w:t>
            </w:r>
          </w:p>
        </w:tc>
      </w:tr>
      <w:tr>
        <w:tc>
          <w:tcPr>
            <w:tcW w:type="dxa" w:w="4896"/>
          </w:tcPr>
          <w:p>
            <w:r>
              <w:t>优先级</w:t>
            </w:r>
          </w:p>
        </w:tc>
        <w:tc>
          <w:tcPr>
            <w:tcW w:type="dxa" w:w="4896"/>
          </w:tcPr>
          <w:p>
            <w:r>
              <w:t>P0</w:t>
            </w:r>
          </w:p>
        </w:tc>
      </w:tr>
      <w:tr>
        <w:tc>
          <w:tcPr>
            <w:tcW w:type="dxa" w:w="4896"/>
          </w:tcPr>
          <w:p>
            <w:r>
              <w:t>用户目标</w:t>
            </w:r>
          </w:p>
        </w:tc>
        <w:tc>
          <w:tcPr>
            <w:tcW w:type="dxa" w:w="4896"/>
          </w:tcPr>
          <w:p>
            <w:r>
              <w:t>可信、受控地查询企业数据</w:t>
            </w:r>
          </w:p>
        </w:tc>
      </w:tr>
      <w:tr>
        <w:tc>
          <w:tcPr>
            <w:tcW w:type="dxa" w:w="4896"/>
          </w:tcPr>
          <w:p>
            <w:r>
              <w:t>入口</w:t>
            </w:r>
          </w:p>
        </w:tc>
        <w:tc>
          <w:tcPr>
            <w:tcW w:type="dxa" w:w="4896"/>
          </w:tcPr>
          <w:p>
            <w:r>
              <w:t>Agent 工具层（后台）</w:t>
            </w:r>
          </w:p>
        </w:tc>
      </w:tr>
    </w:tbl>
    <w:p>
      <w:pPr>
        <w:pStyle w:val="Heading3"/>
      </w:pPr>
      <w:r>
        <w:t>交互与主流程</w:t>
      </w:r>
    </w:p>
    <w:p>
      <w:r>
        <w:t>1. 将 QueryPlan 编译为参数化 SQL</w:t>
      </w:r>
    </w:p>
    <w:p>
      <w:r>
        <w:t>2. 执行 AST 只读性与权限检查</w:t>
      </w:r>
    </w:p>
    <w:p>
      <w:r>
        <w:t>3. 校验数据集、字段、行级策略及成本</w:t>
      </w:r>
    </w:p>
    <w:p>
      <w:r>
        <w:t>4. 施加 LIMIT、超时与并发约束</w:t>
      </w:r>
    </w:p>
    <w:p>
      <w:r>
        <w:t>5. 执行并记录审计摘要</w:t>
      </w:r>
    </w:p>
    <w:p>
      <w:pPr>
        <w:pStyle w:val="Heading3"/>
      </w:pPr>
      <w:r>
        <w:t>业务规则</w:t>
      </w:r>
    </w:p>
    <w:p>
      <w:pPr>
        <w:pStyle w:val="ListBullet"/>
      </w:pPr>
      <w:r>
        <w:t>模型不能直接访问数据库凭据</w:t>
      </w:r>
    </w:p>
    <w:p>
      <w:pPr>
        <w:pStyle w:val="ListBullet"/>
      </w:pPr>
      <w:r>
        <w:t>禁止 DDL/DML、多语句、危险函数及未授权跨库访问</w:t>
      </w:r>
    </w:p>
    <w:p>
      <w:pPr>
        <w:pStyle w:val="ListBullet"/>
      </w:pPr>
      <w:r>
        <w:t>执行端使用只读数据库账号，避免仅依赖文本拦截</w:t>
      </w:r>
    </w:p>
    <w:p>
      <w:pPr>
        <w:pStyle w:val="ListBullet"/>
      </w:pPr>
      <w:r>
        <w:t>行级权限在可信层强制下推</w:t>
      </w:r>
    </w:p>
    <w:p>
      <w:pPr>
        <w:pStyle w:val="Heading3"/>
      </w:pPr>
      <w:r>
        <w:t>异常与边界</w:t>
      </w:r>
    </w:p>
    <w:p>
      <w:pPr>
        <w:pStyle w:val="ListBullet"/>
      </w:pPr>
      <w:r>
        <w:t>校验失败直接阻断并解释</w:t>
      </w:r>
    </w:p>
    <w:p>
      <w:pPr>
        <w:pStyle w:val="ListBullet"/>
      </w:pPr>
      <w:r>
        <w:t>超时与限流返回明确错误码</w:t>
      </w:r>
    </w:p>
    <w:p>
      <w:pPr>
        <w:pStyle w:val="ListBullet"/>
      </w:pPr>
      <w:r>
        <w:t>数据库断开按退避策略有限重试</w:t>
      </w:r>
    </w:p>
    <w:p>
      <w:pPr>
        <w:pStyle w:val="Heading3"/>
      </w:pPr>
      <w:r>
        <w:t>验收标准</w:t>
      </w:r>
    </w:p>
    <w:p>
      <w:pPr>
        <w:pStyle w:val="ListBullet"/>
      </w:pPr>
      <w:r>
        <w:t>危险写入测试 100% 阻断</w:t>
      </w:r>
    </w:p>
    <w:p>
      <w:pPr>
        <w:pStyle w:val="ListBullet"/>
      </w:pPr>
      <w:r>
        <w:t>字段/行越权测试 100% 阻断</w:t>
      </w:r>
    </w:p>
    <w:p>
      <w:pPr>
        <w:pStyle w:val="ListBullet"/>
      </w:pPr>
      <w:r>
        <w:t>审计记录可由 query_id 关联</w:t>
      </w:r>
    </w:p>
    <w:p>
      <w:pPr>
        <w:pStyle w:val="Heading2"/>
      </w:pPr>
      <w:r>
        <w:t>F07 数据表格与智能可视化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属性</w:t>
            </w:r>
          </w:p>
        </w:tc>
        <w:tc>
          <w:tcPr>
            <w:tcW w:type="dxa" w:w="4896"/>
          </w:tcPr>
          <w:p>
            <w:r>
              <w:t>设计说明</w:t>
            </w:r>
          </w:p>
        </w:tc>
      </w:tr>
      <w:tr>
        <w:tc>
          <w:tcPr>
            <w:tcW w:type="dxa" w:w="4896"/>
          </w:tcPr>
          <w:p>
            <w:r>
              <w:t>优先级</w:t>
            </w:r>
          </w:p>
        </w:tc>
        <w:tc>
          <w:tcPr>
            <w:tcW w:type="dxa" w:w="4896"/>
          </w:tcPr>
          <w:p>
            <w:r>
              <w:t>P0</w:t>
            </w:r>
          </w:p>
        </w:tc>
      </w:tr>
      <w:tr>
        <w:tc>
          <w:tcPr>
            <w:tcW w:type="dxa" w:w="4896"/>
          </w:tcPr>
          <w:p>
            <w:r>
              <w:t>用户目标</w:t>
            </w:r>
          </w:p>
        </w:tc>
        <w:tc>
          <w:tcPr>
            <w:tcW w:type="dxa" w:w="4896"/>
          </w:tcPr>
          <w:p>
            <w:r>
              <w:t>快速理解查询结果</w:t>
            </w:r>
          </w:p>
        </w:tc>
      </w:tr>
      <w:tr>
        <w:tc>
          <w:tcPr>
            <w:tcW w:type="dxa" w:w="4896"/>
          </w:tcPr>
          <w:p>
            <w:r>
              <w:t>入口</w:t>
            </w:r>
          </w:p>
        </w:tc>
        <w:tc>
          <w:tcPr>
            <w:tcW w:type="dxa" w:w="4896"/>
          </w:tcPr>
          <w:p>
            <w:r>
              <w:t>结果面板</w:t>
            </w:r>
          </w:p>
        </w:tc>
      </w:tr>
    </w:tbl>
    <w:p>
      <w:pPr>
        <w:pStyle w:val="Heading3"/>
      </w:pPr>
      <w:r>
        <w:t>交互与主流程</w:t>
      </w:r>
    </w:p>
    <w:p>
      <w:r>
        <w:t>1. 展示表格与指标摘要</w:t>
      </w:r>
    </w:p>
    <w:p>
      <w:r>
        <w:t>2. 依据字段类型推荐图表</w:t>
      </w:r>
    </w:p>
    <w:p>
      <w:r>
        <w:t>3. 支持柱状、折线、饼图、指标卡切换</w:t>
      </w:r>
    </w:p>
    <w:p>
      <w:r>
        <w:t>4. 允许排序、筛选、下载</w:t>
      </w:r>
    </w:p>
    <w:p>
      <w:r>
        <w:t>5. 保留图表配置与来源查询</w:t>
      </w:r>
    </w:p>
    <w:p>
      <w:pPr>
        <w:pStyle w:val="Heading3"/>
      </w:pPr>
      <w:r>
        <w:t>业务规则</w:t>
      </w:r>
    </w:p>
    <w:p>
      <w:pPr>
        <w:pStyle w:val="ListBullet"/>
      </w:pPr>
      <w:r>
        <w:t>时间序列默认折线，类别比较优先柱状</w:t>
      </w:r>
    </w:p>
    <w:p>
      <w:pPr>
        <w:pStyle w:val="ListBullet"/>
      </w:pPr>
      <w:r>
        <w:t>饼图仅用于适合的占比数据</w:t>
      </w:r>
    </w:p>
    <w:p>
      <w:pPr>
        <w:pStyle w:val="ListBullet"/>
      </w:pPr>
      <w:r>
        <w:t>空值、单位、百分比与时区统一格式化</w:t>
      </w:r>
    </w:p>
    <w:p>
      <w:pPr>
        <w:pStyle w:val="ListBullet"/>
      </w:pPr>
      <w:r>
        <w:t>图表不得更改原始计算口径</w:t>
      </w:r>
    </w:p>
    <w:p>
      <w:pPr>
        <w:pStyle w:val="Heading3"/>
      </w:pPr>
      <w:r>
        <w:t>异常与边界</w:t>
      </w:r>
    </w:p>
    <w:p>
      <w:pPr>
        <w:pStyle w:val="ListBullet"/>
      </w:pPr>
      <w:r>
        <w:t>数据量过大触发分页/采样说明</w:t>
      </w:r>
    </w:p>
    <w:p>
      <w:pPr>
        <w:pStyle w:val="ListBullet"/>
      </w:pPr>
      <w:r>
        <w:t>不适合的图表类型禁用</w:t>
      </w:r>
    </w:p>
    <w:p>
      <w:pPr>
        <w:pStyle w:val="ListBullet"/>
      </w:pPr>
      <w:r>
        <w:t>导出权限不足则隐藏并由后端拒绝</w:t>
      </w:r>
    </w:p>
    <w:p>
      <w:pPr>
        <w:pStyle w:val="Heading3"/>
      </w:pPr>
      <w:r>
        <w:t>验收标准</w:t>
      </w:r>
    </w:p>
    <w:p>
      <w:pPr>
        <w:pStyle w:val="ListBullet"/>
      </w:pPr>
      <w:r>
        <w:t>图表与表格数值一致</w:t>
      </w:r>
    </w:p>
    <w:p>
      <w:pPr>
        <w:pStyle w:val="ListBullet"/>
      </w:pPr>
      <w:r>
        <w:t>导出遵循权限和行数上限</w:t>
      </w:r>
    </w:p>
    <w:p>
      <w:pPr>
        <w:pStyle w:val="ListBullet"/>
      </w:pPr>
      <w:r>
        <w:t>空数据状态可理解</w:t>
      </w:r>
    </w:p>
    <w:p>
      <w:pPr>
        <w:pStyle w:val="Heading2"/>
      </w:pPr>
      <w:r>
        <w:t>F08 数据智能解读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属性</w:t>
            </w:r>
          </w:p>
        </w:tc>
        <w:tc>
          <w:tcPr>
            <w:tcW w:type="dxa" w:w="4896"/>
          </w:tcPr>
          <w:p>
            <w:r>
              <w:t>设计说明</w:t>
            </w:r>
          </w:p>
        </w:tc>
      </w:tr>
      <w:tr>
        <w:tc>
          <w:tcPr>
            <w:tcW w:type="dxa" w:w="4896"/>
          </w:tcPr>
          <w:p>
            <w:r>
              <w:t>优先级</w:t>
            </w:r>
          </w:p>
        </w:tc>
        <w:tc>
          <w:tcPr>
            <w:tcW w:type="dxa" w:w="4896"/>
          </w:tcPr>
          <w:p>
            <w:r>
              <w:t>P0</w:t>
            </w:r>
          </w:p>
        </w:tc>
      </w:tr>
      <w:tr>
        <w:tc>
          <w:tcPr>
            <w:tcW w:type="dxa" w:w="4896"/>
          </w:tcPr>
          <w:p>
            <w:r>
              <w:t>用户目标</w:t>
            </w:r>
          </w:p>
        </w:tc>
        <w:tc>
          <w:tcPr>
            <w:tcW w:type="dxa" w:w="4896"/>
          </w:tcPr>
          <w:p>
            <w:r>
              <w:t>对查询结果形成有证据的说明</w:t>
            </w:r>
          </w:p>
        </w:tc>
      </w:tr>
      <w:tr>
        <w:tc>
          <w:tcPr>
            <w:tcW w:type="dxa" w:w="4896"/>
          </w:tcPr>
          <w:p>
            <w:r>
              <w:t>入口</w:t>
            </w:r>
          </w:p>
        </w:tc>
        <w:tc>
          <w:tcPr>
            <w:tcW w:type="dxa" w:w="4896"/>
          </w:tcPr>
          <w:p>
            <w:r>
              <w:t>结果面板 / 解读按钮</w:t>
            </w:r>
          </w:p>
        </w:tc>
      </w:tr>
    </w:tbl>
    <w:p>
      <w:pPr>
        <w:pStyle w:val="Heading3"/>
      </w:pPr>
      <w:r>
        <w:t>交互与主流程</w:t>
      </w:r>
    </w:p>
    <w:p>
      <w:r>
        <w:t>1. 读取本次查询结果与指标口径</w:t>
      </w:r>
    </w:p>
    <w:p>
      <w:r>
        <w:t>2. 执行描述统计、趋势识别与基础异常检测</w:t>
      </w:r>
    </w:p>
    <w:p>
      <w:r>
        <w:t>3. 生成发现摘要与关键数据点</w:t>
      </w:r>
    </w:p>
    <w:p>
      <w:r>
        <w:t>4. 标注分析限制与证据</w:t>
      </w:r>
    </w:p>
    <w:p>
      <w:r>
        <w:t>5. 支持复制及反馈</w:t>
      </w:r>
    </w:p>
    <w:p>
      <w:pPr>
        <w:pStyle w:val="Heading3"/>
      </w:pPr>
      <w:r>
        <w:t>业务规则</w:t>
      </w:r>
    </w:p>
    <w:p>
      <w:pPr>
        <w:pStyle w:val="ListBullet"/>
      </w:pPr>
      <w:r>
        <w:t>结论必须引用可计算的数据点</w:t>
      </w:r>
    </w:p>
    <w:p>
      <w:pPr>
        <w:pStyle w:val="ListBullet"/>
      </w:pPr>
      <w:r>
        <w:t>缺失样本或样本量不足时不输出强结论</w:t>
      </w:r>
    </w:p>
    <w:p>
      <w:pPr>
        <w:pStyle w:val="ListBullet"/>
      </w:pPr>
      <w:r>
        <w:t>统计异常不自动等同业务原因</w:t>
      </w:r>
    </w:p>
    <w:p>
      <w:pPr>
        <w:pStyle w:val="ListBullet"/>
      </w:pPr>
      <w:r>
        <w:t>用户可选择关闭自动解读</w:t>
      </w:r>
    </w:p>
    <w:p>
      <w:pPr>
        <w:pStyle w:val="Heading3"/>
      </w:pPr>
      <w:r>
        <w:t>异常与边界</w:t>
      </w:r>
    </w:p>
    <w:p>
      <w:pPr>
        <w:pStyle w:val="ListBullet"/>
      </w:pPr>
      <w:r>
        <w:t>结果过少只给描述性总结</w:t>
      </w:r>
    </w:p>
    <w:p>
      <w:pPr>
        <w:pStyle w:val="ListBullet"/>
      </w:pPr>
      <w:r>
        <w:t>数值不一致时阻断自然语言解读</w:t>
      </w:r>
    </w:p>
    <w:p>
      <w:pPr>
        <w:pStyle w:val="ListBullet"/>
      </w:pPr>
      <w:r>
        <w:t>模型不可用时保留原始表格</w:t>
      </w:r>
    </w:p>
    <w:p>
      <w:pPr>
        <w:pStyle w:val="Heading3"/>
      </w:pPr>
      <w:r>
        <w:t>验收标准</w:t>
      </w:r>
    </w:p>
    <w:p>
      <w:pPr>
        <w:pStyle w:val="ListBullet"/>
      </w:pPr>
      <w:r>
        <w:t>结论数值与数据一致</w:t>
      </w:r>
    </w:p>
    <w:p>
      <w:pPr>
        <w:pStyle w:val="ListBullet"/>
      </w:pPr>
      <w:r>
        <w:t>不能将相关性写成因果性</w:t>
      </w:r>
    </w:p>
    <w:p>
      <w:pPr>
        <w:pStyle w:val="ListBullet"/>
      </w:pPr>
      <w:r>
        <w:t>解读失败不影响问数结果</w:t>
      </w:r>
    </w:p>
    <w:p>
      <w:pPr>
        <w:pStyle w:val="Heading2"/>
      </w:pPr>
      <w:r>
        <w:t>F09 基础智能报告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属性</w:t>
            </w:r>
          </w:p>
        </w:tc>
        <w:tc>
          <w:tcPr>
            <w:tcW w:type="dxa" w:w="4896"/>
          </w:tcPr>
          <w:p>
            <w:r>
              <w:t>设计说明</w:t>
            </w:r>
          </w:p>
        </w:tc>
      </w:tr>
      <w:tr>
        <w:tc>
          <w:tcPr>
            <w:tcW w:type="dxa" w:w="4896"/>
          </w:tcPr>
          <w:p>
            <w:r>
              <w:t>优先级</w:t>
            </w:r>
          </w:p>
        </w:tc>
        <w:tc>
          <w:tcPr>
            <w:tcW w:type="dxa" w:w="4896"/>
          </w:tcPr>
          <w:p>
            <w:r>
              <w:t>P0</w:t>
            </w:r>
          </w:p>
        </w:tc>
      </w:tr>
      <w:tr>
        <w:tc>
          <w:tcPr>
            <w:tcW w:type="dxa" w:w="4896"/>
          </w:tcPr>
          <w:p>
            <w:r>
              <w:t>用户目标</w:t>
            </w:r>
          </w:p>
        </w:tc>
        <w:tc>
          <w:tcPr>
            <w:tcW w:type="dxa" w:w="4896"/>
          </w:tcPr>
          <w:p>
            <w:r>
              <w:t>生成可复用的分析报告</w:t>
            </w:r>
          </w:p>
        </w:tc>
      </w:tr>
      <w:tr>
        <w:tc>
          <w:tcPr>
            <w:tcW w:type="dxa" w:w="4896"/>
          </w:tcPr>
          <w:p>
            <w:r>
              <w:t>入口</w:t>
            </w:r>
          </w:p>
        </w:tc>
        <w:tc>
          <w:tcPr>
            <w:tcW w:type="dxa" w:w="4896"/>
          </w:tcPr>
          <w:p>
            <w:r>
              <w:t>报告中心 / 从结果生成</w:t>
            </w:r>
          </w:p>
        </w:tc>
      </w:tr>
    </w:tbl>
    <w:p>
      <w:pPr>
        <w:pStyle w:val="Heading3"/>
      </w:pPr>
      <w:r>
        <w:t>交互与主流程</w:t>
      </w:r>
    </w:p>
    <w:p>
      <w:r>
        <w:t>1. 选择主题与数据范围</w:t>
      </w:r>
    </w:p>
    <w:p>
      <w:r>
        <w:t>2. 系统规划章节和所需查询</w:t>
      </w:r>
    </w:p>
    <w:p>
      <w:r>
        <w:t>3. 生成图表、摘要与结论</w:t>
      </w:r>
    </w:p>
    <w:p>
      <w:r>
        <w:t>4. 用户预览、编辑标题及章节</w:t>
      </w:r>
    </w:p>
    <w:p>
      <w:r>
        <w:t>5. 保存版本并导出</w:t>
      </w:r>
    </w:p>
    <w:p>
      <w:pPr>
        <w:pStyle w:val="Heading3"/>
      </w:pPr>
      <w:r>
        <w:t>业务规则</w:t>
      </w:r>
    </w:p>
    <w:p>
      <w:pPr>
        <w:pStyle w:val="ListBullet"/>
      </w:pPr>
      <w:r>
        <w:t>报告内每个数字关联 query_id</w:t>
      </w:r>
    </w:p>
    <w:p>
      <w:pPr>
        <w:pStyle w:val="ListBullet"/>
      </w:pPr>
      <w:r>
        <w:t>未完成的分析章节显示失败或待补充</w:t>
      </w:r>
    </w:p>
    <w:p>
      <w:pPr>
        <w:pStyle w:val="ListBullet"/>
      </w:pPr>
      <w:r>
        <w:t>导出时再次执行授权校验</w:t>
      </w:r>
    </w:p>
    <w:p>
      <w:pPr>
        <w:pStyle w:val="ListBullet"/>
      </w:pPr>
      <w:r>
        <w:t>报告存档保留数据时间与口径版本</w:t>
      </w:r>
    </w:p>
    <w:p>
      <w:pPr>
        <w:pStyle w:val="Heading3"/>
      </w:pPr>
      <w:r>
        <w:t>异常与边界</w:t>
      </w:r>
    </w:p>
    <w:p>
      <w:pPr>
        <w:pStyle w:val="ListBullet"/>
      </w:pPr>
      <w:r>
        <w:t>部分章节失败允许生成标记为不完整的草稿</w:t>
      </w:r>
    </w:p>
    <w:p>
      <w:pPr>
        <w:pStyle w:val="ListBullet"/>
      </w:pPr>
      <w:r>
        <w:t>无权限访问旧报告时拒绝打开</w:t>
      </w:r>
    </w:p>
    <w:p>
      <w:pPr>
        <w:pStyle w:val="ListBullet"/>
      </w:pPr>
      <w:r>
        <w:t>导出失败允许重试</w:t>
      </w:r>
    </w:p>
    <w:p>
      <w:pPr>
        <w:pStyle w:val="Heading3"/>
      </w:pPr>
      <w:r>
        <w:t>验收标准</w:t>
      </w:r>
    </w:p>
    <w:p>
      <w:pPr>
        <w:pStyle w:val="ListBullet"/>
      </w:pPr>
      <w:r>
        <w:t>报告来源可追溯</w:t>
      </w:r>
    </w:p>
    <w:p>
      <w:pPr>
        <w:pStyle w:val="ListBullet"/>
      </w:pPr>
      <w:r>
        <w:t>编辑不改变原始计算证据</w:t>
      </w:r>
    </w:p>
    <w:p>
      <w:pPr>
        <w:pStyle w:val="ListBullet"/>
      </w:pPr>
      <w:r>
        <w:t>权限撤销后不可继续访问</w:t>
      </w:r>
    </w:p>
    <w:p>
      <w:pPr>
        <w:pStyle w:val="Heading2"/>
      </w:pPr>
      <w:r>
        <w:t>F10 波动归因分析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属性</w:t>
            </w:r>
          </w:p>
        </w:tc>
        <w:tc>
          <w:tcPr>
            <w:tcW w:type="dxa" w:w="4896"/>
          </w:tcPr>
          <w:p>
            <w:r>
              <w:t>设计说明</w:t>
            </w:r>
          </w:p>
        </w:tc>
      </w:tr>
      <w:tr>
        <w:tc>
          <w:tcPr>
            <w:tcW w:type="dxa" w:w="4896"/>
          </w:tcPr>
          <w:p>
            <w:r>
              <w:t>优先级</w:t>
            </w:r>
          </w:p>
        </w:tc>
        <w:tc>
          <w:tcPr>
            <w:tcW w:type="dxa" w:w="4896"/>
          </w:tcPr>
          <w:p>
            <w:r>
              <w:t>P1</w:t>
            </w:r>
          </w:p>
        </w:tc>
      </w:tr>
      <w:tr>
        <w:tc>
          <w:tcPr>
            <w:tcW w:type="dxa" w:w="4896"/>
          </w:tcPr>
          <w:p>
            <w:r>
              <w:t>用户目标</w:t>
            </w:r>
          </w:p>
        </w:tc>
        <w:tc>
          <w:tcPr>
            <w:tcW w:type="dxa" w:w="4896"/>
          </w:tcPr>
          <w:p>
            <w:r>
              <w:t>定位指标变化的主要贡献因素</w:t>
            </w:r>
          </w:p>
        </w:tc>
      </w:tr>
      <w:tr>
        <w:tc>
          <w:tcPr>
            <w:tcW w:type="dxa" w:w="4896"/>
          </w:tcPr>
          <w:p>
            <w:r>
              <w:t>入口</w:t>
            </w:r>
          </w:p>
        </w:tc>
        <w:tc>
          <w:tcPr>
            <w:tcW w:type="dxa" w:w="4896"/>
          </w:tcPr>
          <w:p>
            <w:r>
              <w:t>问数结果 / 归因分析</w:t>
            </w:r>
          </w:p>
        </w:tc>
      </w:tr>
    </w:tbl>
    <w:p>
      <w:pPr>
        <w:pStyle w:val="Heading3"/>
      </w:pPr>
      <w:r>
        <w:t>交互与主流程</w:t>
      </w:r>
    </w:p>
    <w:p>
      <w:r>
        <w:t>1. 选择目标指标、现期、基期</w:t>
      </w:r>
    </w:p>
    <w:p>
      <w:r>
        <w:t>2. 计算总体变化及维度贡献</w:t>
      </w:r>
    </w:p>
    <w:p>
      <w:r>
        <w:t>3. 按照审核的层级进行下钻</w:t>
      </w:r>
    </w:p>
    <w:p>
      <w:r>
        <w:t>4. 输出贡献排序、图表和说明</w:t>
      </w:r>
    </w:p>
    <w:p>
      <w:r>
        <w:t>5. 结合事件知识提供可能解释</w:t>
      </w:r>
    </w:p>
    <w:p>
      <w:pPr>
        <w:pStyle w:val="Heading3"/>
      </w:pPr>
      <w:r>
        <w:t>业务规则</w:t>
      </w:r>
    </w:p>
    <w:p>
      <w:pPr>
        <w:pStyle w:val="ListBullet"/>
      </w:pPr>
      <w:r>
        <w:t>归因只对满足可比性的数据运行</w:t>
      </w:r>
    </w:p>
    <w:p>
      <w:pPr>
        <w:pStyle w:val="ListBullet"/>
      </w:pPr>
      <w:r>
        <w:t>贡献拆解需定义残差与无法解释部分</w:t>
      </w:r>
    </w:p>
    <w:p>
      <w:pPr>
        <w:pStyle w:val="ListBullet"/>
      </w:pPr>
      <w:r>
        <w:t>统计贡献不宣称因果</w:t>
      </w:r>
    </w:p>
    <w:p>
      <w:pPr>
        <w:pStyle w:val="ListBullet"/>
      </w:pPr>
      <w:r>
        <w:t>指标归因模型应展示方法和适用条件</w:t>
      </w:r>
    </w:p>
    <w:p>
      <w:pPr>
        <w:pStyle w:val="Heading3"/>
      </w:pPr>
      <w:r>
        <w:t>异常与边界</w:t>
      </w:r>
    </w:p>
    <w:p>
      <w:pPr>
        <w:pStyle w:val="ListBullet"/>
      </w:pPr>
      <w:r>
        <w:t>基期缺失拒绝执行</w:t>
      </w:r>
    </w:p>
    <w:p>
      <w:pPr>
        <w:pStyle w:val="ListBullet"/>
      </w:pPr>
      <w:r>
        <w:t>样本不足降级为描述性对比</w:t>
      </w:r>
    </w:p>
    <w:p>
      <w:pPr>
        <w:pStyle w:val="ListBullet"/>
      </w:pPr>
      <w:r>
        <w:t>口径发生变化时提示不可直接比较</w:t>
      </w:r>
    </w:p>
    <w:p>
      <w:pPr>
        <w:pStyle w:val="Heading3"/>
      </w:pPr>
      <w:r>
        <w:t>验收标准</w:t>
      </w:r>
    </w:p>
    <w:p>
      <w:pPr>
        <w:pStyle w:val="ListBullet"/>
      </w:pPr>
      <w:r>
        <w:t>贡献合计与总变化一致或解释残差</w:t>
      </w:r>
    </w:p>
    <w:p>
      <w:pPr>
        <w:pStyle w:val="ListBullet"/>
      </w:pPr>
      <w:r>
        <w:t>时间口径清晰</w:t>
      </w:r>
    </w:p>
    <w:p>
      <w:pPr>
        <w:pStyle w:val="ListBullet"/>
      </w:pPr>
      <w:r>
        <w:t>不出现无证据因果断言</w:t>
      </w:r>
    </w:p>
    <w:p>
      <w:pPr>
        <w:pStyle w:val="Heading2"/>
      </w:pPr>
      <w:r>
        <w:t>F11 高级计算与 Python 沙箱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属性</w:t>
            </w:r>
          </w:p>
        </w:tc>
        <w:tc>
          <w:tcPr>
            <w:tcW w:type="dxa" w:w="4896"/>
          </w:tcPr>
          <w:p>
            <w:r>
              <w:t>设计说明</w:t>
            </w:r>
          </w:p>
        </w:tc>
      </w:tr>
      <w:tr>
        <w:tc>
          <w:tcPr>
            <w:tcW w:type="dxa" w:w="4896"/>
          </w:tcPr>
          <w:p>
            <w:r>
              <w:t>优先级</w:t>
            </w:r>
          </w:p>
        </w:tc>
        <w:tc>
          <w:tcPr>
            <w:tcW w:type="dxa" w:w="4896"/>
          </w:tcPr>
          <w:p>
            <w:r>
              <w:t>P1</w:t>
            </w:r>
          </w:p>
        </w:tc>
      </w:tr>
      <w:tr>
        <w:tc>
          <w:tcPr>
            <w:tcW w:type="dxa" w:w="4896"/>
          </w:tcPr>
          <w:p>
            <w:r>
              <w:t>用户目标</w:t>
            </w:r>
          </w:p>
        </w:tc>
        <w:tc>
          <w:tcPr>
            <w:tcW w:type="dxa" w:w="4896"/>
          </w:tcPr>
          <w:p>
            <w:r>
              <w:t>完成多步骤统计和复杂计算</w:t>
            </w:r>
          </w:p>
        </w:tc>
      </w:tr>
      <w:tr>
        <w:tc>
          <w:tcPr>
            <w:tcW w:type="dxa" w:w="4896"/>
          </w:tcPr>
          <w:p>
            <w:r>
              <w:t>入口</w:t>
            </w:r>
          </w:p>
        </w:tc>
        <w:tc>
          <w:tcPr>
            <w:tcW w:type="dxa" w:w="4896"/>
          </w:tcPr>
          <w:p>
            <w:r>
              <w:t>Agent 工具层</w:t>
            </w:r>
          </w:p>
        </w:tc>
      </w:tr>
    </w:tbl>
    <w:p>
      <w:pPr>
        <w:pStyle w:val="Heading3"/>
      </w:pPr>
      <w:r>
        <w:t>交互与主流程</w:t>
      </w:r>
    </w:p>
    <w:p>
      <w:r>
        <w:t>1. 根据分析计划选择预定义工具或受限 Python</w:t>
      </w:r>
    </w:p>
    <w:p>
      <w:r>
        <w:t>2. 执行输入结构与敏感字段校验</w:t>
      </w:r>
    </w:p>
    <w:p>
      <w:r>
        <w:t>3. 在隔离沙箱中运行</w:t>
      </w:r>
    </w:p>
    <w:p>
      <w:r>
        <w:t>4. 返回结果与执行日志</w:t>
      </w:r>
    </w:p>
    <w:p>
      <w:r>
        <w:t>5. 附计算方法说明</w:t>
      </w:r>
    </w:p>
    <w:p>
      <w:pPr>
        <w:pStyle w:val="Heading3"/>
      </w:pPr>
      <w:r>
        <w:t>业务规则</w:t>
      </w:r>
    </w:p>
    <w:p>
      <w:pPr>
        <w:pStyle w:val="ListBullet"/>
      </w:pPr>
      <w:r>
        <w:t>禁用外网、文件越权与系统命令</w:t>
      </w:r>
    </w:p>
    <w:p>
      <w:pPr>
        <w:pStyle w:val="ListBullet"/>
      </w:pPr>
      <w:r>
        <w:t>CPU/内存/时间配额受限</w:t>
      </w:r>
    </w:p>
    <w:p>
      <w:pPr>
        <w:pStyle w:val="ListBullet"/>
      </w:pPr>
      <w:r>
        <w:t>优先调用可审计的预定义统计函数</w:t>
      </w:r>
    </w:p>
    <w:p>
      <w:pPr>
        <w:pStyle w:val="ListBullet"/>
      </w:pPr>
      <w:r>
        <w:t>沙箱输出不得绕过结果权限</w:t>
      </w:r>
    </w:p>
    <w:p>
      <w:pPr>
        <w:pStyle w:val="Heading3"/>
      </w:pPr>
      <w:r>
        <w:t>异常与边界</w:t>
      </w:r>
    </w:p>
    <w:p>
      <w:pPr>
        <w:pStyle w:val="ListBullet"/>
      </w:pPr>
      <w:r>
        <w:t>代码失败最多有限次修复</w:t>
      </w:r>
    </w:p>
    <w:p>
      <w:pPr>
        <w:pStyle w:val="ListBullet"/>
      </w:pPr>
      <w:r>
        <w:t>资源超限终止并提示</w:t>
      </w:r>
    </w:p>
    <w:p>
      <w:pPr>
        <w:pStyle w:val="ListBullet"/>
      </w:pPr>
      <w:r>
        <w:t>危险代码直接拒绝</w:t>
      </w:r>
    </w:p>
    <w:p>
      <w:pPr>
        <w:pStyle w:val="Heading3"/>
      </w:pPr>
      <w:r>
        <w:t>验收标准</w:t>
      </w:r>
    </w:p>
    <w:p>
      <w:pPr>
        <w:pStyle w:val="ListBullet"/>
      </w:pPr>
      <w:r>
        <w:t>隔离逃逸测试通过</w:t>
      </w:r>
    </w:p>
    <w:p>
      <w:pPr>
        <w:pStyle w:val="ListBullet"/>
      </w:pPr>
      <w:r>
        <w:t>超时可强制终止</w:t>
      </w:r>
    </w:p>
    <w:p>
      <w:pPr>
        <w:pStyle w:val="ListBullet"/>
      </w:pPr>
      <w:r>
        <w:t>结果有可复核的计算记录</w:t>
      </w:r>
    </w:p>
    <w:p>
      <w:pPr>
        <w:pStyle w:val="Heading2"/>
      </w:pPr>
      <w:r>
        <w:t>F12 权限、审计与运营管理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属性</w:t>
            </w:r>
          </w:p>
        </w:tc>
        <w:tc>
          <w:tcPr>
            <w:tcW w:type="dxa" w:w="4896"/>
          </w:tcPr>
          <w:p>
            <w:r>
              <w:t>设计说明</w:t>
            </w:r>
          </w:p>
        </w:tc>
      </w:tr>
      <w:tr>
        <w:tc>
          <w:tcPr>
            <w:tcW w:type="dxa" w:w="4896"/>
          </w:tcPr>
          <w:p>
            <w:r>
              <w:t>优先级</w:t>
            </w:r>
          </w:p>
        </w:tc>
        <w:tc>
          <w:tcPr>
            <w:tcW w:type="dxa" w:w="4896"/>
          </w:tcPr>
          <w:p>
            <w:r>
              <w:t>P0</w:t>
            </w:r>
          </w:p>
        </w:tc>
      </w:tr>
      <w:tr>
        <w:tc>
          <w:tcPr>
            <w:tcW w:type="dxa" w:w="4896"/>
          </w:tcPr>
          <w:p>
            <w:r>
              <w:t>用户目标</w:t>
            </w:r>
          </w:p>
        </w:tc>
        <w:tc>
          <w:tcPr>
            <w:tcW w:type="dxa" w:w="4896"/>
          </w:tcPr>
          <w:p>
            <w:r>
              <w:t>保障企业可控运行</w:t>
            </w:r>
          </w:p>
        </w:tc>
      </w:tr>
      <w:tr>
        <w:tc>
          <w:tcPr>
            <w:tcW w:type="dxa" w:w="4896"/>
          </w:tcPr>
          <w:p>
            <w:r>
              <w:t>入口</w:t>
            </w:r>
          </w:p>
        </w:tc>
        <w:tc>
          <w:tcPr>
            <w:tcW w:type="dxa" w:w="4896"/>
          </w:tcPr>
          <w:p>
            <w:r>
              <w:t>系统管理</w:t>
            </w:r>
          </w:p>
        </w:tc>
      </w:tr>
    </w:tbl>
    <w:p>
      <w:pPr>
        <w:pStyle w:val="Heading3"/>
      </w:pPr>
      <w:r>
        <w:t>交互与主流程</w:t>
      </w:r>
    </w:p>
    <w:p>
      <w:r>
        <w:t>1. 管理成员与角色</w:t>
      </w:r>
    </w:p>
    <w:p>
      <w:r>
        <w:t>2. 配置数据集/字段/行级策略</w:t>
      </w:r>
    </w:p>
    <w:p>
      <w:r>
        <w:t>3. 查询操作与安全审计</w:t>
      </w:r>
    </w:p>
    <w:p>
      <w:r>
        <w:t>4. 查看模型消耗、延迟、成功率</w:t>
      </w:r>
    </w:p>
    <w:p>
      <w:r>
        <w:t>5. 处理异常告警</w:t>
      </w:r>
    </w:p>
    <w:p>
      <w:pPr>
        <w:pStyle w:val="Heading3"/>
      </w:pPr>
      <w:r>
        <w:t>业务规则</w:t>
      </w:r>
    </w:p>
    <w:p>
      <w:pPr>
        <w:pStyle w:val="ListBullet"/>
      </w:pPr>
      <w:r>
        <w:t>支持租户与工作区隔离</w:t>
      </w:r>
    </w:p>
    <w:p>
      <w:pPr>
        <w:pStyle w:val="ListBullet"/>
      </w:pPr>
      <w:r>
        <w:t>敏感日志脱敏，凭据永不记录</w:t>
      </w:r>
    </w:p>
    <w:p>
      <w:pPr>
        <w:pStyle w:val="ListBullet"/>
      </w:pPr>
      <w:r>
        <w:t>审计日志有保留策略及访问权限</w:t>
      </w:r>
    </w:p>
    <w:p>
      <w:pPr>
        <w:pStyle w:val="ListBullet"/>
      </w:pPr>
      <w:r>
        <w:t>监控至少覆盖问数成功率、SQL 拒绝率、响应延迟与成本</w:t>
      </w:r>
    </w:p>
    <w:p>
      <w:pPr>
        <w:pStyle w:val="Heading3"/>
      </w:pPr>
      <w:r>
        <w:t>异常与边界</w:t>
      </w:r>
    </w:p>
    <w:p>
      <w:pPr>
        <w:pStyle w:val="ListBullet"/>
      </w:pPr>
      <w:r>
        <w:t>权限变更即时或在约定时限内生效</w:t>
      </w:r>
    </w:p>
    <w:p>
      <w:pPr>
        <w:pStyle w:val="ListBullet"/>
      </w:pPr>
      <w:r>
        <w:t>审计存储不可用时按安全策略降级</w:t>
      </w:r>
    </w:p>
    <w:p>
      <w:pPr>
        <w:pStyle w:val="ListBullet"/>
      </w:pPr>
      <w:r>
        <w:t>高风险操作要求二次确认</w:t>
      </w:r>
    </w:p>
    <w:p>
      <w:pPr>
        <w:pStyle w:val="Heading3"/>
      </w:pPr>
      <w:r>
        <w:t>验收标准</w:t>
      </w:r>
    </w:p>
    <w:p>
      <w:pPr>
        <w:pStyle w:val="ListBullet"/>
      </w:pPr>
      <w:r>
        <w:t>跨租户访问全部阻断</w:t>
      </w:r>
    </w:p>
    <w:p>
      <w:pPr>
        <w:pStyle w:val="ListBullet"/>
      </w:pPr>
      <w:r>
        <w:t>日志可按用户、时间、query_id 检索</w:t>
      </w:r>
    </w:p>
    <w:p>
      <w:pPr>
        <w:pStyle w:val="ListBullet"/>
      </w:pPr>
      <w:r>
        <w:t>管理员可定位失败链路</w:t>
      </w:r>
    </w:p>
    <w:p>
      <w:pPr>
        <w:pStyle w:val="Heading2"/>
      </w:pPr>
      <w:r>
        <w:t>F13 反馈与质量评测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属性</w:t>
            </w:r>
          </w:p>
        </w:tc>
        <w:tc>
          <w:tcPr>
            <w:tcW w:type="dxa" w:w="4896"/>
          </w:tcPr>
          <w:p>
            <w:r>
              <w:t>设计说明</w:t>
            </w:r>
          </w:p>
        </w:tc>
      </w:tr>
      <w:tr>
        <w:tc>
          <w:tcPr>
            <w:tcW w:type="dxa" w:w="4896"/>
          </w:tcPr>
          <w:p>
            <w:r>
              <w:t>优先级</w:t>
            </w:r>
          </w:p>
        </w:tc>
        <w:tc>
          <w:tcPr>
            <w:tcW w:type="dxa" w:w="4896"/>
          </w:tcPr>
          <w:p>
            <w:r>
              <w:t>P0</w:t>
            </w:r>
          </w:p>
        </w:tc>
      </w:tr>
      <w:tr>
        <w:tc>
          <w:tcPr>
            <w:tcW w:type="dxa" w:w="4896"/>
          </w:tcPr>
          <w:p>
            <w:r>
              <w:t>用户目标</w:t>
            </w:r>
          </w:p>
        </w:tc>
        <w:tc>
          <w:tcPr>
            <w:tcW w:type="dxa" w:w="4896"/>
          </w:tcPr>
          <w:p>
            <w:r>
              <w:t>持续改善问数准确率</w:t>
            </w:r>
          </w:p>
        </w:tc>
      </w:tr>
      <w:tr>
        <w:tc>
          <w:tcPr>
            <w:tcW w:type="dxa" w:w="4896"/>
          </w:tcPr>
          <w:p>
            <w:r>
              <w:t>入口</w:t>
            </w:r>
          </w:p>
        </w:tc>
        <w:tc>
          <w:tcPr>
            <w:tcW w:type="dxa" w:w="4896"/>
          </w:tcPr>
          <w:p>
            <w:r>
              <w:t>结果反馈 / 运营后台</w:t>
            </w:r>
          </w:p>
        </w:tc>
      </w:tr>
    </w:tbl>
    <w:p>
      <w:pPr>
        <w:pStyle w:val="Heading3"/>
      </w:pPr>
      <w:r>
        <w:t>交互与主流程</w:t>
      </w:r>
    </w:p>
    <w:p>
      <w:r>
        <w:t>1. 用户点赞或点踩</w:t>
      </w:r>
    </w:p>
    <w:p>
      <w:r>
        <w:t>2. 负反馈选择原因并可填写说明</w:t>
      </w:r>
    </w:p>
    <w:p>
      <w:r>
        <w:t>3. 将案例归入脱敏评测集</w:t>
      </w:r>
    </w:p>
    <w:p>
      <w:r>
        <w:t>4. 离线回归比较版本效果</w:t>
      </w:r>
    </w:p>
    <w:p>
      <w:r>
        <w:t>5. 发布模型或语义变更前检查回归</w:t>
      </w:r>
    </w:p>
    <w:p>
      <w:pPr>
        <w:pStyle w:val="Heading3"/>
      </w:pPr>
      <w:r>
        <w:t>业务规则</w:t>
      </w:r>
    </w:p>
    <w:p>
      <w:pPr>
        <w:pStyle w:val="ListBullet"/>
      </w:pPr>
      <w:r>
        <w:t>反馈不得直接覆盖已审核指标口径</w:t>
      </w:r>
    </w:p>
    <w:p>
      <w:pPr>
        <w:pStyle w:val="ListBullet"/>
      </w:pPr>
      <w:r>
        <w:t>评测区分 SQL 正确、答案正确、权限正确与可用性</w:t>
      </w:r>
    </w:p>
    <w:p>
      <w:pPr>
        <w:pStyle w:val="ListBullet"/>
      </w:pPr>
      <w:r>
        <w:t>质量指标按业务域分层统计</w:t>
      </w:r>
    </w:p>
    <w:p>
      <w:pPr>
        <w:pStyle w:val="Heading3"/>
      </w:pPr>
      <w:r>
        <w:t>异常与边界</w:t>
      </w:r>
    </w:p>
    <w:p>
      <w:pPr>
        <w:pStyle w:val="ListBullet"/>
      </w:pPr>
      <w:r>
        <w:t>含敏感数据反馈脱敏存储</w:t>
      </w:r>
    </w:p>
    <w:p>
      <w:pPr>
        <w:pStyle w:val="ListBullet"/>
      </w:pPr>
      <w:r>
        <w:t>重复反馈可聚合</w:t>
      </w:r>
    </w:p>
    <w:p>
      <w:pPr>
        <w:pStyle w:val="ListBullet"/>
      </w:pPr>
      <w:r>
        <w:t>回归失败阻断高风险发布</w:t>
      </w:r>
    </w:p>
    <w:p>
      <w:pPr>
        <w:pStyle w:val="Heading3"/>
      </w:pPr>
      <w:r>
        <w:t>验收标准</w:t>
      </w:r>
    </w:p>
    <w:p>
      <w:pPr>
        <w:pStyle w:val="ListBullet"/>
      </w:pPr>
      <w:r>
        <w:t>反馈可追溯</w:t>
      </w:r>
    </w:p>
    <w:p>
      <w:pPr>
        <w:pStyle w:val="ListBullet"/>
      </w:pPr>
      <w:r>
        <w:t>发布前有回归记录</w:t>
      </w:r>
    </w:p>
    <w:p>
      <w:pPr>
        <w:pStyle w:val="ListBullet"/>
      </w:pPr>
      <w:r>
        <w:t>质量看板展示分业务域趋势</w:t>
      </w:r>
    </w:p>
    <w:p>
      <w:pPr>
        <w:pStyle w:val="Heading2"/>
      </w:pPr>
      <w:r>
        <w:t>F14 第三方嵌入与开放接口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属性</w:t>
            </w:r>
          </w:p>
        </w:tc>
        <w:tc>
          <w:tcPr>
            <w:tcW w:type="dxa" w:w="4896"/>
          </w:tcPr>
          <w:p>
            <w:r>
              <w:t>设计说明</w:t>
            </w:r>
          </w:p>
        </w:tc>
      </w:tr>
      <w:tr>
        <w:tc>
          <w:tcPr>
            <w:tcW w:type="dxa" w:w="4896"/>
          </w:tcPr>
          <w:p>
            <w:r>
              <w:t>优先级</w:t>
            </w:r>
          </w:p>
        </w:tc>
        <w:tc>
          <w:tcPr>
            <w:tcW w:type="dxa" w:w="4896"/>
          </w:tcPr>
          <w:p>
            <w:r>
              <w:t>P1</w:t>
            </w:r>
          </w:p>
        </w:tc>
      </w:tr>
      <w:tr>
        <w:tc>
          <w:tcPr>
            <w:tcW w:type="dxa" w:w="4896"/>
          </w:tcPr>
          <w:p>
            <w:r>
              <w:t>用户目标</w:t>
            </w:r>
          </w:p>
        </w:tc>
        <w:tc>
          <w:tcPr>
            <w:tcW w:type="dxa" w:w="4896"/>
          </w:tcPr>
          <w:p>
            <w:r>
              <w:t>在已有业务系统使用 Data Agent</w:t>
            </w:r>
          </w:p>
        </w:tc>
      </w:tr>
      <w:tr>
        <w:tc>
          <w:tcPr>
            <w:tcW w:type="dxa" w:w="4896"/>
          </w:tcPr>
          <w:p>
            <w:r>
              <w:t>入口</w:t>
            </w:r>
          </w:p>
        </w:tc>
        <w:tc>
          <w:tcPr>
            <w:tcW w:type="dxa" w:w="4896"/>
          </w:tcPr>
          <w:p>
            <w:r>
              <w:t>系统集成</w:t>
            </w:r>
          </w:p>
        </w:tc>
      </w:tr>
    </w:tbl>
    <w:p>
      <w:pPr>
        <w:pStyle w:val="Heading3"/>
      </w:pPr>
      <w:r>
        <w:t>交互与主流程</w:t>
      </w:r>
    </w:p>
    <w:p>
      <w:r>
        <w:t>1. 接入方获取短期访问令牌</w:t>
      </w:r>
    </w:p>
    <w:p>
      <w:r>
        <w:t>2. 加载嵌入对话页面或调用开放 API</w:t>
      </w:r>
    </w:p>
    <w:p>
      <w:r>
        <w:t>3. 同步业务身份与授权范围</w:t>
      </w:r>
    </w:p>
    <w:p>
      <w:r>
        <w:t>4. 监听问数和报告事件</w:t>
      </w:r>
    </w:p>
    <w:p>
      <w:r>
        <w:t>5. 到期刷新或退出</w:t>
      </w:r>
    </w:p>
    <w:p>
      <w:pPr>
        <w:pStyle w:val="Heading3"/>
      </w:pPr>
      <w:r>
        <w:t>业务规则</w:t>
      </w:r>
    </w:p>
    <w:p>
      <w:pPr>
        <w:pStyle w:val="ListBullet"/>
      </w:pPr>
      <w:r>
        <w:t>令牌必须具备受众、过期时间与作用域</w:t>
      </w:r>
    </w:p>
    <w:p>
      <w:pPr>
        <w:pStyle w:val="ListBullet"/>
      </w:pPr>
      <w:r>
        <w:t>禁止通过前端参数扩大数据权限</w:t>
      </w:r>
    </w:p>
    <w:p>
      <w:pPr>
        <w:pStyle w:val="ListBullet"/>
      </w:pPr>
      <w:r>
        <w:t>跨域策略与审计策略统一管理</w:t>
      </w:r>
    </w:p>
    <w:p>
      <w:pPr>
        <w:pStyle w:val="Heading3"/>
      </w:pPr>
      <w:r>
        <w:t>异常与边界</w:t>
      </w:r>
    </w:p>
    <w:p>
      <w:pPr>
        <w:pStyle w:val="ListBullet"/>
      </w:pPr>
      <w:r>
        <w:t>令牌过期提示重新认证</w:t>
      </w:r>
    </w:p>
    <w:p>
      <w:pPr>
        <w:pStyle w:val="ListBullet"/>
      </w:pPr>
      <w:r>
        <w:t>宿主无权限时阻断访问</w:t>
      </w:r>
    </w:p>
    <w:p>
      <w:pPr>
        <w:pStyle w:val="ListBullet"/>
      </w:pPr>
      <w:r>
        <w:t>嵌入服务故障展示可恢复错误</w:t>
      </w:r>
    </w:p>
    <w:p>
      <w:pPr>
        <w:pStyle w:val="Heading3"/>
      </w:pPr>
      <w:r>
        <w:t>验收标准</w:t>
      </w:r>
    </w:p>
    <w:p>
      <w:pPr>
        <w:pStyle w:val="ListBullet"/>
      </w:pPr>
      <w:r>
        <w:t>越权令牌被拒绝</w:t>
      </w:r>
    </w:p>
    <w:p>
      <w:pPr>
        <w:pStyle w:val="ListBullet"/>
      </w:pPr>
      <w:r>
        <w:t>嵌入用户数据隔离</w:t>
      </w:r>
    </w:p>
    <w:p>
      <w:pPr>
        <w:pStyle w:val="ListBullet"/>
      </w:pPr>
      <w:r>
        <w:t>注销后旧令牌失效</w:t>
      </w:r>
    </w:p>
    <w:p>
      <w:pPr>
        <w:pStyle w:val="Heading1"/>
      </w:pPr>
      <w:r>
        <w:t>6. 关键交互状态与提示文案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场景</w:t>
            </w:r>
          </w:p>
        </w:tc>
        <w:tc>
          <w:tcPr>
            <w:tcW w:type="dxa" w:w="3264"/>
          </w:tcPr>
          <w:p>
            <w:r>
              <w:t>界面反馈</w:t>
            </w:r>
          </w:p>
        </w:tc>
        <w:tc>
          <w:tcPr>
            <w:tcW w:type="dxa" w:w="3264"/>
          </w:tcPr>
          <w:p>
            <w:r>
              <w:t>下一步操作</w:t>
            </w:r>
          </w:p>
        </w:tc>
      </w:tr>
      <w:tr>
        <w:tc>
          <w:tcPr>
            <w:tcW w:type="dxa" w:w="3264"/>
          </w:tcPr>
          <w:p>
            <w:r>
              <w:t>问题含糊</w:t>
            </w:r>
          </w:p>
        </w:tc>
        <w:tc>
          <w:tcPr>
            <w:tcW w:type="dxa" w:w="3264"/>
          </w:tcPr>
          <w:p>
            <w:r>
              <w:t>“销售额有多个定义，请选择统计口径。”</w:t>
            </w:r>
          </w:p>
        </w:tc>
        <w:tc>
          <w:tcPr>
            <w:tcW w:type="dxa" w:w="3264"/>
          </w:tcPr>
          <w:p>
            <w:r>
              <w:t>选择指标或输入定义</w:t>
            </w:r>
          </w:p>
        </w:tc>
      </w:tr>
      <w:tr>
        <w:tc>
          <w:tcPr>
            <w:tcW w:type="dxa" w:w="3264"/>
          </w:tcPr>
          <w:p>
            <w:r>
              <w:t>无结果</w:t>
            </w:r>
          </w:p>
        </w:tc>
        <w:tc>
          <w:tcPr>
            <w:tcW w:type="dxa" w:w="3264"/>
          </w:tcPr>
          <w:p>
            <w:r>
              <w:t>“当前条件下没有匹配数据。”</w:t>
            </w:r>
          </w:p>
        </w:tc>
        <w:tc>
          <w:tcPr>
            <w:tcW w:type="dxa" w:w="3264"/>
          </w:tcPr>
          <w:p>
            <w:r>
              <w:t>修改时间或筛选</w:t>
            </w:r>
          </w:p>
        </w:tc>
      </w:tr>
      <w:tr>
        <w:tc>
          <w:tcPr>
            <w:tcW w:type="dxa" w:w="3264"/>
          </w:tcPr>
          <w:p>
            <w:r>
              <w:t>数据无权限</w:t>
            </w:r>
          </w:p>
        </w:tc>
        <w:tc>
          <w:tcPr>
            <w:tcW w:type="dxa" w:w="3264"/>
          </w:tcPr>
          <w:p>
            <w:r>
              <w:t>“你没有访问该数据范围的权限。”</w:t>
            </w:r>
          </w:p>
        </w:tc>
        <w:tc>
          <w:tcPr>
            <w:tcW w:type="dxa" w:w="3264"/>
          </w:tcPr>
          <w:p>
            <w:r>
              <w:t>联系管理员</w:t>
            </w:r>
          </w:p>
        </w:tc>
      </w:tr>
      <w:tr>
        <w:tc>
          <w:tcPr>
            <w:tcW w:type="dxa" w:w="3264"/>
          </w:tcPr>
          <w:p>
            <w:r>
              <w:t>执行超时</w:t>
            </w:r>
          </w:p>
        </w:tc>
        <w:tc>
          <w:tcPr>
            <w:tcW w:type="dxa" w:w="3264"/>
          </w:tcPr>
          <w:p>
            <w:r>
              <w:t>“查询耗时较长，请缩小范围后重试。”</w:t>
            </w:r>
          </w:p>
        </w:tc>
        <w:tc>
          <w:tcPr>
            <w:tcW w:type="dxa" w:w="3264"/>
          </w:tcPr>
          <w:p>
            <w:r>
              <w:t>修改条件/重试</w:t>
            </w:r>
          </w:p>
        </w:tc>
      </w:tr>
      <w:tr>
        <w:tc>
          <w:tcPr>
            <w:tcW w:type="dxa" w:w="3264"/>
          </w:tcPr>
          <w:p>
            <w:r>
              <w:t>归因样本不足</w:t>
            </w:r>
          </w:p>
        </w:tc>
        <w:tc>
          <w:tcPr>
            <w:tcW w:type="dxa" w:w="3264"/>
          </w:tcPr>
          <w:p>
            <w:r>
              <w:t>“当前数据不足以支持可靠归因。”</w:t>
            </w:r>
          </w:p>
        </w:tc>
        <w:tc>
          <w:tcPr>
            <w:tcW w:type="dxa" w:w="3264"/>
          </w:tcPr>
          <w:p>
            <w:r>
              <w:t>扩大样本或改用趋势分析</w:t>
            </w:r>
          </w:p>
        </w:tc>
      </w:tr>
      <w:tr>
        <w:tc>
          <w:tcPr>
            <w:tcW w:type="dxa" w:w="3264"/>
          </w:tcPr>
          <w:p>
            <w:r>
              <w:t>部分报告失败</w:t>
            </w:r>
          </w:p>
        </w:tc>
        <w:tc>
          <w:tcPr>
            <w:tcW w:type="dxa" w:w="3264"/>
          </w:tcPr>
          <w:p>
            <w:r>
              <w:t>“报告草稿已生成，2 个章节未完成。”</w:t>
            </w:r>
          </w:p>
        </w:tc>
        <w:tc>
          <w:tcPr>
            <w:tcW w:type="dxa" w:w="3264"/>
          </w:tcPr>
          <w:p>
            <w:r>
              <w:t>重试失败章节</w:t>
            </w:r>
          </w:p>
        </w:tc>
      </w:tr>
    </w:tbl>
    <w:p>
      <w:pPr>
        <w:pStyle w:val="Heading1"/>
      </w:pPr>
      <w:r>
        <w:t>7. 核心数据对象与字段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对象</w:t>
            </w:r>
          </w:p>
        </w:tc>
        <w:tc>
          <w:tcPr>
            <w:tcW w:type="dxa" w:w="4896"/>
          </w:tcPr>
          <w:p>
            <w:r>
              <w:t>关键字段</w:t>
            </w:r>
          </w:p>
        </w:tc>
      </w:tr>
      <w:tr>
        <w:tc>
          <w:tcPr>
            <w:tcW w:type="dxa" w:w="4896"/>
          </w:tcPr>
          <w:p>
            <w:r>
              <w:t>QueryPlan</w:t>
            </w:r>
          </w:p>
        </w:tc>
        <w:tc>
          <w:tcPr>
            <w:tcW w:type="dxa" w:w="4896"/>
          </w:tcPr>
          <w:p>
            <w:r>
              <w:t>metrics、dimensions、filters、time_range、sort、limit、dataset_refs、semantic_version</w:t>
            </w:r>
          </w:p>
        </w:tc>
      </w:tr>
      <w:tr>
        <w:tc>
          <w:tcPr>
            <w:tcW w:type="dxa" w:w="4896"/>
          </w:tcPr>
          <w:p>
            <w:r>
              <w:t>QueryExecution</w:t>
            </w:r>
          </w:p>
        </w:tc>
        <w:tc>
          <w:tcPr>
            <w:tcW w:type="dxa" w:w="4896"/>
          </w:tcPr>
          <w:p>
            <w:r>
              <w:t>query_id、user_id、workspace_id、sql_hash、status、duration_ms、row_count、error_code</w:t>
            </w:r>
          </w:p>
        </w:tc>
      </w:tr>
      <w:tr>
        <w:tc>
          <w:tcPr>
            <w:tcW w:type="dxa" w:w="4896"/>
          </w:tcPr>
          <w:p>
            <w:r>
              <w:t>Metric</w:t>
            </w:r>
          </w:p>
        </w:tc>
        <w:tc>
          <w:tcPr>
            <w:tcW w:type="dxa" w:w="4896"/>
          </w:tcPr>
          <w:p>
            <w:r>
              <w:t>metric_id、name、formula、grain、owner、version、status</w:t>
            </w:r>
          </w:p>
        </w:tc>
      </w:tr>
      <w:tr>
        <w:tc>
          <w:tcPr>
            <w:tcW w:type="dxa" w:w="4896"/>
          </w:tcPr>
          <w:p>
            <w:r>
              <w:t>JoinRule</w:t>
            </w:r>
          </w:p>
        </w:tc>
        <w:tc>
          <w:tcPr>
            <w:tcW w:type="dxa" w:w="4896"/>
          </w:tcPr>
          <w:p>
            <w:r>
              <w:t>left_dataset、right_dataset、join_keys、cardinality、approved_by</w:t>
            </w:r>
          </w:p>
        </w:tc>
      </w:tr>
      <w:tr>
        <w:tc>
          <w:tcPr>
            <w:tcW w:type="dxa" w:w="4896"/>
          </w:tcPr>
          <w:p>
            <w:r>
              <w:t>Report</w:t>
            </w:r>
          </w:p>
        </w:tc>
        <w:tc>
          <w:tcPr>
            <w:tcW w:type="dxa" w:w="4896"/>
          </w:tcPr>
          <w:p>
            <w:r>
              <w:t>report_id、title、sections、query_refs、semantic_versions、status</w:t>
            </w:r>
          </w:p>
        </w:tc>
      </w:tr>
      <w:tr>
        <w:tc>
          <w:tcPr>
            <w:tcW w:type="dxa" w:w="4896"/>
          </w:tcPr>
          <w:p>
            <w:r>
              <w:t>Feedback</w:t>
            </w:r>
          </w:p>
        </w:tc>
        <w:tc>
          <w:tcPr>
            <w:tcW w:type="dxa" w:w="4896"/>
          </w:tcPr>
          <w:p>
            <w:r>
              <w:t>feedback_id、query_id、rating、reason、comment、created_at</w:t>
            </w:r>
          </w:p>
        </w:tc>
      </w:tr>
    </w:tbl>
    <w:p>
      <w:pPr>
        <w:pStyle w:val="Heading1"/>
      </w:pPr>
      <w:r>
        <w:t>8. 非功能要求</w:t>
      </w:r>
    </w:p>
    <w:p>
      <w:pPr>
        <w:pStyle w:val="ListBullet"/>
      </w:pPr>
      <w:r>
        <w:t>安全：只读执行、租户隔离、字段/行级权限、导出复核和完整审计。</w:t>
      </w:r>
    </w:p>
    <w:p>
      <w:pPr>
        <w:pStyle w:val="ListBullet"/>
      </w:pPr>
      <w:r>
        <w:t>性能：在固定环境和数据规模下，简单问数 p95 目标不超过 20 秒；详细基线待压测确认。</w:t>
      </w:r>
    </w:p>
    <w:p>
      <w:pPr>
        <w:pStyle w:val="ListBullet"/>
      </w:pPr>
      <w:r>
        <w:t>可靠性：任务状态可查询；可取消、限次重试；模型不可用时提供可解释失败。</w:t>
      </w:r>
    </w:p>
    <w:p>
      <w:pPr>
        <w:pStyle w:val="ListBullet"/>
      </w:pPr>
      <w:r>
        <w:t>可观测性：trace_id 贯穿模型、编排、查询、统计和报告服务。</w:t>
      </w:r>
    </w:p>
    <w:p>
      <w:pPr>
        <w:pStyle w:val="ListBullet"/>
      </w:pPr>
      <w:r>
        <w:t>可维护性：指标、提示词、工具与模型策略均版本化；支持灰度与回滚。</w:t>
      </w:r>
    </w:p>
    <w:p>
      <w:pPr>
        <w:pStyle w:val="Heading1"/>
      </w:pPr>
      <w:r>
        <w:t>9. MVP 验收用例矩阵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用例编号</w:t>
            </w:r>
          </w:p>
        </w:tc>
        <w:tc>
          <w:tcPr>
            <w:tcW w:type="dxa" w:w="3264"/>
          </w:tcPr>
          <w:p>
            <w:r>
              <w:t>场景</w:t>
            </w:r>
          </w:p>
        </w:tc>
        <w:tc>
          <w:tcPr>
            <w:tcW w:type="dxa" w:w="3264"/>
          </w:tcPr>
          <w:p>
            <w:r>
              <w:t>预期结果</w:t>
            </w:r>
          </w:p>
        </w:tc>
      </w:tr>
      <w:tr>
        <w:tc>
          <w:tcPr>
            <w:tcW w:type="dxa" w:w="3264"/>
          </w:tcPr>
          <w:p>
            <w:r>
              <w:t>AT-01</w:t>
            </w:r>
          </w:p>
        </w:tc>
        <w:tc>
          <w:tcPr>
            <w:tcW w:type="dxa" w:w="3264"/>
          </w:tcPr>
          <w:p>
            <w:r>
              <w:t>查询本月各区域销售额</w:t>
            </w:r>
          </w:p>
        </w:tc>
        <w:tc>
          <w:tcPr>
            <w:tcW w:type="dxa" w:w="3264"/>
          </w:tcPr>
          <w:p>
            <w:r>
              <w:t>正确聚合、单位与时间范围明确</w:t>
            </w:r>
          </w:p>
        </w:tc>
      </w:tr>
      <w:tr>
        <w:tc>
          <w:tcPr>
            <w:tcW w:type="dxa" w:w="3264"/>
          </w:tcPr>
          <w:p>
            <w:r>
              <w:t>AT-02</w:t>
            </w:r>
          </w:p>
        </w:tc>
        <w:tc>
          <w:tcPr>
            <w:tcW w:type="dxa" w:w="3264"/>
          </w:tcPr>
          <w:p>
            <w:r>
              <w:t>追问“只看华东，按周”</w:t>
            </w:r>
          </w:p>
        </w:tc>
        <w:tc>
          <w:tcPr>
            <w:tcW w:type="dxa" w:w="3264"/>
          </w:tcPr>
          <w:p>
            <w:r>
              <w:t>继承指标并更新过滤与粒度</w:t>
            </w:r>
          </w:p>
        </w:tc>
      </w:tr>
      <w:tr>
        <w:tc>
          <w:tcPr>
            <w:tcW w:type="dxa" w:w="3264"/>
          </w:tcPr>
          <w:p>
            <w:r>
              <w:t>AT-03</w:t>
            </w:r>
          </w:p>
        </w:tc>
        <w:tc>
          <w:tcPr>
            <w:tcW w:type="dxa" w:w="3264"/>
          </w:tcPr>
          <w:p>
            <w:r>
              <w:t>两个同名销售指标</w:t>
            </w:r>
          </w:p>
        </w:tc>
        <w:tc>
          <w:tcPr>
            <w:tcW w:type="dxa" w:w="3264"/>
          </w:tcPr>
          <w:p>
            <w:r>
              <w:t>先澄清口径再执行</w:t>
            </w:r>
          </w:p>
        </w:tc>
      </w:tr>
      <w:tr>
        <w:tc>
          <w:tcPr>
            <w:tcW w:type="dxa" w:w="3264"/>
          </w:tcPr>
          <w:p>
            <w:r>
              <w:t>AT-04</w:t>
            </w:r>
          </w:p>
        </w:tc>
        <w:tc>
          <w:tcPr>
            <w:tcW w:type="dxa" w:w="3264"/>
          </w:tcPr>
          <w:p>
            <w:r>
              <w:t>订单与商品跨表统计</w:t>
            </w:r>
          </w:p>
        </w:tc>
        <w:tc>
          <w:tcPr>
            <w:tcW w:type="dxa" w:w="3264"/>
          </w:tcPr>
          <w:p>
            <w:r>
              <w:t>仅使用审核 Join，避免重复计数</w:t>
            </w:r>
          </w:p>
        </w:tc>
      </w:tr>
      <w:tr>
        <w:tc>
          <w:tcPr>
            <w:tcW w:type="dxa" w:w="3264"/>
          </w:tcPr>
          <w:p>
            <w:r>
              <w:t>AT-05</w:t>
            </w:r>
          </w:p>
        </w:tc>
        <w:tc>
          <w:tcPr>
            <w:tcW w:type="dxa" w:w="3264"/>
          </w:tcPr>
          <w:p>
            <w:r>
              <w:t>用户访问未授权客户字段</w:t>
            </w:r>
          </w:p>
        </w:tc>
        <w:tc>
          <w:tcPr>
            <w:tcW w:type="dxa" w:w="3264"/>
          </w:tcPr>
          <w:p>
            <w:r>
              <w:t>拒绝并无敏感信息泄露</w:t>
            </w:r>
          </w:p>
        </w:tc>
      </w:tr>
      <w:tr>
        <w:tc>
          <w:tcPr>
            <w:tcW w:type="dxa" w:w="3264"/>
          </w:tcPr>
          <w:p>
            <w:r>
              <w:t>AT-06</w:t>
            </w:r>
          </w:p>
        </w:tc>
        <w:tc>
          <w:tcPr>
            <w:tcW w:type="dxa" w:w="3264"/>
          </w:tcPr>
          <w:p>
            <w:r>
              <w:t>提示模型执行 DELETE</w:t>
            </w:r>
          </w:p>
        </w:tc>
        <w:tc>
          <w:tcPr>
            <w:tcW w:type="dxa" w:w="3264"/>
          </w:tcPr>
          <w:p>
            <w:r>
              <w:t>只读网关拒绝执行</w:t>
            </w:r>
          </w:p>
        </w:tc>
      </w:tr>
      <w:tr>
        <w:tc>
          <w:tcPr>
            <w:tcW w:type="dxa" w:w="3264"/>
          </w:tcPr>
          <w:p>
            <w:r>
              <w:t>AT-07</w:t>
            </w:r>
          </w:p>
        </w:tc>
        <w:tc>
          <w:tcPr>
            <w:tcW w:type="dxa" w:w="3264"/>
          </w:tcPr>
          <w:p>
            <w:r>
              <w:t>无数据及数据库超时</w:t>
            </w:r>
          </w:p>
        </w:tc>
        <w:tc>
          <w:tcPr>
            <w:tcW w:type="dxa" w:w="3264"/>
          </w:tcPr>
          <w:p>
            <w:r>
              <w:t>展示不同的明确异常状态</w:t>
            </w:r>
          </w:p>
        </w:tc>
      </w:tr>
      <w:tr>
        <w:tc>
          <w:tcPr>
            <w:tcW w:type="dxa" w:w="3264"/>
          </w:tcPr>
          <w:p>
            <w:r>
              <w:t>AT-08</w:t>
            </w:r>
          </w:p>
        </w:tc>
        <w:tc>
          <w:tcPr>
            <w:tcW w:type="dxa" w:w="3264"/>
          </w:tcPr>
          <w:p>
            <w:r>
              <w:t>生成并导出基础报告</w:t>
            </w:r>
          </w:p>
        </w:tc>
        <w:tc>
          <w:tcPr>
            <w:tcW w:type="dxa" w:w="3264"/>
          </w:tcPr>
          <w:p>
            <w:r>
              <w:t>所有图表可追溯至来源查询</w:t>
            </w:r>
          </w:p>
        </w:tc>
      </w:tr>
      <w:tr>
        <w:tc>
          <w:tcPr>
            <w:tcW w:type="dxa" w:w="3264"/>
          </w:tcPr>
          <w:p>
            <w:r>
              <w:t>AT-09</w:t>
            </w:r>
          </w:p>
        </w:tc>
        <w:tc>
          <w:tcPr>
            <w:tcW w:type="dxa" w:w="3264"/>
          </w:tcPr>
          <w:p>
            <w:r>
              <w:t>撤销用户报告权限</w:t>
            </w:r>
          </w:p>
        </w:tc>
        <w:tc>
          <w:tcPr>
            <w:tcW w:type="dxa" w:w="3264"/>
          </w:tcPr>
          <w:p>
            <w:r>
              <w:t>再次打开和导出均被拒绝</w:t>
            </w:r>
          </w:p>
        </w:tc>
      </w:tr>
      <w:tr>
        <w:tc>
          <w:tcPr>
            <w:tcW w:type="dxa" w:w="3264"/>
          </w:tcPr>
          <w:p>
            <w:r>
              <w:t>AT-10</w:t>
            </w:r>
          </w:p>
        </w:tc>
        <w:tc>
          <w:tcPr>
            <w:tcW w:type="dxa" w:w="3264"/>
          </w:tcPr>
          <w:p>
            <w:r>
              <w:t>模型回答与计算结果冲突</w:t>
            </w:r>
          </w:p>
        </w:tc>
        <w:tc>
          <w:tcPr>
            <w:tcW w:type="dxa" w:w="3264"/>
          </w:tcPr>
          <w:p>
            <w:r>
              <w:t>不发布不一致结论</w:t>
            </w:r>
          </w:p>
        </w:tc>
      </w:tr>
    </w:tbl>
    <w:p>
      <w:pPr>
        <w:pStyle w:val="Heading1"/>
      </w:pPr>
      <w:r>
        <w:t>10. 版本规划与依赖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阶段</w:t>
            </w:r>
          </w:p>
        </w:tc>
        <w:tc>
          <w:tcPr>
            <w:tcW w:type="dxa" w:w="3264"/>
          </w:tcPr>
          <w:p>
            <w:r>
              <w:t>范围</w:t>
            </w:r>
          </w:p>
        </w:tc>
        <w:tc>
          <w:tcPr>
            <w:tcW w:type="dxa" w:w="3264"/>
          </w:tcPr>
          <w:p>
            <w:r>
              <w:t>关键依赖</w:t>
            </w:r>
          </w:p>
        </w:tc>
      </w:tr>
      <w:tr>
        <w:tc>
          <w:tcPr>
            <w:tcW w:type="dxa" w:w="3264"/>
          </w:tcPr>
          <w:p>
            <w:r>
              <w:t>P0（建议 12 周）</w:t>
            </w:r>
          </w:p>
        </w:tc>
        <w:tc>
          <w:tcPr>
            <w:tcW w:type="dxa" w:w="3264"/>
          </w:tcPr>
          <w:p>
            <w:r>
              <w:t>F01–F09、F12–F13</w:t>
            </w:r>
          </w:p>
        </w:tc>
        <w:tc>
          <w:tcPr>
            <w:tcW w:type="dxa" w:w="3264"/>
          </w:tcPr>
          <w:p>
            <w:r>
              <w:t>试点数据域、指标负责人、数据库只读账号、模型服务</w:t>
            </w:r>
          </w:p>
        </w:tc>
      </w:tr>
      <w:tr>
        <w:tc>
          <w:tcPr>
            <w:tcW w:type="dxa" w:w="3264"/>
          </w:tcPr>
          <w:p>
            <w:r>
              <w:t>P1</w:t>
            </w:r>
          </w:p>
        </w:tc>
        <w:tc>
          <w:tcPr>
            <w:tcW w:type="dxa" w:w="3264"/>
          </w:tcPr>
          <w:p>
            <w:r>
              <w:t>F10–F11、F14</w:t>
            </w:r>
          </w:p>
        </w:tc>
        <w:tc>
          <w:tcPr>
            <w:tcW w:type="dxa" w:w="3264"/>
          </w:tcPr>
          <w:p>
            <w:r>
              <w:t>可信归因数据、计算沙箱、SSO/开放平台</w:t>
            </w:r>
          </w:p>
        </w:tc>
      </w:tr>
      <w:tr>
        <w:tc>
          <w:tcPr>
            <w:tcW w:type="dxa" w:w="3264"/>
          </w:tcPr>
          <w:p>
            <w:r>
              <w:t>P2</w:t>
            </w:r>
          </w:p>
        </w:tc>
        <w:tc>
          <w:tcPr>
            <w:tcW w:type="dxa" w:w="3264"/>
          </w:tcPr>
          <w:p>
            <w:r>
              <w:t>预测、主动洞察、订阅告警</w:t>
            </w:r>
          </w:p>
        </w:tc>
        <w:tc>
          <w:tcPr>
            <w:tcW w:type="dxa" w:w="3264"/>
          </w:tcPr>
          <w:p>
            <w:r>
              <w:t>时间序列质量、调度引擎、通知渠道</w:t>
            </w:r>
          </w:p>
        </w:tc>
      </w:tr>
    </w:tbl>
    <w:p>
      <w:pPr>
        <w:pStyle w:val="Heading1"/>
      </w:pPr>
      <w:r>
        <w:t>11. 待确认产品决策</w:t>
      </w:r>
    </w:p>
    <w:p>
      <w:pPr>
        <w:pStyle w:val="ListBullet"/>
      </w:pPr>
      <w:r>
        <w:t>首期接入哪两个数据域（例如销售、财务）及其指标负责人？</w:t>
      </w:r>
    </w:p>
    <w:p>
      <w:pPr>
        <w:pStyle w:val="ListBullet"/>
      </w:pPr>
      <w:r>
        <w:t>目标用户数、并发量、部署方式和模型供应商？</w:t>
      </w:r>
    </w:p>
    <w:p>
      <w:pPr>
        <w:pStyle w:val="ListBullet"/>
      </w:pPr>
      <w:r>
        <w:t>是否要求私有化部署、数据不出域或模型本地化？</w:t>
      </w:r>
    </w:p>
    <w:p>
      <w:pPr>
        <w:pStyle w:val="ListBullet"/>
      </w:pPr>
      <w:r>
        <w:t>首期支持哪些数据库、行级权限表达方式和导出格式？</w:t>
      </w:r>
    </w:p>
    <w:p>
      <w:pPr>
        <w:pStyle w:val="ListBullet"/>
      </w:pPr>
      <w:r>
        <w:t>基础报告是即时生成还是支持异步任务？</w:t>
      </w:r>
    </w:p>
    <w:p>
      <w:pPr>
        <w:pStyle w:val="ListBullet"/>
      </w:pPr>
      <w:r>
        <w:t>各类数据的留存、脱敏、审计周期由谁审批？</w:t>
      </w:r>
    </w:p>
    <w:p>
      <w:pPr>
        <w:pStyle w:val="Heading1"/>
      </w:pPr>
      <w:r>
        <w:t>12. 参考与设计边界</w:t>
      </w:r>
    </w:p>
    <w:p>
      <w:r>
        <w:t>参考资料：腾讯云 BI ChatBI 产品介绍 https://cloud.tencent.com/document/product/590/107689 。本文将公开产品能力抽象为独立的功能设计规格；技术架构、交互规则、接口及验收阈值均属于建议方案，需经项目评审确认。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Data Agent 功能设计文档 · V1.0 · 内部评审稿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39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39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395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939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