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企业级 Data Agent 平台</w:t>
      </w:r>
    </w:p>
    <w:p>
      <w:pPr>
        <w:pStyle w:val="Heading1"/>
      </w:pPr>
      <w:r>
        <w:t>技术设计文档 TDD · V1.0</w:t>
      </w:r>
    </w:p>
    <w:p>
      <w:r>
        <w:t>面向研发评审、系统实施与测试落地｜2026-10-23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属性</w:t>
            </w:r>
          </w:p>
        </w:tc>
        <w:tc>
          <w:tcPr>
            <w:tcW w:type="dxa" w:w="4759"/>
          </w:tcPr>
          <w:p>
            <w:r>
              <w:t>说明</w:t>
            </w:r>
          </w:p>
        </w:tc>
      </w:tr>
      <w:tr>
        <w:tc>
          <w:tcPr>
            <w:tcW w:type="dxa" w:w="4759"/>
          </w:tcPr>
          <w:p>
            <w:r>
              <w:t>设计依据</w:t>
            </w:r>
          </w:p>
        </w:tc>
        <w:tc>
          <w:tcPr>
            <w:tcW w:type="dxa" w:w="4759"/>
          </w:tcPr>
          <w:p>
            <w:r>
              <w:t>前序项目设计文档与功能设计文档 F01–F14</w:t>
            </w:r>
          </w:p>
        </w:tc>
      </w:tr>
      <w:tr>
        <w:tc>
          <w:tcPr>
            <w:tcW w:type="dxa" w:w="4759"/>
          </w:tcPr>
          <w:p>
            <w:r>
              <w:t>交付范围</w:t>
            </w:r>
          </w:p>
        </w:tc>
        <w:tc>
          <w:tcPr>
            <w:tcW w:type="dxa" w:w="4759"/>
          </w:tcPr>
          <w:p>
            <w:r>
              <w:t>MVP P0 为主；P1 波动归因、Python 沙箱及嵌入集成预留</w:t>
            </w:r>
          </w:p>
        </w:tc>
      </w:tr>
      <w:tr>
        <w:tc>
          <w:tcPr>
            <w:tcW w:type="dxa" w:w="4759"/>
          </w:tcPr>
          <w:p>
            <w:r>
              <w:t>文档性质</w:t>
            </w:r>
          </w:p>
        </w:tc>
        <w:tc>
          <w:tcPr>
            <w:tcW w:type="dxa" w:w="4759"/>
          </w:tcPr>
          <w:p>
            <w:r>
              <w:t>推荐技术方案，非腾讯云 ChatBI 内部架构</w:t>
            </w:r>
          </w:p>
        </w:tc>
      </w:tr>
      <w:tr>
        <w:tc>
          <w:tcPr>
            <w:tcW w:type="dxa" w:w="4759"/>
          </w:tcPr>
          <w:p>
            <w:r>
              <w:t>部署假设</w:t>
            </w:r>
          </w:p>
        </w:tc>
        <w:tc>
          <w:tcPr>
            <w:tcW w:type="dxa" w:w="4759"/>
          </w:tcPr>
          <w:p>
            <w:r>
              <w:t>企业内网/专有云，数据只读访问，多租户工作区</w:t>
            </w:r>
          </w:p>
        </w:tc>
      </w:tr>
    </w:tbl>
    <w:p>
      <w:pPr>
        <w:pStyle w:val="Heading1"/>
      </w:pPr>
      <w:r>
        <w:t>1. 设计目标、原则和约束</w:t>
      </w:r>
    </w:p>
    <w:p>
      <w:pPr>
        <w:pStyle w:val="ListBullet"/>
      </w:pPr>
      <w:r>
        <w:t>以可验证的业务答案为目标，模型只负责规划与表达，可信服务负责权限、计算与审计。</w:t>
      </w:r>
    </w:p>
    <w:p>
      <w:pPr>
        <w:pStyle w:val="ListBullet"/>
      </w:pPr>
      <w:r>
        <w:t>业务语义层是唯一受控指标口径来源；SQL 生成必须基于结构化 QueryPlan。</w:t>
      </w:r>
    </w:p>
    <w:p>
      <w:pPr>
        <w:pStyle w:val="ListBullet"/>
      </w:pPr>
      <w:r>
        <w:t>模型、数据库和可视化组件可替换；对外接口版本化。</w:t>
      </w:r>
    </w:p>
    <w:p>
      <w:pPr>
        <w:pStyle w:val="ListBullet"/>
      </w:pPr>
      <w:r>
        <w:t>默认拒绝、最小权限、只读执行、审计全链路；禁止大模型直接持有数据库凭据。</w:t>
      </w:r>
    </w:p>
    <w:p>
      <w:pPr>
        <w:pStyle w:val="ListBullet"/>
      </w:pPr>
      <w:r>
        <w:t>异步任务支持取消、超时、限次重试与幂等。</w:t>
      </w:r>
    </w:p>
    <w:p>
      <w:pPr>
        <w:pStyle w:val="Heading1"/>
      </w:pPr>
      <w:r>
        <w:t>2. 需求映射与边界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功能编号</w:t>
            </w:r>
          </w:p>
        </w:tc>
        <w:tc>
          <w:tcPr>
            <w:tcW w:type="dxa" w:w="3173"/>
          </w:tcPr>
          <w:p>
            <w:r>
              <w:t>技术组件</w:t>
            </w:r>
          </w:p>
        </w:tc>
        <w:tc>
          <w:tcPr>
            <w:tcW w:type="dxa" w:w="3173"/>
          </w:tcPr>
          <w:p>
            <w:r>
              <w:t>阶段</w:t>
            </w:r>
          </w:p>
        </w:tc>
      </w:tr>
      <w:tr>
        <w:tc>
          <w:tcPr>
            <w:tcW w:type="dxa" w:w="3173"/>
          </w:tcPr>
          <w:p>
            <w:r>
              <w:t>F01/F02</w:t>
            </w:r>
          </w:p>
        </w:tc>
        <w:tc>
          <w:tcPr>
            <w:tcW w:type="dxa" w:w="3173"/>
          </w:tcPr>
          <w:p>
            <w:r>
              <w:t>会话服务、意图解析、编排器、上下文存储</w:t>
            </w:r>
          </w:p>
        </w:tc>
        <w:tc>
          <w:tcPr>
            <w:tcW w:type="dxa" w:w="3173"/>
          </w:tcPr>
          <w:p>
            <w:r>
              <w:t>P0</w:t>
            </w:r>
          </w:p>
        </w:tc>
      </w:tr>
      <w:tr>
        <w:tc>
          <w:tcPr>
            <w:tcW w:type="dxa" w:w="3173"/>
          </w:tcPr>
          <w:p>
            <w:r>
              <w:t>F03/F05</w:t>
            </w:r>
          </w:p>
        </w:tc>
        <w:tc>
          <w:tcPr>
            <w:tcW w:type="dxa" w:w="3173"/>
          </w:tcPr>
          <w:p>
            <w:r>
              <w:t>元数据检索、语义目录、JoinRule 校验</w:t>
            </w:r>
          </w:p>
        </w:tc>
        <w:tc>
          <w:tcPr>
            <w:tcW w:type="dxa" w:w="3173"/>
          </w:tcPr>
          <w:p>
            <w:r>
              <w:t>P0</w:t>
            </w:r>
          </w:p>
        </w:tc>
      </w:tr>
      <w:tr>
        <w:tc>
          <w:tcPr>
            <w:tcW w:type="dxa" w:w="3173"/>
          </w:tcPr>
          <w:p>
            <w:r>
              <w:t>F04</w:t>
            </w:r>
          </w:p>
        </w:tc>
        <w:tc>
          <w:tcPr>
            <w:tcW w:type="dxa" w:w="3173"/>
          </w:tcPr>
          <w:p>
            <w:r>
              <w:t>数据源连接器、元数据同步</w:t>
            </w:r>
          </w:p>
        </w:tc>
        <w:tc>
          <w:tcPr>
            <w:tcW w:type="dxa" w:w="3173"/>
          </w:tcPr>
          <w:p>
            <w:r>
              <w:t>P0</w:t>
            </w:r>
          </w:p>
        </w:tc>
      </w:tr>
      <w:tr>
        <w:tc>
          <w:tcPr>
            <w:tcW w:type="dxa" w:w="3173"/>
          </w:tcPr>
          <w:p>
            <w:r>
              <w:t>F06</w:t>
            </w:r>
          </w:p>
        </w:tc>
        <w:tc>
          <w:tcPr>
            <w:tcW w:type="dxa" w:w="3173"/>
          </w:tcPr>
          <w:p>
            <w:r>
              <w:t>QueryPlan 编译器、SQL AST 安全网关、执行器</w:t>
            </w:r>
          </w:p>
        </w:tc>
        <w:tc>
          <w:tcPr>
            <w:tcW w:type="dxa" w:w="3173"/>
          </w:tcPr>
          <w:p>
            <w:r>
              <w:t>P0</w:t>
            </w:r>
          </w:p>
        </w:tc>
      </w:tr>
      <w:tr>
        <w:tc>
          <w:tcPr>
            <w:tcW w:type="dxa" w:w="3173"/>
          </w:tcPr>
          <w:p>
            <w:r>
              <w:t>F07/F08/F09</w:t>
            </w:r>
          </w:p>
        </w:tc>
        <w:tc>
          <w:tcPr>
            <w:tcW w:type="dxa" w:w="3173"/>
          </w:tcPr>
          <w:p>
            <w:r>
              <w:t>图表规范、统计工具、报告任务服务</w:t>
            </w:r>
          </w:p>
        </w:tc>
        <w:tc>
          <w:tcPr>
            <w:tcW w:type="dxa" w:w="3173"/>
          </w:tcPr>
          <w:p>
            <w:r>
              <w:t>P0</w:t>
            </w:r>
          </w:p>
        </w:tc>
      </w:tr>
      <w:tr>
        <w:tc>
          <w:tcPr>
            <w:tcW w:type="dxa" w:w="3173"/>
          </w:tcPr>
          <w:p>
            <w:r>
              <w:t>F12/F13</w:t>
            </w:r>
          </w:p>
        </w:tc>
        <w:tc>
          <w:tcPr>
            <w:tcW w:type="dxa" w:w="3173"/>
          </w:tcPr>
          <w:p>
            <w:r>
              <w:t>IAM、审计、观测、评测集</w:t>
            </w:r>
          </w:p>
        </w:tc>
        <w:tc>
          <w:tcPr>
            <w:tcW w:type="dxa" w:w="3173"/>
          </w:tcPr>
          <w:p>
            <w:r>
              <w:t>P0</w:t>
            </w:r>
          </w:p>
        </w:tc>
      </w:tr>
      <w:tr>
        <w:tc>
          <w:tcPr>
            <w:tcW w:type="dxa" w:w="3173"/>
          </w:tcPr>
          <w:p>
            <w:r>
              <w:t>F10/F11/F14</w:t>
            </w:r>
          </w:p>
        </w:tc>
        <w:tc>
          <w:tcPr>
            <w:tcW w:type="dxa" w:w="3173"/>
          </w:tcPr>
          <w:p>
            <w:r>
              <w:t>归因引擎、沙箱、开放 API/嵌入 SDK</w:t>
            </w:r>
          </w:p>
        </w:tc>
        <w:tc>
          <w:tcPr>
            <w:tcW w:type="dxa" w:w="3173"/>
          </w:tcPr>
          <w:p>
            <w:r>
              <w:t>P1</w:t>
            </w:r>
          </w:p>
        </w:tc>
      </w:tr>
    </w:tbl>
    <w:p>
      <w:pPr>
        <w:pStyle w:val="Heading1"/>
      </w:pPr>
      <w:r>
        <w:t>3. 总体架构</w:t>
      </w:r>
    </w:p>
    <w:p>
      <w:r>
        <w:t>客户端（Web/H5） → API Gateway/BFF → 会话服务与 Agent Orchestrator → 语义检索/QueryPlan/SQL 编译/分析工具 → 安全查询网关 → 企业数据库或数据仓库。横切层包括 IAM、审计、可观测性、缓存、任务队列、模型网关。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层</w:t>
            </w:r>
          </w:p>
        </w:tc>
        <w:tc>
          <w:tcPr>
            <w:tcW w:type="dxa" w:w="3173"/>
          </w:tcPr>
          <w:p>
            <w:r>
              <w:t>推荐实现</w:t>
            </w:r>
          </w:p>
        </w:tc>
        <w:tc>
          <w:tcPr>
            <w:tcW w:type="dxa" w:w="3173"/>
          </w:tcPr>
          <w:p>
            <w:r>
              <w:t>职责</w:t>
            </w:r>
          </w:p>
        </w:tc>
      </w:tr>
      <w:tr>
        <w:tc>
          <w:tcPr>
            <w:tcW w:type="dxa" w:w="3173"/>
          </w:tcPr>
          <w:p>
            <w:r>
              <w:t>交互层</w:t>
            </w:r>
          </w:p>
        </w:tc>
        <w:tc>
          <w:tcPr>
            <w:tcW w:type="dxa" w:w="3173"/>
          </w:tcPr>
          <w:p>
            <w:r>
              <w:t>React/Vue + ECharts + SSE</w:t>
            </w:r>
          </w:p>
        </w:tc>
        <w:tc>
          <w:tcPr>
            <w:tcW w:type="dxa" w:w="3173"/>
          </w:tcPr>
          <w:p>
            <w:r>
              <w:t>对话、澄清、图表、报告、执行状态</w:t>
            </w:r>
          </w:p>
        </w:tc>
      </w:tr>
      <w:tr>
        <w:tc>
          <w:tcPr>
            <w:tcW w:type="dxa" w:w="3173"/>
          </w:tcPr>
          <w:p>
            <w:r>
              <w:t>应用层</w:t>
            </w:r>
          </w:p>
        </w:tc>
        <w:tc>
          <w:tcPr>
            <w:tcW w:type="dxa" w:w="3173"/>
          </w:tcPr>
          <w:p>
            <w:r>
              <w:t>Python FastAPI 或 Java Spring Boot</w:t>
            </w:r>
          </w:p>
        </w:tc>
        <w:tc>
          <w:tcPr>
            <w:tcW w:type="dxa" w:w="3173"/>
          </w:tcPr>
          <w:p>
            <w:r>
              <w:t>API、身份、会话、报告、任务管理</w:t>
            </w:r>
          </w:p>
        </w:tc>
      </w:tr>
      <w:tr>
        <w:tc>
          <w:tcPr>
            <w:tcW w:type="dxa" w:w="3173"/>
          </w:tcPr>
          <w:p>
            <w:r>
              <w:t>Agent 层</w:t>
            </w:r>
          </w:p>
        </w:tc>
        <w:tc>
          <w:tcPr>
            <w:tcW w:type="dxa" w:w="3173"/>
          </w:tcPr>
          <w:p>
            <w:r>
              <w:t>显式状态机 + 工具注册表</w:t>
            </w:r>
          </w:p>
        </w:tc>
        <w:tc>
          <w:tcPr>
            <w:tcW w:type="dxa" w:w="3173"/>
          </w:tcPr>
          <w:p>
            <w:r>
              <w:t>规划、路由、重试、结果校验</w:t>
            </w:r>
          </w:p>
        </w:tc>
      </w:tr>
      <w:tr>
        <w:tc>
          <w:tcPr>
            <w:tcW w:type="dxa" w:w="3173"/>
          </w:tcPr>
          <w:p>
            <w:r>
              <w:t>语义层</w:t>
            </w:r>
          </w:p>
        </w:tc>
        <w:tc>
          <w:tcPr>
            <w:tcW w:type="dxa" w:w="3173"/>
          </w:tcPr>
          <w:p>
            <w:r>
              <w:t>PostgreSQL + pgvector/检索引擎</w:t>
            </w:r>
          </w:p>
        </w:tc>
        <w:tc>
          <w:tcPr>
            <w:tcW w:type="dxa" w:w="3173"/>
          </w:tcPr>
          <w:p>
            <w:r>
              <w:t>指标、维度、字段、JoinRule、术语版本</w:t>
            </w:r>
          </w:p>
        </w:tc>
      </w:tr>
      <w:tr>
        <w:tc>
          <w:tcPr>
            <w:tcW w:type="dxa" w:w="3173"/>
          </w:tcPr>
          <w:p>
            <w:r>
              <w:t>查询层</w:t>
            </w:r>
          </w:p>
        </w:tc>
        <w:tc>
          <w:tcPr>
            <w:tcW w:type="dxa" w:w="3173"/>
          </w:tcPr>
          <w:p>
            <w:r>
              <w:t>SQLGlot/数据库方言适配 + SQLAlchemy</w:t>
            </w:r>
          </w:p>
        </w:tc>
        <w:tc>
          <w:tcPr>
            <w:tcW w:type="dxa" w:w="3173"/>
          </w:tcPr>
          <w:p>
            <w:r>
              <w:t>QueryPlan 编译、AST 检查、只读执行</w:t>
            </w:r>
          </w:p>
        </w:tc>
      </w:tr>
      <w:tr>
        <w:tc>
          <w:tcPr>
            <w:tcW w:type="dxa" w:w="3173"/>
          </w:tcPr>
          <w:p>
            <w:r>
              <w:t>基础设施</w:t>
            </w:r>
          </w:p>
        </w:tc>
        <w:tc>
          <w:tcPr>
            <w:tcW w:type="dxa" w:w="3173"/>
          </w:tcPr>
          <w:p>
            <w:r>
              <w:t>PostgreSQL、Redis、对象存储、队列</w:t>
            </w:r>
          </w:p>
        </w:tc>
        <w:tc>
          <w:tcPr>
            <w:tcW w:type="dxa" w:w="3173"/>
          </w:tcPr>
          <w:p>
            <w:r>
              <w:t>持久化、缓存、异步任务、报告归档</w:t>
            </w:r>
          </w:p>
        </w:tc>
      </w:tr>
      <w:tr>
        <w:tc>
          <w:tcPr>
            <w:tcW w:type="dxa" w:w="3173"/>
          </w:tcPr>
          <w:p>
            <w:r>
              <w:t>模型层</w:t>
            </w:r>
          </w:p>
        </w:tc>
        <w:tc>
          <w:tcPr>
            <w:tcW w:type="dxa" w:w="3173"/>
          </w:tcPr>
          <w:p>
            <w:r>
              <w:t>模型网关 + 兼容 API 的 LLM</w:t>
            </w:r>
          </w:p>
        </w:tc>
        <w:tc>
          <w:tcPr>
            <w:tcW w:type="dxa" w:w="3173"/>
          </w:tcPr>
          <w:p>
            <w:r>
              <w:t>模型切换、限流、成本与内容策略</w:t>
            </w:r>
          </w:p>
        </w:tc>
      </w:tr>
    </w:tbl>
    <w:p>
      <w:pPr>
        <w:pStyle w:val="Heading1"/>
      </w:pPr>
      <w:r>
        <w:t>4. 服务划分与接口责任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服务</w:t>
            </w:r>
          </w:p>
        </w:tc>
        <w:tc>
          <w:tcPr>
            <w:tcW w:type="dxa" w:w="3173"/>
          </w:tcPr>
          <w:p>
            <w:r>
              <w:t>核心接口/职责</w:t>
            </w:r>
          </w:p>
        </w:tc>
        <w:tc>
          <w:tcPr>
            <w:tcW w:type="dxa" w:w="3173"/>
          </w:tcPr>
          <w:p>
            <w:r>
              <w:t>数据归属</w:t>
            </w:r>
          </w:p>
        </w:tc>
      </w:tr>
      <w:tr>
        <w:tc>
          <w:tcPr>
            <w:tcW w:type="dxa" w:w="3173"/>
          </w:tcPr>
          <w:p>
            <w:r>
              <w:t>auth-service</w:t>
            </w:r>
          </w:p>
        </w:tc>
        <w:tc>
          <w:tcPr>
            <w:tcW w:type="dxa" w:w="3173"/>
          </w:tcPr>
          <w:p>
            <w:r>
              <w:t>用户、角色、策略判定、令牌验证</w:t>
            </w:r>
          </w:p>
        </w:tc>
        <w:tc>
          <w:tcPr>
            <w:tcW w:type="dxa" w:w="3173"/>
          </w:tcPr>
          <w:p>
            <w:r>
              <w:t>身份与策略</w:t>
            </w:r>
          </w:p>
        </w:tc>
      </w:tr>
      <w:tr>
        <w:tc>
          <w:tcPr>
            <w:tcW w:type="dxa" w:w="3173"/>
          </w:tcPr>
          <w:p>
            <w:r>
              <w:t>catalog-service</w:t>
            </w:r>
          </w:p>
        </w:tc>
        <w:tc>
          <w:tcPr>
            <w:tcW w:type="dxa" w:w="3173"/>
          </w:tcPr>
          <w:p>
            <w:r>
              <w:t>数据源、数据集、字段、JoinRule、语义版本</w:t>
            </w:r>
          </w:p>
        </w:tc>
        <w:tc>
          <w:tcPr>
            <w:tcW w:type="dxa" w:w="3173"/>
          </w:tcPr>
          <w:p>
            <w:r>
              <w:t>元数据</w:t>
            </w:r>
          </w:p>
        </w:tc>
      </w:tr>
      <w:tr>
        <w:tc>
          <w:tcPr>
            <w:tcW w:type="dxa" w:w="3173"/>
          </w:tcPr>
          <w:p>
            <w:r>
              <w:t>conversation-service</w:t>
            </w:r>
          </w:p>
        </w:tc>
        <w:tc>
          <w:tcPr>
            <w:tcW w:type="dxa" w:w="3173"/>
          </w:tcPr>
          <w:p>
            <w:r>
              <w:t>会话、消息、上下文快照</w:t>
            </w:r>
          </w:p>
        </w:tc>
        <w:tc>
          <w:tcPr>
            <w:tcW w:type="dxa" w:w="3173"/>
          </w:tcPr>
          <w:p>
            <w:r>
              <w:t>会话</w:t>
            </w:r>
          </w:p>
        </w:tc>
      </w:tr>
      <w:tr>
        <w:tc>
          <w:tcPr>
            <w:tcW w:type="dxa" w:w="3173"/>
          </w:tcPr>
          <w:p>
            <w:r>
              <w:t>agent-service</w:t>
            </w:r>
          </w:p>
        </w:tc>
        <w:tc>
          <w:tcPr>
            <w:tcW w:type="dxa" w:w="3173"/>
          </w:tcPr>
          <w:p>
            <w:r>
              <w:t>意图、澄清、规划、工具调用</w:t>
            </w:r>
          </w:p>
        </w:tc>
        <w:tc>
          <w:tcPr>
            <w:tcW w:type="dxa" w:w="3173"/>
          </w:tcPr>
          <w:p>
            <w:r>
              <w:t>执行状态</w:t>
            </w:r>
          </w:p>
        </w:tc>
      </w:tr>
      <w:tr>
        <w:tc>
          <w:tcPr>
            <w:tcW w:type="dxa" w:w="3173"/>
          </w:tcPr>
          <w:p>
            <w:r>
              <w:t>query-service</w:t>
            </w:r>
          </w:p>
        </w:tc>
        <w:tc>
          <w:tcPr>
            <w:tcW w:type="dxa" w:w="3173"/>
          </w:tcPr>
          <w:p>
            <w:r>
              <w:t>编译、校验、执行、结果引用</w:t>
            </w:r>
          </w:p>
        </w:tc>
        <w:tc>
          <w:tcPr>
            <w:tcW w:type="dxa" w:w="3173"/>
          </w:tcPr>
          <w:p>
            <w:r>
              <w:t>查询审计</w:t>
            </w:r>
          </w:p>
        </w:tc>
      </w:tr>
      <w:tr>
        <w:tc>
          <w:tcPr>
            <w:tcW w:type="dxa" w:w="3173"/>
          </w:tcPr>
          <w:p>
            <w:r>
              <w:t>analytics-service</w:t>
            </w:r>
          </w:p>
        </w:tc>
        <w:tc>
          <w:tcPr>
            <w:tcW w:type="dxa" w:w="3173"/>
          </w:tcPr>
          <w:p>
            <w:r>
              <w:t>统计、图表推荐、归因（P1）</w:t>
            </w:r>
          </w:p>
        </w:tc>
        <w:tc>
          <w:tcPr>
            <w:tcW w:type="dxa" w:w="3173"/>
          </w:tcPr>
          <w:p>
            <w:r>
              <w:t>分析任务</w:t>
            </w:r>
          </w:p>
        </w:tc>
      </w:tr>
      <w:tr>
        <w:tc>
          <w:tcPr>
            <w:tcW w:type="dxa" w:w="3173"/>
          </w:tcPr>
          <w:p>
            <w:r>
              <w:t>report-service</w:t>
            </w:r>
          </w:p>
        </w:tc>
        <w:tc>
          <w:tcPr>
            <w:tcW w:type="dxa" w:w="3173"/>
          </w:tcPr>
          <w:p>
            <w:r>
              <w:t>报告生成、版本、导出</w:t>
            </w:r>
          </w:p>
        </w:tc>
        <w:tc>
          <w:tcPr>
            <w:tcW w:type="dxa" w:w="3173"/>
          </w:tcPr>
          <w:p>
            <w:r>
              <w:t>报告</w:t>
            </w:r>
          </w:p>
        </w:tc>
      </w:tr>
      <w:tr>
        <w:tc>
          <w:tcPr>
            <w:tcW w:type="dxa" w:w="3173"/>
          </w:tcPr>
          <w:p>
            <w:r>
              <w:t>evaluation-service</w:t>
            </w:r>
          </w:p>
        </w:tc>
        <w:tc>
          <w:tcPr>
            <w:tcW w:type="dxa" w:w="3173"/>
          </w:tcPr>
          <w:p>
            <w:r>
              <w:t>黄金测试集、反馈、回归评测</w:t>
            </w:r>
          </w:p>
        </w:tc>
        <w:tc>
          <w:tcPr>
            <w:tcW w:type="dxa" w:w="3173"/>
          </w:tcPr>
          <w:p>
            <w:r>
              <w:t>质量数据</w:t>
            </w:r>
          </w:p>
        </w:tc>
      </w:tr>
    </w:tbl>
    <w:p>
      <w:r>
        <w:t>MVP 可先采用模块化单体部署，接口与数据所有权保持清晰；并发与组织规模增长后再按服务拆分，避免过早引入分布式复杂性。</w:t>
      </w:r>
    </w:p>
    <w:p>
      <w:pPr>
        <w:pStyle w:val="Heading1"/>
      </w:pPr>
      <w:r>
        <w:t>5. Agent 编排设计</w:t>
      </w:r>
    </w:p>
    <w:p>
      <w:r>
        <w:t>执行状态：RECEIVED → AUTHORIZED → UNDERSTANDING → (CLARIFYING) → PLANNING → VALIDATING → EXECUTING → ANALYZING → COMPLETED。失败进入 FAILED；用户取消进入 CANCELLED。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状态</w:t>
            </w:r>
          </w:p>
        </w:tc>
        <w:tc>
          <w:tcPr>
            <w:tcW w:type="dxa" w:w="3173"/>
          </w:tcPr>
          <w:p>
            <w:r>
              <w:t>动作</w:t>
            </w:r>
          </w:p>
        </w:tc>
        <w:tc>
          <w:tcPr>
            <w:tcW w:type="dxa" w:w="3173"/>
          </w:tcPr>
          <w:p>
            <w:r>
              <w:t>退出条件</w:t>
            </w:r>
          </w:p>
        </w:tc>
      </w:tr>
      <w:tr>
        <w:tc>
          <w:tcPr>
            <w:tcW w:type="dxa" w:w="3173"/>
          </w:tcPr>
          <w:p>
            <w:r>
              <w:t>UNDERSTANDING</w:t>
            </w:r>
          </w:p>
        </w:tc>
        <w:tc>
          <w:tcPr>
            <w:tcW w:type="dxa" w:w="3173"/>
          </w:tcPr>
          <w:p>
            <w:r>
              <w:t>抽取指标、维度、时间、过滤、上下文</w:t>
            </w:r>
          </w:p>
        </w:tc>
        <w:tc>
          <w:tcPr>
            <w:tcW w:type="dxa" w:w="3173"/>
          </w:tcPr>
          <w:p>
            <w:r>
              <w:t>意图结构可验证</w:t>
            </w:r>
          </w:p>
        </w:tc>
      </w:tr>
      <w:tr>
        <w:tc>
          <w:tcPr>
            <w:tcW w:type="dxa" w:w="3173"/>
          </w:tcPr>
          <w:p>
            <w:r>
              <w:t>CLARIFYING</w:t>
            </w:r>
          </w:p>
        </w:tc>
        <w:tc>
          <w:tcPr>
            <w:tcW w:type="dxa" w:w="3173"/>
          </w:tcPr>
          <w:p>
            <w:r>
              <w:t>生成候选项并等待用户确认</w:t>
            </w:r>
          </w:p>
        </w:tc>
        <w:tc>
          <w:tcPr>
            <w:tcW w:type="dxa" w:w="3173"/>
          </w:tcPr>
          <w:p>
            <w:r>
              <w:t>用户选择或取消</w:t>
            </w:r>
          </w:p>
        </w:tc>
      </w:tr>
      <w:tr>
        <w:tc>
          <w:tcPr>
            <w:tcW w:type="dxa" w:w="3173"/>
          </w:tcPr>
          <w:p>
            <w:r>
              <w:t>PLANNING</w:t>
            </w:r>
          </w:p>
        </w:tc>
        <w:tc>
          <w:tcPr>
            <w:tcW w:type="dxa" w:w="3173"/>
          </w:tcPr>
          <w:p>
            <w:r>
              <w:t>检索语义、生成 QueryPlan</w:t>
            </w:r>
          </w:p>
        </w:tc>
        <w:tc>
          <w:tcPr>
            <w:tcW w:type="dxa" w:w="3173"/>
          </w:tcPr>
          <w:p>
            <w:r>
              <w:t>Schema 校验通过</w:t>
            </w:r>
          </w:p>
        </w:tc>
      </w:tr>
      <w:tr>
        <w:tc>
          <w:tcPr>
            <w:tcW w:type="dxa" w:w="3173"/>
          </w:tcPr>
          <w:p>
            <w:r>
              <w:t>VALIDATING</w:t>
            </w:r>
          </w:p>
        </w:tc>
        <w:tc>
          <w:tcPr>
            <w:tcW w:type="dxa" w:w="3173"/>
          </w:tcPr>
          <w:p>
            <w:r>
              <w:t>授权、Join、SQL AST、成本校验</w:t>
            </w:r>
          </w:p>
        </w:tc>
        <w:tc>
          <w:tcPr>
            <w:tcW w:type="dxa" w:w="3173"/>
          </w:tcPr>
          <w:p>
            <w:r>
              <w:t>所有安全门通过</w:t>
            </w:r>
          </w:p>
        </w:tc>
      </w:tr>
      <w:tr>
        <w:tc>
          <w:tcPr>
            <w:tcW w:type="dxa" w:w="3173"/>
          </w:tcPr>
          <w:p>
            <w:r>
              <w:t>EXECUTING</w:t>
            </w:r>
          </w:p>
        </w:tc>
        <w:tc>
          <w:tcPr>
            <w:tcW w:type="dxa" w:w="3173"/>
          </w:tcPr>
          <w:p>
            <w:r>
              <w:t>受控查询、行数限制、审计</w:t>
            </w:r>
          </w:p>
        </w:tc>
        <w:tc>
          <w:tcPr>
            <w:tcW w:type="dxa" w:w="3173"/>
          </w:tcPr>
          <w:p>
            <w:r>
              <w:t>结果集或错误码</w:t>
            </w:r>
          </w:p>
        </w:tc>
      </w:tr>
      <w:tr>
        <w:tc>
          <w:tcPr>
            <w:tcW w:type="dxa" w:w="3173"/>
          </w:tcPr>
          <w:p>
            <w:r>
              <w:t>ANALYZING</w:t>
            </w:r>
          </w:p>
        </w:tc>
        <w:tc>
          <w:tcPr>
            <w:tcW w:type="dxa" w:w="3173"/>
          </w:tcPr>
          <w:p>
            <w:r>
              <w:t>统计/图表/语言表达、数值交叉校验</w:t>
            </w:r>
          </w:p>
        </w:tc>
        <w:tc>
          <w:tcPr>
            <w:tcW w:type="dxa" w:w="3173"/>
          </w:tcPr>
          <w:p>
            <w:r>
              <w:t>答案通过验证</w:t>
            </w:r>
          </w:p>
        </w:tc>
      </w:tr>
      <w:tr>
        <w:tc>
          <w:tcPr>
            <w:tcW w:type="dxa" w:w="3173"/>
          </w:tcPr>
          <w:p>
            <w:r>
              <w:t>COMPLETED</w:t>
            </w:r>
          </w:p>
        </w:tc>
        <w:tc>
          <w:tcPr>
            <w:tcW w:type="dxa" w:w="3173"/>
          </w:tcPr>
          <w:p>
            <w:r>
              <w:t>返回数据、口径、证据、trace_id</w:t>
            </w:r>
          </w:p>
        </w:tc>
        <w:tc>
          <w:tcPr>
            <w:tcW w:type="dxa" w:w="3173"/>
          </w:tcPr>
          <w:p>
            <w:r>
              <w:t>客户端确认接收</w:t>
            </w:r>
          </w:p>
        </w:tc>
      </w:tr>
    </w:tbl>
    <w:p>
      <w:pPr>
        <w:pStyle w:val="ListBullet"/>
      </w:pPr>
      <w:r>
        <w:t>编排器工具白名单：search_semantics、resolve_metric、compile_query、validate_query、execute_query、summarize_result、build_chart、generate_report。</w:t>
      </w:r>
    </w:p>
    <w:p>
      <w:pPr>
        <w:pStyle w:val="ListBullet"/>
      </w:pPr>
      <w:r>
        <w:t>模型输出严格使用 JSON Schema；不合规时允许有限次结构修复，禁止直接执行自由文本 SQL。</w:t>
      </w:r>
    </w:p>
    <w:p>
      <w:pPr>
        <w:pStyle w:val="ListBullet"/>
      </w:pPr>
      <w:r>
        <w:t>任务超时、重试次数、Token 和查询成本均配置上限；同一 request_id 避免重复执行。</w:t>
      </w:r>
    </w:p>
    <w:p>
      <w:pPr>
        <w:pStyle w:val="ListBullet"/>
      </w:pPr>
      <w:r>
        <w:t>会话保留结构化上下文而非仅拼接原始对话；每次变更形成条件差异记录。</w:t>
      </w:r>
    </w:p>
    <w:p>
      <w:pPr>
        <w:pStyle w:val="Heading1"/>
      </w:pPr>
      <w:r>
        <w:t>6. QueryPlan 设计</w:t>
      </w:r>
    </w:p>
    <w:p>
      <w:r>
        <w:t>QueryPlan 是业务意图与数据库 SQL 之间的受控中间表示。示例：</w:t>
      </w:r>
    </w:p>
    <w:p>
      <w:r>
        <w:t>{"version":"1","dataset_refs":["sales_order"],"metrics":["net_revenue"],"dimensions":["region"],"filters":[{"field":"order_date","op":"between","value":["2026-01-01","2026-03-31"]}],"time_grain":"month","sort":[{"field":"net_revenue","order":"desc"}],"limit":1000}</w:t>
      </w:r>
    </w:p>
    <w:p>
      <w:pPr>
        <w:pStyle w:val="ListBullet"/>
      </w:pPr>
      <w:r>
        <w:t>指标和维度使用语义层 ID，不接受任意 SQL 片段。</w:t>
      </w:r>
    </w:p>
    <w:p>
      <w:pPr>
        <w:pStyle w:val="ListBullet"/>
      </w:pPr>
      <w:r>
        <w:t>时间范围统一为明确时区与闭开区间，默认条件必须返回用户可见。</w:t>
      </w:r>
    </w:p>
    <w:p>
      <w:pPr>
        <w:pStyle w:val="ListBullet"/>
      </w:pPr>
      <w:r>
        <w:t>JoinRule 需有审核状态、关联基数、粒度规则；不支持的多对多连接拒绝或要求预聚合。</w:t>
      </w:r>
    </w:p>
    <w:p>
      <w:pPr>
        <w:pStyle w:val="ListBullet"/>
      </w:pPr>
      <w:r>
        <w:t>编译后绑定参数；生成 SQL 哈希并记录指标版本、数据集版本和策略版本。</w:t>
      </w:r>
    </w:p>
    <w:p>
      <w:pPr>
        <w:pStyle w:val="Heading1"/>
      </w:pPr>
      <w:r>
        <w:t>7. SQL 安全网关</w:t>
      </w:r>
    </w:p>
    <w:p>
      <w:r>
        <w:t>采用分层防护：身份授权 → 语义范围校验 → AST 只读校验 → 数据库账号只读 → 执行成本限制 → 结果脱敏/审计。</w:t>
      </w:r>
    </w:p>
    <w:p>
      <w:pPr>
        <w:pStyle w:val="ListBullet"/>
      </w:pPr>
      <w:r>
        <w:t>只允许单条 SELECT/受控 CTE；拒绝 DDL/DML、系统表访问、危险函数、未授权子查询和跨库引用。</w:t>
      </w:r>
    </w:p>
    <w:p>
      <w:pPr>
        <w:pStyle w:val="ListBullet"/>
      </w:pPr>
      <w:r>
        <w:t>所有标识符必须匹配授权元数据白名单；行级过滤与列级掩码由可信策略层下推。</w:t>
      </w:r>
    </w:p>
    <w:p>
      <w:pPr>
        <w:pStyle w:val="ListBullet"/>
      </w:pPr>
      <w:r>
        <w:t>设置 statement_timeout、max_rows、并发数、扫描预算和连接池限额。</w:t>
      </w:r>
    </w:p>
    <w:p>
      <w:pPr>
        <w:pStyle w:val="ListBullet"/>
      </w:pPr>
      <w:r>
        <w:t>对大结果集使用服务端分页；导出独立鉴权，不复用前端可见性作为授权依据。</w:t>
      </w:r>
    </w:p>
    <w:p>
      <w:pPr>
        <w:pStyle w:val="ListBullet"/>
      </w:pPr>
      <w:r>
        <w:t>不把数据库异常原文或凭据返回给用户；保留脱敏审计摘要。</w:t>
      </w:r>
    </w:p>
    <w:p>
      <w:pPr>
        <w:pStyle w:val="Heading1"/>
      </w:pPr>
      <w:r>
        <w:t>8. 元数据、语义与知识检索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实体</w:t>
            </w:r>
          </w:p>
        </w:tc>
        <w:tc>
          <w:tcPr>
            <w:tcW w:type="dxa" w:w="3173"/>
          </w:tcPr>
          <w:p>
            <w:r>
              <w:t>关键字段</w:t>
            </w:r>
          </w:p>
        </w:tc>
        <w:tc>
          <w:tcPr>
            <w:tcW w:type="dxa" w:w="3173"/>
          </w:tcPr>
          <w:p>
            <w:r>
              <w:t>约束</w:t>
            </w:r>
          </w:p>
        </w:tc>
      </w:tr>
      <w:tr>
        <w:tc>
          <w:tcPr>
            <w:tcW w:type="dxa" w:w="3173"/>
          </w:tcPr>
          <w:p>
            <w:r>
              <w:t>DataSource</w:t>
            </w:r>
          </w:p>
        </w:tc>
        <w:tc>
          <w:tcPr>
            <w:tcW w:type="dxa" w:w="3173"/>
          </w:tcPr>
          <w:p>
            <w:r>
              <w:t>id, type, secret_ref, status, workspace_id</w:t>
            </w:r>
          </w:p>
        </w:tc>
        <w:tc>
          <w:tcPr>
            <w:tcW w:type="dxa" w:w="3173"/>
          </w:tcPr>
          <w:p>
            <w:r>
              <w:t>凭据仅引用密钥管理系统</w:t>
            </w:r>
          </w:p>
        </w:tc>
      </w:tr>
      <w:tr>
        <w:tc>
          <w:tcPr>
            <w:tcW w:type="dxa" w:w="3173"/>
          </w:tcPr>
          <w:p>
            <w:r>
              <w:t>Dataset/Field</w:t>
            </w:r>
          </w:p>
        </w:tc>
        <w:tc>
          <w:tcPr>
            <w:tcW w:type="dxa" w:w="3173"/>
          </w:tcPr>
          <w:p>
            <w:r>
              <w:t>id, source_id, physical_name, display_name, sensitivity</w:t>
            </w:r>
          </w:p>
        </w:tc>
        <w:tc>
          <w:tcPr>
            <w:tcW w:type="dxa" w:w="3173"/>
          </w:tcPr>
          <w:p>
            <w:r>
              <w:t>物理字段与语义字段分离</w:t>
            </w:r>
          </w:p>
        </w:tc>
      </w:tr>
      <w:tr>
        <w:tc>
          <w:tcPr>
            <w:tcW w:type="dxa" w:w="3173"/>
          </w:tcPr>
          <w:p>
            <w:r>
              <w:t>Metric</w:t>
            </w:r>
          </w:p>
        </w:tc>
        <w:tc>
          <w:tcPr>
            <w:tcW w:type="dxa" w:w="3173"/>
          </w:tcPr>
          <w:p>
            <w:r>
              <w:t>id, expression, grain, owner, version, status</w:t>
            </w:r>
          </w:p>
        </w:tc>
        <w:tc>
          <w:tcPr>
            <w:tcW w:type="dxa" w:w="3173"/>
          </w:tcPr>
          <w:p>
            <w:r>
              <w:t>发布审核与回滚</w:t>
            </w:r>
          </w:p>
        </w:tc>
      </w:tr>
      <w:tr>
        <w:tc>
          <w:tcPr>
            <w:tcW w:type="dxa" w:w="3173"/>
          </w:tcPr>
          <w:p>
            <w:r>
              <w:t>JoinRule</w:t>
            </w:r>
          </w:p>
        </w:tc>
        <w:tc>
          <w:tcPr>
            <w:tcW w:type="dxa" w:w="3173"/>
          </w:tcPr>
          <w:p>
            <w:r>
              <w:t>left_id, right_id, keys, cardinality, approved</w:t>
            </w:r>
          </w:p>
        </w:tc>
        <w:tc>
          <w:tcPr>
            <w:tcW w:type="dxa" w:w="3173"/>
          </w:tcPr>
          <w:p>
            <w:r>
              <w:t>未审核不可执行</w:t>
            </w:r>
          </w:p>
        </w:tc>
      </w:tr>
      <w:tr>
        <w:tc>
          <w:tcPr>
            <w:tcW w:type="dxa" w:w="3173"/>
          </w:tcPr>
          <w:p>
            <w:r>
              <w:t>Glossary</w:t>
            </w:r>
          </w:p>
        </w:tc>
        <w:tc>
          <w:tcPr>
            <w:tcW w:type="dxa" w:w="3173"/>
          </w:tcPr>
          <w:p>
            <w:r>
              <w:t>term, synonyms, definition, scope, version</w:t>
            </w:r>
          </w:p>
        </w:tc>
        <w:tc>
          <w:tcPr>
            <w:tcW w:type="dxa" w:w="3173"/>
          </w:tcPr>
          <w:p>
            <w:r>
              <w:t>冲突检测</w:t>
            </w:r>
          </w:p>
        </w:tc>
      </w:tr>
      <w:tr>
        <w:tc>
          <w:tcPr>
            <w:tcW w:type="dxa" w:w="3173"/>
          </w:tcPr>
          <w:p>
            <w:r>
              <w:t>Policy</w:t>
            </w:r>
          </w:p>
        </w:tc>
        <w:tc>
          <w:tcPr>
            <w:tcW w:type="dxa" w:w="3173"/>
          </w:tcPr>
          <w:p>
            <w:r>
              <w:t>subject, resource, action, predicate, version</w:t>
            </w:r>
          </w:p>
        </w:tc>
        <w:tc>
          <w:tcPr>
            <w:tcW w:type="dxa" w:w="3173"/>
          </w:tcPr>
          <w:p>
            <w:r>
              <w:t>默认拒绝</w:t>
            </w:r>
          </w:p>
        </w:tc>
      </w:tr>
    </w:tbl>
    <w:p>
      <w:r>
        <w:t>检索顺序：工作区/权限过滤 → 精确指标和别名匹配 → 语义检索 → 重排 → 歧义检测。向量检索结果不能绕过权限与发布状态。</w:t>
      </w:r>
    </w:p>
    <w:p>
      <w:pPr>
        <w:pStyle w:val="Heading1"/>
      </w:pPr>
      <w:r>
        <w:t>9. 数据库逻辑模型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表</w:t>
            </w:r>
          </w:p>
        </w:tc>
        <w:tc>
          <w:tcPr>
            <w:tcW w:type="dxa" w:w="3173"/>
          </w:tcPr>
          <w:p>
            <w:r>
              <w:t>主键/外键</w:t>
            </w:r>
          </w:p>
        </w:tc>
        <w:tc>
          <w:tcPr>
            <w:tcW w:type="dxa" w:w="3173"/>
          </w:tcPr>
          <w:p>
            <w:r>
              <w:t>主要索引</w:t>
            </w:r>
          </w:p>
        </w:tc>
      </w:tr>
      <w:tr>
        <w:tc>
          <w:tcPr>
            <w:tcW w:type="dxa" w:w="3173"/>
          </w:tcPr>
          <w:p>
            <w:r>
              <w:t>workspaces</w:t>
            </w:r>
          </w:p>
        </w:tc>
        <w:tc>
          <w:tcPr>
            <w:tcW w:type="dxa" w:w="3173"/>
          </w:tcPr>
          <w:p>
            <w:r>
              <w:t>workspace_id</w:t>
            </w:r>
          </w:p>
        </w:tc>
        <w:tc>
          <w:tcPr>
            <w:tcW w:type="dxa" w:w="3173"/>
          </w:tcPr>
          <w:p>
            <w:r>
              <w:t>tenant_id</w:t>
            </w:r>
          </w:p>
        </w:tc>
      </w:tr>
      <w:tr>
        <w:tc>
          <w:tcPr>
            <w:tcW w:type="dxa" w:w="3173"/>
          </w:tcPr>
          <w:p>
            <w:r>
              <w:t>datasets</w:t>
            </w:r>
          </w:p>
        </w:tc>
        <w:tc>
          <w:tcPr>
            <w:tcW w:type="dxa" w:w="3173"/>
          </w:tcPr>
          <w:p>
            <w:r>
              <w:t>dataset_id; workspace_id</w:t>
            </w:r>
          </w:p>
        </w:tc>
        <w:tc>
          <w:tcPr>
            <w:tcW w:type="dxa" w:w="3173"/>
          </w:tcPr>
          <w:p>
            <w:r>
              <w:t>workspace_id,status</w:t>
            </w:r>
          </w:p>
        </w:tc>
      </w:tr>
      <w:tr>
        <w:tc>
          <w:tcPr>
            <w:tcW w:type="dxa" w:w="3173"/>
          </w:tcPr>
          <w:p>
            <w:r>
              <w:t>metrics</w:t>
            </w:r>
          </w:p>
        </w:tc>
        <w:tc>
          <w:tcPr>
            <w:tcW w:type="dxa" w:w="3173"/>
          </w:tcPr>
          <w:p>
            <w:r>
              <w:t>metric_id; dataset_id</w:t>
            </w:r>
          </w:p>
        </w:tc>
        <w:tc>
          <w:tcPr>
            <w:tcW w:type="dxa" w:w="3173"/>
          </w:tcPr>
          <w:p>
            <w:r>
              <w:t>workspace_id,name,version</w:t>
            </w:r>
          </w:p>
        </w:tc>
      </w:tr>
      <w:tr>
        <w:tc>
          <w:tcPr>
            <w:tcW w:type="dxa" w:w="3173"/>
          </w:tcPr>
          <w:p>
            <w:r>
              <w:t>sessions/messages</w:t>
            </w:r>
          </w:p>
        </w:tc>
        <w:tc>
          <w:tcPr>
            <w:tcW w:type="dxa" w:w="3173"/>
          </w:tcPr>
          <w:p>
            <w:r>
              <w:t>session_id/message_id</w:t>
            </w:r>
          </w:p>
        </w:tc>
        <w:tc>
          <w:tcPr>
            <w:tcW w:type="dxa" w:w="3173"/>
          </w:tcPr>
          <w:p>
            <w:r>
              <w:t>user_id,created_at</w:t>
            </w:r>
          </w:p>
        </w:tc>
      </w:tr>
      <w:tr>
        <w:tc>
          <w:tcPr>
            <w:tcW w:type="dxa" w:w="3173"/>
          </w:tcPr>
          <w:p>
            <w:r>
              <w:t>query_executions</w:t>
            </w:r>
          </w:p>
        </w:tc>
        <w:tc>
          <w:tcPr>
            <w:tcW w:type="dxa" w:w="3173"/>
          </w:tcPr>
          <w:p>
            <w:r>
              <w:t>query_id; session_id</w:t>
            </w:r>
          </w:p>
        </w:tc>
        <w:tc>
          <w:tcPr>
            <w:tcW w:type="dxa" w:w="3173"/>
          </w:tcPr>
          <w:p>
            <w:r>
              <w:t>request_id(unique),status,created_at</w:t>
            </w:r>
          </w:p>
        </w:tc>
      </w:tr>
      <w:tr>
        <w:tc>
          <w:tcPr>
            <w:tcW w:type="dxa" w:w="3173"/>
          </w:tcPr>
          <w:p>
            <w:r>
              <w:t>reports/report_sections</w:t>
            </w:r>
          </w:p>
        </w:tc>
        <w:tc>
          <w:tcPr>
            <w:tcW w:type="dxa" w:w="3173"/>
          </w:tcPr>
          <w:p>
            <w:r>
              <w:t>report_id/section_id</w:t>
            </w:r>
          </w:p>
        </w:tc>
        <w:tc>
          <w:tcPr>
            <w:tcW w:type="dxa" w:w="3173"/>
          </w:tcPr>
          <w:p>
            <w:r>
              <w:t>owner_id,created_at</w:t>
            </w:r>
          </w:p>
        </w:tc>
      </w:tr>
      <w:tr>
        <w:tc>
          <w:tcPr>
            <w:tcW w:type="dxa" w:w="3173"/>
          </w:tcPr>
          <w:p>
            <w:r>
              <w:t>audit_events</w:t>
            </w:r>
          </w:p>
        </w:tc>
        <w:tc>
          <w:tcPr>
            <w:tcW w:type="dxa" w:w="3173"/>
          </w:tcPr>
          <w:p>
            <w:r>
              <w:t>event_id; query_id</w:t>
            </w:r>
          </w:p>
        </w:tc>
        <w:tc>
          <w:tcPr>
            <w:tcW w:type="dxa" w:w="3173"/>
          </w:tcPr>
          <w:p>
            <w:r>
              <w:t>workspace_id,user_id,time</w:t>
            </w:r>
          </w:p>
        </w:tc>
      </w:tr>
      <w:tr>
        <w:tc>
          <w:tcPr>
            <w:tcW w:type="dxa" w:w="3173"/>
          </w:tcPr>
          <w:p>
            <w:r>
              <w:t>feedback</w:t>
            </w:r>
          </w:p>
        </w:tc>
        <w:tc>
          <w:tcPr>
            <w:tcW w:type="dxa" w:w="3173"/>
          </w:tcPr>
          <w:p>
            <w:r>
              <w:t>feedback_id; query_id</w:t>
            </w:r>
          </w:p>
        </w:tc>
        <w:tc>
          <w:tcPr>
            <w:tcW w:type="dxa" w:w="3173"/>
          </w:tcPr>
          <w:p>
            <w:r>
              <w:t>query_id,rating</w:t>
            </w:r>
          </w:p>
        </w:tc>
      </w:tr>
    </w:tbl>
    <w:p>
      <w:r>
        <w:t>建议对审计和查询执行记录按时间分区；大结果集存对象存储，仅保留短期访问令牌与过期时间，避免数据库存储大体积结果。</w:t>
      </w:r>
    </w:p>
    <w:p>
      <w:pPr>
        <w:pStyle w:val="Heading1"/>
      </w:pPr>
      <w:r>
        <w:t>10. API 设计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方法与路径</w:t>
            </w:r>
          </w:p>
        </w:tc>
        <w:tc>
          <w:tcPr>
            <w:tcW w:type="dxa" w:w="3173"/>
          </w:tcPr>
          <w:p>
            <w:r>
              <w:t>用途</w:t>
            </w:r>
          </w:p>
        </w:tc>
        <w:tc>
          <w:tcPr>
            <w:tcW w:type="dxa" w:w="3173"/>
          </w:tcPr>
          <w:p>
            <w:r>
              <w:t>主要响应</w:t>
            </w:r>
          </w:p>
        </w:tc>
      </w:tr>
      <w:tr>
        <w:tc>
          <w:tcPr>
            <w:tcW w:type="dxa" w:w="3173"/>
          </w:tcPr>
          <w:p>
            <w:r>
              <w:t>POST /api/v1/sessions</w:t>
            </w:r>
          </w:p>
        </w:tc>
        <w:tc>
          <w:tcPr>
            <w:tcW w:type="dxa" w:w="3173"/>
          </w:tcPr>
          <w:p>
            <w:r>
              <w:t>创建会话</w:t>
            </w:r>
          </w:p>
        </w:tc>
        <w:tc>
          <w:tcPr>
            <w:tcW w:type="dxa" w:w="3173"/>
          </w:tcPr>
          <w:p>
            <w:r>
              <w:t>session_id</w:t>
            </w:r>
          </w:p>
        </w:tc>
      </w:tr>
      <w:tr>
        <w:tc>
          <w:tcPr>
            <w:tcW w:type="dxa" w:w="3173"/>
          </w:tcPr>
          <w:p>
            <w:r>
              <w:t>POST /api/v1/sessions/{id}/messages</w:t>
            </w:r>
          </w:p>
        </w:tc>
        <w:tc>
          <w:tcPr>
            <w:tcW w:type="dxa" w:w="3173"/>
          </w:tcPr>
          <w:p>
            <w:r>
              <w:t>提交问题（SSE）</w:t>
            </w:r>
          </w:p>
        </w:tc>
        <w:tc>
          <w:tcPr>
            <w:tcW w:type="dxa" w:w="3173"/>
          </w:tcPr>
          <w:p>
            <w:r>
              <w:t>message_id、状态事件</w:t>
            </w:r>
          </w:p>
        </w:tc>
      </w:tr>
      <w:tr>
        <w:tc>
          <w:tcPr>
            <w:tcW w:type="dxa" w:w="3173"/>
          </w:tcPr>
          <w:p>
            <w:r>
              <w:t>POST /api/v1/clarifications/{id}/resolve</w:t>
            </w:r>
          </w:p>
        </w:tc>
        <w:tc>
          <w:tcPr>
            <w:tcW w:type="dxa" w:w="3173"/>
          </w:tcPr>
          <w:p>
            <w:r>
              <w:t>确认澄清选项</w:t>
            </w:r>
          </w:p>
        </w:tc>
        <w:tc>
          <w:tcPr>
            <w:tcW w:type="dxa" w:w="3173"/>
          </w:tcPr>
          <w:p>
            <w:r>
              <w:t>execution_id</w:t>
            </w:r>
          </w:p>
        </w:tc>
      </w:tr>
      <w:tr>
        <w:tc>
          <w:tcPr>
            <w:tcW w:type="dxa" w:w="3173"/>
          </w:tcPr>
          <w:p>
            <w:r>
              <w:t>GET /api/v1/queries/{id}</w:t>
            </w:r>
          </w:p>
        </w:tc>
        <w:tc>
          <w:tcPr>
            <w:tcW w:type="dxa" w:w="3173"/>
          </w:tcPr>
          <w:p>
            <w:r>
              <w:t>查询执行证据</w:t>
            </w:r>
          </w:p>
        </w:tc>
        <w:tc>
          <w:tcPr>
            <w:tcW w:type="dxa" w:w="3173"/>
          </w:tcPr>
          <w:p>
            <w:r>
              <w:t>status、plan、口径、数据摘要</w:t>
            </w:r>
          </w:p>
        </w:tc>
      </w:tr>
      <w:tr>
        <w:tc>
          <w:tcPr>
            <w:tcW w:type="dxa" w:w="3173"/>
          </w:tcPr>
          <w:p>
            <w:r>
              <w:t>POST /api/v1/queries/{id}/cancel</w:t>
            </w:r>
          </w:p>
        </w:tc>
        <w:tc>
          <w:tcPr>
            <w:tcW w:type="dxa" w:w="3173"/>
          </w:tcPr>
          <w:p>
            <w:r>
              <w:t>取消任务</w:t>
            </w:r>
          </w:p>
        </w:tc>
        <w:tc>
          <w:tcPr>
            <w:tcW w:type="dxa" w:w="3173"/>
          </w:tcPr>
          <w:p>
            <w:r>
              <w:t>cancelled/terminal</w:t>
            </w:r>
          </w:p>
        </w:tc>
      </w:tr>
      <w:tr>
        <w:tc>
          <w:tcPr>
            <w:tcW w:type="dxa" w:w="3173"/>
          </w:tcPr>
          <w:p>
            <w:r>
              <w:t>GET /api/v1/datasets</w:t>
            </w:r>
          </w:p>
        </w:tc>
        <w:tc>
          <w:tcPr>
            <w:tcW w:type="dxa" w:w="3173"/>
          </w:tcPr>
          <w:p>
            <w:r>
              <w:t>授权数据集</w:t>
            </w:r>
          </w:p>
        </w:tc>
        <w:tc>
          <w:tcPr>
            <w:tcW w:type="dxa" w:w="3173"/>
          </w:tcPr>
          <w:p>
            <w:r>
              <w:t>dataset 列表</w:t>
            </w:r>
          </w:p>
        </w:tc>
      </w:tr>
      <w:tr>
        <w:tc>
          <w:tcPr>
            <w:tcW w:type="dxa" w:w="3173"/>
          </w:tcPr>
          <w:p>
            <w:r>
              <w:t>POST /api/v1/reports</w:t>
            </w:r>
          </w:p>
        </w:tc>
        <w:tc>
          <w:tcPr>
            <w:tcW w:type="dxa" w:w="3173"/>
          </w:tcPr>
          <w:p>
            <w:r>
              <w:t>创建报告任务</w:t>
            </w:r>
          </w:p>
        </w:tc>
        <w:tc>
          <w:tcPr>
            <w:tcW w:type="dxa" w:w="3173"/>
          </w:tcPr>
          <w:p>
            <w:r>
              <w:t>report_id、task_id</w:t>
            </w:r>
          </w:p>
        </w:tc>
      </w:tr>
      <w:tr>
        <w:tc>
          <w:tcPr>
            <w:tcW w:type="dxa" w:w="3173"/>
          </w:tcPr>
          <w:p>
            <w:r>
              <w:t>GET /api/v1/reports/{id}</w:t>
            </w:r>
          </w:p>
        </w:tc>
        <w:tc>
          <w:tcPr>
            <w:tcW w:type="dxa" w:w="3173"/>
          </w:tcPr>
          <w:p>
            <w:r>
              <w:t>报告详情</w:t>
            </w:r>
          </w:p>
        </w:tc>
        <w:tc>
          <w:tcPr>
            <w:tcW w:type="dxa" w:w="3173"/>
          </w:tcPr>
          <w:p>
            <w:r>
              <w:t>sections、source_refs</w:t>
            </w:r>
          </w:p>
        </w:tc>
      </w:tr>
    </w:tbl>
    <w:p>
      <w:r>
        <w:t>统一响应错误结构：{code,message,trace_id,retryable,details}；所有写入类请求支持 Idempotency-Key。SSE 事件类型：status、clarification、table、chart、insight、completed、error。</w:t>
      </w:r>
    </w:p>
    <w:p>
      <w:pPr>
        <w:pStyle w:val="Heading1"/>
      </w:pPr>
      <w:r>
        <w:t>11. 数据流与一致性</w:t>
      </w:r>
    </w:p>
    <w:p>
      <w:r>
        <w:t>问数结果须绑定 query_id、semantic_version、policy_version、data_freshness_at。图表、自然语言解读与导出均使用同一查询结果快照；不允许分别重新计算而未提示数据差异。</w:t>
      </w:r>
    </w:p>
    <w:p>
      <w:r>
        <w:t>报告采用异步任务与章节级状态：PENDING/RUNNING/SUCCEEDED/FAILED。章节失败时可保存不完整草稿；重试只执行失败章节。</w:t>
      </w:r>
    </w:p>
    <w:p>
      <w:pPr>
        <w:pStyle w:val="Heading1"/>
      </w:pPr>
      <w:r>
        <w:t>12. 统计、图表与报告</w:t>
      </w:r>
    </w:p>
    <w:p>
      <w:pPr>
        <w:pStyle w:val="ListBullet"/>
      </w:pPr>
      <w:r>
        <w:t>统计引擎优先确定性函数：描述统计、时间变化率、异常分数；模型仅组织文字解释。</w:t>
      </w:r>
    </w:p>
    <w:p>
      <w:pPr>
        <w:pStyle w:val="ListBullet"/>
      </w:pPr>
      <w:r>
        <w:t>图表生成 JSON Schema，字段引用仅限返回结果集，类型与单位校验通过后渲染。</w:t>
      </w:r>
    </w:p>
    <w:p>
      <w:pPr>
        <w:pStyle w:val="ListBullet"/>
      </w:pPr>
      <w:r>
        <w:t>报告包含主题、时间范围、章节、图表、分析结论、来源 query_id 和生成时间。</w:t>
      </w:r>
    </w:p>
    <w:p>
      <w:pPr>
        <w:pStyle w:val="ListBullet"/>
      </w:pPr>
      <w:r>
        <w:t>所有数值型结论在输出前与计算结果进行一致性校验；不足以支持的解释应标注假设。</w:t>
      </w:r>
    </w:p>
    <w:p>
      <w:pPr>
        <w:pStyle w:val="Heading1"/>
      </w:pPr>
      <w:r>
        <w:t>13. P1 归因与 Python 沙箱</w:t>
      </w:r>
    </w:p>
    <w:p>
      <w:r>
        <w:t>维度归因：以基期与现期同口径数据计算维度贡献，报告贡献和、残差、缺失值及不可比项。指标归因可选 ElasticNet/XGBoost+SHAP，但输出“统计影响/解释”，不得冒充因果推断。</w:t>
      </w:r>
    </w:p>
    <w:p>
      <w:r>
        <w:t>Python 沙箱：隔离容器、只读输入、禁止网络、无宿主挂载、非特权用户、CPU/内存/运行时长限额；默认优先预定义计算工具。</w:t>
      </w:r>
    </w:p>
    <w:p>
      <w:pPr>
        <w:pStyle w:val="Heading1"/>
      </w:pPr>
      <w:r>
        <w:t>14. 安全、隐私与合规</w:t>
      </w:r>
    </w:p>
    <w:p>
      <w:pPr>
        <w:pStyle w:val="ListBullet"/>
      </w:pPr>
      <w:r>
        <w:t>SSO/OIDC + RBAC/ABAC；工作区、数据集、列与行权限在可信服务强制执行。</w:t>
      </w:r>
    </w:p>
    <w:p>
      <w:pPr>
        <w:pStyle w:val="ListBullet"/>
      </w:pPr>
      <w:r>
        <w:t>模型请求最小化：脱敏字段、裁剪样本、限制敏感信息；配置模型供应商数据处理策略。</w:t>
      </w:r>
    </w:p>
    <w:p>
      <w:pPr>
        <w:pStyle w:val="ListBullet"/>
      </w:pPr>
      <w:r>
        <w:t>日志脱敏，凭据存密钥服务；传输 TLS，静态数据加密，密钥轮换。</w:t>
      </w:r>
    </w:p>
    <w:p>
      <w:pPr>
        <w:pStyle w:val="ListBullet"/>
      </w:pPr>
      <w:r>
        <w:t>审计覆盖授权决策、模型调用、SQL 执行、导出、报告分享、管理员操作。</w:t>
      </w:r>
    </w:p>
    <w:p>
      <w:pPr>
        <w:pStyle w:val="ListBullet"/>
      </w:pPr>
      <w:r>
        <w:t>提示词注入按不可信输入处理；检索文档与数据库内容不可提升为系统指令。</w:t>
      </w:r>
    </w:p>
    <w:p>
      <w:pPr>
        <w:pStyle w:val="Heading1"/>
      </w:pPr>
      <w:r>
        <w:t>15. 性能、容量与可观测性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指标</w:t>
            </w:r>
          </w:p>
        </w:tc>
        <w:tc>
          <w:tcPr>
            <w:tcW w:type="dxa" w:w="3173"/>
          </w:tcPr>
          <w:p>
            <w:r>
              <w:t>初始建议目标</w:t>
            </w:r>
          </w:p>
        </w:tc>
        <w:tc>
          <w:tcPr>
            <w:tcW w:type="dxa" w:w="3173"/>
          </w:tcPr>
          <w:p>
            <w:r>
              <w:t>测量口径</w:t>
            </w:r>
          </w:p>
        </w:tc>
      </w:tr>
      <w:tr>
        <w:tc>
          <w:tcPr>
            <w:tcW w:type="dxa" w:w="3173"/>
          </w:tcPr>
          <w:p>
            <w:r>
              <w:t>简单问数端到端 p95</w:t>
            </w:r>
          </w:p>
        </w:tc>
        <w:tc>
          <w:tcPr>
            <w:tcW w:type="dxa" w:w="3173"/>
          </w:tcPr>
          <w:p>
            <w:r>
              <w:t>≤20 秒</w:t>
            </w:r>
          </w:p>
        </w:tc>
        <w:tc>
          <w:tcPr>
            <w:tcW w:type="dxa" w:w="3173"/>
          </w:tcPr>
          <w:p>
            <w:r>
              <w:t>固定数据量与并发的试点环境</w:t>
            </w:r>
          </w:p>
        </w:tc>
      </w:tr>
      <w:tr>
        <w:tc>
          <w:tcPr>
            <w:tcW w:type="dxa" w:w="3173"/>
          </w:tcPr>
          <w:p>
            <w:r>
              <w:t>SQL 执行成功率</w:t>
            </w:r>
          </w:p>
        </w:tc>
        <w:tc>
          <w:tcPr>
            <w:tcW w:type="dxa" w:w="3173"/>
          </w:tcPr>
          <w:p>
            <w:r>
              <w:t>≥95%</w:t>
            </w:r>
          </w:p>
        </w:tc>
        <w:tc>
          <w:tcPr>
            <w:tcW w:type="dxa" w:w="3173"/>
          </w:tcPr>
          <w:p>
            <w:r>
              <w:t>合法授权查询，不含主动取消</w:t>
            </w:r>
          </w:p>
        </w:tc>
      </w:tr>
      <w:tr>
        <w:tc>
          <w:tcPr>
            <w:tcW w:type="dxa" w:w="3173"/>
          </w:tcPr>
          <w:p>
            <w:r>
              <w:t>答案正确率</w:t>
            </w:r>
          </w:p>
        </w:tc>
        <w:tc>
          <w:tcPr>
            <w:tcW w:type="dxa" w:w="3173"/>
          </w:tcPr>
          <w:p>
            <w:r>
              <w:t>≥90%</w:t>
            </w:r>
          </w:p>
        </w:tc>
        <w:tc>
          <w:tcPr>
            <w:tcW w:type="dxa" w:w="3173"/>
          </w:tcPr>
          <w:p>
            <w:r>
              <w:t>黄金业务测试集</w:t>
            </w:r>
          </w:p>
        </w:tc>
      </w:tr>
      <w:tr>
        <w:tc>
          <w:tcPr>
            <w:tcW w:type="dxa" w:w="3173"/>
          </w:tcPr>
          <w:p>
            <w:r>
              <w:t>结果来源追溯</w:t>
            </w:r>
          </w:p>
        </w:tc>
        <w:tc>
          <w:tcPr>
            <w:tcW w:type="dxa" w:w="3173"/>
          </w:tcPr>
          <w:p>
            <w:r>
              <w:t>100%</w:t>
            </w:r>
          </w:p>
        </w:tc>
        <w:tc>
          <w:tcPr>
            <w:tcW w:type="dxa" w:w="3173"/>
          </w:tcPr>
          <w:p>
            <w:r>
              <w:t>已完成问数和报告</w:t>
            </w:r>
          </w:p>
        </w:tc>
      </w:tr>
      <w:tr>
        <w:tc>
          <w:tcPr>
            <w:tcW w:type="dxa" w:w="3173"/>
          </w:tcPr>
          <w:p>
            <w:r>
              <w:t>越权访问</w:t>
            </w:r>
          </w:p>
        </w:tc>
        <w:tc>
          <w:tcPr>
            <w:tcW w:type="dxa" w:w="3173"/>
          </w:tcPr>
          <w:p>
            <w:r>
              <w:t>0 成功案例</w:t>
            </w:r>
          </w:p>
        </w:tc>
        <w:tc>
          <w:tcPr>
            <w:tcW w:type="dxa" w:w="3173"/>
          </w:tcPr>
          <w:p>
            <w:r>
              <w:t>安全回归用例</w:t>
            </w:r>
          </w:p>
        </w:tc>
      </w:tr>
      <w:tr>
        <w:tc>
          <w:tcPr>
            <w:tcW w:type="dxa" w:w="3173"/>
          </w:tcPr>
          <w:p>
            <w:r>
              <w:t>服务可用性</w:t>
            </w:r>
          </w:p>
        </w:tc>
        <w:tc>
          <w:tcPr>
            <w:tcW w:type="dxa" w:w="3173"/>
          </w:tcPr>
          <w:p>
            <w:r>
              <w:t>试点阶段目标 99.5%</w:t>
            </w:r>
          </w:p>
        </w:tc>
        <w:tc>
          <w:tcPr>
            <w:tcW w:type="dxa" w:w="3173"/>
          </w:tcPr>
          <w:p>
            <w:r>
              <w:t>月度窗口，排除已公告维护</w:t>
            </w:r>
          </w:p>
        </w:tc>
      </w:tr>
    </w:tbl>
    <w:p>
      <w:r>
        <w:t>监控维度：trace_id、模型耗时/Token、工具耗时、SQL 扫描量、错误码、队列深度、缓存命中率、按租户成本。上述数值为建议目标，需压测后签字确认。</w:t>
      </w:r>
    </w:p>
    <w:p>
      <w:pPr>
        <w:pStyle w:val="Heading1"/>
      </w:pPr>
      <w:r>
        <w:t>16. 部署与运维</w:t>
      </w:r>
    </w:p>
    <w:p>
      <w:r>
        <w:t>建议容器化部署：API/BFF、Agent、Query Worker、Report Worker、PostgreSQL、Redis、对象存储、消息队列、观测栈。生产环境使用独立命名空间、网络策略、资源限额和自动伸缩。</w:t>
      </w:r>
    </w:p>
    <w:p>
      <w:pPr>
        <w:pStyle w:val="ListBullet"/>
      </w:pPr>
      <w:r>
        <w:t>配置通过环境变量/配置中心注入，密钥由 KMS/Secret Manager 管理。</w:t>
      </w:r>
    </w:p>
    <w:p>
      <w:pPr>
        <w:pStyle w:val="ListBullet"/>
      </w:pPr>
      <w:r>
        <w:t>数据库迁移版本化，应用灰度发布，指标口径变更先运行回归集。</w:t>
      </w:r>
    </w:p>
    <w:p>
      <w:pPr>
        <w:pStyle w:val="ListBullet"/>
      </w:pPr>
      <w:r>
        <w:t>备份包含元数据库、语义版本、报告与审计；定期演练恢复。</w:t>
      </w:r>
    </w:p>
    <w:p>
      <w:pPr>
        <w:pStyle w:val="ListBullet"/>
      </w:pPr>
      <w:r>
        <w:t>故障降级：模型失败保留已查询数据；报告失败保留草稿；数据库故障不返回伪实时结果。</w:t>
      </w:r>
    </w:p>
    <w:p>
      <w:pPr>
        <w:pStyle w:val="Heading1"/>
      </w:pPr>
      <w:r>
        <w:t>17. 测试策略与验收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测试层</w:t>
            </w:r>
          </w:p>
        </w:tc>
        <w:tc>
          <w:tcPr>
            <w:tcW w:type="dxa" w:w="4759"/>
          </w:tcPr>
          <w:p>
            <w:r>
              <w:t>重点用例</w:t>
            </w:r>
          </w:p>
        </w:tc>
      </w:tr>
      <w:tr>
        <w:tc>
          <w:tcPr>
            <w:tcW w:type="dxa" w:w="4759"/>
          </w:tcPr>
          <w:p>
            <w:r>
              <w:t>单元测试</w:t>
            </w:r>
          </w:p>
        </w:tc>
        <w:tc>
          <w:tcPr>
            <w:tcW w:type="dxa" w:w="4759"/>
          </w:tcPr>
          <w:p>
            <w:r>
              <w:t>QueryPlan Schema、语义解析、SQL AST 规则、权限判定</w:t>
            </w:r>
          </w:p>
        </w:tc>
      </w:tr>
      <w:tr>
        <w:tc>
          <w:tcPr>
            <w:tcW w:type="dxa" w:w="4759"/>
          </w:tcPr>
          <w:p>
            <w:r>
              <w:t>集成测试</w:t>
            </w:r>
          </w:p>
        </w:tc>
        <w:tc>
          <w:tcPr>
            <w:tcW w:type="dxa" w:w="4759"/>
          </w:tcPr>
          <w:p>
            <w:r>
              <w:t>连接器、会话、编排、查询、报告、SSE</w:t>
            </w:r>
          </w:p>
        </w:tc>
      </w:tr>
      <w:tr>
        <w:tc>
          <w:tcPr>
            <w:tcW w:type="dxa" w:w="4759"/>
          </w:tcPr>
          <w:p>
            <w:r>
              <w:t>数据正确性</w:t>
            </w:r>
          </w:p>
        </w:tc>
        <w:tc>
          <w:tcPr>
            <w:tcW w:type="dxa" w:w="4759"/>
          </w:tcPr>
          <w:p>
            <w:r>
              <w:t>同环比、聚合粒度、Join 重复计数、空值、时区</w:t>
            </w:r>
          </w:p>
        </w:tc>
      </w:tr>
      <w:tr>
        <w:tc>
          <w:tcPr>
            <w:tcW w:type="dxa" w:w="4759"/>
          </w:tcPr>
          <w:p>
            <w:r>
              <w:t>安全测试</w:t>
            </w:r>
          </w:p>
        </w:tc>
        <w:tc>
          <w:tcPr>
            <w:tcW w:type="dxa" w:w="4759"/>
          </w:tcPr>
          <w:p>
            <w:r>
              <w:t>提示词注入、SQL 注入、越权、跨租户、导出绕过</w:t>
            </w:r>
          </w:p>
        </w:tc>
      </w:tr>
      <w:tr>
        <w:tc>
          <w:tcPr>
            <w:tcW w:type="dxa" w:w="4759"/>
          </w:tcPr>
          <w:p>
            <w:r>
              <w:t>负载测试</w:t>
            </w:r>
          </w:p>
        </w:tc>
        <w:tc>
          <w:tcPr>
            <w:tcW w:type="dxa" w:w="4759"/>
          </w:tcPr>
          <w:p>
            <w:r>
              <w:t>并发问数、慢 SQL、队列堆积、超时和取消</w:t>
            </w:r>
          </w:p>
        </w:tc>
      </w:tr>
      <w:tr>
        <w:tc>
          <w:tcPr>
            <w:tcW w:type="dxa" w:w="4759"/>
          </w:tcPr>
          <w:p>
            <w:r>
              <w:t>回归评测</w:t>
            </w:r>
          </w:p>
        </w:tc>
        <w:tc>
          <w:tcPr>
            <w:tcW w:type="dxa" w:w="4759"/>
          </w:tcPr>
          <w:p>
            <w:r>
              <w:t>至少 200 条典型业务问题；按业务域统计准确率</w:t>
            </w:r>
          </w:p>
        </w:tc>
      </w:tr>
    </w:tbl>
    <w:p>
      <w:pPr>
        <w:pStyle w:val="Heading1"/>
      </w:pPr>
      <w:r>
        <w:t>18. 研发里程碑与交付物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阶段</w:t>
            </w:r>
          </w:p>
        </w:tc>
        <w:tc>
          <w:tcPr>
            <w:tcW w:type="dxa" w:w="3173"/>
          </w:tcPr>
          <w:p>
            <w:r>
              <w:t>研发重点</w:t>
            </w:r>
          </w:p>
        </w:tc>
        <w:tc>
          <w:tcPr>
            <w:tcW w:type="dxa" w:w="3173"/>
          </w:tcPr>
          <w:p>
            <w:r>
              <w:t>交付物</w:t>
            </w:r>
          </w:p>
        </w:tc>
      </w:tr>
      <w:tr>
        <w:tc>
          <w:tcPr>
            <w:tcW w:type="dxa" w:w="3173"/>
          </w:tcPr>
          <w:p>
            <w:r>
              <w:t>W1–W2</w:t>
            </w:r>
          </w:p>
        </w:tc>
        <w:tc>
          <w:tcPr>
            <w:tcW w:type="dxa" w:w="3173"/>
          </w:tcPr>
          <w:p>
            <w:r>
              <w:t>基础架构、数据域与评测基线</w:t>
            </w:r>
          </w:p>
        </w:tc>
        <w:tc>
          <w:tcPr>
            <w:tcW w:type="dxa" w:w="3173"/>
          </w:tcPr>
          <w:p>
            <w:r>
              <w:t>架构 ADR、指标字典、测试集</w:t>
            </w:r>
          </w:p>
        </w:tc>
      </w:tr>
      <w:tr>
        <w:tc>
          <w:tcPr>
            <w:tcW w:type="dxa" w:w="3173"/>
          </w:tcPr>
          <w:p>
            <w:r>
              <w:t>W3–W4</w:t>
            </w:r>
          </w:p>
        </w:tc>
        <w:tc>
          <w:tcPr>
            <w:tcW w:type="dxa" w:w="3173"/>
          </w:tcPr>
          <w:p>
            <w:r>
              <w:t>数据接入、元数据、语义层</w:t>
            </w:r>
          </w:p>
        </w:tc>
        <w:tc>
          <w:tcPr>
            <w:tcW w:type="dxa" w:w="3173"/>
          </w:tcPr>
          <w:p>
            <w:r>
              <w:t>数据目录、指标管理、权限模型</w:t>
            </w:r>
          </w:p>
        </w:tc>
      </w:tr>
      <w:tr>
        <w:tc>
          <w:tcPr>
            <w:tcW w:type="dxa" w:w="3173"/>
          </w:tcPr>
          <w:p>
            <w:r>
              <w:t>W5–W6</w:t>
            </w:r>
          </w:p>
        </w:tc>
        <w:tc>
          <w:tcPr>
            <w:tcW w:type="dxa" w:w="3173"/>
          </w:tcPr>
          <w:p>
            <w:r>
              <w:t>Agent、QueryPlan、SQL 安全执行</w:t>
            </w:r>
          </w:p>
        </w:tc>
        <w:tc>
          <w:tcPr>
            <w:tcW w:type="dxa" w:w="3173"/>
          </w:tcPr>
          <w:p>
            <w:r>
              <w:t>问数闭环、审计链路</w:t>
            </w:r>
          </w:p>
        </w:tc>
      </w:tr>
      <w:tr>
        <w:tc>
          <w:tcPr>
            <w:tcW w:type="dxa" w:w="3173"/>
          </w:tcPr>
          <w:p>
            <w:r>
              <w:t>W7–W8</w:t>
            </w:r>
          </w:p>
        </w:tc>
        <w:tc>
          <w:tcPr>
            <w:tcW w:type="dxa" w:w="3173"/>
          </w:tcPr>
          <w:p>
            <w:r>
              <w:t>多轮对话、澄清、图表</w:t>
            </w:r>
          </w:p>
        </w:tc>
        <w:tc>
          <w:tcPr>
            <w:tcW w:type="dxa" w:w="3173"/>
          </w:tcPr>
          <w:p>
            <w:r>
              <w:t>可用分析工作台</w:t>
            </w:r>
          </w:p>
        </w:tc>
      </w:tr>
      <w:tr>
        <w:tc>
          <w:tcPr>
            <w:tcW w:type="dxa" w:w="3173"/>
          </w:tcPr>
          <w:p>
            <w:r>
              <w:t>W9–W10</w:t>
            </w:r>
          </w:p>
        </w:tc>
        <w:tc>
          <w:tcPr>
            <w:tcW w:type="dxa" w:w="3173"/>
          </w:tcPr>
          <w:p>
            <w:r>
              <w:t>报告、反馈、监控</w:t>
            </w:r>
          </w:p>
        </w:tc>
        <w:tc>
          <w:tcPr>
            <w:tcW w:type="dxa" w:w="3173"/>
          </w:tcPr>
          <w:p>
            <w:r>
              <w:t>报告服务、质量看板</w:t>
            </w:r>
          </w:p>
        </w:tc>
      </w:tr>
      <w:tr>
        <w:tc>
          <w:tcPr>
            <w:tcW w:type="dxa" w:w="3173"/>
          </w:tcPr>
          <w:p>
            <w:r>
              <w:t>W11–W12</w:t>
            </w:r>
          </w:p>
        </w:tc>
        <w:tc>
          <w:tcPr>
            <w:tcW w:type="dxa" w:w="3173"/>
          </w:tcPr>
          <w:p>
            <w:r>
              <w:t>压测、安全、灰度试点</w:t>
            </w:r>
          </w:p>
        </w:tc>
        <w:tc>
          <w:tcPr>
            <w:tcW w:type="dxa" w:w="3173"/>
          </w:tcPr>
          <w:p>
            <w:r>
              <w:t>验收报告、部署运维手册</w:t>
            </w:r>
          </w:p>
        </w:tc>
      </w:tr>
    </w:tbl>
    <w:p>
      <w:pPr>
        <w:pStyle w:val="Heading1"/>
      </w:pPr>
      <w:r>
        <w:t>19. 关键技术决策与待确认事项</w:t>
      </w:r>
    </w:p>
    <w:p>
      <w:pPr>
        <w:pStyle w:val="ListBullet"/>
      </w:pPr>
      <w:r>
        <w:t>采用模块化单体还是微服务：建议 MVP 模块化单体，依据团队与并发评估。</w:t>
      </w:r>
    </w:p>
    <w:p>
      <w:pPr>
        <w:pStyle w:val="ListBullet"/>
      </w:pPr>
      <w:r>
        <w:t>确定首批数据库方言、工作区/租户规模、目标并发和数据量。</w:t>
      </w:r>
    </w:p>
    <w:p>
      <w:pPr>
        <w:pStyle w:val="ListBullet"/>
      </w:pPr>
      <w:r>
        <w:t>确认模型供应商、是否私有化、数据是否允许发送外部模型。</w:t>
      </w:r>
    </w:p>
    <w:p>
      <w:pPr>
        <w:pStyle w:val="ListBullet"/>
      </w:pPr>
      <w:r>
        <w:t>确认行级权限来源：数据库原生 RLS 或平台策略编译。</w:t>
      </w:r>
    </w:p>
    <w:p>
      <w:pPr>
        <w:pStyle w:val="ListBullet"/>
      </w:pPr>
      <w:r>
        <w:t>明确报告导出格式、审计留存周期、备份 RPO/RTO 和服务 SLO。</w:t>
      </w:r>
    </w:p>
    <w:p>
      <w:pPr>
        <w:pStyle w:val="ListBullet"/>
      </w:pPr>
      <w:r>
        <w:t>确定黄金问题数据集与业务负责人，作为准确率验收依据。</w:t>
      </w:r>
    </w:p>
    <w:p>
      <w:pPr>
        <w:pStyle w:val="Heading1"/>
      </w:pPr>
      <w:r>
        <w:t>附录：参考资料</w:t>
      </w:r>
    </w:p>
    <w:p>
      <w:r>
        <w:t>腾讯云 BI ChatBI 产品介绍：https://cloud.tencent.com/document/product/590/107689</w:t>
      </w:r>
    </w:p>
    <w:p>
      <w:r>
        <w:t>本文为独立工程设计建议，技术选型、接口及性能目标需在实际立项评审中确认。</w:t>
      </w:r>
    </w:p>
    <w:sectPr w:rsidR="00FC693F" w:rsidRPr="0006063C" w:rsidSect="00034616">
      <w:footerReference w:type="default" r:id="rId9"/>
      <w:pgSz w:w="12240" w:h="15840"/>
      <w:pgMar w:top="1191" w:right="1361" w:bottom="107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Data Agent 技术设计文档 · V1.0 · 技术评审稿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F6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F6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