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C0E7B" w14:textId="3893A3E0" w:rsidR="006F3132" w:rsidRPr="00914025" w:rsidRDefault="005334EB" w:rsidP="005334EB">
      <w:pPr>
        <w:suppressLineNumbers/>
        <w:spacing w:line="360" w:lineRule="auto"/>
        <w:jc w:val="center"/>
        <w:rPr>
          <w:rFonts w:ascii="Times New Roman" w:hAnsi="Times New Roman" w:cs="Times New Roman"/>
          <w:b/>
          <w:bCs/>
          <w:kern w:val="0"/>
          <w:sz w:val="32"/>
          <w:szCs w:val="32"/>
          <w14:ligatures w14:val="none"/>
        </w:rPr>
      </w:pPr>
      <w:r w:rsidRPr="00914025">
        <w:rPr>
          <w:rFonts w:ascii="Times New Roman" w:hAnsi="Times New Roman" w:cs="Times New Roman"/>
          <w:b/>
          <w:bCs/>
          <w:kern w:val="0"/>
          <w:sz w:val="32"/>
          <w:szCs w:val="32"/>
          <w14:ligatures w14:val="none"/>
        </w:rPr>
        <w:t>Bacterial-Derived Immunomodulators as a Preventive Strategy for Viral Respiratory Tract Infections and Associated Wheezing or Asthma in Children: A Narrative Review</w:t>
      </w:r>
    </w:p>
    <w:p w14:paraId="60B45A2D" w14:textId="77777777" w:rsidR="006F3132" w:rsidRPr="00914025" w:rsidRDefault="006F3132" w:rsidP="008E1F43">
      <w:pPr>
        <w:suppressLineNumbers/>
        <w:spacing w:line="360" w:lineRule="auto"/>
        <w:jc w:val="center"/>
        <w:rPr>
          <w:rFonts w:ascii="Times New Roman" w:hAnsi="Times New Roman" w:cs="Times New Roman"/>
          <w:b/>
          <w:bCs/>
          <w:kern w:val="0"/>
          <w:sz w:val="32"/>
          <w:szCs w:val="32"/>
          <w14:ligatures w14:val="none"/>
        </w:rPr>
      </w:pPr>
      <w:r w:rsidRPr="00914025">
        <w:rPr>
          <w:rFonts w:ascii="Times New Roman" w:hAnsi="Times New Roman" w:cs="Times New Roman"/>
          <w:b/>
          <w:bCs/>
          <w:kern w:val="0"/>
          <w:sz w:val="32"/>
          <w:szCs w:val="32"/>
          <w14:ligatures w14:val="none"/>
        </w:rPr>
        <w:t>Authors:</w:t>
      </w:r>
    </w:p>
    <w:p w14:paraId="01F453DB" w14:textId="77777777" w:rsidR="006F3132" w:rsidRPr="00914025" w:rsidRDefault="006F3132" w:rsidP="008E1F43">
      <w:pPr>
        <w:suppressLineNumbers/>
        <w:spacing w:line="360" w:lineRule="auto"/>
        <w:jc w:val="center"/>
        <w:rPr>
          <w:rFonts w:ascii="Times New Roman" w:hAnsi="Times New Roman" w:cs="Times New Roman"/>
          <w:sz w:val="24"/>
          <w:szCs w:val="24"/>
          <w:vertAlign w:val="superscript"/>
        </w:rPr>
      </w:pPr>
      <w:r w:rsidRPr="00914025">
        <w:rPr>
          <w:rFonts w:ascii="Times New Roman" w:hAnsi="Times New Roman" w:cs="Times New Roman"/>
          <w:bCs/>
          <w:sz w:val="24"/>
          <w:szCs w:val="24"/>
        </w:rPr>
        <w:t>Manuel E. Soto-Martinez, M.D.</w:t>
      </w:r>
      <w:r w:rsidRPr="00914025">
        <w:rPr>
          <w:rFonts w:ascii="Times New Roman" w:hAnsi="Times New Roman" w:cs="Times New Roman"/>
          <w:sz w:val="24"/>
          <w:szCs w:val="24"/>
          <w:vertAlign w:val="superscript"/>
        </w:rPr>
        <w:t>1*</w:t>
      </w:r>
      <w:r w:rsidRPr="00914025">
        <w:rPr>
          <w:rFonts w:ascii="Times New Roman" w:hAnsi="Times New Roman" w:cs="Times New Roman"/>
          <w:sz w:val="24"/>
          <w:szCs w:val="24"/>
        </w:rPr>
        <w:t xml:space="preserve">; </w:t>
      </w:r>
      <w:r w:rsidRPr="00914025">
        <w:rPr>
          <w:rFonts w:ascii="Times New Roman" w:hAnsi="Times New Roman" w:cs="Times New Roman"/>
          <w:bCs/>
          <w:sz w:val="24"/>
          <w:szCs w:val="24"/>
        </w:rPr>
        <w:t>Wojciech Feleszko, M.D.</w:t>
      </w:r>
      <w:r w:rsidRPr="00914025">
        <w:rPr>
          <w:rFonts w:ascii="Times New Roman" w:hAnsi="Times New Roman" w:cs="Times New Roman"/>
          <w:sz w:val="24"/>
          <w:szCs w:val="24"/>
          <w:vertAlign w:val="superscript"/>
        </w:rPr>
        <w:t>2</w:t>
      </w:r>
      <w:r w:rsidRPr="00914025">
        <w:rPr>
          <w:rFonts w:ascii="Times New Roman" w:hAnsi="Times New Roman" w:cs="Times New Roman"/>
          <w:sz w:val="24"/>
          <w:szCs w:val="24"/>
        </w:rPr>
        <w:t xml:space="preserve">; </w:t>
      </w:r>
      <w:r w:rsidRPr="00914025">
        <w:rPr>
          <w:rFonts w:ascii="Times New Roman" w:hAnsi="Times New Roman" w:cs="Times New Roman"/>
          <w:bCs/>
          <w:sz w:val="24"/>
          <w:szCs w:val="24"/>
        </w:rPr>
        <w:t>Alexander Moeller, M.D.</w:t>
      </w:r>
      <w:r w:rsidRPr="00914025">
        <w:rPr>
          <w:rFonts w:ascii="Times New Roman" w:hAnsi="Times New Roman" w:cs="Times New Roman"/>
          <w:sz w:val="24"/>
          <w:szCs w:val="24"/>
          <w:vertAlign w:val="superscript"/>
        </w:rPr>
        <w:t xml:space="preserve"> 3</w:t>
      </w:r>
    </w:p>
    <w:p w14:paraId="1541B46E" w14:textId="77777777" w:rsidR="006F3132" w:rsidRPr="00914025" w:rsidRDefault="006F3132" w:rsidP="008E1F43">
      <w:pPr>
        <w:suppressLineNumbers/>
        <w:spacing w:line="360" w:lineRule="auto"/>
        <w:jc w:val="center"/>
        <w:rPr>
          <w:rFonts w:ascii="Times New Roman" w:hAnsi="Times New Roman" w:cs="Times New Roman"/>
          <w:sz w:val="24"/>
          <w:szCs w:val="24"/>
          <w:vertAlign w:val="superscript"/>
        </w:rPr>
      </w:pPr>
    </w:p>
    <w:p w14:paraId="14B39876" w14:textId="77777777" w:rsidR="006F3132" w:rsidRPr="00914025" w:rsidRDefault="006F3132" w:rsidP="008E1F43">
      <w:pPr>
        <w:suppressLineNumbers/>
        <w:spacing w:line="360" w:lineRule="auto"/>
        <w:jc w:val="center"/>
        <w:rPr>
          <w:rFonts w:ascii="Times New Roman" w:hAnsi="Times New Roman" w:cs="Times New Roman"/>
          <w:sz w:val="24"/>
          <w:szCs w:val="24"/>
          <w:vertAlign w:val="superscript"/>
        </w:rPr>
      </w:pPr>
    </w:p>
    <w:p w14:paraId="48ECAFB3" w14:textId="04E6CD9E" w:rsidR="006F3132" w:rsidRPr="00914025" w:rsidRDefault="006F3132" w:rsidP="008226A4">
      <w:pPr>
        <w:suppressLineNumbers/>
        <w:spacing w:line="360" w:lineRule="auto"/>
        <w:jc w:val="center"/>
        <w:rPr>
          <w:rFonts w:ascii="Times New Roman" w:hAnsi="Times New Roman" w:cs="Times New Roman"/>
          <w:b/>
          <w:bCs/>
          <w:kern w:val="0"/>
          <w:sz w:val="32"/>
          <w:szCs w:val="32"/>
          <w14:ligatures w14:val="none"/>
        </w:rPr>
      </w:pPr>
      <w:r w:rsidRPr="00914025">
        <w:rPr>
          <w:rFonts w:ascii="Times New Roman" w:hAnsi="Times New Roman" w:cs="Times New Roman"/>
          <w:b/>
          <w:bCs/>
          <w:kern w:val="0"/>
          <w:sz w:val="32"/>
          <w:szCs w:val="32"/>
          <w14:ligatures w14:val="none"/>
        </w:rPr>
        <w:t>Affiliations:</w:t>
      </w:r>
    </w:p>
    <w:p w14:paraId="3B1D2EC9" w14:textId="77777777" w:rsidR="006F3132" w:rsidRPr="00914025" w:rsidRDefault="006F3132" w:rsidP="008E1F43">
      <w:pPr>
        <w:suppressLineNumbers/>
        <w:spacing w:line="360" w:lineRule="auto"/>
        <w:jc w:val="center"/>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vertAlign w:val="superscript"/>
          <w14:ligatures w14:val="none"/>
        </w:rPr>
        <w:t>1</w:t>
      </w:r>
      <w:r w:rsidRPr="00914025">
        <w:rPr>
          <w:rFonts w:ascii="Times New Roman" w:hAnsi="Times New Roman" w:cs="Times New Roman"/>
        </w:rPr>
        <w:t xml:space="preserve"> </w:t>
      </w:r>
      <w:r w:rsidRPr="00914025">
        <w:rPr>
          <w:rFonts w:ascii="Times New Roman" w:hAnsi="Times New Roman" w:cs="Times New Roman"/>
          <w:kern w:val="0"/>
          <w:sz w:val="24"/>
          <w:szCs w:val="24"/>
          <w14:ligatures w14:val="none"/>
        </w:rPr>
        <w:t xml:space="preserve">Dr. Carlos Sáenz Herrera National Children's Hospital, San José, Costa Rica, </w:t>
      </w:r>
      <w:r w:rsidRPr="00914025">
        <w:rPr>
          <w:rFonts w:ascii="Times New Roman" w:hAnsi="Times New Roman" w:cs="Times New Roman"/>
          <w:kern w:val="0"/>
          <w:sz w:val="24"/>
          <w:szCs w:val="24"/>
          <w:vertAlign w:val="superscript"/>
          <w14:ligatures w14:val="none"/>
        </w:rPr>
        <w:t>2</w:t>
      </w:r>
      <w:r w:rsidRPr="00914025">
        <w:rPr>
          <w:rFonts w:ascii="Times New Roman" w:hAnsi="Times New Roman" w:cs="Times New Roman"/>
          <w:kern w:val="0"/>
          <w:sz w:val="24"/>
          <w:szCs w:val="24"/>
          <w14:ligatures w14:val="none"/>
        </w:rPr>
        <w:t xml:space="preserve">Department of Pediatric Pneumonology and Allergy, Medical University of Warsaw, Poland, </w:t>
      </w:r>
      <w:r w:rsidRPr="00914025">
        <w:rPr>
          <w:rFonts w:ascii="Times New Roman" w:hAnsi="Times New Roman" w:cs="Times New Roman"/>
          <w:kern w:val="0"/>
          <w:sz w:val="24"/>
          <w:szCs w:val="24"/>
          <w:vertAlign w:val="superscript"/>
          <w14:ligatures w14:val="none"/>
        </w:rPr>
        <w:t>3</w:t>
      </w:r>
      <w:r w:rsidRPr="00914025">
        <w:rPr>
          <w:rFonts w:ascii="Times New Roman" w:hAnsi="Times New Roman" w:cs="Times New Roman"/>
          <w:kern w:val="0"/>
          <w:sz w:val="24"/>
          <w:szCs w:val="24"/>
          <w14:ligatures w14:val="none"/>
        </w:rPr>
        <w:t>Department of Respiratory Medicine, University Children's Hospital Zurich, Switzerland</w:t>
      </w:r>
    </w:p>
    <w:p w14:paraId="699896CE" w14:textId="77777777" w:rsidR="006F3132" w:rsidRPr="00914025" w:rsidRDefault="006F3132" w:rsidP="008E1F43">
      <w:pPr>
        <w:suppressLineNumbers/>
        <w:spacing w:line="360" w:lineRule="auto"/>
        <w:jc w:val="center"/>
        <w:rPr>
          <w:rFonts w:ascii="Times New Roman" w:hAnsi="Times New Roman" w:cs="Times New Roman"/>
          <w:kern w:val="0"/>
          <w:sz w:val="24"/>
          <w:szCs w:val="24"/>
          <w14:ligatures w14:val="none"/>
        </w:rPr>
      </w:pPr>
    </w:p>
    <w:p w14:paraId="1DDE491C" w14:textId="77777777" w:rsidR="006F3132" w:rsidRPr="00691E0D" w:rsidRDefault="006F3132" w:rsidP="008E1F43">
      <w:pPr>
        <w:suppressLineNumbers/>
        <w:spacing w:line="360" w:lineRule="auto"/>
        <w:jc w:val="center"/>
        <w:rPr>
          <w:rFonts w:ascii="Times New Roman" w:hAnsi="Times New Roman" w:cs="Times New Roman"/>
          <w:kern w:val="0"/>
          <w:sz w:val="24"/>
          <w:lang w:val="fr-FR"/>
          <w14:ligatures w14:val="none"/>
        </w:rPr>
      </w:pPr>
      <w:proofErr w:type="spellStart"/>
      <w:proofErr w:type="gramStart"/>
      <w:r w:rsidRPr="00691E0D">
        <w:rPr>
          <w:rFonts w:ascii="Times New Roman" w:hAnsi="Times New Roman" w:cs="Times New Roman"/>
          <w:b/>
          <w:kern w:val="0"/>
          <w:sz w:val="32"/>
          <w:lang w:val="fr-FR"/>
          <w14:ligatures w14:val="none"/>
        </w:rPr>
        <w:t>Correspondence</w:t>
      </w:r>
      <w:proofErr w:type="spellEnd"/>
      <w:r w:rsidRPr="00691E0D">
        <w:rPr>
          <w:rFonts w:ascii="Times New Roman" w:hAnsi="Times New Roman" w:cs="Times New Roman"/>
          <w:b/>
          <w:kern w:val="0"/>
          <w:sz w:val="32"/>
          <w:lang w:val="fr-FR"/>
          <w14:ligatures w14:val="none"/>
        </w:rPr>
        <w:t>:</w:t>
      </w:r>
      <w:proofErr w:type="gramEnd"/>
      <w:r w:rsidRPr="00691E0D">
        <w:rPr>
          <w:rFonts w:ascii="Times New Roman" w:hAnsi="Times New Roman" w:cs="Times New Roman"/>
          <w:b/>
          <w:kern w:val="0"/>
          <w:sz w:val="32"/>
          <w:lang w:val="fr-FR"/>
          <w14:ligatures w14:val="none"/>
        </w:rPr>
        <w:t xml:space="preserve"> </w:t>
      </w:r>
      <w:r w:rsidRPr="00691E0D">
        <w:rPr>
          <w:rFonts w:ascii="Times New Roman" w:hAnsi="Times New Roman" w:cs="Times New Roman"/>
          <w:b/>
          <w:kern w:val="0"/>
          <w:sz w:val="32"/>
          <w:lang w:val="fr-FR"/>
          <w14:ligatures w14:val="none"/>
        </w:rPr>
        <w:br/>
      </w:r>
      <w:r w:rsidRPr="00691E0D">
        <w:rPr>
          <w:rFonts w:ascii="Times New Roman" w:hAnsi="Times New Roman" w:cs="Times New Roman"/>
          <w:sz w:val="24"/>
          <w:lang w:val="fr-FR"/>
        </w:rPr>
        <w:t>Manuel E. Soto-Martinez, M.D.</w:t>
      </w:r>
    </w:p>
    <w:p w14:paraId="73A77CB4" w14:textId="77777777" w:rsidR="006F3132" w:rsidRPr="00914025" w:rsidRDefault="006F3132" w:rsidP="008E1F43">
      <w:pPr>
        <w:suppressLineNumbers/>
        <w:spacing w:line="360" w:lineRule="auto"/>
        <w:jc w:val="center"/>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 xml:space="preserve">Email: </w:t>
      </w:r>
      <w:hyperlink r:id="rId8" w:history="1">
        <w:r w:rsidRPr="00914025">
          <w:rPr>
            <w:rStyle w:val="Lienhypertexte"/>
            <w:rFonts w:ascii="Times New Roman" w:hAnsi="Times New Roman" w:cs="Times New Roman"/>
            <w:color w:val="auto"/>
            <w:kern w:val="0"/>
            <w:sz w:val="24"/>
            <w:szCs w:val="24"/>
            <w14:ligatures w14:val="none"/>
          </w:rPr>
          <w:t>mesotom@ccss.sa.cr</w:t>
        </w:r>
      </w:hyperlink>
    </w:p>
    <w:p w14:paraId="7B67F4CE" w14:textId="77777777" w:rsidR="006F3132" w:rsidRPr="00914025" w:rsidRDefault="006F3132" w:rsidP="008E1F43">
      <w:pPr>
        <w:suppressLineNumbers/>
        <w:spacing w:line="360" w:lineRule="auto"/>
        <w:jc w:val="center"/>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Phone + 506 88432240</w:t>
      </w:r>
    </w:p>
    <w:p w14:paraId="5E2786EF" w14:textId="77777777" w:rsidR="006F3132" w:rsidRPr="00914025" w:rsidRDefault="006F3132" w:rsidP="008E1F43">
      <w:pPr>
        <w:suppressLineNumbers/>
        <w:spacing w:line="360" w:lineRule="auto"/>
        <w:jc w:val="center"/>
        <w:rPr>
          <w:rFonts w:ascii="Times New Roman" w:hAnsi="Times New Roman" w:cs="Times New Roman"/>
          <w:kern w:val="0"/>
          <w:sz w:val="24"/>
          <w:szCs w:val="24"/>
          <w14:ligatures w14:val="none"/>
        </w:rPr>
      </w:pPr>
    </w:p>
    <w:p w14:paraId="2D7061A8" w14:textId="77777777" w:rsidR="006F3132" w:rsidRPr="00914025" w:rsidRDefault="006F3132" w:rsidP="008E1F43">
      <w:pPr>
        <w:suppressLineNumbers/>
        <w:spacing w:line="360" w:lineRule="auto"/>
        <w:jc w:val="center"/>
        <w:rPr>
          <w:rFonts w:ascii="Times New Roman" w:hAnsi="Times New Roman" w:cs="Times New Roman"/>
          <w:kern w:val="0"/>
          <w:sz w:val="24"/>
          <w:szCs w:val="24"/>
          <w14:ligatures w14:val="none"/>
        </w:rPr>
      </w:pPr>
      <w:r w:rsidRPr="00914025">
        <w:rPr>
          <w:rFonts w:ascii="Times New Roman" w:hAnsi="Times New Roman" w:cs="Times New Roman"/>
          <w:b/>
          <w:bCs/>
          <w:kern w:val="0"/>
          <w:sz w:val="24"/>
          <w:szCs w:val="24"/>
          <w14:ligatures w14:val="none"/>
        </w:rPr>
        <w:t>Keywords:</w:t>
      </w:r>
      <w:r w:rsidRPr="00914025">
        <w:rPr>
          <w:rFonts w:ascii="Times New Roman" w:hAnsi="Times New Roman" w:cs="Times New Roman"/>
          <w:kern w:val="0"/>
          <w:sz w:val="24"/>
          <w:szCs w:val="24"/>
          <w14:ligatures w14:val="none"/>
        </w:rPr>
        <w:t xml:space="preserve"> Immunomodulation, Respiratory tract infections, Wheezing, Asthma; </w:t>
      </w:r>
      <w:r w:rsidRPr="00914025">
        <w:rPr>
          <w:rFonts w:ascii="Times New Roman" w:hAnsi="Times New Roman" w:cs="Times New Roman"/>
          <w:kern w:val="0"/>
          <w:sz w:val="24"/>
          <w:szCs w:val="24"/>
          <w14:ligatures w14:val="none"/>
        </w:rPr>
        <w:br/>
        <w:t>Viral infections, Children</w:t>
      </w:r>
    </w:p>
    <w:p w14:paraId="4B5F33E9" w14:textId="77777777" w:rsidR="006F3132" w:rsidRPr="00914025" w:rsidRDefault="006F3132" w:rsidP="00C62F11">
      <w:pPr>
        <w:suppressLineNumbers/>
        <w:spacing w:line="360" w:lineRule="auto"/>
        <w:jc w:val="both"/>
        <w:rPr>
          <w:rFonts w:ascii="Times New Roman" w:hAnsi="Times New Roman" w:cs="Times New Roman"/>
          <w:kern w:val="0"/>
          <w:sz w:val="24"/>
          <w:szCs w:val="24"/>
          <w14:ligatures w14:val="none"/>
        </w:rPr>
      </w:pPr>
    </w:p>
    <w:p w14:paraId="1E574F3B" w14:textId="77777777" w:rsidR="006F3132" w:rsidRPr="00914025" w:rsidRDefault="006F3132" w:rsidP="00C62F11">
      <w:pPr>
        <w:suppressLineNumbers/>
        <w:spacing w:line="360" w:lineRule="auto"/>
        <w:jc w:val="both"/>
        <w:rPr>
          <w:rFonts w:ascii="Times New Roman" w:hAnsi="Times New Roman" w:cs="Times New Roman"/>
          <w:kern w:val="0"/>
          <w:sz w:val="24"/>
          <w:szCs w:val="24"/>
          <w14:ligatures w14:val="none"/>
        </w:rPr>
      </w:pPr>
    </w:p>
    <w:p w14:paraId="16875F41" w14:textId="77777777" w:rsidR="006F3132" w:rsidRPr="00914025" w:rsidRDefault="006F3132" w:rsidP="00C62F11">
      <w:pPr>
        <w:suppressLineNumbers/>
        <w:spacing w:line="360" w:lineRule="auto"/>
        <w:jc w:val="both"/>
        <w:rPr>
          <w:rFonts w:ascii="Times New Roman" w:hAnsi="Times New Roman" w:cs="Times New Roman"/>
          <w:kern w:val="0"/>
          <w:sz w:val="24"/>
          <w:szCs w:val="24"/>
          <w14:ligatures w14:val="none"/>
        </w:rPr>
      </w:pPr>
    </w:p>
    <w:p w14:paraId="45DC43D0" w14:textId="6DBBC54F" w:rsidR="004D568E" w:rsidRPr="00914025" w:rsidRDefault="006F3132" w:rsidP="00C62F11">
      <w:pPr>
        <w:pStyle w:val="Style2"/>
        <w:spacing w:before="0" w:after="0" w:line="480" w:lineRule="auto"/>
        <w:jc w:val="both"/>
        <w:rPr>
          <w:rFonts w:ascii="Times New Roman" w:hAnsi="Times New Roman" w:cs="Times New Roman"/>
          <w:color w:val="auto"/>
        </w:rPr>
      </w:pPr>
      <w:r w:rsidRPr="00914025">
        <w:rPr>
          <w:rFonts w:ascii="Times New Roman" w:hAnsi="Times New Roman" w:cs="Times New Roman"/>
          <w:color w:val="auto"/>
        </w:rPr>
        <w:lastRenderedPageBreak/>
        <w:t>Abstract</w:t>
      </w:r>
    </w:p>
    <w:p w14:paraId="703DC470" w14:textId="78ADDB30" w:rsidR="00FF2FE6" w:rsidRPr="00914025" w:rsidRDefault="000433C6" w:rsidP="00C62F11">
      <w:pPr>
        <w:spacing w:after="0" w:line="480" w:lineRule="auto"/>
        <w:jc w:val="both"/>
        <w:rPr>
          <w:rFonts w:ascii="Times New Roman" w:eastAsiaTheme="majorEastAsia" w:hAnsi="Times New Roman" w:cs="Times New Roman"/>
          <w:bCs/>
          <w:sz w:val="24"/>
          <w:szCs w:val="28"/>
        </w:rPr>
      </w:pPr>
      <w:r w:rsidRPr="00914025">
        <w:rPr>
          <w:rFonts w:ascii="Times New Roman" w:eastAsiaTheme="majorEastAsia" w:hAnsi="Times New Roman" w:cs="Times New Roman"/>
          <w:b/>
          <w:sz w:val="24"/>
          <w:szCs w:val="28"/>
        </w:rPr>
        <w:t>Background</w:t>
      </w:r>
      <w:r w:rsidR="00A111DD" w:rsidRPr="00914025">
        <w:rPr>
          <w:rFonts w:ascii="Times New Roman" w:eastAsiaTheme="majorEastAsia" w:hAnsi="Times New Roman" w:cs="Times New Roman"/>
          <w:b/>
          <w:sz w:val="24"/>
          <w:szCs w:val="28"/>
        </w:rPr>
        <w:t>:</w:t>
      </w:r>
      <w:r w:rsidR="00A0703B" w:rsidRPr="00914025">
        <w:rPr>
          <w:rFonts w:ascii="Times New Roman" w:eastAsiaTheme="majorEastAsia" w:hAnsi="Times New Roman" w:cs="Times New Roman"/>
          <w:bCs/>
          <w:sz w:val="24"/>
          <w:szCs w:val="28"/>
        </w:rPr>
        <w:t xml:space="preserve"> </w:t>
      </w:r>
      <w:r w:rsidR="0069136C" w:rsidRPr="00914025">
        <w:rPr>
          <w:rFonts w:ascii="Times New Roman" w:eastAsiaTheme="majorEastAsia" w:hAnsi="Times New Roman" w:cs="Times New Roman"/>
          <w:bCs/>
          <w:sz w:val="24"/>
          <w:szCs w:val="28"/>
        </w:rPr>
        <w:t xml:space="preserve">Respiratory tract infections (RTIs) cause major morbidity in children under five, </w:t>
      </w:r>
      <w:r w:rsidR="00730CD9" w:rsidRPr="00914025">
        <w:rPr>
          <w:rFonts w:ascii="Times New Roman" w:eastAsiaTheme="majorEastAsia" w:hAnsi="Times New Roman" w:cs="Times New Roman"/>
          <w:bCs/>
          <w:sz w:val="24"/>
          <w:szCs w:val="28"/>
        </w:rPr>
        <w:t xml:space="preserve">with </w:t>
      </w:r>
      <w:r w:rsidR="00EE16D1">
        <w:rPr>
          <w:rFonts w:ascii="Times New Roman" w:eastAsiaTheme="majorEastAsia" w:hAnsi="Times New Roman" w:cs="Times New Roman"/>
          <w:bCs/>
          <w:sz w:val="24"/>
          <w:szCs w:val="28"/>
        </w:rPr>
        <w:t>over</w:t>
      </w:r>
      <w:r w:rsidR="00730CD9" w:rsidRPr="00914025">
        <w:rPr>
          <w:rFonts w:ascii="Times New Roman" w:eastAsiaTheme="majorEastAsia" w:hAnsi="Times New Roman" w:cs="Times New Roman"/>
          <w:bCs/>
          <w:sz w:val="24"/>
          <w:szCs w:val="28"/>
        </w:rPr>
        <w:t xml:space="preserve"> 75% experiencing recurrent episodes</w:t>
      </w:r>
      <w:r w:rsidR="0069136C" w:rsidRPr="00914025">
        <w:rPr>
          <w:rFonts w:ascii="Times New Roman" w:eastAsiaTheme="majorEastAsia" w:hAnsi="Times New Roman" w:cs="Times New Roman"/>
          <w:bCs/>
          <w:sz w:val="24"/>
          <w:szCs w:val="28"/>
        </w:rPr>
        <w:t xml:space="preserve">. </w:t>
      </w:r>
      <w:r w:rsidR="00903856" w:rsidRPr="00914025">
        <w:rPr>
          <w:rFonts w:ascii="Times New Roman" w:eastAsiaTheme="majorEastAsia" w:hAnsi="Times New Roman" w:cs="Times New Roman"/>
          <w:bCs/>
          <w:sz w:val="24"/>
          <w:szCs w:val="28"/>
        </w:rPr>
        <w:t>Viral</w:t>
      </w:r>
      <w:r w:rsidR="00725605" w:rsidRPr="00914025">
        <w:rPr>
          <w:rFonts w:ascii="Times New Roman" w:eastAsiaTheme="majorEastAsia" w:hAnsi="Times New Roman" w:cs="Times New Roman"/>
          <w:bCs/>
          <w:sz w:val="24"/>
          <w:szCs w:val="28"/>
        </w:rPr>
        <w:t xml:space="preserve"> </w:t>
      </w:r>
      <w:r w:rsidR="00903856" w:rsidRPr="00914025">
        <w:rPr>
          <w:rFonts w:ascii="Times New Roman" w:eastAsiaTheme="majorEastAsia" w:hAnsi="Times New Roman" w:cs="Times New Roman"/>
          <w:bCs/>
          <w:sz w:val="24"/>
          <w:szCs w:val="28"/>
        </w:rPr>
        <w:t xml:space="preserve">RTIs, particularly respiratory syncytial virus (RSV) and rhinovirus (RV), </w:t>
      </w:r>
      <w:r w:rsidR="00B25681" w:rsidRPr="00B25681">
        <w:rPr>
          <w:rFonts w:ascii="Times New Roman" w:eastAsiaTheme="majorEastAsia" w:hAnsi="Times New Roman" w:cs="Times New Roman"/>
          <w:bCs/>
          <w:sz w:val="24"/>
          <w:szCs w:val="28"/>
        </w:rPr>
        <w:t>may</w:t>
      </w:r>
      <w:r w:rsidR="00BB260F" w:rsidRPr="00B25681">
        <w:rPr>
          <w:rFonts w:ascii="Times New Roman" w:eastAsiaTheme="majorEastAsia" w:hAnsi="Times New Roman" w:cs="Times New Roman"/>
          <w:bCs/>
          <w:sz w:val="24"/>
          <w:szCs w:val="28"/>
        </w:rPr>
        <w:t xml:space="preserve"> double </w:t>
      </w:r>
      <w:r w:rsidR="00B25681" w:rsidRPr="00B25681">
        <w:rPr>
          <w:rFonts w:ascii="Times New Roman" w:eastAsiaTheme="majorEastAsia" w:hAnsi="Times New Roman" w:cs="Times New Roman"/>
          <w:bCs/>
          <w:sz w:val="24"/>
          <w:szCs w:val="28"/>
        </w:rPr>
        <w:t>asthma risk by school age</w:t>
      </w:r>
      <w:r w:rsidR="00CC7B41" w:rsidRPr="00B25681">
        <w:rPr>
          <w:rFonts w:ascii="Times New Roman" w:eastAsiaTheme="majorEastAsia" w:hAnsi="Times New Roman" w:cs="Times New Roman"/>
          <w:bCs/>
          <w:sz w:val="24"/>
          <w:szCs w:val="28"/>
        </w:rPr>
        <w:t>.</w:t>
      </w:r>
      <w:r w:rsidR="00903856" w:rsidRPr="00914025">
        <w:t xml:space="preserve"> </w:t>
      </w:r>
      <w:r w:rsidR="00903856" w:rsidRPr="00914025">
        <w:rPr>
          <w:rFonts w:ascii="Times New Roman" w:eastAsiaTheme="majorEastAsia" w:hAnsi="Times New Roman" w:cs="Times New Roman"/>
          <w:bCs/>
          <w:sz w:val="24"/>
          <w:szCs w:val="28"/>
        </w:rPr>
        <w:t xml:space="preserve">Therapeutic options address acute </w:t>
      </w:r>
      <w:r w:rsidR="00947937" w:rsidRPr="00914025">
        <w:rPr>
          <w:rFonts w:ascii="Times New Roman" w:eastAsiaTheme="majorEastAsia" w:hAnsi="Times New Roman" w:cs="Times New Roman"/>
          <w:bCs/>
          <w:sz w:val="24"/>
          <w:szCs w:val="28"/>
        </w:rPr>
        <w:t>symptoms</w:t>
      </w:r>
      <w:r w:rsidR="00903856" w:rsidRPr="00914025">
        <w:rPr>
          <w:rFonts w:ascii="Times New Roman" w:eastAsiaTheme="majorEastAsia" w:hAnsi="Times New Roman" w:cs="Times New Roman"/>
          <w:bCs/>
          <w:sz w:val="24"/>
          <w:szCs w:val="28"/>
        </w:rPr>
        <w:t>, yet preventive interventions remain limited</w:t>
      </w:r>
      <w:r w:rsidR="00CC7B41" w:rsidRPr="00914025">
        <w:rPr>
          <w:rFonts w:ascii="Times New Roman" w:eastAsiaTheme="majorEastAsia" w:hAnsi="Times New Roman" w:cs="Times New Roman"/>
          <w:bCs/>
          <w:sz w:val="24"/>
          <w:szCs w:val="28"/>
        </w:rPr>
        <w:t xml:space="preserve">. </w:t>
      </w:r>
      <w:r w:rsidR="0069136C" w:rsidRPr="00914025">
        <w:rPr>
          <w:rFonts w:ascii="Times New Roman" w:eastAsiaTheme="majorEastAsia" w:hAnsi="Times New Roman" w:cs="Times New Roman"/>
          <w:bCs/>
          <w:sz w:val="24"/>
          <w:szCs w:val="28"/>
        </w:rPr>
        <w:t xml:space="preserve">Bacterial lysates and probiotics have emerged as immunomodulators that may reduce RTI burden by enhancing immunity. </w:t>
      </w:r>
      <w:r w:rsidR="0031739B" w:rsidRPr="00914025">
        <w:rPr>
          <w:rFonts w:ascii="Times New Roman" w:eastAsiaTheme="majorEastAsia" w:hAnsi="Times New Roman" w:cs="Times New Roman"/>
          <w:bCs/>
          <w:sz w:val="24"/>
          <w:szCs w:val="28"/>
        </w:rPr>
        <w:t xml:space="preserve">However, their mechanisms of action and </w:t>
      </w:r>
      <w:r w:rsidR="00321E6B" w:rsidRPr="00914025">
        <w:rPr>
          <w:rFonts w:ascii="Times New Roman" w:eastAsiaTheme="majorEastAsia" w:hAnsi="Times New Roman" w:cs="Times New Roman"/>
          <w:bCs/>
          <w:sz w:val="24"/>
          <w:szCs w:val="28"/>
        </w:rPr>
        <w:t xml:space="preserve">their </w:t>
      </w:r>
      <w:r w:rsidR="0031739B" w:rsidRPr="00914025">
        <w:rPr>
          <w:rFonts w:ascii="Times New Roman" w:eastAsiaTheme="majorEastAsia" w:hAnsi="Times New Roman" w:cs="Times New Roman"/>
          <w:bCs/>
          <w:sz w:val="24"/>
          <w:szCs w:val="28"/>
        </w:rPr>
        <w:t xml:space="preserve">clinical evidence in pediatric populations remain </w:t>
      </w:r>
      <w:r w:rsidR="00730CD9" w:rsidRPr="00914025">
        <w:rPr>
          <w:rFonts w:ascii="Times New Roman" w:eastAsiaTheme="majorEastAsia" w:hAnsi="Times New Roman" w:cs="Times New Roman"/>
          <w:bCs/>
          <w:sz w:val="24"/>
          <w:szCs w:val="28"/>
        </w:rPr>
        <w:t>incompletely understood</w:t>
      </w:r>
      <w:r w:rsidR="0031739B" w:rsidRPr="00914025">
        <w:rPr>
          <w:rFonts w:ascii="Times New Roman" w:eastAsiaTheme="majorEastAsia" w:hAnsi="Times New Roman" w:cs="Times New Roman"/>
          <w:bCs/>
          <w:sz w:val="24"/>
          <w:szCs w:val="28"/>
        </w:rPr>
        <w:t xml:space="preserve">. </w:t>
      </w:r>
      <w:r w:rsidR="0069136C" w:rsidRPr="00914025">
        <w:rPr>
          <w:rFonts w:ascii="Times New Roman" w:eastAsiaTheme="majorEastAsia" w:hAnsi="Times New Roman" w:cs="Times New Roman"/>
          <w:bCs/>
          <w:sz w:val="24"/>
          <w:szCs w:val="28"/>
        </w:rPr>
        <w:t xml:space="preserve">This narrative review evaluates </w:t>
      </w:r>
      <w:r w:rsidR="0031739B" w:rsidRPr="00914025">
        <w:rPr>
          <w:rFonts w:ascii="Times New Roman" w:eastAsiaTheme="majorEastAsia" w:hAnsi="Times New Roman" w:cs="Times New Roman"/>
          <w:bCs/>
          <w:sz w:val="24"/>
          <w:szCs w:val="28"/>
        </w:rPr>
        <w:t xml:space="preserve">preclinical mechanisms and pediatric clinical outcomes </w:t>
      </w:r>
      <w:r w:rsidR="009E4EE4" w:rsidRPr="00914025">
        <w:rPr>
          <w:rFonts w:ascii="Times New Roman" w:eastAsiaTheme="majorEastAsia" w:hAnsi="Times New Roman" w:cs="Times New Roman"/>
          <w:bCs/>
          <w:sz w:val="24"/>
          <w:szCs w:val="28"/>
        </w:rPr>
        <w:t>of four</w:t>
      </w:r>
      <w:r w:rsidR="0031739B" w:rsidRPr="00914025">
        <w:rPr>
          <w:rFonts w:ascii="Times New Roman" w:eastAsiaTheme="majorEastAsia" w:hAnsi="Times New Roman" w:cs="Times New Roman"/>
          <w:bCs/>
          <w:sz w:val="24"/>
          <w:szCs w:val="28"/>
        </w:rPr>
        <w:t xml:space="preserve"> bacterial-derived immunomodulators to inform </w:t>
      </w:r>
      <w:r w:rsidR="009E4EE4" w:rsidRPr="00914025">
        <w:rPr>
          <w:rFonts w:ascii="Times New Roman" w:eastAsiaTheme="majorEastAsia" w:hAnsi="Times New Roman" w:cs="Times New Roman"/>
          <w:bCs/>
          <w:sz w:val="24"/>
          <w:szCs w:val="28"/>
        </w:rPr>
        <w:t>evidence-based practice</w:t>
      </w:r>
      <w:r w:rsidR="005A25D3" w:rsidRPr="00914025">
        <w:rPr>
          <w:rFonts w:ascii="Times New Roman" w:eastAsiaTheme="majorEastAsia" w:hAnsi="Times New Roman" w:cs="Times New Roman"/>
          <w:bCs/>
          <w:sz w:val="24"/>
          <w:szCs w:val="28"/>
        </w:rPr>
        <w:t>.</w:t>
      </w:r>
      <w:r w:rsidR="00C62F11" w:rsidRPr="00914025">
        <w:rPr>
          <w:rFonts w:ascii="Times New Roman" w:eastAsiaTheme="majorEastAsia" w:hAnsi="Times New Roman" w:cs="Times New Roman"/>
          <w:bCs/>
          <w:sz w:val="24"/>
          <w:szCs w:val="28"/>
        </w:rPr>
        <w:t xml:space="preserve"> </w:t>
      </w:r>
    </w:p>
    <w:p w14:paraId="35A9067D" w14:textId="2E2EC3A1" w:rsidR="00C655DB" w:rsidRPr="00914025" w:rsidRDefault="00FF2FE6" w:rsidP="00C62F11">
      <w:pPr>
        <w:spacing w:after="0" w:line="480" w:lineRule="auto"/>
        <w:jc w:val="both"/>
        <w:rPr>
          <w:rFonts w:ascii="Times New Roman" w:eastAsiaTheme="majorEastAsia" w:hAnsi="Times New Roman" w:cs="Times New Roman"/>
          <w:bCs/>
          <w:sz w:val="24"/>
          <w:szCs w:val="28"/>
        </w:rPr>
      </w:pPr>
      <w:r w:rsidRPr="00914025">
        <w:rPr>
          <w:rFonts w:ascii="Times New Roman" w:eastAsiaTheme="majorEastAsia" w:hAnsi="Times New Roman" w:cs="Times New Roman"/>
          <w:b/>
          <w:sz w:val="24"/>
          <w:szCs w:val="28"/>
        </w:rPr>
        <w:t>Method:</w:t>
      </w:r>
      <w:r w:rsidRPr="00914025">
        <w:rPr>
          <w:rFonts w:ascii="Times New Roman" w:eastAsiaTheme="majorEastAsia" w:hAnsi="Times New Roman" w:cs="Times New Roman"/>
          <w:bCs/>
          <w:sz w:val="24"/>
          <w:szCs w:val="28"/>
        </w:rPr>
        <w:t xml:space="preserve"> </w:t>
      </w:r>
      <w:r w:rsidR="007D38C9" w:rsidRPr="00914025">
        <w:rPr>
          <w:rFonts w:ascii="Times New Roman" w:eastAsiaTheme="majorEastAsia" w:hAnsi="Times New Roman" w:cs="Times New Roman"/>
          <w:bCs/>
          <w:sz w:val="24"/>
          <w:szCs w:val="28"/>
        </w:rPr>
        <w:t>Given these challenges, w</w:t>
      </w:r>
      <w:r w:rsidR="0069136C" w:rsidRPr="00914025">
        <w:rPr>
          <w:rFonts w:ascii="Times New Roman" w:eastAsiaTheme="majorEastAsia" w:hAnsi="Times New Roman" w:cs="Times New Roman"/>
          <w:bCs/>
          <w:sz w:val="24"/>
          <w:szCs w:val="28"/>
        </w:rPr>
        <w:t xml:space="preserve">e conducted a narrative review via PubMed searches (inception-September 2025) for trials, meta-analyses, and mechanistic studies of four immunomodulators in pediatric populations (0–18 years): OM-85, </w:t>
      </w:r>
      <w:r w:rsidR="00903856" w:rsidRPr="00914025">
        <w:rPr>
          <w:rFonts w:ascii="Times New Roman" w:eastAsiaTheme="majorEastAsia" w:hAnsi="Times New Roman" w:cs="Times New Roman"/>
          <w:bCs/>
          <w:sz w:val="24"/>
          <w:szCs w:val="28"/>
        </w:rPr>
        <w:t>Polyvalent mechanical bacterial lysates (</w:t>
      </w:r>
      <w:r w:rsidR="0069136C" w:rsidRPr="00914025">
        <w:rPr>
          <w:rFonts w:ascii="Times New Roman" w:eastAsiaTheme="majorEastAsia" w:hAnsi="Times New Roman" w:cs="Times New Roman"/>
          <w:bCs/>
          <w:sz w:val="24"/>
          <w:szCs w:val="28"/>
        </w:rPr>
        <w:t>PMBL</w:t>
      </w:r>
      <w:r w:rsidR="00903856" w:rsidRPr="00914025">
        <w:rPr>
          <w:rFonts w:ascii="Times New Roman" w:eastAsiaTheme="majorEastAsia" w:hAnsi="Times New Roman" w:cs="Times New Roman"/>
          <w:bCs/>
          <w:sz w:val="24"/>
          <w:szCs w:val="28"/>
        </w:rPr>
        <w:t>)</w:t>
      </w:r>
      <w:r w:rsidR="0069136C" w:rsidRPr="00914025">
        <w:rPr>
          <w:rFonts w:ascii="Times New Roman" w:eastAsiaTheme="majorEastAsia" w:hAnsi="Times New Roman" w:cs="Times New Roman"/>
          <w:bCs/>
          <w:sz w:val="24"/>
          <w:szCs w:val="28"/>
        </w:rPr>
        <w:t>/</w:t>
      </w:r>
      <w:proofErr w:type="spellStart"/>
      <w:r w:rsidR="0069136C" w:rsidRPr="00914025">
        <w:rPr>
          <w:rFonts w:ascii="Times New Roman" w:eastAsiaTheme="majorEastAsia" w:hAnsi="Times New Roman" w:cs="Times New Roman"/>
          <w:bCs/>
          <w:sz w:val="24"/>
          <w:szCs w:val="28"/>
        </w:rPr>
        <w:t>Ismigen</w:t>
      </w:r>
      <w:proofErr w:type="spellEnd"/>
      <w:r w:rsidR="0069136C" w:rsidRPr="00914025">
        <w:rPr>
          <w:rFonts w:ascii="Times New Roman" w:eastAsiaTheme="majorEastAsia" w:hAnsi="Times New Roman" w:cs="Times New Roman"/>
          <w:bCs/>
          <w:sz w:val="24"/>
          <w:szCs w:val="28"/>
        </w:rPr>
        <w:t xml:space="preserve">, MV130, and </w:t>
      </w:r>
      <w:r w:rsidR="00A53EAD" w:rsidRPr="00914025">
        <w:rPr>
          <w:rFonts w:ascii="Times New Roman" w:hAnsi="Times New Roman" w:cs="Times New Roman"/>
          <w:i/>
          <w:iCs/>
          <w:sz w:val="24"/>
          <w:szCs w:val="24"/>
        </w:rPr>
        <w:t xml:space="preserve">Lactobacillus </w:t>
      </w:r>
      <w:proofErr w:type="spellStart"/>
      <w:r w:rsidR="00A53EAD" w:rsidRPr="00914025">
        <w:rPr>
          <w:rFonts w:ascii="Times New Roman" w:hAnsi="Times New Roman" w:cs="Times New Roman"/>
          <w:i/>
          <w:iCs/>
          <w:sz w:val="24"/>
          <w:szCs w:val="24"/>
        </w:rPr>
        <w:t>rhamnosus</w:t>
      </w:r>
      <w:proofErr w:type="spellEnd"/>
      <w:r w:rsidR="00A53EAD" w:rsidRPr="00914025">
        <w:rPr>
          <w:rFonts w:ascii="Times New Roman" w:hAnsi="Times New Roman" w:cs="Times New Roman"/>
          <w:sz w:val="24"/>
          <w:szCs w:val="24"/>
        </w:rPr>
        <w:t xml:space="preserve"> </w:t>
      </w:r>
      <w:r w:rsidR="0069136C" w:rsidRPr="00914025">
        <w:rPr>
          <w:rFonts w:ascii="Times New Roman" w:eastAsiaTheme="majorEastAsia" w:hAnsi="Times New Roman" w:cs="Times New Roman"/>
          <w:bCs/>
          <w:sz w:val="24"/>
          <w:szCs w:val="28"/>
        </w:rPr>
        <w:t>CRL1505. We assessed mechanisms targeting epithelial barriers and immunity</w:t>
      </w:r>
      <w:r w:rsidR="009E4EE4" w:rsidRPr="00914025">
        <w:rPr>
          <w:rFonts w:ascii="Times New Roman" w:eastAsiaTheme="majorEastAsia" w:hAnsi="Times New Roman" w:cs="Times New Roman"/>
          <w:bCs/>
          <w:sz w:val="24"/>
          <w:szCs w:val="28"/>
        </w:rPr>
        <w:t>,</w:t>
      </w:r>
      <w:r w:rsidR="00D161E3" w:rsidRPr="00914025">
        <w:rPr>
          <w:rFonts w:ascii="Times New Roman" w:eastAsiaTheme="majorEastAsia" w:hAnsi="Times New Roman" w:cs="Times New Roman"/>
          <w:bCs/>
          <w:sz w:val="24"/>
          <w:szCs w:val="28"/>
        </w:rPr>
        <w:t xml:space="preserve"> and </w:t>
      </w:r>
      <w:r w:rsidR="0069136C" w:rsidRPr="00914025">
        <w:rPr>
          <w:rFonts w:ascii="Times New Roman" w:eastAsiaTheme="majorEastAsia" w:hAnsi="Times New Roman" w:cs="Times New Roman"/>
          <w:bCs/>
          <w:sz w:val="24"/>
          <w:szCs w:val="28"/>
        </w:rPr>
        <w:t xml:space="preserve">clinical outcomes </w:t>
      </w:r>
      <w:r w:rsidR="00D161E3" w:rsidRPr="00914025">
        <w:rPr>
          <w:rFonts w:ascii="Times New Roman" w:eastAsiaTheme="majorEastAsia" w:hAnsi="Times New Roman" w:cs="Times New Roman"/>
          <w:bCs/>
          <w:sz w:val="24"/>
          <w:szCs w:val="28"/>
        </w:rPr>
        <w:t>including RTI incidence, wheezing, and asthma exacerbations</w:t>
      </w:r>
      <w:r w:rsidR="008B4A45" w:rsidRPr="00914025">
        <w:rPr>
          <w:rFonts w:ascii="Times New Roman" w:eastAsiaTheme="majorEastAsia" w:hAnsi="Times New Roman" w:cs="Times New Roman"/>
          <w:bCs/>
          <w:sz w:val="24"/>
          <w:szCs w:val="28"/>
        </w:rPr>
        <w:t>.</w:t>
      </w:r>
    </w:p>
    <w:p w14:paraId="0C86E82D" w14:textId="73C435D5" w:rsidR="00C62F11" w:rsidRPr="00914025" w:rsidRDefault="000433C6" w:rsidP="00C62F11">
      <w:pPr>
        <w:spacing w:after="0" w:line="480" w:lineRule="auto"/>
        <w:jc w:val="both"/>
        <w:rPr>
          <w:rFonts w:ascii="Times New Roman" w:eastAsiaTheme="majorEastAsia" w:hAnsi="Times New Roman" w:cs="Times New Roman"/>
          <w:bCs/>
          <w:sz w:val="24"/>
          <w:szCs w:val="28"/>
        </w:rPr>
      </w:pPr>
      <w:r w:rsidRPr="00914025">
        <w:rPr>
          <w:rFonts w:ascii="Times New Roman" w:eastAsiaTheme="majorEastAsia" w:hAnsi="Times New Roman" w:cs="Times New Roman"/>
          <w:b/>
          <w:sz w:val="24"/>
          <w:szCs w:val="28"/>
        </w:rPr>
        <w:t>Results</w:t>
      </w:r>
      <w:r w:rsidR="00A111DD" w:rsidRPr="00914025">
        <w:rPr>
          <w:rFonts w:ascii="Times New Roman" w:eastAsiaTheme="majorEastAsia" w:hAnsi="Times New Roman" w:cs="Times New Roman"/>
          <w:bCs/>
          <w:sz w:val="24"/>
          <w:szCs w:val="28"/>
        </w:rPr>
        <w:t>:</w:t>
      </w:r>
      <w:r w:rsidR="00A0703B" w:rsidRPr="00914025">
        <w:rPr>
          <w:rFonts w:ascii="Times New Roman" w:eastAsiaTheme="majorEastAsia" w:hAnsi="Times New Roman" w:cs="Times New Roman"/>
          <w:bCs/>
          <w:sz w:val="24"/>
          <w:szCs w:val="28"/>
        </w:rPr>
        <w:t xml:space="preserve"> </w:t>
      </w:r>
      <w:r w:rsidR="00947937" w:rsidRPr="00914025">
        <w:rPr>
          <w:rFonts w:ascii="Times New Roman" w:eastAsiaTheme="majorEastAsia" w:hAnsi="Times New Roman" w:cs="Times New Roman"/>
          <w:bCs/>
          <w:sz w:val="24"/>
          <w:szCs w:val="28"/>
        </w:rPr>
        <w:t>All four agents share immunomodulatory mechanisms including epithelial barrier enhancement, pattern recognition receptor activation, dendritic cell maturation,</w:t>
      </w:r>
      <w:r w:rsidR="007915F2">
        <w:rPr>
          <w:rFonts w:ascii="Times New Roman" w:eastAsiaTheme="majorEastAsia" w:hAnsi="Times New Roman" w:cs="Times New Roman"/>
          <w:bCs/>
          <w:sz w:val="24"/>
          <w:szCs w:val="28"/>
        </w:rPr>
        <w:t xml:space="preserve"> </w:t>
      </w:r>
      <w:r w:rsidR="00947937" w:rsidRPr="00914025">
        <w:rPr>
          <w:rFonts w:ascii="Times New Roman" w:eastAsiaTheme="majorEastAsia" w:hAnsi="Times New Roman" w:cs="Times New Roman"/>
          <w:bCs/>
          <w:sz w:val="24"/>
          <w:szCs w:val="28"/>
        </w:rPr>
        <w:t xml:space="preserve">Th1 polarization, IgA upregulation, and regulatory T cell expansion. </w:t>
      </w:r>
      <w:r w:rsidR="00190DC8" w:rsidRPr="00914025">
        <w:rPr>
          <w:rFonts w:ascii="Times New Roman" w:eastAsiaTheme="majorEastAsia" w:hAnsi="Times New Roman" w:cs="Times New Roman"/>
          <w:bCs/>
          <w:sz w:val="24"/>
          <w:szCs w:val="28"/>
        </w:rPr>
        <w:t>OM-85 demonstrates the most extensive preclinical evidence</w:t>
      </w:r>
      <w:r w:rsidR="00691E0D">
        <w:rPr>
          <w:rFonts w:ascii="Times New Roman" w:eastAsiaTheme="majorEastAsia" w:hAnsi="Times New Roman" w:cs="Times New Roman"/>
          <w:bCs/>
          <w:sz w:val="24"/>
          <w:szCs w:val="28"/>
        </w:rPr>
        <w:t xml:space="preserve">. </w:t>
      </w:r>
      <w:r w:rsidR="00EE16D1" w:rsidRPr="00EE16D1">
        <w:rPr>
          <w:rFonts w:ascii="Times New Roman" w:eastAsiaTheme="majorEastAsia" w:hAnsi="Times New Roman" w:cs="Times New Roman"/>
          <w:bCs/>
          <w:sz w:val="24"/>
          <w:szCs w:val="28"/>
        </w:rPr>
        <w:t>PMBL enhances epithelial integrity and activates the IL-23/IL-22 repair pathway with balanced Th1/Treg responses</w:t>
      </w:r>
      <w:r w:rsidR="00C56693">
        <w:rPr>
          <w:rFonts w:ascii="Times New Roman" w:eastAsiaTheme="majorEastAsia" w:hAnsi="Times New Roman" w:cs="Times New Roman"/>
          <w:bCs/>
          <w:sz w:val="24"/>
          <w:szCs w:val="28"/>
        </w:rPr>
        <w:t xml:space="preserve">. </w:t>
      </w:r>
      <w:r w:rsidR="00947937" w:rsidRPr="00914025">
        <w:rPr>
          <w:rFonts w:ascii="Times New Roman" w:eastAsiaTheme="majorEastAsia" w:hAnsi="Times New Roman" w:cs="Times New Roman"/>
          <w:bCs/>
          <w:sz w:val="24"/>
          <w:szCs w:val="28"/>
        </w:rPr>
        <w:t xml:space="preserve">MV130 induces trained immunity through epigenetic </w:t>
      </w:r>
      <w:r w:rsidR="00190DC8" w:rsidRPr="00914025">
        <w:rPr>
          <w:rFonts w:ascii="Times New Roman" w:eastAsiaTheme="majorEastAsia" w:hAnsi="Times New Roman" w:cs="Times New Roman"/>
          <w:bCs/>
          <w:sz w:val="24"/>
          <w:szCs w:val="28"/>
        </w:rPr>
        <w:t xml:space="preserve">and metabolic </w:t>
      </w:r>
      <w:r w:rsidR="00947937" w:rsidRPr="00914025">
        <w:rPr>
          <w:rFonts w:ascii="Times New Roman" w:eastAsiaTheme="majorEastAsia" w:hAnsi="Times New Roman" w:cs="Times New Roman"/>
          <w:bCs/>
          <w:sz w:val="24"/>
          <w:szCs w:val="28"/>
        </w:rPr>
        <w:t>reprogramming</w:t>
      </w:r>
      <w:r w:rsidR="00190DC8" w:rsidRPr="00914025">
        <w:rPr>
          <w:rFonts w:ascii="Times New Roman" w:eastAsiaTheme="majorEastAsia" w:hAnsi="Times New Roman" w:cs="Times New Roman"/>
          <w:bCs/>
          <w:sz w:val="24"/>
          <w:szCs w:val="28"/>
        </w:rPr>
        <w:t xml:space="preserve">, and </w:t>
      </w:r>
      <w:r w:rsidR="00947937" w:rsidRPr="00914025">
        <w:rPr>
          <w:rFonts w:ascii="Times New Roman" w:eastAsiaTheme="majorEastAsia" w:hAnsi="Times New Roman" w:cs="Times New Roman"/>
          <w:bCs/>
          <w:sz w:val="24"/>
          <w:szCs w:val="28"/>
        </w:rPr>
        <w:t>CRL1505 modulates immunity via the gut-lung axis</w:t>
      </w:r>
      <w:r w:rsidR="00D161E3" w:rsidRPr="00914025">
        <w:rPr>
          <w:rFonts w:ascii="Times New Roman" w:eastAsiaTheme="majorEastAsia" w:hAnsi="Times New Roman" w:cs="Times New Roman"/>
          <w:bCs/>
          <w:sz w:val="24"/>
          <w:szCs w:val="28"/>
        </w:rPr>
        <w:t xml:space="preserve">. </w:t>
      </w:r>
      <w:r w:rsidR="00725605" w:rsidRPr="00914025">
        <w:rPr>
          <w:rFonts w:ascii="Times New Roman" w:eastAsiaTheme="majorEastAsia" w:hAnsi="Times New Roman" w:cs="Times New Roman"/>
          <w:bCs/>
          <w:sz w:val="24"/>
          <w:szCs w:val="28"/>
        </w:rPr>
        <w:t xml:space="preserve">Additionally, </w:t>
      </w:r>
      <w:r w:rsidR="00EE16D1" w:rsidRPr="00EE16D1">
        <w:rPr>
          <w:rFonts w:ascii="Times New Roman" w:eastAsiaTheme="majorEastAsia" w:hAnsi="Times New Roman" w:cs="Times New Roman"/>
          <w:bCs/>
          <w:sz w:val="24"/>
          <w:szCs w:val="28"/>
        </w:rPr>
        <w:t>clinical evidence differs substantially</w:t>
      </w:r>
      <w:r w:rsidR="00725605" w:rsidRPr="00914025">
        <w:rPr>
          <w:rFonts w:ascii="Times New Roman" w:eastAsiaTheme="majorEastAsia" w:hAnsi="Times New Roman" w:cs="Times New Roman"/>
          <w:bCs/>
          <w:sz w:val="24"/>
          <w:szCs w:val="28"/>
        </w:rPr>
        <w:t>.</w:t>
      </w:r>
      <w:r w:rsidR="00D161E3" w:rsidRPr="00914025">
        <w:rPr>
          <w:rFonts w:ascii="Times New Roman" w:eastAsiaTheme="majorEastAsia" w:hAnsi="Times New Roman" w:cs="Times New Roman"/>
          <w:bCs/>
          <w:sz w:val="24"/>
          <w:szCs w:val="28"/>
        </w:rPr>
        <w:t xml:space="preserve"> OM-85 has the most</w:t>
      </w:r>
      <w:r w:rsidR="00947937" w:rsidRPr="00914025">
        <w:rPr>
          <w:rFonts w:ascii="Times New Roman" w:eastAsiaTheme="majorEastAsia" w:hAnsi="Times New Roman" w:cs="Times New Roman"/>
          <w:bCs/>
          <w:sz w:val="24"/>
          <w:szCs w:val="28"/>
        </w:rPr>
        <w:t xml:space="preserve"> comprehensive</w:t>
      </w:r>
      <w:r w:rsidR="00D161E3" w:rsidRPr="00914025">
        <w:rPr>
          <w:rFonts w:ascii="Times New Roman" w:eastAsiaTheme="majorEastAsia" w:hAnsi="Times New Roman" w:cs="Times New Roman"/>
          <w:bCs/>
          <w:sz w:val="24"/>
          <w:szCs w:val="28"/>
        </w:rPr>
        <w:t xml:space="preserve"> data (18 pediatric randomized controlled trials (RCTs), 7 meta-analyses) showing 26–36% RTI reductions and decreased wheezing. PMBL demonstrates significant RTI </w:t>
      </w:r>
      <w:r w:rsidR="00D161E3" w:rsidRPr="00914025">
        <w:rPr>
          <w:rFonts w:ascii="Times New Roman" w:eastAsiaTheme="majorEastAsia" w:hAnsi="Times New Roman" w:cs="Times New Roman"/>
          <w:bCs/>
          <w:sz w:val="24"/>
          <w:szCs w:val="28"/>
        </w:rPr>
        <w:lastRenderedPageBreak/>
        <w:t>reduction (</w:t>
      </w:r>
      <w:r w:rsidR="009E236B">
        <w:rPr>
          <w:rFonts w:ascii="Times New Roman" w:eastAsiaTheme="majorEastAsia" w:hAnsi="Times New Roman" w:cs="Times New Roman"/>
          <w:bCs/>
          <w:sz w:val="24"/>
          <w:szCs w:val="28"/>
        </w:rPr>
        <w:t>mean difference</w:t>
      </w:r>
      <w:r w:rsidR="00D161E3" w:rsidRPr="00914025">
        <w:rPr>
          <w:rFonts w:ascii="Times New Roman" w:eastAsiaTheme="majorEastAsia" w:hAnsi="Times New Roman" w:cs="Times New Roman"/>
          <w:bCs/>
          <w:sz w:val="24"/>
          <w:szCs w:val="28"/>
        </w:rPr>
        <w:t xml:space="preserve"> −2.20 episodes; p&lt;0.0001), </w:t>
      </w:r>
      <w:r w:rsidR="009C2316" w:rsidRPr="00914025">
        <w:rPr>
          <w:rFonts w:ascii="Times New Roman" w:eastAsiaTheme="majorEastAsia" w:hAnsi="Times New Roman" w:cs="Times New Roman"/>
          <w:bCs/>
          <w:sz w:val="24"/>
          <w:szCs w:val="28"/>
        </w:rPr>
        <w:t xml:space="preserve">while </w:t>
      </w:r>
      <w:r w:rsidR="00D161E3" w:rsidRPr="00914025">
        <w:rPr>
          <w:rFonts w:ascii="Times New Roman" w:eastAsiaTheme="majorEastAsia" w:hAnsi="Times New Roman" w:cs="Times New Roman"/>
          <w:bCs/>
          <w:sz w:val="24"/>
          <w:szCs w:val="28"/>
        </w:rPr>
        <w:t>MV130 showed 40% wheezing reduction in one RCT (n=120). CRL1505 remains mechanistically promising but clinically unproven in pediatric RTI prevention.</w:t>
      </w:r>
    </w:p>
    <w:p w14:paraId="27D7447E" w14:textId="6D2EEB89" w:rsidR="008E1F43" w:rsidRPr="00914025" w:rsidRDefault="000433C6" w:rsidP="00C62F11">
      <w:pPr>
        <w:spacing w:after="0" w:line="480" w:lineRule="auto"/>
        <w:jc w:val="both"/>
        <w:rPr>
          <w:rFonts w:ascii="Times New Roman" w:eastAsiaTheme="majorEastAsia" w:hAnsi="Times New Roman" w:cs="Times New Roman"/>
          <w:bCs/>
          <w:sz w:val="24"/>
          <w:szCs w:val="28"/>
        </w:rPr>
      </w:pPr>
      <w:r w:rsidRPr="00914025">
        <w:rPr>
          <w:rFonts w:ascii="Times New Roman" w:eastAsiaTheme="majorEastAsia" w:hAnsi="Times New Roman" w:cs="Times New Roman"/>
          <w:b/>
          <w:sz w:val="24"/>
          <w:szCs w:val="28"/>
        </w:rPr>
        <w:t>Conclusion</w:t>
      </w:r>
      <w:r w:rsidR="00A111DD" w:rsidRPr="00914025">
        <w:rPr>
          <w:rFonts w:ascii="Times New Roman" w:eastAsiaTheme="majorEastAsia" w:hAnsi="Times New Roman" w:cs="Times New Roman"/>
          <w:b/>
          <w:sz w:val="24"/>
          <w:szCs w:val="28"/>
        </w:rPr>
        <w:t>:</w:t>
      </w:r>
      <w:r w:rsidR="00A0703B" w:rsidRPr="00914025">
        <w:rPr>
          <w:rFonts w:ascii="Times New Roman" w:eastAsiaTheme="majorEastAsia" w:hAnsi="Times New Roman" w:cs="Times New Roman"/>
          <w:bCs/>
          <w:sz w:val="24"/>
          <w:szCs w:val="28"/>
        </w:rPr>
        <w:t xml:space="preserve"> </w:t>
      </w:r>
      <w:r w:rsidR="000A378E" w:rsidRPr="000A378E">
        <w:rPr>
          <w:rFonts w:ascii="Times New Roman" w:eastAsiaTheme="majorEastAsia" w:hAnsi="Times New Roman" w:cs="Times New Roman"/>
          <w:bCs/>
          <w:sz w:val="24"/>
          <w:szCs w:val="28"/>
        </w:rPr>
        <w:t>This review synthesized preclinical and clinical evidence for four bacterial-derived immunomodulators (OM-85, PMBL, MV130, CRL1505) in preventing pediatric RTIs and associated wheezing/asthma. While evidence maturity varies</w:t>
      </w:r>
      <w:r w:rsidR="000A378E">
        <w:rPr>
          <w:rFonts w:ascii="Times New Roman" w:eastAsiaTheme="majorEastAsia" w:hAnsi="Times New Roman" w:cs="Times New Roman"/>
          <w:bCs/>
          <w:sz w:val="24"/>
          <w:szCs w:val="28"/>
        </w:rPr>
        <w:t xml:space="preserve">, </w:t>
      </w:r>
      <w:r w:rsidR="000A378E" w:rsidRPr="000A378E">
        <w:rPr>
          <w:rFonts w:ascii="Times New Roman" w:eastAsiaTheme="majorEastAsia" w:hAnsi="Times New Roman" w:cs="Times New Roman"/>
          <w:bCs/>
          <w:sz w:val="24"/>
          <w:szCs w:val="28"/>
        </w:rPr>
        <w:t>these agents show convergent mechanistic rationale and favorable safety profiles. By targeting early-life immune vulnerabilities during the critical 0–5-year window, bacterial-derived immunomodulators represent promising evidence-based strategies to reduce respiratory morbidity and potentially modify long-term asthma risk. Ongoing trials will clarify their role in practice.</w:t>
      </w:r>
      <w:r w:rsidR="0069136C" w:rsidRPr="00914025">
        <w:rPr>
          <w:rFonts w:ascii="Times New Roman" w:eastAsiaTheme="majorEastAsia" w:hAnsi="Times New Roman" w:cs="Times New Roman"/>
          <w:bCs/>
          <w:sz w:val="24"/>
          <w:szCs w:val="28"/>
        </w:rPr>
        <w:t xml:space="preserve"> </w:t>
      </w:r>
    </w:p>
    <w:p w14:paraId="19301F8B" w14:textId="77777777" w:rsidR="0069136C" w:rsidRPr="00914025" w:rsidRDefault="0069136C" w:rsidP="00C62F11">
      <w:pPr>
        <w:spacing w:after="0" w:line="480" w:lineRule="auto"/>
        <w:jc w:val="both"/>
        <w:rPr>
          <w:rFonts w:ascii="Times New Roman" w:eastAsiaTheme="majorEastAsia" w:hAnsi="Times New Roman" w:cs="Times New Roman"/>
          <w:bCs/>
          <w:sz w:val="24"/>
          <w:szCs w:val="28"/>
        </w:rPr>
      </w:pPr>
    </w:p>
    <w:p w14:paraId="3D4BCA97" w14:textId="0BEEA71D" w:rsidR="008E1F43" w:rsidRPr="00914025" w:rsidRDefault="000433C6" w:rsidP="008E1F43">
      <w:pPr>
        <w:pStyle w:val="Style2"/>
        <w:spacing w:before="0" w:after="0" w:line="480" w:lineRule="auto"/>
        <w:jc w:val="both"/>
        <w:rPr>
          <w:rFonts w:ascii="Times New Roman" w:hAnsi="Times New Roman" w:cs="Times New Roman"/>
          <w:color w:val="auto"/>
        </w:rPr>
      </w:pPr>
      <w:r w:rsidRPr="00914025">
        <w:rPr>
          <w:rFonts w:ascii="Times New Roman" w:hAnsi="Times New Roman" w:cs="Times New Roman"/>
          <w:color w:val="auto"/>
        </w:rPr>
        <w:t>Background</w:t>
      </w:r>
      <w:r w:rsidR="00851D0C" w:rsidRPr="00914025">
        <w:rPr>
          <w:rFonts w:ascii="Times New Roman" w:hAnsi="Times New Roman" w:cs="Times New Roman"/>
          <w:color w:val="auto"/>
        </w:rPr>
        <w:t xml:space="preserve"> </w:t>
      </w:r>
    </w:p>
    <w:p w14:paraId="02F549A9" w14:textId="6757621A" w:rsidR="008919A9" w:rsidRPr="00914025" w:rsidRDefault="006A2A72" w:rsidP="00C62F11">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 xml:space="preserve">Respiratory tract infections (RTIs), particularly those of viral origin such as </w:t>
      </w:r>
      <w:bookmarkStart w:id="0" w:name="_Hlk213426740"/>
      <w:r w:rsidRPr="00914025">
        <w:rPr>
          <w:rFonts w:ascii="Times New Roman" w:hAnsi="Times New Roman" w:cs="Times New Roman"/>
          <w:kern w:val="0"/>
          <w:sz w:val="24"/>
          <w:szCs w:val="24"/>
          <w14:ligatures w14:val="none"/>
        </w:rPr>
        <w:t xml:space="preserve">respiratory syncytial virus </w:t>
      </w:r>
      <w:bookmarkEnd w:id="0"/>
      <w:r w:rsidRPr="00914025">
        <w:rPr>
          <w:rFonts w:ascii="Times New Roman" w:hAnsi="Times New Roman" w:cs="Times New Roman"/>
          <w:kern w:val="0"/>
          <w:sz w:val="24"/>
          <w:szCs w:val="24"/>
          <w14:ligatures w14:val="none"/>
        </w:rPr>
        <w:t xml:space="preserve">(RSV), </w:t>
      </w:r>
      <w:bookmarkStart w:id="1" w:name="_Hlk213426772"/>
      <w:r w:rsidRPr="00914025">
        <w:rPr>
          <w:rFonts w:ascii="Times New Roman" w:hAnsi="Times New Roman" w:cs="Times New Roman"/>
          <w:kern w:val="0"/>
          <w:sz w:val="24"/>
          <w:szCs w:val="24"/>
          <w14:ligatures w14:val="none"/>
        </w:rPr>
        <w:t>rhinovirus</w:t>
      </w:r>
      <w:bookmarkEnd w:id="1"/>
      <w:r w:rsidRPr="00914025">
        <w:rPr>
          <w:rFonts w:ascii="Times New Roman" w:hAnsi="Times New Roman" w:cs="Times New Roman"/>
          <w:kern w:val="0"/>
          <w:sz w:val="24"/>
          <w:szCs w:val="24"/>
          <w14:ligatures w14:val="none"/>
        </w:rPr>
        <w:t xml:space="preserve"> (RV), influenza virus (IFV), </w:t>
      </w:r>
      <w:r w:rsidR="007F7432" w:rsidRPr="00914025">
        <w:rPr>
          <w:rFonts w:ascii="Times New Roman" w:hAnsi="Times New Roman" w:cs="Times New Roman"/>
          <w:kern w:val="0"/>
          <w:sz w:val="24"/>
          <w:szCs w:val="24"/>
          <w14:ligatures w14:val="none"/>
        </w:rPr>
        <w:t xml:space="preserve">human </w:t>
      </w:r>
      <w:r w:rsidRPr="00914025">
        <w:rPr>
          <w:rFonts w:ascii="Times New Roman" w:hAnsi="Times New Roman" w:cs="Times New Roman"/>
          <w:kern w:val="0"/>
          <w:sz w:val="24"/>
          <w:szCs w:val="24"/>
          <w14:ligatures w14:val="none"/>
        </w:rPr>
        <w:t xml:space="preserve">parainfluenza virus (hPIV), and human metapneumovirus (hMPV), remain among the leading causes of morbidity and mortality in early childhood </w:t>
      </w:r>
      <w:r w:rsidR="007C56A1" w:rsidRPr="00914025">
        <w:rPr>
          <w:rFonts w:ascii="Times New Roman" w:hAnsi="Times New Roman" w:cs="Times New Roman"/>
          <w:kern w:val="0"/>
          <w:sz w:val="24"/>
          <w:szCs w:val="24"/>
          <w14:ligatures w14:val="none"/>
        </w:rPr>
        <w:fldChar w:fldCharType="begin"/>
      </w:r>
      <w:r w:rsidR="002F72A3" w:rsidRPr="00914025">
        <w:rPr>
          <w:rFonts w:ascii="Times New Roman" w:hAnsi="Times New Roman" w:cs="Times New Roman"/>
          <w:kern w:val="0"/>
          <w:sz w:val="24"/>
          <w:szCs w:val="24"/>
          <w14:ligatures w14:val="none"/>
        </w:rPr>
        <w:instrText xml:space="preserve"> ADDIN ZOTERO_ITEM CSL_CITATION {"citationID":"2YFUwL0F","properties":{"formattedCitation":"[1\\uc0\\u8211{}3]","plainCitation":"[1–3]","noteIndex":0},"citationItems":[{"id":769,"uris":["http://zotero.org/users/5043601/items/9RX98WMV"],"itemData":{"id":769,"type":"article-journal","abstract":"Background: Inﬂuenza virus (IFV), respiratory syncytial virus (RSV), human metapneumovirus (hMPV) and parainﬂuenza virus (hPIV) cause substantial disease burden in children under 5 years, but the infection spectrum remains unclear.\nMethods: We systematically reviewed studies published between 1995 and 2023 to estimate probabilities between viral test positivity, symptomatic infections, acute lower respiratory infections (ALRI), ALRI with chest-wall indrawing (CWI), ALRI hospitalization, and very severe ALRI – p(symptomatic | test positive), p(ALRI | symptomatic), p(CWI | ALRI), p(hosp | ALRI) and p(very severe | hosp). (PROSPERO CRD42024584039; CRD42023439269).\nResults: Based on 129 studies, we estimated that 67.7% of IFV test-positives were symptomatic and 16.2% of symptomatic IFV infections developed ALRI. In children under 2 years, 71.8% of RSV test-positives were symptomatic. Across the viruses, the estimated p(CWI | ALRI) and p(hosp | ALRI) were higher in infants than older children; between 2.6% and 41.2% of hospitalized children with ALRI were very severe, with higher estimates in low and lower-middle income countries.\nConclusions: Infants and children under 5 years in low and lower-middle income countries are important risk groups for immunization due to their high vulnerability to severe outcomes. These ﬁndings provide critical data to support immunization assessment and development of immunization strategies.","container-title":"International Journal of Infectious Diseases","DOI":"10.1016/j.ijid.2025.107938","ISSN":"12019712","journalAbbreviation":"International Journal of Infectious Diseases","language":"en","page":"107938","source":"DOI.org (Crossref)","title":"The morbidity spectrum of influenza, respiratory syncytial virus, human metapneumovirus and human parainfluenza virus in young children by age and country income level: A systematic review and meta-analysis","title-short":"The morbidity spectrum of influenza, respiratory syncytial virus, human metapneumovirus and human parainfluenza virus in young children by age and country income level","URL":"https://linkinghub.elsevier.com/retrieve/pii/S1201971225001626","volume":"157","author":[{"family":"He","given":"Lian"},{"family":"Weng","given":"Jitian"},{"family":"Zhu","given":"Fuyu"},{"family":"Zhang","given":"Yuhe"},{"family":"Chen","given":"Junru"},{"family":"Chen","given":"Shuting"},{"family":"Lu","given":"Miaojia"},{"family":"Nair","given":"Harish"},{"family":"Li","given":"You"},{"family":"Wang","given":"Xin"}],"accessed":{"date-parts":[["2025",8,11]]},"issued":{"date-parts":[["2025",8]]}}},{"id":622,"uris":["http://zotero.org/users/5043601/items/76JIGG3H"],"itemData":{"id":622,"type":"article-journal","abstract":"Rhinovirus (RV) is an RNA virus that causes more than 50% of upper respiratory tract infections in humans worldwide. Together with Respiratory Syncytial Virus, RV is one of the leading causes of viral bronchiolitis in infants and the most common virus associated with wheezing in children aged between one and two years. Because of its tremendous genetic diversity (&gt;150 serotypes), the recurrence of RV infections each year is quite typical. Furthermore, because of its broad clinical spectrum, the clinical variability as well as the pathogenesis of RV infection are nowadays the subjects of an in-depth examination and have been the subject of several studies in the literature. In fact, the virus is responsible for direct cell cytotoxicity in only a small way, and it is now clearer than ever that it may act indirectly by triggering the release of active mediators by structural and inﬂammatory airway cells, causing the onset and/or the acute exacerbation of asthmatic events in predisposed children. In the present review, we aim to summarize the RV infection’s epidemiology, pathogenetic hypotheses, and available treatment options as well as its correlation with respiratory morbidity and mortality in the pediatric population.","container-title":"Viruses","DOI":"10.3390/v11060521","ISSN":"1999-4915","issue":"6","journalAbbreviation":"Viruses","language":"en","license":"https://creativecommons.org/licenses/by/4.0/","page":"521","source":"DOI.org (Crossref)","title":"Impact of Rhinovirus Infections in Children","URL":"https://www.mdpi.com/1999-4915/11/6/521","volume":"11","author":[{"family":"Vandini","given":"Silvia"},{"family":"Biagi","given":"Carlotta"},{"family":"Fischer","given":"Maximilian"},{"family":"Lanari","given":"Marcello"}],"accessed":{"date-parts":[["2025",8,11]]},"issued":{"date-parts":[["2019",6,5]]}}},{"id":619,"uris":["http://zotero.org/users/5043601/items/4BNV4GBC"],"itemData":{"id":619,"type":"article-journal","abstract":"A respiratory syncytial virus (RSV) is the major cause of respiratory tract infection in children under 5 years. However, RSV infection in the European Region of the World Health Organization has not been systematically reviewed. The aim was to determine the prevalence and factors associated with RSV in children under 5 years of age in European regions. A systematic review and meta-analysis was performed. CINAHL, Medline, LILACS, ProQuest, SciELO, and Scopus databases were consulted for studies published in the last 5 years, following Preferred Reporting Items for Systematic Reviews and Meta-analysis guidelines. The search equation was “respiratory syncytial virus AND (newborn OR infant OR child) AND (prevalence OR risk factors)”. Studies reporting the prevalence of RSV were eligible for inclusion in the meta-analysis. A total of 20 articles were included. The meta-analytic prevalence estimation of RSV, with a sample of n = 16,115 children, was 46% (95% CI 34–59%). The main risk factors were age, male gender, winter season, and environmental factors such as cold temperatures, higher relative humidity, high concentrations of benzene, exposure to tobacco, and living in urban areas. Robust age-speciﬁc estimates of RSV infection in healthy children should be promoted in order to determine the optimal age for immunization. In addition, it is necessary to analyse in greater depth the potentially predictive factors of RSV infection, to be included in prevention strategies.","container-title":"Journal of Personalized Medicine","DOI":"10.3390/jpm11050416","ISSN":"2075-4426","issue":"5","journalAbbreviation":"JPM","language":"en","license":"https://creativecommons.org/licenses/by/4.0/","page":"416","source":"DOI.org (Crossref)","title":"Prevalence and Risk Factors of Respiratory Syncytial Virus in Children under 5 Years of Age in the WHO European Region: A Systematic Review and Meta-Analysis","title-short":"Prevalence and Risk Factors of Respiratory Syncytial Virus in Children under 5 Years of Age in the WHO European Region","URL":"https://www.mdpi.com/2075-4426/11/5/416","volume":"11","author":[{"family":"Suleiman-Martos","given":"Nora"},{"family":"Caballero-Vázquez","given":"Alberto"},{"family":"Gómez-Urquiza","given":"Jose Luis"},{"family":"Albendín-García","given":"Luis"},{"family":"Romero-Béjar","given":"Jose Luis"},{"family":"Cañadas-De La Fuente","given":"Guillermo A."}],"accessed":{"date-parts":[["2025",8,11]]},"issued":{"date-parts":[["2021",5,15]]}}}],"schema":"https://github.com/citation-style-language/schema/raw/master/csl-citation.json"} </w:instrText>
      </w:r>
      <w:r w:rsidR="007C56A1" w:rsidRPr="00914025">
        <w:rPr>
          <w:rFonts w:ascii="Times New Roman" w:hAnsi="Times New Roman" w:cs="Times New Roman"/>
          <w:kern w:val="0"/>
          <w:sz w:val="24"/>
          <w:szCs w:val="24"/>
          <w14:ligatures w14:val="none"/>
        </w:rPr>
        <w:fldChar w:fldCharType="separate"/>
      </w:r>
      <w:r w:rsidR="005F3030" w:rsidRPr="00914025">
        <w:rPr>
          <w:rFonts w:ascii="Times New Roman" w:hAnsi="Times New Roman" w:cs="Times New Roman"/>
          <w:kern w:val="0"/>
          <w:sz w:val="24"/>
        </w:rPr>
        <w:t>[1–3]</w:t>
      </w:r>
      <w:r w:rsidR="007C56A1" w:rsidRPr="00914025">
        <w:rPr>
          <w:rFonts w:ascii="Times New Roman" w:hAnsi="Times New Roman" w:cs="Times New Roman"/>
          <w:kern w:val="0"/>
          <w:sz w:val="24"/>
          <w:szCs w:val="24"/>
          <w14:ligatures w14:val="none"/>
        </w:rPr>
        <w:fldChar w:fldCharType="end"/>
      </w:r>
      <w:r w:rsidR="006E1760" w:rsidRPr="00914025">
        <w:rPr>
          <w:rFonts w:ascii="Times New Roman" w:hAnsi="Times New Roman" w:cs="Times New Roman"/>
          <w:kern w:val="0"/>
          <w:sz w:val="24"/>
          <w:szCs w:val="24"/>
          <w14:ligatures w14:val="none"/>
        </w:rPr>
        <w:t xml:space="preserve">. </w:t>
      </w:r>
      <w:r w:rsidR="00014FF8" w:rsidRPr="00914025">
        <w:rPr>
          <w:rFonts w:ascii="Times New Roman" w:hAnsi="Times New Roman" w:cs="Times New Roman"/>
          <w:kern w:val="0"/>
          <w:sz w:val="24"/>
          <w:szCs w:val="24"/>
          <w14:ligatures w14:val="none"/>
        </w:rPr>
        <w:t>Global estimates for 2019 indicate that RSV alone accounted for 3</w:t>
      </w:r>
      <w:r w:rsidR="00255392">
        <w:rPr>
          <w:rFonts w:ascii="Times New Roman" w:hAnsi="Times New Roman" w:cs="Times New Roman"/>
          <w:kern w:val="0"/>
          <w:sz w:val="24"/>
          <w:szCs w:val="24"/>
          <w14:ligatures w14:val="none"/>
        </w:rPr>
        <w:t>.</w:t>
      </w:r>
      <w:r w:rsidR="00014FF8" w:rsidRPr="00914025">
        <w:rPr>
          <w:rFonts w:ascii="Times New Roman" w:hAnsi="Times New Roman" w:cs="Times New Roman"/>
          <w:kern w:val="0"/>
          <w:sz w:val="24"/>
          <w:szCs w:val="24"/>
          <w14:ligatures w14:val="none"/>
        </w:rPr>
        <w:t>6 million acute lower respiratory infection (ALRI) hospitalizations and 101</w:t>
      </w:r>
      <w:r w:rsidR="00255392">
        <w:rPr>
          <w:rFonts w:ascii="Times New Roman" w:hAnsi="Times New Roman" w:cs="Times New Roman"/>
          <w:kern w:val="0"/>
          <w:sz w:val="24"/>
          <w:szCs w:val="24"/>
          <w14:ligatures w14:val="none"/>
        </w:rPr>
        <w:t xml:space="preserve"> </w:t>
      </w:r>
      <w:r w:rsidR="00014FF8" w:rsidRPr="00914025">
        <w:rPr>
          <w:rFonts w:ascii="Times New Roman" w:hAnsi="Times New Roman" w:cs="Times New Roman"/>
          <w:kern w:val="0"/>
          <w:sz w:val="24"/>
          <w:szCs w:val="24"/>
          <w14:ligatures w14:val="none"/>
        </w:rPr>
        <w:t xml:space="preserve">400 deaths among children under five </w:t>
      </w:r>
      <w:r w:rsidR="007E1B5B" w:rsidRPr="00914025">
        <w:rPr>
          <w:rFonts w:ascii="Times New Roman" w:hAnsi="Times New Roman" w:cs="Times New Roman"/>
          <w:kern w:val="0"/>
          <w:sz w:val="24"/>
          <w:szCs w:val="24"/>
          <w14:ligatures w14:val="none"/>
        </w:rPr>
        <w:fldChar w:fldCharType="begin"/>
      </w:r>
      <w:r w:rsidR="002F72A3" w:rsidRPr="00914025">
        <w:rPr>
          <w:rFonts w:ascii="Times New Roman" w:hAnsi="Times New Roman" w:cs="Times New Roman"/>
          <w:kern w:val="0"/>
          <w:sz w:val="24"/>
          <w:szCs w:val="24"/>
          <w14:ligatures w14:val="none"/>
        </w:rPr>
        <w:instrText xml:space="preserve"> ADDIN ZOTERO_ITEM CSL_CITATION {"citationID":"p745sSVo","properties":{"formattedCitation":"[4]","plainCitation":"[4]","noteIndex":0},"citationItems":[{"id":766,"uris":["http://zotero.org/users/5043601/items/IJQ8NVED"],"itemData":{"id":766,"type":"article-journal","container-title":"The Lancet","DOI":"10.1016/S0140-6736(22)00478-0","ISSN":"01406736","issue":"10340","journalAbbreviation":"The Lancet","language":"en","page":"2047-2064","source":"DOI.org (Crossref)","title":"Global, regional, and national disease burden estimates of acute lower respiratory infections due to respiratory syncytial virus in children younger than 5 years in 2019: a systematic analysis","title-short":"Global, regional, and national disease burden estimates of acute lower respiratory infections due to respiratory syncytial virus in children younger than 5 years in 2019","URL":"https://linkinghub.elsevier.com/retrieve/pii/S0140673622004780","volume":"399","author":[{"family":"Li","given":"You"},{"family":"Wang","given":"Xin"},{"family":"Blau","given":"Dianna M"},{"family":"Caballero","given":"Mauricio T"},{"family":"Feikin","given":"Daniel R"},{"family":"Gill","given":"Christopher J"},{"family":"Madhi","given":"Shabir A"},{"family":"Omer","given":"Saad B"},{"family":"Simões","given":"Eric A F"},{"family":"Campbell","given":"Harry"},{"family":"Pariente","given":"Ana Bermejo"},{"family":"Bardach","given":"Darmaa"},{"family":"Bassat","given":"Quique"},{"family":"Casalegno","given":"Jean-Sebastien"},{"family":"Chakhunashvili","given":"Giorgi"},{"family":"Crawford","given":"Nigel"},{"family":"Danilenko","given":"Daria"},{"family":"Do","given":"Lien Anh Ha"},{"family":"Echavarria","given":"Marcela"},{"family":"Gentile","given":"Angela"},{"family":"Gordon","given":"Aubree"},{"family":"Heikkinen","given":"Terho"},{"family":"Huang","given":"Q Sue"},{"family":"Jullien","given":"Sophie"},{"family":"Krishnan","given":"Anand"},{"family":"Lopez","given":"Eduardo Luis"},{"family":"Markić","given":"Joško"},{"family":"Mira-Iglesias","given":"Ainara"},{"family":"Moore","given":"Hannah C"},{"family":"Moyes","given":"Jocelyn"},{"family":"Mwananyanda","given":"Lawrence"},{"family":"Nokes","given":"D James"},{"family":"Noordeen","given":"Faseeha"},{"family":"Obodai","given":"Evangeline"},{"family":"Palani","given":"Nandhini"},{"family":"Romero","given":"Candice"},{"family":"Salimi","given":"Vahid"},{"family":"Satav","given":"Ashish"},{"family":"Seo","given":"Euri"},{"family":"Shchomak","given":"Zakhar"},{"family":"Singleton","given":"Rosalyn"},{"family":"Stolyarov","given":"Kirill"},{"family":"Stoszek","given":"Sonia K"},{"family":"Von Gottberg","given":"Anne"},{"family":"Wurzel","given":"Danielle"},{"family":"Yoshida","given":"Lay-Myint"},{"family":"Yung","given":"Chee Fu"},{"family":"Zar","given":"Heather J"},{"family":"Abram","given":"Michael"},{"family":"Aerssens","given":"Jeroen"},{"family":"Alafaci","given":"Annette"},{"family":"Balmaseda","given":"Angel"},{"family":"Bandeira","given":"Teresa"},{"family":"Barr","given":"Ian"},{"family":"Batinović","given":"Ena"},{"family":"Beutels","given":"Philippe"},{"family":"Bhiman","given":"Jinal"},{"family":"Blyth","given":"Christopher C"},{"family":"Bont","given":"Louis"},{"family":"Bressler","given":"Sara S"},{"family":"Cohen","given":"Cheryl"},{"family":"Cohen","given":"Rachel"},{"family":"Costa","given":"Anna-Maria"},{"family":"Crow","given":"Rowena"},{"family":"Daley","given":"Andrew"},{"family":"Dang","given":"Duc-Anh"},{"family":"Demont","given":"Clarisse"},{"family":"Desnoyers","given":"Christine"},{"family":"Díez-Domingo","given":"Javier"},{"family":"Divarathna","given":"Maduja"},{"family":"Du Plessis","given":"Mignon"},{"family":"Edgoose","given":"Madeleine"},{"family":"Ferolla","given":"Fausto Martín"},{"family":"Fischer","given":"Thea K"},{"family":"Gebremedhin","given":"Amanuel"},{"family":"Giaquinto","given":"Carlo"},{"family":"Gillet","given":"Yves"},{"family":"Hernandez","given":"Roger"},{"family":"Horvat","given":"Come"},{"family":"Javouhey","given":"Etienne"},{"family":"Karseladze","given":"Irakli"},{"family":"Kubale","given":"John"},{"family":"Kumar","given":"Rakesh"},{"family":"Lina","given":"Bruno"},{"family":"Lucion","given":"Florencia"},{"family":"MacGinty","given":"Rae"},{"family":"Martinon-Torres","given":"Federico"},{"family":"McMinn","given":"Alissa"},{"family":"Meijer","given":"Adam"},{"family":"Milić","given":"Petra"},{"family":"Morel","given":"Adrian"},{"family":"Mulholland","given":"Kim"},{"family":"Mungun","given":"Tuya"},{"family":"Murunga","given":"Nickson"},{"family":"Newbern","given":"Claire"},{"family":"Nicol","given":"Mark P"},{"family":"Odoom","given":"John Kofi"},{"family":"Openshaw","given":"Peter"},{"family":"Ploin","given":"Dominique"},{"family":"Polack","given":"Fernando P"},{"family":"Pollard","given":"Andrew J"},{"family":"Prasad","given":"Namrata"},{"family":"Puig-Barberà","given":"Joan"},{"family":"Reiche","given":"Janine"},{"family":"Reyes","given":"Noelia"},{"family":"Rizkalla","given":"Bishoy"},{"family":"Satao","given":"Shilpa"},{"family":"Shi","given":"Ting"},{"family":"Sistla","given":"Sujatha"},{"family":"Snape","given":"Matthew"},{"family":"Song","given":"Yanran"},{"family":"Soto","given":"Giselle"},{"family":"Tavakoli","given":"Forough"},{"family":"Toizumi","given":"Michiko"},{"family":"Tsedenbal","given":"Naranzul"},{"family":"Van Den Berge","given":"Maarten"},{"family":"Vernhes","given":"Charlotte"},{"family":"Von Mollendorf","given":"Claire"},{"family":"Walaza","given":"Sibongile"},{"family":"Walker","given":"Gregory"},{"family":"Nair","given":"Harish"}],"accessed":{"date-parts":[["2025",8,11]]},"issued":{"date-parts":[["2022",5]]}}}],"schema":"https://github.com/citation-style-language/schema/raw/master/csl-citation.json"} </w:instrText>
      </w:r>
      <w:r w:rsidR="007E1B5B" w:rsidRPr="00914025">
        <w:rPr>
          <w:rFonts w:ascii="Times New Roman" w:hAnsi="Times New Roman" w:cs="Times New Roman"/>
          <w:kern w:val="0"/>
          <w:sz w:val="24"/>
          <w:szCs w:val="24"/>
          <w14:ligatures w14:val="none"/>
        </w:rPr>
        <w:fldChar w:fldCharType="separate"/>
      </w:r>
      <w:r w:rsidR="005F3030" w:rsidRPr="00914025">
        <w:rPr>
          <w:rFonts w:ascii="Times New Roman" w:hAnsi="Times New Roman" w:cs="Times New Roman"/>
          <w:sz w:val="24"/>
        </w:rPr>
        <w:t>[4]</w:t>
      </w:r>
      <w:r w:rsidR="007E1B5B" w:rsidRPr="00914025">
        <w:rPr>
          <w:rFonts w:ascii="Times New Roman" w:hAnsi="Times New Roman" w:cs="Times New Roman"/>
          <w:kern w:val="0"/>
          <w:sz w:val="24"/>
          <w:szCs w:val="24"/>
          <w14:ligatures w14:val="none"/>
        </w:rPr>
        <w:fldChar w:fldCharType="end"/>
      </w:r>
      <w:r w:rsidR="00014FF8" w:rsidRPr="00914025">
        <w:rPr>
          <w:rFonts w:ascii="Times New Roman" w:hAnsi="Times New Roman" w:cs="Times New Roman"/>
          <w:kern w:val="0"/>
          <w:sz w:val="24"/>
          <w:szCs w:val="24"/>
          <w14:ligatures w14:val="none"/>
        </w:rPr>
        <w:t>, representing the predominant viral pathogen.</w:t>
      </w:r>
      <w:r w:rsidR="006F7EDB" w:rsidRPr="00914025">
        <w:t xml:space="preserve"> </w:t>
      </w:r>
      <w:r w:rsidR="00014FF8" w:rsidRPr="00914025">
        <w:rPr>
          <w:rFonts w:ascii="Times New Roman" w:hAnsi="Times New Roman" w:cs="Times New Roman"/>
          <w:kern w:val="0"/>
          <w:sz w:val="24"/>
          <w:szCs w:val="24"/>
          <w14:ligatures w14:val="none"/>
        </w:rPr>
        <w:t>Additional substantial burdens are attributed to IFV (0</w:t>
      </w:r>
      <w:r w:rsidR="00255392">
        <w:rPr>
          <w:rFonts w:ascii="Times New Roman" w:hAnsi="Times New Roman" w:cs="Times New Roman"/>
          <w:kern w:val="0"/>
          <w:sz w:val="24"/>
          <w:szCs w:val="24"/>
          <w14:ligatures w14:val="none"/>
        </w:rPr>
        <w:t>.</w:t>
      </w:r>
      <w:r w:rsidR="00014FF8" w:rsidRPr="00914025">
        <w:rPr>
          <w:rFonts w:ascii="Times New Roman" w:hAnsi="Times New Roman" w:cs="Times New Roman"/>
          <w:kern w:val="0"/>
          <w:sz w:val="24"/>
          <w:szCs w:val="24"/>
          <w14:ligatures w14:val="none"/>
        </w:rPr>
        <w:t>9 million hospitalizations, 34</w:t>
      </w:r>
      <w:r w:rsidR="00255392">
        <w:rPr>
          <w:rFonts w:ascii="Times New Roman" w:hAnsi="Times New Roman" w:cs="Times New Roman"/>
          <w:kern w:val="0"/>
          <w:sz w:val="24"/>
          <w:szCs w:val="24"/>
          <w14:ligatures w14:val="none"/>
        </w:rPr>
        <w:t xml:space="preserve"> </w:t>
      </w:r>
      <w:r w:rsidR="00014FF8" w:rsidRPr="00914025">
        <w:rPr>
          <w:rFonts w:ascii="Times New Roman" w:hAnsi="Times New Roman" w:cs="Times New Roman"/>
          <w:kern w:val="0"/>
          <w:sz w:val="24"/>
          <w:szCs w:val="24"/>
          <w14:ligatures w14:val="none"/>
        </w:rPr>
        <w:t>800 deaths),</w:t>
      </w:r>
      <w:r w:rsidR="00321E6B" w:rsidRPr="00914025">
        <w:rPr>
          <w:rFonts w:ascii="Times New Roman" w:hAnsi="Times New Roman" w:cs="Times New Roman"/>
          <w:kern w:val="0"/>
          <w:sz w:val="24"/>
          <w:szCs w:val="24"/>
          <w14:ligatures w14:val="none"/>
        </w:rPr>
        <w:t xml:space="preserve"> </w:t>
      </w:r>
      <w:r w:rsidR="00014FF8" w:rsidRPr="00914025">
        <w:rPr>
          <w:rFonts w:ascii="Times New Roman" w:hAnsi="Times New Roman" w:cs="Times New Roman"/>
          <w:kern w:val="0"/>
          <w:sz w:val="24"/>
          <w:szCs w:val="24"/>
          <w14:ligatures w14:val="none"/>
        </w:rPr>
        <w:t>hPIV (1</w:t>
      </w:r>
      <w:r w:rsidR="00255392">
        <w:rPr>
          <w:rFonts w:ascii="Times New Roman" w:hAnsi="Times New Roman" w:cs="Times New Roman"/>
          <w:kern w:val="0"/>
          <w:sz w:val="24"/>
          <w:szCs w:val="24"/>
          <w14:ligatures w14:val="none"/>
        </w:rPr>
        <w:t xml:space="preserve"> </w:t>
      </w:r>
      <w:r w:rsidR="00014FF8" w:rsidRPr="00914025">
        <w:rPr>
          <w:rFonts w:ascii="Times New Roman" w:hAnsi="Times New Roman" w:cs="Times New Roman"/>
          <w:kern w:val="0"/>
          <w:sz w:val="24"/>
          <w:szCs w:val="24"/>
          <w14:ligatures w14:val="none"/>
        </w:rPr>
        <w:t>million hospitalizations,</w:t>
      </w:r>
      <w:r w:rsidR="001A36D3" w:rsidRPr="00914025">
        <w:rPr>
          <w:rFonts w:ascii="Times New Roman" w:hAnsi="Times New Roman" w:cs="Times New Roman"/>
          <w:kern w:val="0"/>
          <w:sz w:val="24"/>
          <w:szCs w:val="24"/>
          <w14:ligatures w14:val="none"/>
        </w:rPr>
        <w:t xml:space="preserve"> </w:t>
      </w:r>
      <w:r w:rsidR="00014FF8" w:rsidRPr="00914025">
        <w:rPr>
          <w:rFonts w:ascii="Times New Roman" w:hAnsi="Times New Roman" w:cs="Times New Roman"/>
          <w:kern w:val="0"/>
          <w:sz w:val="24"/>
          <w:szCs w:val="24"/>
          <w14:ligatures w14:val="none"/>
        </w:rPr>
        <w:t>53</w:t>
      </w:r>
      <w:r w:rsidR="00255392">
        <w:rPr>
          <w:rFonts w:ascii="Times New Roman" w:hAnsi="Times New Roman" w:cs="Times New Roman"/>
          <w:kern w:val="0"/>
          <w:sz w:val="24"/>
          <w:szCs w:val="24"/>
          <w14:ligatures w14:val="none"/>
        </w:rPr>
        <w:t xml:space="preserve"> </w:t>
      </w:r>
      <w:r w:rsidR="00014FF8" w:rsidRPr="00914025">
        <w:rPr>
          <w:rFonts w:ascii="Times New Roman" w:hAnsi="Times New Roman" w:cs="Times New Roman"/>
          <w:kern w:val="0"/>
          <w:sz w:val="24"/>
          <w:szCs w:val="24"/>
          <w14:ligatures w14:val="none"/>
        </w:rPr>
        <w:t>000 deaths), and hMPV (0</w:t>
      </w:r>
      <w:r w:rsidR="00255392">
        <w:rPr>
          <w:rFonts w:ascii="Times New Roman" w:hAnsi="Times New Roman" w:cs="Times New Roman"/>
          <w:kern w:val="0"/>
          <w:sz w:val="24"/>
          <w:szCs w:val="24"/>
          <w14:ligatures w14:val="none"/>
        </w:rPr>
        <w:t>.</w:t>
      </w:r>
      <w:r w:rsidR="00014FF8" w:rsidRPr="00914025">
        <w:rPr>
          <w:rFonts w:ascii="Times New Roman" w:hAnsi="Times New Roman" w:cs="Times New Roman"/>
          <w:kern w:val="0"/>
          <w:sz w:val="24"/>
          <w:szCs w:val="24"/>
          <w14:ligatures w14:val="none"/>
        </w:rPr>
        <w:t>6 million hospitalizations, 16</w:t>
      </w:r>
      <w:r w:rsidR="00255392">
        <w:rPr>
          <w:rFonts w:ascii="Times New Roman" w:hAnsi="Times New Roman" w:cs="Times New Roman"/>
          <w:kern w:val="0"/>
          <w:sz w:val="24"/>
          <w:szCs w:val="24"/>
          <w14:ligatures w14:val="none"/>
        </w:rPr>
        <w:t xml:space="preserve"> </w:t>
      </w:r>
      <w:r w:rsidR="00014FF8" w:rsidRPr="00914025">
        <w:rPr>
          <w:rFonts w:ascii="Times New Roman" w:hAnsi="Times New Roman" w:cs="Times New Roman"/>
          <w:kern w:val="0"/>
          <w:sz w:val="24"/>
          <w:szCs w:val="24"/>
          <w14:ligatures w14:val="none"/>
        </w:rPr>
        <w:t xml:space="preserve">100 deaths), with peak mortality concentrated among infants 0–12 months of age </w:t>
      </w:r>
      <w:r w:rsidR="00563A90" w:rsidRPr="00914025">
        <w:rPr>
          <w:rFonts w:ascii="Times New Roman" w:hAnsi="Times New Roman" w:cs="Times New Roman"/>
          <w:kern w:val="0"/>
          <w:sz w:val="24"/>
          <w:szCs w:val="24"/>
          <w14:ligatures w14:val="none"/>
        </w:rPr>
        <w:fldChar w:fldCharType="begin"/>
      </w:r>
      <w:r w:rsidR="002F72A3" w:rsidRPr="00914025">
        <w:rPr>
          <w:rFonts w:ascii="Times New Roman" w:hAnsi="Times New Roman" w:cs="Times New Roman"/>
          <w:kern w:val="0"/>
          <w:sz w:val="24"/>
          <w:szCs w:val="24"/>
          <w14:ligatures w14:val="none"/>
        </w:rPr>
        <w:instrText xml:space="preserve"> ADDIN ZOTERO_ITEM CSL_CITATION {"citationID":"3Xm50ilx","properties":{"formattedCitation":"[1]","plainCitation":"[1]","noteIndex":0},"citationItems":[{"id":769,"uris":["http://zotero.org/users/5043601/items/9RX98WMV"],"itemData":{"id":769,"type":"article-journal","abstract":"Background: Inﬂuenza virus (IFV), respiratory syncytial virus (RSV), human metapneumovirus (hMPV) and parainﬂuenza virus (hPIV) cause substantial disease burden in children under 5 years, but the infection spectrum remains unclear.\nMethods: We systematically reviewed studies published between 1995 and 2023 to estimate probabilities between viral test positivity, symptomatic infections, acute lower respiratory infections (ALRI), ALRI with chest-wall indrawing (CWI), ALRI hospitalization, and very severe ALRI – p(symptomatic | test positive), p(ALRI | symptomatic), p(CWI | ALRI), p(hosp | ALRI) and p(very severe | hosp). (PROSPERO CRD42024584039; CRD42023439269).\nResults: Based on 129 studies, we estimated that 67.7% of IFV test-positives were symptomatic and 16.2% of symptomatic IFV infections developed ALRI. In children under 2 years, 71.8% of RSV test-positives were symptomatic. Across the viruses, the estimated p(CWI | ALRI) and p(hosp | ALRI) were higher in infants than older children; between 2.6% and 41.2% of hospitalized children with ALRI were very severe, with higher estimates in low and lower-middle income countries.\nConclusions: Infants and children under 5 years in low and lower-middle income countries are important risk groups for immunization due to their high vulnerability to severe outcomes. These ﬁndings provide critical data to support immunization assessment and development of immunization strategies.","container-title":"International Journal of Infectious Diseases","DOI":"10.1016/j.ijid.2025.107938","ISSN":"12019712","journalAbbreviation":"International Journal of Infectious Diseases","language":"en","page":"107938","source":"DOI.org (Crossref)","title":"The morbidity spectrum of influenza, respiratory syncytial virus, human metapneumovirus and human parainfluenza virus in young children by age and country income level: A systematic review and meta-analysis","title-short":"The morbidity spectrum of influenza, respiratory syncytial virus, human metapneumovirus and human parainfluenza virus in young children by age and country income level","URL":"https://linkinghub.elsevier.com/retrieve/pii/S1201971225001626","volume":"157","author":[{"family":"He","given":"Lian"},{"family":"Weng","given":"Jitian"},{"family":"Zhu","given":"Fuyu"},{"family":"Zhang","given":"Yuhe"},{"family":"Chen","given":"Junru"},{"family":"Chen","given":"Shuting"},{"family":"Lu","given":"Miaojia"},{"family":"Nair","given":"Harish"},{"family":"Li","given":"You"},{"family":"Wang","given":"Xin"}],"accessed":{"date-parts":[["2025",8,11]]},"issued":{"date-parts":[["2025",8]]}}}],"schema":"https://github.com/citation-style-language/schema/raw/master/csl-citation.json"} </w:instrText>
      </w:r>
      <w:r w:rsidR="00563A90" w:rsidRPr="00914025">
        <w:rPr>
          <w:rFonts w:ascii="Times New Roman" w:hAnsi="Times New Roman" w:cs="Times New Roman"/>
          <w:kern w:val="0"/>
          <w:sz w:val="24"/>
          <w:szCs w:val="24"/>
          <w14:ligatures w14:val="none"/>
        </w:rPr>
        <w:fldChar w:fldCharType="separate"/>
      </w:r>
      <w:r w:rsidR="005F3030" w:rsidRPr="00914025">
        <w:rPr>
          <w:rFonts w:ascii="Times New Roman" w:hAnsi="Times New Roman" w:cs="Times New Roman"/>
          <w:sz w:val="24"/>
        </w:rPr>
        <w:t>[1]</w:t>
      </w:r>
      <w:r w:rsidR="00563A90" w:rsidRPr="00914025">
        <w:rPr>
          <w:rFonts w:ascii="Times New Roman" w:hAnsi="Times New Roman" w:cs="Times New Roman"/>
          <w:kern w:val="0"/>
          <w:sz w:val="24"/>
          <w:szCs w:val="24"/>
          <w14:ligatures w14:val="none"/>
        </w:rPr>
        <w:fldChar w:fldCharType="end"/>
      </w:r>
      <w:r w:rsidR="005A25D3" w:rsidRPr="00914025">
        <w:rPr>
          <w:rFonts w:ascii="Times New Roman" w:hAnsi="Times New Roman" w:cs="Times New Roman"/>
          <w:kern w:val="0"/>
          <w:sz w:val="24"/>
          <w:szCs w:val="24"/>
          <w14:ligatures w14:val="none"/>
        </w:rPr>
        <w:t>.</w:t>
      </w:r>
      <w:r w:rsidR="00E156A8" w:rsidRPr="00914025">
        <w:rPr>
          <w:rFonts w:ascii="Times New Roman" w:hAnsi="Times New Roman" w:cs="Times New Roman"/>
          <w:kern w:val="0"/>
          <w:sz w:val="24"/>
          <w:szCs w:val="24"/>
          <w14:ligatures w14:val="none"/>
        </w:rPr>
        <w:t xml:space="preserve"> </w:t>
      </w:r>
      <w:r w:rsidR="00014FF8" w:rsidRPr="00914025">
        <w:rPr>
          <w:rFonts w:ascii="Times New Roman" w:hAnsi="Times New Roman" w:cs="Times New Roman"/>
          <w:kern w:val="0"/>
          <w:sz w:val="24"/>
          <w:szCs w:val="24"/>
          <w14:ligatures w14:val="none"/>
        </w:rPr>
        <w:t>RTI burden persists in resource-rich settings despite advanced medical care. United States surveillance data (2015–2019) demonstrate that RSV causes 58</w:t>
      </w:r>
      <w:r w:rsidR="00255392">
        <w:rPr>
          <w:rFonts w:ascii="Times New Roman" w:hAnsi="Times New Roman" w:cs="Times New Roman"/>
          <w:kern w:val="0"/>
          <w:sz w:val="24"/>
          <w:szCs w:val="24"/>
          <w14:ligatures w14:val="none"/>
        </w:rPr>
        <w:t xml:space="preserve"> </w:t>
      </w:r>
      <w:r w:rsidR="00014FF8" w:rsidRPr="00914025">
        <w:rPr>
          <w:rFonts w:ascii="Times New Roman" w:hAnsi="Times New Roman" w:cs="Times New Roman"/>
          <w:kern w:val="0"/>
          <w:sz w:val="24"/>
          <w:szCs w:val="24"/>
          <w14:ligatures w14:val="none"/>
        </w:rPr>
        <w:t>000–80</w:t>
      </w:r>
      <w:r w:rsidR="00255392">
        <w:rPr>
          <w:rFonts w:ascii="Times New Roman" w:hAnsi="Times New Roman" w:cs="Times New Roman"/>
          <w:kern w:val="0"/>
          <w:sz w:val="24"/>
          <w:szCs w:val="24"/>
          <w14:ligatures w14:val="none"/>
        </w:rPr>
        <w:t xml:space="preserve"> </w:t>
      </w:r>
      <w:r w:rsidR="00014FF8" w:rsidRPr="00914025">
        <w:rPr>
          <w:rFonts w:ascii="Times New Roman" w:hAnsi="Times New Roman" w:cs="Times New Roman"/>
          <w:kern w:val="0"/>
          <w:sz w:val="24"/>
          <w:szCs w:val="24"/>
          <w14:ligatures w14:val="none"/>
        </w:rPr>
        <w:t xml:space="preserve">000 hospitalizations annually, with the highest incidence among infants under two months (71.6 per 1,000; 95% </w:t>
      </w:r>
      <w:r w:rsidR="00EF4224" w:rsidRPr="00914025">
        <w:rPr>
          <w:rFonts w:ascii="Times New Roman" w:hAnsi="Times New Roman" w:cs="Times New Roman"/>
          <w:kern w:val="0"/>
          <w:sz w:val="24"/>
          <w:szCs w:val="24"/>
          <w14:ligatures w14:val="none"/>
        </w:rPr>
        <w:t>confidence interval (CI)</w:t>
      </w:r>
      <w:r w:rsidR="00014FF8" w:rsidRPr="00914025">
        <w:rPr>
          <w:rFonts w:ascii="Times New Roman" w:hAnsi="Times New Roman" w:cs="Times New Roman"/>
          <w:kern w:val="0"/>
          <w:sz w:val="24"/>
          <w:szCs w:val="24"/>
          <w14:ligatures w14:val="none"/>
        </w:rPr>
        <w:t xml:space="preserve">, 66.6–76.6) </w:t>
      </w:r>
      <w:r w:rsidR="002F72A3" w:rsidRPr="00914025">
        <w:rPr>
          <w:rFonts w:ascii="Times New Roman" w:hAnsi="Times New Roman" w:cs="Times New Roman"/>
          <w:kern w:val="0"/>
          <w:sz w:val="24"/>
          <w:szCs w:val="24"/>
          <w14:ligatures w14:val="none"/>
        </w:rPr>
        <w:fldChar w:fldCharType="begin"/>
      </w:r>
      <w:r w:rsidRPr="00914025">
        <w:rPr>
          <w:rFonts w:ascii="Times New Roman" w:hAnsi="Times New Roman" w:cs="Times New Roman"/>
          <w:kern w:val="0"/>
          <w:sz w:val="24"/>
          <w:szCs w:val="24"/>
          <w14:ligatures w14:val="none"/>
        </w:rPr>
        <w:instrText xml:space="preserve"> ADDIN ZOTERO_ITEM CSL_CITATION {"citationID":"QVaT2OoJ","properties":{"formattedCitation":"[5]","plainCitation":"[5]","noteIndex":0},"citationItems":[{"id":3214,"uris":["http://zotero.org/users/5043601/items/MHHVU26J"],"itemData":{"id":3214,"type":"article-journal","abstract":"Background: Although global reviews of infant respiratory syncytial virus (RSV) burden exist, none have summarized data from the United States or evaluated how RSV burden estimates are influenced by variations in study design.\nMethods: We performed a systematic literature review and meta-analysis of studies describing RSV-associated hospitalization rates among US infants and examined the impact of key study characteristics on these estimates.\nResults: We reviewed 3328 articles through 14 August 2020 and identified 25 studies with 31 unique estimates of RSV-associated hospitalization rates. Among US infants &lt;1 year of age, annual rates ranged from 8.4 to 40.8 per 1000 with a pooled rate of 19.4 (95% confidence interval [CI], 17.9–20.9). Study type influenced RSV-associated hospitalization rates (P = .003), with active surveillance studies having pooled rates (11.0; 95% CI, 9.8–12.2) that were half that of studies based on administrative claims (21.4; 19.5–23.3) or modeling approaches (23.2; 20.2–26.2).\nConclusions: Applying our pooled rates to the 2020 US birth cohort suggests that 79 850 (95% CI, 73 680–86 020) RSVassociated infant hospitalizations occur each year. The full range of RSV-associated hospitalization rates identified in our review can better inform future evaluations of RSV prevention strategies. More research is needed to better understand differences in estimated RSV burden across study design.","container-title":"The Journal of Infectious Diseases","DOI":"10.1093/infdis/jiaa752","ISSN":"0022-1899, 1537-6613","issue":"6","language":"en","license":"https://creativecommons.org/licenses/by-nc-nd/4.0/","page":"1100-1111","source":"DOI.org (Crossref)","title":"Respiratory Syncytial Virus–Associated Hospitalization Rates among US Infants: A Systematic Review and Meta-Analysis","title-short":"Respiratory Syncytial Virus–Associated Hospitalization Rates among US Infants","URL":"https://academic.oup.com/jid/article/225/6/1100/6042579","volume":"225","author":[{"family":"McLaughlin","given":"John M"},{"family":"Khan","given":"Farid"},{"family":"Schmitt","given":"Heinz-Josef"},{"family":"Agosti","given":"Yasmeen"},{"family":"Jodar","given":"Luis"},{"family":"Simões","given":"Eric A F"},{"family":"Swerdlow","given":"David L"}],"accessed":{"date-parts":[["2025",10,1]]},"issued":{"date-parts":[["2022",3,15]]}}}],"schema":"https://github.com/citation-style-language/schema/raw/master/csl-citation.json"} </w:instrText>
      </w:r>
      <w:r w:rsidR="002F72A3" w:rsidRPr="00914025">
        <w:rPr>
          <w:rFonts w:ascii="Times New Roman" w:hAnsi="Times New Roman" w:cs="Times New Roman"/>
          <w:kern w:val="0"/>
          <w:sz w:val="24"/>
          <w:szCs w:val="24"/>
          <w14:ligatures w14:val="none"/>
        </w:rPr>
        <w:fldChar w:fldCharType="separate"/>
      </w:r>
      <w:r w:rsidR="005F3030" w:rsidRPr="00914025">
        <w:rPr>
          <w:rFonts w:ascii="Times New Roman" w:hAnsi="Times New Roman" w:cs="Times New Roman"/>
          <w:sz w:val="24"/>
        </w:rPr>
        <w:t>[5]</w:t>
      </w:r>
      <w:r w:rsidR="002F72A3" w:rsidRPr="00914025">
        <w:rPr>
          <w:rFonts w:ascii="Times New Roman" w:hAnsi="Times New Roman" w:cs="Times New Roman"/>
          <w:kern w:val="0"/>
          <w:sz w:val="24"/>
          <w:szCs w:val="24"/>
          <w14:ligatures w14:val="none"/>
        </w:rPr>
        <w:fldChar w:fldCharType="end"/>
      </w:r>
      <w:r w:rsidR="00014FF8" w:rsidRPr="00914025">
        <w:rPr>
          <w:rFonts w:ascii="Times New Roman" w:hAnsi="Times New Roman" w:cs="Times New Roman"/>
          <w:kern w:val="0"/>
          <w:sz w:val="24"/>
          <w:szCs w:val="24"/>
          <w14:ligatures w14:val="none"/>
        </w:rPr>
        <w:t>. European Union data (average 2006–</w:t>
      </w:r>
      <w:r w:rsidR="00014FF8" w:rsidRPr="00914025">
        <w:rPr>
          <w:rFonts w:ascii="Times New Roman" w:hAnsi="Times New Roman" w:cs="Times New Roman"/>
          <w:kern w:val="0"/>
          <w:sz w:val="24"/>
          <w:szCs w:val="24"/>
          <w14:ligatures w14:val="none"/>
        </w:rPr>
        <w:lastRenderedPageBreak/>
        <w:t>2018) report 245</w:t>
      </w:r>
      <w:r w:rsidR="00255392">
        <w:rPr>
          <w:rFonts w:ascii="Times New Roman" w:hAnsi="Times New Roman" w:cs="Times New Roman"/>
          <w:kern w:val="0"/>
          <w:sz w:val="24"/>
          <w:szCs w:val="24"/>
          <w14:ligatures w14:val="none"/>
        </w:rPr>
        <w:t xml:space="preserve"> </w:t>
      </w:r>
      <w:r w:rsidR="00014FF8" w:rsidRPr="00914025">
        <w:rPr>
          <w:rFonts w:ascii="Times New Roman" w:hAnsi="Times New Roman" w:cs="Times New Roman"/>
          <w:kern w:val="0"/>
          <w:sz w:val="24"/>
          <w:szCs w:val="24"/>
          <w14:ligatures w14:val="none"/>
        </w:rPr>
        <w:t>244 yearly RSV-associated hospitalizations in children under five, predominantly (75%) occurring</w:t>
      </w:r>
      <w:r w:rsidR="009B64BC" w:rsidRPr="00914025">
        <w:rPr>
          <w:rFonts w:ascii="Times New Roman" w:hAnsi="Times New Roman" w:cs="Times New Roman"/>
          <w:kern w:val="0"/>
          <w:sz w:val="24"/>
          <w:szCs w:val="24"/>
          <w14:ligatures w14:val="none"/>
        </w:rPr>
        <w:t xml:space="preserve"> </w:t>
      </w:r>
      <w:r w:rsidR="00014FF8" w:rsidRPr="00914025">
        <w:rPr>
          <w:rFonts w:ascii="Times New Roman" w:hAnsi="Times New Roman" w:cs="Times New Roman"/>
          <w:kern w:val="0"/>
          <w:sz w:val="24"/>
          <w:szCs w:val="24"/>
          <w14:ligatures w14:val="none"/>
        </w:rPr>
        <w:t>in the first year of life</w:t>
      </w:r>
      <w:r w:rsidRPr="00914025">
        <w:rPr>
          <w:rFonts w:ascii="Times New Roman" w:hAnsi="Times New Roman" w:cs="Times New Roman"/>
          <w:kern w:val="0"/>
          <w:sz w:val="24"/>
          <w:szCs w:val="24"/>
          <w14:ligatures w14:val="none"/>
        </w:rPr>
        <w:t xml:space="preserve"> </w:t>
      </w:r>
      <w:r w:rsidR="004D5352" w:rsidRPr="00914025">
        <w:rPr>
          <w:rFonts w:ascii="Times New Roman" w:hAnsi="Times New Roman" w:cs="Times New Roman"/>
          <w:kern w:val="0"/>
          <w:sz w:val="24"/>
          <w:szCs w:val="24"/>
          <w14:ligatures w14:val="none"/>
        </w:rPr>
        <w:fldChar w:fldCharType="begin"/>
      </w:r>
      <w:r w:rsidR="00304291" w:rsidRPr="00914025">
        <w:rPr>
          <w:rFonts w:ascii="Times New Roman" w:hAnsi="Times New Roman" w:cs="Times New Roman"/>
          <w:kern w:val="0"/>
          <w:sz w:val="24"/>
          <w:szCs w:val="24"/>
          <w14:ligatures w14:val="none"/>
        </w:rPr>
        <w:instrText xml:space="preserve"> ADDIN ZOTERO_ITEM CSL_CITATION {"citationID":"ub3iH5l3","properties":{"formattedCitation":"[6]","plainCitation":"[6]","noteIndex":0},"citationItems":[{"id":728,"uris":["http://zotero.org/users/5043601/items/JMEYZXDW"],"itemData":{"id":728,"type":"article-journal","abstract":"Background. No overall estimate of respiratory syncytial virus (RSV)-associated hospitalizations in children aged under 5 years has been published for the European Union (EU). We aimed to estimate the RSV hospitalization burden in children aged under 5 years in EU countries and Norway, by age group.\nMethods. We collated national RSV-associated hospitalization estimates calculated using linear regression models via the RESCEU project for Denmark, England, Finland, Norway, the Netherlands, and Scotland, 2006–2018. Additional estimates were obtained from a systematic review. Using multiple imputation and nearest neighbor matching methods, we estimated overall RSV-associated hospitalizations and rates in the EU.\nResults. Additional estimates for 2 countries (France and Spain) were found in the literature. In the EU, an average of 245 244 (95% confidence interval [CI], 224 688–265 799) yearly hospital admissions with a respiratory infection per year were associated with RSV in children aged under 5 years, with most cases occurring among children aged under 1 year (75%). Infants aged under 2 months represented the most affected group (71.6 per 1000 children; 95% CI, 66.6–76.6).\nConclusions. Our findings will help support decisions regarding prevention efforts and represent an important benchmark to understand changes in the RSV burden following the introduction of RSV immunization programs in Europe.","container-title":"The Journal of Infectious Diseases","DOI":"10.1093/infdis/jiad188","ISSN":"0022-1899, 1537-6613","issue":"11","language":"en","license":"https://creativecommons.org/licenses/by-nc-nd/4.0/","page":"1528-1538","source":"DOI.org (Crossref)","title":"Burden of Respiratory Syncytial Virus in the European Union: estimation of RSV-associated hospitalizations in children under 5 years","title-short":"Burden of Respiratory Syncytial Virus in the European Union","URL":"https://academic.oup.com/jid/article/228/11/1528/7183891","volume":"228","author":[{"family":"Del Riccio","given":"Marco"},{"family":"Spreeuwenberg","given":"Peter"},{"family":"Osei-Yeboah","given":"Richard"},{"family":"Johannesen","given":"Caroline K"},{"family":"Fernandez","given":"Liliana Vazquez"},{"family":"Teirlinck","given":"Anne C"},{"family":"Wang","given":"Xin"},{"family":"Heikkinen","given":"Terho"},{"family":"Bangert","given":"Mathieu"},{"family":"Caini","given":"Saverio"},{"family":"Campbell","given":"Harry"},{"family":"Paget","given":"John"},{"literal":"the RESCEU Investigators"},{"family":"Nair","given":"Harish"},{"family":"Campbell","given":"Harry"},{"family":"Beutels","given":"Philippe"},{"family":"Bont","given":"Louis"},{"family":"Pollard","given":"Andrew"},{"family":"Openshaw","given":"Peter"},{"family":"Martinon-Torres","given":"Federico"},{"family":"Heikkinen","given":"Terho"},{"family":"Meijer","given":"Adam"},{"family":"Fischer","given":"Thea K"},{"family":"Van Den Berge","given":"Maarten"},{"family":"Giaquinto","given":"Carlo"},{"family":"Abram","given":"Michael"},{"family":"Swanson","given":"Kena"},{"family":"Rizkalla","given":"Bishoy"},{"family":"Vernhes","given":"Charlotte"},{"family":"Gallichan","given":"Scott"},{"family":"Aerssens","given":"Jeroen"},{"family":"Kumar","given":"Veena"},{"family":"Molero","given":"Eva"}],"accessed":{"date-parts":[["2025",8,13]]},"issued":{"date-parts":[["2023",11,28]]}}}],"schema":"https://github.com/citation-style-language/schema/raw/master/csl-citation.json"} </w:instrText>
      </w:r>
      <w:r w:rsidR="004D5352" w:rsidRPr="00914025">
        <w:rPr>
          <w:rFonts w:ascii="Times New Roman" w:hAnsi="Times New Roman" w:cs="Times New Roman"/>
          <w:kern w:val="0"/>
          <w:sz w:val="24"/>
          <w:szCs w:val="24"/>
          <w14:ligatures w14:val="none"/>
        </w:rPr>
        <w:fldChar w:fldCharType="separate"/>
      </w:r>
      <w:r w:rsidR="005F3030" w:rsidRPr="00914025">
        <w:rPr>
          <w:rFonts w:ascii="Times New Roman" w:hAnsi="Times New Roman" w:cs="Times New Roman"/>
          <w:sz w:val="24"/>
        </w:rPr>
        <w:t>[6]</w:t>
      </w:r>
      <w:r w:rsidR="004D5352" w:rsidRPr="00914025">
        <w:rPr>
          <w:rFonts w:ascii="Times New Roman" w:hAnsi="Times New Roman" w:cs="Times New Roman"/>
          <w:kern w:val="0"/>
          <w:sz w:val="24"/>
          <w:szCs w:val="24"/>
          <w14:ligatures w14:val="none"/>
        </w:rPr>
        <w:fldChar w:fldCharType="end"/>
      </w:r>
      <w:r w:rsidR="006E1760" w:rsidRPr="00914025">
        <w:rPr>
          <w:rFonts w:ascii="Times New Roman" w:hAnsi="Times New Roman" w:cs="Times New Roman"/>
          <w:kern w:val="0"/>
          <w:sz w:val="24"/>
          <w:szCs w:val="24"/>
          <w14:ligatures w14:val="none"/>
        </w:rPr>
        <w:t>.</w:t>
      </w:r>
      <w:r w:rsidR="00224DFB" w:rsidRPr="00914025">
        <w:rPr>
          <w:rFonts w:ascii="Times New Roman" w:hAnsi="Times New Roman" w:cs="Times New Roman"/>
          <w:kern w:val="0"/>
          <w:sz w:val="24"/>
          <w:szCs w:val="24"/>
          <w14:ligatures w14:val="none"/>
        </w:rPr>
        <w:t xml:space="preserve"> </w:t>
      </w:r>
      <w:r w:rsidR="00BF7995" w:rsidRPr="00914025">
        <w:rPr>
          <w:rFonts w:ascii="Times New Roman" w:hAnsi="Times New Roman" w:cs="Times New Roman"/>
          <w:kern w:val="0"/>
          <w:sz w:val="24"/>
          <w:szCs w:val="24"/>
          <w14:ligatures w14:val="none"/>
        </w:rPr>
        <w:t xml:space="preserve"> </w:t>
      </w:r>
      <w:r w:rsidR="00014FF8" w:rsidRPr="00914025">
        <w:rPr>
          <w:rFonts w:ascii="Times New Roman" w:hAnsi="Times New Roman" w:cs="Times New Roman"/>
          <w:kern w:val="0"/>
          <w:sz w:val="24"/>
          <w:szCs w:val="24"/>
          <w14:ligatures w14:val="none"/>
        </w:rPr>
        <w:t xml:space="preserve">Between birth and </w:t>
      </w:r>
      <w:r w:rsidR="009B64BC" w:rsidRPr="00914025">
        <w:rPr>
          <w:rFonts w:ascii="Times New Roman" w:hAnsi="Times New Roman" w:cs="Times New Roman"/>
          <w:kern w:val="0"/>
          <w:sz w:val="24"/>
          <w:szCs w:val="24"/>
          <w14:ligatures w14:val="none"/>
        </w:rPr>
        <w:t xml:space="preserve">age </w:t>
      </w:r>
      <w:r w:rsidR="00014FF8" w:rsidRPr="00914025">
        <w:rPr>
          <w:rFonts w:ascii="Times New Roman" w:hAnsi="Times New Roman" w:cs="Times New Roman"/>
          <w:kern w:val="0"/>
          <w:sz w:val="24"/>
          <w:szCs w:val="24"/>
          <w14:ligatures w14:val="none"/>
        </w:rPr>
        <w:t>five years, the immune system undergoes intense maturation while facing continuous pathogen exposure. During this critical period, children exhibit reduced type I interferon</w:t>
      </w:r>
      <w:r w:rsidR="00C50FF2" w:rsidRPr="00914025">
        <w:rPr>
          <w:rFonts w:ascii="Times New Roman" w:hAnsi="Times New Roman" w:cs="Times New Roman"/>
          <w:kern w:val="0"/>
          <w:sz w:val="24"/>
          <w:szCs w:val="24"/>
          <w14:ligatures w14:val="none"/>
        </w:rPr>
        <w:t xml:space="preserve"> (IFN)</w:t>
      </w:r>
      <w:r w:rsidR="00014FF8" w:rsidRPr="00914025">
        <w:rPr>
          <w:rFonts w:ascii="Times New Roman" w:hAnsi="Times New Roman" w:cs="Times New Roman"/>
          <w:kern w:val="0"/>
          <w:sz w:val="24"/>
          <w:szCs w:val="24"/>
          <w14:ligatures w14:val="none"/>
        </w:rPr>
        <w:t xml:space="preserve"> production, suboptimal dendritic cell </w:t>
      </w:r>
      <w:r w:rsidR="00BF7995" w:rsidRPr="00914025">
        <w:rPr>
          <w:rFonts w:ascii="Times New Roman" w:hAnsi="Times New Roman" w:cs="Times New Roman"/>
          <w:kern w:val="0"/>
          <w:sz w:val="24"/>
          <w:szCs w:val="24"/>
          <w14:ligatures w14:val="none"/>
        </w:rPr>
        <w:t xml:space="preserve">(DC) </w:t>
      </w:r>
      <w:r w:rsidR="00014FF8" w:rsidRPr="00914025">
        <w:rPr>
          <w:rFonts w:ascii="Times New Roman" w:hAnsi="Times New Roman" w:cs="Times New Roman"/>
          <w:kern w:val="0"/>
          <w:sz w:val="24"/>
          <w:szCs w:val="24"/>
          <w14:ligatures w14:val="none"/>
        </w:rPr>
        <w:t xml:space="preserve">and </w:t>
      </w:r>
      <w:r w:rsidR="00EF4224" w:rsidRPr="00914025">
        <w:rPr>
          <w:rFonts w:ascii="Times New Roman" w:hAnsi="Times New Roman" w:cs="Times New Roman"/>
          <w:kern w:val="0"/>
          <w:sz w:val="24"/>
          <w:szCs w:val="24"/>
          <w14:ligatures w14:val="none"/>
        </w:rPr>
        <w:t>n</w:t>
      </w:r>
      <w:r w:rsidR="00BF7995" w:rsidRPr="00914025">
        <w:rPr>
          <w:rFonts w:ascii="Times New Roman" w:hAnsi="Times New Roman" w:cs="Times New Roman"/>
          <w:kern w:val="0"/>
          <w:sz w:val="24"/>
          <w:szCs w:val="24"/>
          <w14:ligatures w14:val="none"/>
        </w:rPr>
        <w:t xml:space="preserve">atural </w:t>
      </w:r>
      <w:r w:rsidR="00EF4224" w:rsidRPr="00914025">
        <w:rPr>
          <w:rFonts w:ascii="Times New Roman" w:hAnsi="Times New Roman" w:cs="Times New Roman"/>
          <w:kern w:val="0"/>
          <w:sz w:val="24"/>
          <w:szCs w:val="24"/>
          <w14:ligatures w14:val="none"/>
        </w:rPr>
        <w:t>k</w:t>
      </w:r>
      <w:r w:rsidR="00BF7995" w:rsidRPr="00914025">
        <w:rPr>
          <w:rFonts w:ascii="Times New Roman" w:hAnsi="Times New Roman" w:cs="Times New Roman"/>
          <w:kern w:val="0"/>
          <w:sz w:val="24"/>
          <w:szCs w:val="24"/>
          <w14:ligatures w14:val="none"/>
        </w:rPr>
        <w:t xml:space="preserve">iller </w:t>
      </w:r>
      <w:r w:rsidR="00EF4224" w:rsidRPr="00914025">
        <w:rPr>
          <w:rFonts w:ascii="Times New Roman" w:hAnsi="Times New Roman" w:cs="Times New Roman"/>
          <w:kern w:val="0"/>
          <w:sz w:val="24"/>
          <w:szCs w:val="24"/>
          <w14:ligatures w14:val="none"/>
        </w:rPr>
        <w:t>(NK)</w:t>
      </w:r>
      <w:r w:rsidR="00BF7995" w:rsidRPr="00914025">
        <w:rPr>
          <w:rFonts w:ascii="Times New Roman" w:hAnsi="Times New Roman" w:cs="Times New Roman"/>
          <w:kern w:val="0"/>
          <w:sz w:val="24"/>
          <w:szCs w:val="24"/>
          <w14:ligatures w14:val="none"/>
        </w:rPr>
        <w:t xml:space="preserve"> </w:t>
      </w:r>
      <w:r w:rsidR="00014FF8" w:rsidRPr="00914025">
        <w:rPr>
          <w:rFonts w:ascii="Times New Roman" w:hAnsi="Times New Roman" w:cs="Times New Roman"/>
          <w:kern w:val="0"/>
          <w:sz w:val="24"/>
          <w:szCs w:val="24"/>
          <w14:ligatures w14:val="none"/>
        </w:rPr>
        <w:t>cell</w:t>
      </w:r>
      <w:r w:rsidR="00EF4224" w:rsidRPr="00914025">
        <w:rPr>
          <w:rFonts w:ascii="Times New Roman" w:hAnsi="Times New Roman" w:cs="Times New Roman"/>
          <w:kern w:val="0"/>
          <w:sz w:val="24"/>
          <w:szCs w:val="24"/>
          <w14:ligatures w14:val="none"/>
        </w:rPr>
        <w:t xml:space="preserve"> </w:t>
      </w:r>
      <w:r w:rsidR="00014FF8" w:rsidRPr="00914025">
        <w:rPr>
          <w:rFonts w:ascii="Times New Roman" w:hAnsi="Times New Roman" w:cs="Times New Roman"/>
          <w:kern w:val="0"/>
          <w:sz w:val="24"/>
          <w:szCs w:val="24"/>
          <w14:ligatures w14:val="none"/>
        </w:rPr>
        <w:t xml:space="preserve">activation, restricted T-cell repertoire diversity, and cytokine profiles skewed toward </w:t>
      </w:r>
      <w:r w:rsidR="009B64BC" w:rsidRPr="00914025">
        <w:rPr>
          <w:rFonts w:ascii="Times New Roman" w:hAnsi="Times New Roman" w:cs="Times New Roman"/>
          <w:kern w:val="0"/>
          <w:sz w:val="24"/>
          <w:szCs w:val="24"/>
          <w14:ligatures w14:val="none"/>
        </w:rPr>
        <w:t>type 2</w:t>
      </w:r>
      <w:r w:rsidR="00014FF8" w:rsidRPr="00914025">
        <w:rPr>
          <w:rFonts w:ascii="Times New Roman" w:hAnsi="Times New Roman" w:cs="Times New Roman"/>
          <w:kern w:val="0"/>
          <w:sz w:val="24"/>
          <w:szCs w:val="24"/>
          <w14:ligatures w14:val="none"/>
        </w:rPr>
        <w:t xml:space="preserve"> responses </w:t>
      </w:r>
      <w:r w:rsidR="002F4377" w:rsidRPr="00914025">
        <w:rPr>
          <w:rFonts w:ascii="Times New Roman" w:hAnsi="Times New Roman" w:cs="Times New Roman"/>
          <w:kern w:val="0"/>
          <w:sz w:val="24"/>
          <w:szCs w:val="24"/>
          <w14:ligatures w14:val="none"/>
        </w:rPr>
        <w:fldChar w:fldCharType="begin"/>
      </w:r>
      <w:r w:rsidR="00014FF8" w:rsidRPr="00914025">
        <w:rPr>
          <w:rFonts w:ascii="Times New Roman" w:hAnsi="Times New Roman" w:cs="Times New Roman"/>
          <w:kern w:val="0"/>
          <w:sz w:val="24"/>
          <w:szCs w:val="24"/>
          <w14:ligatures w14:val="none"/>
        </w:rPr>
        <w:instrText xml:space="preserve"> ADDIN ZOTERO_ITEM CSL_CITATION {"citationID":"n0bzXOr6","properties":{"formattedCitation":"[7\\uc0\\u8211{}9]","plainCitation":"[7–9]","noteIndex":0},"citationItems":[{"id":3229,"uris":["http://zotero.org/users/5043601/items/GCFEZAQY"],"itemData":{"id":3229,"type":"article-journal","abstract":"Many important events occur at birth. The fetus is suddenly removed from a protected intra-uterine environment that is aquatic, warm, and nearly sterile, to the dry, cold external world laden with microbes. From this external environment, it must obtain nutrients and oxygen; and to that external environment, it expels metabolic wastes, with trillions of other organisms competing with it to do the same. This is the biotic process that exposes the neonate to an ecosystem in which it is a heterotrophic member. For microbial organisms in that same environment, the neonate is a both an ideal living space and a good source of food. To survive, the neonate must interact with many organisms, making use of some, while vigorously defending against the others like a nation conducting trade with friendly countries while guarding against hostile ones from invading it, waging wars if necessary. The neonatal immune system is tolerant to self, permits interactions with beneficial microbes, and provides defense against the harmful microbes. This review draws analogy from a national defense perspective because of the great similarities between that and the immune system in terms of function, needs, and limitations. Both are essential and potentially dangerous. Both require training, resources, maintenance, intermittent reactive expansion, judicious deployment, and demobilization. We will provide the known biological counterparts of all five core operational elements, the five Ds of defense -- detection, discrimination, deployment, destruction, de-escalation, with special focus on innate immunity, maternal support and influence during the neonatal and infancy periods.","container-title":"Frontiers in Immunology","DOI":"10.3389/fimmu.2018.01759","ISSN":"1664-3224","journalAbbreviation":"Front. Immunol.","language":"English","note":"publisher: Frontiers","source":"Frontiers","title":"Innate Immunity of Neonates and Infants","URL":"https://www.frontiersin.org/journals/immunology/articles/10.3389/fimmu.2018.01759/full","volume":"9","author":[{"family":"Yu","given":"Jack C."},{"family":"Khodadadi","given":"Hesam"},{"family":"Malik","given":"Aneeq"},{"family":"Davidson","given":"Brea"},{"family":"Salles","given":"Évila da Silva Lopes"},{"family":"Bhatia","given":"Jatinder"},{"family":"Hale","given":"Vanessa L."},{"family":"Baban","given":"Babak"}],"accessed":{"date-parts":[["2025",10,1]]},"issued":{"date-parts":[["2018",7,30]]}}},{"id":755,"uris":["http://zotero.org/users/5043601/items/JUV7HNI9"],"itemData":{"id":755,"type":"article-journal","abstract":"Objectives: To describe the ontogeny of the immune system and the adaptive mechanisms of the immune system in the neonatal period, with an emphasis on transplacental antibody transport and breastfeeding.","container-title":"Jornal de Pediatria","DOI":"10.1016/j.jped.2020.10.006","ISSN":"00217557","journalAbbreviation":"Jornal de Pediatria","language":"en","page":"S59-S66","source":"DOI.org (Crossref)","title":"Immune system: development and acquisition of immunological competence","title-short":"Immune system","URL":"https://linkinghub.elsevier.com/retrieve/pii/S0021755720302230","volume":"97","author":[{"family":"Moraes-Pinto","given":"Maria Isabel De"},{"family":"Suano-Souza","given":"Fabíola"},{"family":"Aranda","given":"Carolina S."}],"accessed":{"date-parts":[["2025",8,11]]},"issued":{"date-parts":[["2021",3]]}}},{"id":757,"uris":["http://zotero.org/users/5043601/items/C3PSXUV6"],"itemData":{"id":757,"type":"article-journal","abstract":"Respiratory infectious diseases encountered early in life may result in life-threatening disease in neonates, which is primarily explained by the relatively naive neonatal immune system. Whereas vaccines are not readily available for all infectious diseases, vaccinations have greatly reduced childhood mortality. However, repeated vaccinations are required to reach protective immunity in infants and not all vaccinations are effective at young age. Moreover, protective adaptive immunity elicited by vaccination wanes more rapidly at young age compared to adulthood. The infant adaptive immune system has previously been considered immature but this paradigm has changed during the past years. Recent evidence shows that the early life adaptive immune system is equipped with a strong innate-like effector function to eliminate acute pathogenic threats. These strong innate-like effector capacities are in turn kept in check by a tolerogenic counterpart of the adaptive system that may have evolved to maintain balance and to reduce collateral damage. In this review, we provide insight into these aspects of the early life’s adaptive immune system by addressing recent literature. Moreover, we speculate that this shift from innate-like and tolerogenic adaptive immune features towards formation of immune memory may underlie different efficacy of infant vaccination in these different phases of immune development. Therefore, presence of innate-like and tolerogenic features of the adaptive immune system may be used as a biomarker to improve vaccination strategies against respiratory and other infections in early life.","container-title":"Frontiers in Immunology","DOI":"10.3389/fimmu.2022.1031924","ISSN":"1664-3224","journalAbbreviation":"Front. Immunol.","language":"en","page":"1031924","source":"DOI.org (Crossref)","title":"The adaptive immune system in early life: The shift makes it count","title-short":"The adaptive immune system in early life","URL":"https://www.frontiersin.org/articles/10.3389/fimmu.2022.1031924/full","volume":"13","author":[{"family":"Pieren","given":"Daan K. J."},{"family":"Boer","given":"Mardi C."},{"family":"De Wit","given":"Jelle"}],"accessed":{"date-parts":[["2025",8,11]]},"issued":{"date-parts":[["2022",11,17]]}}}],"schema":"https://github.com/citation-style-language/schema/raw/master/csl-citation.json"} </w:instrText>
      </w:r>
      <w:r w:rsidR="002F4377" w:rsidRPr="00914025">
        <w:rPr>
          <w:rFonts w:ascii="Times New Roman" w:hAnsi="Times New Roman" w:cs="Times New Roman"/>
          <w:kern w:val="0"/>
          <w:sz w:val="24"/>
          <w:szCs w:val="24"/>
          <w14:ligatures w14:val="none"/>
        </w:rPr>
        <w:fldChar w:fldCharType="separate"/>
      </w:r>
      <w:r w:rsidR="005F3030" w:rsidRPr="00914025">
        <w:rPr>
          <w:rFonts w:ascii="Times New Roman" w:hAnsi="Times New Roman" w:cs="Times New Roman"/>
          <w:kern w:val="0"/>
          <w:sz w:val="24"/>
        </w:rPr>
        <w:t>[7–9]</w:t>
      </w:r>
      <w:r w:rsidR="002F4377" w:rsidRPr="00914025">
        <w:rPr>
          <w:rFonts w:ascii="Times New Roman" w:hAnsi="Times New Roman" w:cs="Times New Roman"/>
          <w:kern w:val="0"/>
          <w:sz w:val="24"/>
          <w:szCs w:val="24"/>
          <w14:ligatures w14:val="none"/>
        </w:rPr>
        <w:fldChar w:fldCharType="end"/>
      </w:r>
      <w:r w:rsidR="00266180" w:rsidRPr="00914025">
        <w:rPr>
          <w:rFonts w:ascii="Times New Roman" w:hAnsi="Times New Roman" w:cs="Times New Roman"/>
          <w:kern w:val="0"/>
          <w:sz w:val="24"/>
          <w:szCs w:val="24"/>
          <w14:ligatures w14:val="none"/>
        </w:rPr>
        <w:t xml:space="preserve">. </w:t>
      </w:r>
      <w:r w:rsidR="00014FF8" w:rsidRPr="00914025">
        <w:rPr>
          <w:rFonts w:ascii="Times New Roman" w:hAnsi="Times New Roman" w:cs="Times New Roman"/>
          <w:kern w:val="0"/>
          <w:sz w:val="24"/>
          <w:szCs w:val="24"/>
          <w14:ligatures w14:val="none"/>
        </w:rPr>
        <w:t xml:space="preserve">This immunological immaturity results in heightened susceptibility to respiratory pathogens and exaggerated inflammatory responses that can persist after infection </w:t>
      </w:r>
      <w:r w:rsidR="00266180" w:rsidRPr="00914025">
        <w:rPr>
          <w:rFonts w:ascii="Times New Roman" w:hAnsi="Times New Roman" w:cs="Times New Roman"/>
          <w:kern w:val="0"/>
          <w:sz w:val="24"/>
          <w:szCs w:val="24"/>
          <w14:ligatures w14:val="none"/>
        </w:rPr>
        <w:fldChar w:fldCharType="begin"/>
      </w:r>
      <w:r w:rsidR="006F7EDB" w:rsidRPr="00914025">
        <w:rPr>
          <w:rFonts w:ascii="Times New Roman" w:hAnsi="Times New Roman" w:cs="Times New Roman"/>
          <w:kern w:val="0"/>
          <w:sz w:val="24"/>
          <w:szCs w:val="24"/>
          <w14:ligatures w14:val="none"/>
        </w:rPr>
        <w:instrText xml:space="preserve"> ADDIN ZOTERO_ITEM CSL_CITATION {"citationID":"bIYzMdyo","properties":{"formattedCitation":"[10]","plainCitation":"[10]","noteIndex":0},"citationItems":[{"id":3225,"uris":["http://zotero.org/users/5043601/items/MYIQTG3D"],"itemData":{"id":3225,"type":"article-journal","abstract":"The immune system in early life goes through rapid and radical changes. Early life is also the period with the highest risk of infections. The foetal immune system is programmed to coexist with foreign antigenic influences in utero, and postnatally to rapidly develop a functional system capable of distinguishing helpful microbes from harmful pathogens. Both host genetics and environmental influences shape this dramatic transition and direct the trajectory of the developing immune system into early childhood and beyond. Given the malleability of the immune system in early life, interventions aimed at modulating this trajectory thus have the potential to translate into considerable reductions in infectious disease burden with immediate as well as long-lasting benefit. However, an improved understanding of the underlying molecular drivers of early life immunity is prerequisite to optimise such interventions and transform the window of early life vulnerability into one of opportunity.","container-title":"The Journal of Infection","DOI":"10.1016/j.jinf.2015.04.027","ISSN":"1532-2742","journalAbbreviation":"J Infect","language":"eng","note":"PMID: 25934325","page":"S112-120","source":"PubMed","title":"Development of immunity in early life","volume":"71 Suppl 1","author":[{"family":"Goenka","given":"Anu"},{"family":"Kollmann","given":"Tobias R."}],"issued":{"date-parts":[["2015",6]]}}}],"schema":"https://github.com/citation-style-language/schema/raw/master/csl-citation.json"} </w:instrText>
      </w:r>
      <w:r w:rsidR="00266180" w:rsidRPr="00914025">
        <w:rPr>
          <w:rFonts w:ascii="Times New Roman" w:hAnsi="Times New Roman" w:cs="Times New Roman"/>
          <w:kern w:val="0"/>
          <w:sz w:val="24"/>
          <w:szCs w:val="24"/>
          <w14:ligatures w14:val="none"/>
        </w:rPr>
        <w:fldChar w:fldCharType="separate"/>
      </w:r>
      <w:r w:rsidR="005F3030" w:rsidRPr="00914025">
        <w:rPr>
          <w:rFonts w:ascii="Times New Roman" w:hAnsi="Times New Roman" w:cs="Times New Roman"/>
          <w:sz w:val="24"/>
        </w:rPr>
        <w:t>[10]</w:t>
      </w:r>
      <w:r w:rsidR="00266180" w:rsidRPr="00914025">
        <w:rPr>
          <w:rFonts w:ascii="Times New Roman" w:hAnsi="Times New Roman" w:cs="Times New Roman"/>
          <w:kern w:val="0"/>
          <w:sz w:val="24"/>
          <w:szCs w:val="24"/>
          <w14:ligatures w14:val="none"/>
        </w:rPr>
        <w:fldChar w:fldCharType="end"/>
      </w:r>
      <w:r w:rsidR="00014FF8" w:rsidRPr="00914025">
        <w:rPr>
          <w:rFonts w:ascii="Times New Roman" w:hAnsi="Times New Roman" w:cs="Times New Roman"/>
          <w:kern w:val="0"/>
          <w:sz w:val="24"/>
          <w:szCs w:val="24"/>
          <w14:ligatures w14:val="none"/>
        </w:rPr>
        <w:t>, contributing to both high RTI frequency and potential</w:t>
      </w:r>
      <w:r w:rsidR="003A491E" w:rsidRPr="00914025">
        <w:rPr>
          <w:rFonts w:ascii="Times New Roman" w:hAnsi="Times New Roman" w:cs="Times New Roman"/>
          <w:kern w:val="0"/>
          <w:sz w:val="24"/>
          <w:szCs w:val="24"/>
          <w14:ligatures w14:val="none"/>
        </w:rPr>
        <w:t xml:space="preserve"> asthma development </w:t>
      </w:r>
      <w:r w:rsidR="00266180" w:rsidRPr="00914025">
        <w:rPr>
          <w:rFonts w:ascii="Times New Roman" w:hAnsi="Times New Roman" w:cs="Times New Roman"/>
          <w:kern w:val="0"/>
          <w:sz w:val="24"/>
          <w:szCs w:val="24"/>
          <w14:ligatures w14:val="none"/>
        </w:rPr>
        <w:fldChar w:fldCharType="begin"/>
      </w:r>
      <w:r w:rsidR="00221EC9" w:rsidRPr="00914025">
        <w:rPr>
          <w:rFonts w:ascii="Times New Roman" w:hAnsi="Times New Roman" w:cs="Times New Roman"/>
          <w:kern w:val="0"/>
          <w:sz w:val="24"/>
          <w:szCs w:val="24"/>
          <w14:ligatures w14:val="none"/>
        </w:rPr>
        <w:instrText xml:space="preserve"> ADDIN ZOTERO_ITEM CSL_CITATION {"citationID":"2sk7LfXi","properties":{"formattedCitation":"[11]","plainCitation":"[11]","noteIndex":0},"citationItems":[{"id":2951,"uris":["http://zotero.org/users/5043601/items/8M64YCTT"],"itemData":{"id":2951,"type":"article-journal","abstract":"SUMMARY\n              In global terms, respiratory viral infection is a major cause of morbidity and mortality. Infancy, in particular, is a time of increased disease susceptibility and severity. Early-life viral infection causes acute illness and can be associated with the development of wheezing and asthma in later life. The most commonly detected viruses are respiratory syncytial virus (RSV), rhinovirus (RV), and influenza virus. In this review we explore the complete picture from epidemiology and virology to clinical impact and immunology. Three striking aspects emerge. The first is the degree of similarity: although the infecting viruses are all different, the clinical outcome, viral evasion strategies, immune response, and long-term sequelae share many common features. The second is the interplay between the infant immune system and viral infection: the immaturity of the infant immune system alters the outcome of viral infection, but at the same time, viral infection shapes the development of the infant immune system and its future responses. Finally, both the virus and the immune response contribute to damage to the lungs and subsequent disease, and therefore, any prevention or treatment needs to address both of these factors.","container-title":"Clinical Microbiology Reviews","DOI":"10.1128/CMR.00032-09","ISSN":"0893-8512, 1098-6618","issue":"1","journalAbbreviation":"Clin Microbiol Rev","language":"en","page":"74-98","source":"DOI.org (Crossref)","title":"Respiratory Viral Infections in Infants: Causes, Clinical Symptoms, Virology, and Immunology","title-short":"Respiratory Viral Infections in Infants","URL":"https://journals.asm.org/doi/10.1128/CMR.00032-09","volume":"23","author":[{"family":"Tregoning","given":"John S."},{"family":"Schwarze","given":"Jürgen"}],"accessed":{"date-parts":[["2025",9,14]]},"issued":{"date-parts":[["2010",1]]}}}],"schema":"https://github.com/citation-style-language/schema/raw/master/csl-citation.json"} </w:instrText>
      </w:r>
      <w:r w:rsidR="00266180" w:rsidRPr="00914025">
        <w:rPr>
          <w:rFonts w:ascii="Times New Roman" w:hAnsi="Times New Roman" w:cs="Times New Roman"/>
          <w:kern w:val="0"/>
          <w:sz w:val="24"/>
          <w:szCs w:val="24"/>
          <w14:ligatures w14:val="none"/>
        </w:rPr>
        <w:fldChar w:fldCharType="separate"/>
      </w:r>
      <w:r w:rsidR="005F3030" w:rsidRPr="00914025">
        <w:rPr>
          <w:rFonts w:ascii="Times New Roman" w:hAnsi="Times New Roman" w:cs="Times New Roman"/>
          <w:sz w:val="24"/>
        </w:rPr>
        <w:t>[11]</w:t>
      </w:r>
      <w:r w:rsidR="00266180" w:rsidRPr="00914025">
        <w:rPr>
          <w:rFonts w:ascii="Times New Roman" w:hAnsi="Times New Roman" w:cs="Times New Roman"/>
          <w:kern w:val="0"/>
          <w:sz w:val="24"/>
          <w:szCs w:val="24"/>
          <w14:ligatures w14:val="none"/>
        </w:rPr>
        <w:fldChar w:fldCharType="end"/>
      </w:r>
      <w:r w:rsidR="00266180" w:rsidRPr="00914025">
        <w:rPr>
          <w:rFonts w:ascii="Times New Roman" w:hAnsi="Times New Roman" w:cs="Times New Roman"/>
          <w:kern w:val="0"/>
          <w:sz w:val="24"/>
          <w:szCs w:val="24"/>
          <w14:ligatures w14:val="none"/>
        </w:rPr>
        <w:t>.</w:t>
      </w:r>
      <w:r w:rsidR="008919A9" w:rsidRPr="00914025">
        <w:rPr>
          <w:rFonts w:ascii="Times New Roman" w:hAnsi="Times New Roman" w:cs="Times New Roman"/>
          <w:kern w:val="0"/>
          <w:sz w:val="24"/>
          <w:szCs w:val="24"/>
          <w14:ligatures w14:val="none"/>
        </w:rPr>
        <w:t xml:space="preserve"> </w:t>
      </w:r>
    </w:p>
    <w:p w14:paraId="1313D4BF" w14:textId="50568A3D" w:rsidR="00221EC9" w:rsidRPr="00B25681" w:rsidRDefault="00221EC9" w:rsidP="00B25681">
      <w:pPr>
        <w:spacing w:after="0" w:line="480" w:lineRule="auto"/>
        <w:jc w:val="both"/>
        <w:rPr>
          <w:rFonts w:ascii="Times New Roman" w:hAnsi="Times New Roman" w:cs="Times New Roman"/>
          <w:sz w:val="24"/>
          <w:szCs w:val="24"/>
          <w:highlight w:val="yellow"/>
        </w:rPr>
      </w:pPr>
      <w:r w:rsidRPr="00914025">
        <w:rPr>
          <w:rFonts w:ascii="Times New Roman" w:hAnsi="Times New Roman" w:cs="Times New Roman"/>
          <w:b/>
          <w:bCs/>
          <w:kern w:val="0"/>
          <w:sz w:val="24"/>
          <w:szCs w:val="24"/>
          <w14:ligatures w14:val="none"/>
        </w:rPr>
        <w:t>Statement of the Problem:</w:t>
      </w:r>
      <w:r w:rsidRPr="00914025">
        <w:rPr>
          <w:rFonts w:ascii="Times New Roman" w:hAnsi="Times New Roman" w:cs="Times New Roman"/>
          <w:kern w:val="0"/>
          <w:sz w:val="24"/>
          <w:szCs w:val="24"/>
          <w14:ligatures w14:val="none"/>
        </w:rPr>
        <w:t xml:space="preserve"> </w:t>
      </w:r>
      <w:r w:rsidR="003A491E" w:rsidRPr="00914025">
        <w:rPr>
          <w:rFonts w:ascii="Times New Roman" w:hAnsi="Times New Roman" w:cs="Times New Roman"/>
          <w:kern w:val="0"/>
          <w:sz w:val="24"/>
          <w:szCs w:val="24"/>
          <w14:ligatures w14:val="none"/>
        </w:rPr>
        <w:t>Despite the substantial RTI burden, therapeutic management remains limited to supportive care.</w:t>
      </w:r>
      <w:r w:rsidR="00014FF8" w:rsidRPr="00914025">
        <w:rPr>
          <w:rFonts w:ascii="Times New Roman" w:hAnsi="Times New Roman" w:cs="Times New Roman"/>
          <w:kern w:val="0"/>
          <w:sz w:val="24"/>
          <w:szCs w:val="24"/>
          <w14:ligatures w14:val="none"/>
        </w:rPr>
        <w:t xml:space="preserve"> Bronchodilators and corticosteroids may alleviate acute symptoms but fail to prevent the immune dysregulation </w:t>
      </w:r>
      <w:r w:rsidR="001A36D3" w:rsidRPr="00914025">
        <w:rPr>
          <w:rFonts w:ascii="Times New Roman" w:hAnsi="Times New Roman" w:cs="Times New Roman"/>
          <w:kern w:val="0"/>
          <w:sz w:val="24"/>
          <w:szCs w:val="24"/>
          <w14:ligatures w14:val="none"/>
        </w:rPr>
        <w:t xml:space="preserve">linking </w:t>
      </w:r>
      <w:r w:rsidR="003A491E" w:rsidRPr="00914025">
        <w:rPr>
          <w:rFonts w:ascii="Times New Roman" w:hAnsi="Times New Roman" w:cs="Times New Roman"/>
          <w:kern w:val="0"/>
          <w:sz w:val="24"/>
          <w:szCs w:val="24"/>
          <w14:ligatures w14:val="none"/>
        </w:rPr>
        <w:t xml:space="preserve">recurrent </w:t>
      </w:r>
      <w:r w:rsidR="001A36D3" w:rsidRPr="00914025">
        <w:rPr>
          <w:rFonts w:ascii="Times New Roman" w:hAnsi="Times New Roman" w:cs="Times New Roman"/>
          <w:kern w:val="0"/>
          <w:sz w:val="24"/>
          <w:szCs w:val="24"/>
          <w14:ligatures w14:val="none"/>
        </w:rPr>
        <w:t xml:space="preserve">infections in young children to </w:t>
      </w:r>
      <w:r w:rsidR="00014FF8" w:rsidRPr="00914025">
        <w:rPr>
          <w:rFonts w:ascii="Times New Roman" w:hAnsi="Times New Roman" w:cs="Times New Roman"/>
          <w:kern w:val="0"/>
          <w:sz w:val="24"/>
          <w:szCs w:val="24"/>
          <w14:ligatures w14:val="none"/>
        </w:rPr>
        <w:t xml:space="preserve">chronic respiratory disease </w:t>
      </w:r>
      <w:r w:rsidRPr="00914025">
        <w:rPr>
          <w:rFonts w:ascii="Times New Roman" w:hAnsi="Times New Roman" w:cs="Times New Roman"/>
          <w:kern w:val="0"/>
          <w:sz w:val="24"/>
          <w:szCs w:val="24"/>
          <w14:ligatures w14:val="none"/>
        </w:rPr>
        <w:fldChar w:fldCharType="begin"/>
      </w:r>
      <w:r w:rsidRPr="00914025">
        <w:rPr>
          <w:rFonts w:ascii="Times New Roman" w:hAnsi="Times New Roman" w:cs="Times New Roman"/>
          <w:kern w:val="0"/>
          <w:sz w:val="24"/>
          <w:szCs w:val="24"/>
          <w14:ligatures w14:val="none"/>
        </w:rPr>
        <w:instrText xml:space="preserve"> ADDIN ZOTERO_ITEM CSL_CITATION {"citationID":"Zw1MSThc","properties":{"formattedCitation":"[12]","plainCitation":"[12]","noteIndex":0},"citationItems":[{"id":552,"uris":["http://zotero.org/users/5043601/items/LYE8C7HM"],"itemData":{"id":552,"type":"article-journal","abstract":"Asthma is responsible for approximately 25,000 deaths annually in Europe despite available medicines that maintain asthma control and reduce asthma exacerbations. Better treatments are urgently needed for the control of chronic asthma and reduction in asthma exacerbations, the major cause of asthma mortality. Much research spanning &gt;20 years shows a strong association between microorganisms including pathogens in asthma onset, severity and exacerbation, yet with the exception of antibiotics, few treatments are available that specifically target the offending pathogens. Recent insights into the microbiome suggest that modulating commensal organisms within the gut or lung may also be a possible way to treat/prevent asthma. The European Academy of Allergy &amp; Clinical Immunology Task Force on Anti-infectives in Asthma was initiated to investigate the potential of anti-infectives and immunomodulators in asthma. This review provides a concise summary of the current literature and aimed to identify and address key questions that concern the use of anti-infectives and both microbe- and host-based immunomodulators and their feasibility for use in asthma.","container-title":"Allergy","DOI":"10.1111/all.13257","ISSN":"0105-4538, 1398-9995","issue":"1","journalAbbreviation":"Allergy","language":"en","license":"http://onlinelibrary.wiley.com/termsAndConditions#vor","page":"50-63","source":"DOI.org (Crossref)","title":"The potential of anti‐infectives and immunomodulators as therapies for asthma and asthma exacerbations","URL":"https://onlinelibrary.wiley.com/doi/10.1111/all.13257","volume":"73","author":[{"family":"Edwards","given":"M. R."},{"family":"Walton","given":"R. P."},{"family":"Jackson","given":"D. J."},{"family":"Feleszko","given":"W."},{"family":"Skevaki","given":"C."},{"family":"Jartti","given":"T."},{"family":"Makrinoti","given":"H."},{"family":"Nikonova","given":"A."},{"family":"Shilovskiy","given":"I. P."},{"family":"Schwarze","given":"J."},{"family":"Johnston","given":"S. L."},{"family":"Khaitov","given":"M. R."},{"literal":"EAACI Anti‐infectives in Asthma and Asthma Exacerbations Task Force"}],"accessed":{"date-parts":[["2025",8,13]]},"issued":{"date-parts":[["2018",1]]}}}],"schema":"https://github.com/citation-style-language/schema/raw/master/csl-citation.json"} </w:instrText>
      </w:r>
      <w:r w:rsidRPr="00914025">
        <w:rPr>
          <w:rFonts w:ascii="Times New Roman" w:hAnsi="Times New Roman" w:cs="Times New Roman"/>
          <w:kern w:val="0"/>
          <w:sz w:val="24"/>
          <w:szCs w:val="24"/>
          <w14:ligatures w14:val="none"/>
        </w:rPr>
        <w:fldChar w:fldCharType="separate"/>
      </w:r>
      <w:r w:rsidR="005F3030" w:rsidRPr="00914025">
        <w:rPr>
          <w:rFonts w:ascii="Times New Roman" w:hAnsi="Times New Roman" w:cs="Times New Roman"/>
          <w:sz w:val="24"/>
        </w:rPr>
        <w:t>[12]</w:t>
      </w:r>
      <w:r w:rsidRPr="00914025">
        <w:rPr>
          <w:rFonts w:ascii="Times New Roman" w:hAnsi="Times New Roman" w:cs="Times New Roman"/>
          <w:kern w:val="0"/>
          <w:sz w:val="24"/>
          <w:szCs w:val="24"/>
          <w14:ligatures w14:val="none"/>
        </w:rPr>
        <w:fldChar w:fldCharType="end"/>
      </w:r>
      <w:r w:rsidR="003A491E" w:rsidRPr="00914025">
        <w:rPr>
          <w:rFonts w:ascii="Times New Roman" w:hAnsi="Times New Roman" w:cs="Times New Roman"/>
          <w:kern w:val="0"/>
          <w:sz w:val="24"/>
          <w:szCs w:val="24"/>
          <w14:ligatures w14:val="none"/>
        </w:rPr>
        <w:t>.</w:t>
      </w:r>
      <w:r w:rsidR="008919A9" w:rsidRPr="00914025">
        <w:rPr>
          <w:rFonts w:ascii="Times New Roman" w:hAnsi="Times New Roman" w:cs="Times New Roman"/>
          <w:kern w:val="0"/>
          <w:sz w:val="24"/>
          <w:szCs w:val="24"/>
          <w14:ligatures w14:val="none"/>
        </w:rPr>
        <w:t xml:space="preserve"> </w:t>
      </w:r>
      <w:r w:rsidR="003A491E" w:rsidRPr="00B25681">
        <w:rPr>
          <w:rFonts w:ascii="Times New Roman" w:hAnsi="Times New Roman" w:cs="Times New Roman"/>
          <w:kern w:val="0"/>
          <w:sz w:val="24"/>
          <w:szCs w:val="24"/>
          <w14:ligatures w14:val="none"/>
        </w:rPr>
        <w:t>This therapeutic gap has profound long-term consequences</w:t>
      </w:r>
      <w:r w:rsidR="003A491E" w:rsidRPr="00B25681">
        <w:rPr>
          <w:rFonts w:ascii="Times New Roman" w:hAnsi="Times New Roman" w:cs="Times New Roman"/>
          <w:sz w:val="24"/>
          <w:szCs w:val="24"/>
        </w:rPr>
        <w:t xml:space="preserve">: </w:t>
      </w:r>
      <w:r w:rsidR="007F7432" w:rsidRPr="00B25681">
        <w:rPr>
          <w:rFonts w:ascii="Times New Roman" w:hAnsi="Times New Roman" w:cs="Times New Roman"/>
          <w:sz w:val="24"/>
          <w:szCs w:val="24"/>
        </w:rPr>
        <w:t xml:space="preserve">RSV infections </w:t>
      </w:r>
      <w:r w:rsidR="00B25681" w:rsidRPr="00B25681">
        <w:rPr>
          <w:rFonts w:ascii="Times New Roman" w:hAnsi="Times New Roman" w:cs="Times New Roman"/>
          <w:sz w:val="24"/>
          <w:szCs w:val="24"/>
        </w:rPr>
        <w:t>in the first year of life</w:t>
      </w:r>
      <w:r w:rsidR="00B25681" w:rsidRPr="00B25681">
        <w:rPr>
          <w:rFonts w:ascii="Times New Roman" w:hAnsi="Times New Roman" w:cs="Times New Roman"/>
          <w:sz w:val="24"/>
          <w:szCs w:val="24"/>
        </w:rPr>
        <w:t xml:space="preserve"> are associated</w:t>
      </w:r>
      <w:r w:rsidR="00B25681" w:rsidRPr="00B25681">
        <w:rPr>
          <w:rFonts w:ascii="AdobeGaramondProRegular" w:hAnsi="AdobeGaramondProRegular" w:cs="AdobeGaramondProRegular"/>
          <w:kern w:val="0"/>
          <w:sz w:val="19"/>
          <w:szCs w:val="19"/>
        </w:rPr>
        <w:t xml:space="preserve"> </w:t>
      </w:r>
      <w:r w:rsidR="00B25681" w:rsidRPr="00B25681">
        <w:rPr>
          <w:rFonts w:ascii="Times New Roman" w:hAnsi="Times New Roman" w:cs="Times New Roman"/>
          <w:sz w:val="24"/>
          <w:szCs w:val="24"/>
        </w:rPr>
        <w:t>with a 30% increase in asthma risk by</w:t>
      </w:r>
      <w:r w:rsidR="00B25681" w:rsidRPr="00B25681">
        <w:rPr>
          <w:rFonts w:ascii="Times New Roman" w:hAnsi="Times New Roman" w:cs="Times New Roman"/>
          <w:sz w:val="24"/>
          <w:szCs w:val="24"/>
        </w:rPr>
        <w:t xml:space="preserve"> </w:t>
      </w:r>
      <w:r w:rsidR="00B25681" w:rsidRPr="00B25681">
        <w:rPr>
          <w:rFonts w:ascii="Times New Roman" w:hAnsi="Times New Roman" w:cs="Times New Roman"/>
          <w:sz w:val="24"/>
          <w:szCs w:val="24"/>
        </w:rPr>
        <w:t>age 5 years</w:t>
      </w:r>
      <w:r w:rsidR="00B25681" w:rsidRPr="00B25681">
        <w:rPr>
          <w:rFonts w:ascii="Times New Roman" w:hAnsi="Times New Roman" w:cs="Times New Roman"/>
          <w:sz w:val="24"/>
          <w:szCs w:val="24"/>
        </w:rPr>
        <w:t xml:space="preserve"> </w:t>
      </w:r>
      <w:r w:rsidR="00B25681" w:rsidRPr="00B25681">
        <w:rPr>
          <w:rFonts w:ascii="Times New Roman" w:hAnsi="Times New Roman" w:cs="Times New Roman"/>
          <w:sz w:val="24"/>
          <w:szCs w:val="24"/>
        </w:rPr>
        <w:fldChar w:fldCharType="begin"/>
      </w:r>
      <w:r w:rsidR="00B25681" w:rsidRPr="00B25681">
        <w:rPr>
          <w:rFonts w:ascii="Times New Roman" w:hAnsi="Times New Roman" w:cs="Times New Roman"/>
          <w:sz w:val="24"/>
          <w:szCs w:val="24"/>
        </w:rPr>
        <w:instrText xml:space="preserve"> ADDIN ZOTERO_ITEM CSL_CITATION {"citationID":"8JgUfFth","properties":{"formattedCitation":"[13]","plainCitation":"[13]","noteIndex":0},"citationItems":[{"id":3321,"uris":["http://zotero.org/users/5043601/items/7SIPPNJE"],"itemData":{"id":3321,"type":"article-journal","abstract":"The relationship between infections, immune development, and preschool recurrent wheezing and asthma is complex and multifaceted. Respiratory syncytial virus (RSV) and rhinovirus (RV) are significant early-life triggers for wheezing, with differing immunologic and genetic associations. RV, especially RV-C, has been closely linked to asthma development, particularly allergic asthma. RSV wheezing illnesses can identify susceptible children and are linked to nonallergic asthma. Ongoing studies using broader RSV prevention (vaccines, mAbs) in full-term infants may further clarify these relationships. Both RSV and RV infections are associated with changes in bacterial abundance. The timing of these changes and the bacterial strains that are altered are likely important factors in asthma development that are continually being investigated. Beyond viral triggers, asthma and recurrent wheeze in preschoolers result from a complex interplay of microbial (urban vs rural living), environmental (eg, air pollution levels and diet) and host immune factors. Strategies focusing on microbiome modulation (eg, bacterial lysate ingestion), pollution reduction, increasing biodiversity, and nutritional support (eg, vitamin D) may offer promising paths for prevention and improved management.","container-title":"The Journal of Allergy and Clinical Immunology. In Practice","DOI":"10.1016/j.jaip.2025.08.017","ISSN":"2213-2201","issue":"10","journalAbbreviation":"J Allergy Clin Immunol Pract","language":"eng","note":"PMID: 40882892","page":"2553-2561","source":"PubMed","title":"How Infections and Immune Development Relate to Preschool Recurrent Wheezing and Asthma","volume":"13","author":[{"family":"Kloepfer","given":"Kirsten M."},{"family":"Jackson","given":"Daniel J."},{"family":"Jartti","given":"Tuomas"},{"family":"Liu","given":"Andrew H."},{"family":"Gern","given":"James E."}],"issued":{"date-parts":[["2025",10]]}}}],"schema":"https://github.com/citation-style-language/schema/raw/master/csl-citation.json"} </w:instrText>
      </w:r>
      <w:r w:rsidR="00B25681" w:rsidRPr="00B25681">
        <w:rPr>
          <w:rFonts w:ascii="Times New Roman" w:hAnsi="Times New Roman" w:cs="Times New Roman"/>
          <w:sz w:val="24"/>
          <w:szCs w:val="24"/>
        </w:rPr>
        <w:fldChar w:fldCharType="separate"/>
      </w:r>
      <w:r w:rsidR="00B25681" w:rsidRPr="00B25681">
        <w:rPr>
          <w:rFonts w:ascii="Times New Roman" w:hAnsi="Times New Roman" w:cs="Times New Roman"/>
          <w:sz w:val="24"/>
        </w:rPr>
        <w:t>[13]</w:t>
      </w:r>
      <w:r w:rsidR="00B25681" w:rsidRPr="00B25681">
        <w:rPr>
          <w:rFonts w:ascii="Times New Roman" w:hAnsi="Times New Roman" w:cs="Times New Roman"/>
          <w:sz w:val="24"/>
          <w:szCs w:val="24"/>
        </w:rPr>
        <w:fldChar w:fldCharType="end"/>
      </w:r>
      <w:r w:rsidR="004779A8">
        <w:rPr>
          <w:rFonts w:ascii="Times New Roman" w:hAnsi="Times New Roman" w:cs="Times New Roman"/>
          <w:sz w:val="24"/>
          <w:szCs w:val="24"/>
        </w:rPr>
        <w:t>,</w:t>
      </w:r>
      <w:r w:rsidR="00B25681" w:rsidRPr="00B25681">
        <w:rPr>
          <w:rFonts w:ascii="Times New Roman" w:hAnsi="Times New Roman" w:cs="Times New Roman"/>
          <w:sz w:val="24"/>
          <w:szCs w:val="24"/>
        </w:rPr>
        <w:t xml:space="preserve"> </w:t>
      </w:r>
      <w:r w:rsidR="00B25681" w:rsidRPr="00B25681">
        <w:rPr>
          <w:rFonts w:ascii="Times New Roman" w:hAnsi="Times New Roman" w:cs="Times New Roman"/>
          <w:sz w:val="24"/>
          <w:szCs w:val="24"/>
        </w:rPr>
        <w:t>RV wheezing illness in</w:t>
      </w:r>
      <w:r w:rsidR="00B25681" w:rsidRPr="00B25681">
        <w:rPr>
          <w:rFonts w:ascii="Times New Roman" w:hAnsi="Times New Roman" w:cs="Times New Roman"/>
          <w:sz w:val="24"/>
          <w:szCs w:val="24"/>
        </w:rPr>
        <w:t xml:space="preserve"> </w:t>
      </w:r>
      <w:r w:rsidR="00B25681" w:rsidRPr="00B25681">
        <w:rPr>
          <w:rFonts w:ascii="Times New Roman" w:hAnsi="Times New Roman" w:cs="Times New Roman"/>
          <w:sz w:val="24"/>
          <w:szCs w:val="24"/>
        </w:rPr>
        <w:t>the first 3 years of life was associated with an</w:t>
      </w:r>
      <w:r w:rsidR="00B25681" w:rsidRPr="00B25681">
        <w:rPr>
          <w:rFonts w:ascii="Times New Roman" w:hAnsi="Times New Roman" w:cs="Times New Roman"/>
          <w:sz w:val="24"/>
          <w:szCs w:val="24"/>
        </w:rPr>
        <w:t xml:space="preserve"> </w:t>
      </w:r>
      <w:r w:rsidR="00B25681" w:rsidRPr="00B25681">
        <w:rPr>
          <w:rFonts w:ascii="Times New Roman" w:hAnsi="Times New Roman" w:cs="Times New Roman"/>
          <w:sz w:val="24"/>
          <w:szCs w:val="24"/>
        </w:rPr>
        <w:t>increased risk of wheezing/asthma in later life (relative</w:t>
      </w:r>
      <w:r w:rsidR="00B25681" w:rsidRPr="00B25681">
        <w:rPr>
          <w:rFonts w:ascii="Times New Roman" w:hAnsi="Times New Roman" w:cs="Times New Roman"/>
          <w:sz w:val="24"/>
          <w:szCs w:val="24"/>
        </w:rPr>
        <w:t xml:space="preserve"> </w:t>
      </w:r>
      <w:r w:rsidR="00B25681" w:rsidRPr="00B25681">
        <w:rPr>
          <w:rFonts w:ascii="Times New Roman" w:hAnsi="Times New Roman" w:cs="Times New Roman"/>
          <w:sz w:val="24"/>
          <w:szCs w:val="24"/>
        </w:rPr>
        <w:t>risk (RR)</w:t>
      </w:r>
      <w:r w:rsidR="00B25681">
        <w:rPr>
          <w:rFonts w:ascii="Times New Roman" w:hAnsi="Times New Roman" w:cs="Times New Roman"/>
          <w:sz w:val="24"/>
          <w:szCs w:val="24"/>
        </w:rPr>
        <w:t xml:space="preserve"> </w:t>
      </w:r>
      <w:r w:rsidR="00B25681" w:rsidRPr="00B25681">
        <w:rPr>
          <w:rFonts w:ascii="Times New Roman" w:hAnsi="Times New Roman" w:cs="Times New Roman"/>
          <w:sz w:val="24"/>
          <w:szCs w:val="24"/>
        </w:rPr>
        <w:t>=</w:t>
      </w:r>
      <w:r w:rsidR="00B25681">
        <w:rPr>
          <w:rFonts w:ascii="Times New Roman" w:hAnsi="Times New Roman" w:cs="Times New Roman"/>
          <w:sz w:val="24"/>
          <w:szCs w:val="24"/>
        </w:rPr>
        <w:t xml:space="preserve"> </w:t>
      </w:r>
      <w:r w:rsidR="00B25681" w:rsidRPr="00B25681">
        <w:rPr>
          <w:rFonts w:ascii="Times New Roman" w:hAnsi="Times New Roman" w:cs="Times New Roman"/>
          <w:sz w:val="24"/>
          <w:szCs w:val="24"/>
        </w:rPr>
        <w:t>2.00, 95% CI 1.62 to 2.49, p&lt;0.001)</w:t>
      </w:r>
      <w:r w:rsidR="00B25681" w:rsidRPr="00B25681">
        <w:rPr>
          <w:rFonts w:ascii="Times New Roman" w:hAnsi="Times New Roman" w:cs="Times New Roman"/>
          <w:sz w:val="24"/>
          <w:szCs w:val="24"/>
        </w:rPr>
        <w:t xml:space="preserve"> </w:t>
      </w:r>
      <w:r w:rsidRPr="00B25681">
        <w:rPr>
          <w:rFonts w:ascii="Times New Roman" w:hAnsi="Times New Roman" w:cs="Times New Roman"/>
          <w:sz w:val="24"/>
          <w:szCs w:val="24"/>
        </w:rPr>
        <w:fldChar w:fldCharType="begin"/>
      </w:r>
      <w:r w:rsidR="00B25681" w:rsidRPr="00B25681">
        <w:rPr>
          <w:rFonts w:ascii="Times New Roman" w:hAnsi="Times New Roman" w:cs="Times New Roman"/>
          <w:sz w:val="24"/>
          <w:szCs w:val="24"/>
        </w:rPr>
        <w:instrText xml:space="preserve"> ADDIN ZOTERO_ITEM CSL_CITATION {"citationID":"MsfA3Vqn","properties":{"formattedCitation":"[14, 15]","plainCitation":"[14, 15]","noteIndex":0},"citationItems":[{"id":613,"uris":["http://zotero.org/users/5043601/items/JSWKP4DV"],"itemData":{"id":613,"type":"article-journal","abstract":"Objective: To synthesize available data related to the complex associations among viral infections, atopy, and asthma. Data Sources: Key historical articles, articles highlighted in our recent review of most signiﬁcant recent asthma advancements, and ﬁndings from several birth cohorts related to asthma and viral infections were reviewed. In addition, PubMed was searched for review articles and original research related to the associations between viral infection and asthma, using the search words asthma, viral infections, atopy, development of asthma, rhinovirus (RV), and respiratory syncytial virus (RSV). Study Selections: Articles were selected based on novelty and relevance to our topic of interest, the role of asthma and viral infections, and possible mechanisms to explain the association.\nResults: There is a large body of evidence demonstrating a link between early viral infections (especially RV and RSV) and asthma inception and exacerbations. RV-induced wheezing is an important risk factor for asthma only when atopy is present, with much evidence supporting the idea that sensitization is a risk factor for early RV-induced wheezing, which in turn is a risk factor for asthma. RSV, on the other hand, is a more important risk factor for nonatopic asthma, with severe infections conferring greater risk.\nConclusion: There are important differences in the development of atopic and nonatopic asthma, with several proposed mechanisms explaining the association between viral infections and the development of asthma and asthma exacerbations. Understanding these complex associations is important for developing asthma prevention strategies and targeted asthma therapies.","container-title":"Annals of Allergy, Asthma &amp; Immunology","DOI":"10.1016/j.anai.2019.06.020","ISSN":"10811206","issue":"4","journalAbbreviation":"Annals of Allergy, Asthma &amp; Immunology","language":"en","page":"352-358","source":"DOI.org (Crossref)","title":"Asthma and viral infections","URL":"https://linkinghub.elsevier.com/retrieve/pii/S1081120619304648","volume":"123","author":[{"family":"Mikhail","given":"Irene"},{"family":"Grayson","given":"Mitchell H."}],"accessed":{"date-parts":[["2025",8,11]]},"issued":{"date-parts":[["2019",10]]}}},{"id":762,"uris":["http://zotero.org/users/5043601/items/5Q2Q5MEP"],"itemData":{"id":762,"type":"article-journal","abstract":"Objective: The relation between early-life rhinovirus (RV) wheezing illness and later onset of wheezing/ asthma remains a subject of debate. Therefore, we conducted this meta-analysis to evaluate the association between RV wheezing illness in the first 3 years of life and the subsequent development of wheezing/asthma. Design: Systematic review and meta-analysis.\nMethods: The PubMed, EMBASE, Web of Science, Chinese National Knowledge Infrastructure (CNKI) and Wanfang databases were systematically searched for studies published between 1988 and February 2017, and additional studies were found by searching reference lists of relevant articles. 2 reviewers independently extracted data and assessed the quality of each study. Results were pooled using fixed-effect models or random-effects models as appropriate.\nResults: The meta-analysis included 15 original articles which met the criteria, while 10 articles reported the results of 4 longitudinal cohort studies with different follow-up periods. RV wheezing illness in the first 3 years of life was associated with an increased risk of wheezing/asthma in later life (relative risk (RR)=2.00, 95% CI 1.62 to 2.49, p&lt;0.001). In subgroup analysis by age at follow-up, the association still remained significant in &lt;10 years (RR=2.02, 95% CI 1.70 to 2.39, p&lt;0.001) and ≥10 years (RR=1.92, 95% CI 1.36 to 2.72, p&lt;0.001).\nConclusions: The meta-analysis suggests an association between RV-induced wheezing in the first 3 years of life and the subsequent development of wheezing/asthma. Large-scale and well-designed studies that adequately address concerns for potential confounding factors are required to validate the risk identified in the current meta-analysis.","container-title":"BMJ Open","DOI":"10.1136/bmjopen-2016-013034","ISSN":"2044-6055, 2044-6055","issue":"4","journalAbbreviation":"BMJ Open","language":"en","page":"e013034","source":"DOI.org (Crossref)","title":"Association between rhinovirus wheezing illness and the development of childhood asthma: a meta-analysis","title-short":"Association between rhinovirus wheezing illness and the development of childhood asthma","URL":"https://bmjopen.bmj.com/lookup/doi/10.1136/bmjopen-2016-013034","volume":"7","author":[{"family":"Liu","given":"Lu"},{"family":"Pan","given":"Yilin"},{"family":"Zhu","given":"Yanting"},{"family":"Song","given":"Yang"},{"family":"Su","given":"Xiaofan"},{"family":"Yang","given":"Lan"},{"family":"Li","given":"Manxiang"}],"accessed":{"date-parts":[["2025",8,11]]},"issued":{"date-parts":[["2017",4]]}}}],"schema":"https://github.com/citation-style-language/schema/raw/master/csl-citation.json"} </w:instrText>
      </w:r>
      <w:r w:rsidRPr="00B25681">
        <w:rPr>
          <w:rFonts w:ascii="Times New Roman" w:hAnsi="Times New Roman" w:cs="Times New Roman"/>
          <w:sz w:val="24"/>
          <w:szCs w:val="24"/>
        </w:rPr>
        <w:fldChar w:fldCharType="separate"/>
      </w:r>
      <w:r w:rsidR="00B25681" w:rsidRPr="00B25681">
        <w:rPr>
          <w:rFonts w:ascii="Times New Roman" w:hAnsi="Times New Roman" w:cs="Times New Roman"/>
          <w:sz w:val="24"/>
        </w:rPr>
        <w:t>[14, 15]</w:t>
      </w:r>
      <w:r w:rsidRPr="00B25681">
        <w:rPr>
          <w:rFonts w:ascii="Times New Roman" w:hAnsi="Times New Roman" w:cs="Times New Roman"/>
          <w:sz w:val="24"/>
          <w:szCs w:val="24"/>
        </w:rPr>
        <w:fldChar w:fldCharType="end"/>
      </w:r>
      <w:r w:rsidRPr="00B25681">
        <w:rPr>
          <w:rFonts w:ascii="Times New Roman" w:hAnsi="Times New Roman" w:cs="Times New Roman"/>
          <w:sz w:val="24"/>
          <w:szCs w:val="24"/>
        </w:rPr>
        <w:t>.</w:t>
      </w:r>
      <w:r w:rsidRPr="00914025">
        <w:rPr>
          <w:rFonts w:ascii="Times New Roman" w:hAnsi="Times New Roman" w:cs="Times New Roman"/>
          <w:sz w:val="24"/>
          <w:szCs w:val="24"/>
        </w:rPr>
        <w:t xml:space="preserve"> </w:t>
      </w:r>
      <w:r w:rsidR="003A491E" w:rsidRPr="00914025">
        <w:rPr>
          <w:rFonts w:ascii="Times New Roman" w:hAnsi="Times New Roman" w:cs="Times New Roman"/>
          <w:sz w:val="24"/>
          <w:szCs w:val="24"/>
        </w:rPr>
        <w:t>These epidemiological associations reflect underlying pathogenic mechanisms. V</w:t>
      </w:r>
      <w:r w:rsidR="00A53EAD" w:rsidRPr="00914025">
        <w:rPr>
          <w:rFonts w:ascii="Times New Roman" w:hAnsi="Times New Roman" w:cs="Times New Roman"/>
          <w:sz w:val="24"/>
          <w:szCs w:val="24"/>
        </w:rPr>
        <w:t xml:space="preserve">iral infections disrupt epithelial integrity, sustain type 2 inflammation, and attenuate </w:t>
      </w:r>
      <w:r w:rsidR="00C50FF2" w:rsidRPr="00914025">
        <w:rPr>
          <w:rFonts w:ascii="Times New Roman" w:hAnsi="Times New Roman" w:cs="Times New Roman"/>
          <w:sz w:val="24"/>
          <w:szCs w:val="24"/>
        </w:rPr>
        <w:t>IFN</w:t>
      </w:r>
      <w:r w:rsidR="00A53EAD" w:rsidRPr="00914025">
        <w:rPr>
          <w:rFonts w:ascii="Times New Roman" w:hAnsi="Times New Roman" w:cs="Times New Roman"/>
          <w:sz w:val="24"/>
          <w:szCs w:val="24"/>
        </w:rPr>
        <w:t xml:space="preserve"> signaling, perpetuating airway hyperreactivity </w:t>
      </w:r>
      <w:r w:rsidRPr="00914025">
        <w:rPr>
          <w:rFonts w:ascii="Times New Roman" w:hAnsi="Times New Roman" w:cs="Times New Roman"/>
          <w:sz w:val="24"/>
          <w:szCs w:val="24"/>
        </w:rPr>
        <w:fldChar w:fldCharType="begin"/>
      </w:r>
      <w:r w:rsidR="00B25681">
        <w:rPr>
          <w:rFonts w:ascii="Times New Roman" w:hAnsi="Times New Roman" w:cs="Times New Roman"/>
          <w:sz w:val="24"/>
          <w:szCs w:val="24"/>
        </w:rPr>
        <w:instrText xml:space="preserve"> ADDIN ZOTERO_ITEM CSL_CITATION {"citationID":"a8pv7lAr","properties":{"formattedCitation":"[16]","plainCitation":"[16]","noteIndex":0},"citationItems":[{"id":3219,"uris":["http://zotero.org/users/5043601/items/CYUT9875"],"itemData":{"id":3219,"type":"article-journal","abstract":"Asthma is a chronic inﬂammatory disorder of the lower airways clinically characterized by recurrent wheezing, breathlessness, cough, and dyspnea and the most prevalent chronic disease among children and adolescents. Respiratory viral infections are implicated in asthma inception and exacerbation, with respiratory syncytial virus (RSV) emerging as a key contributor. RSV is a leading cause of acute lower respiratory tract infections, particularly infant bronchiolitis, and is associated with a type 2-biased immune response, diminished interferon activity, epithelial barrier dysfunction, and altered airway microbiome. Although the causal relationship between RSV and asthma remains debated, early life RSV lower respiratory tract infections are increasingly recognized as a signiﬁcant risk factor for recurrent wheezing and asthma-like symptoms in childhood. This review comprehensively evaluates existing evidence on the long-term respiratory outcomes of infant RSV infection, elucidates the pathophysiological mechanisms connecting RSV infection to asthma development—such as immune dysregulation, chronic airway inﬂammation, and gene-environment interplay—and highlights novel preventive strategies. Recent advancements, such as maternal RSV vaccines and long-acting monoclonal antibodies, demonstrate efﬁcacy in reducing severe RSV disease burden and subsequent wheeze in high-risk infants. By bridging clinical observations with mechanistic insights, this review underpins the development of future clinical therapies.","container-title":"Annals of Allergy, Asthma &amp; Immunology","DOI":"10.1016/j.anai.2025.05.011","ISSN":"10811206","issue":"3","journalAbbreviation":"Annals of Allergy, Asthma &amp; Immunology","language":"en","page":"268-275","source":"DOI.org (Crossref)","title":"The impact of respiratory syncytial virus on asthma development and exacerbation","URL":"https://linkinghub.elsevier.com/retrieve/pii/S1081120625002364","volume":"135","author":[{"family":"Ma","given":"Ruixue"},{"family":"Zhang","given":"Chenyu"},{"family":"Zhang","given":"Yi"},{"family":"Tan","given":"Hong"},{"family":"Zhang","given":"Yao"},{"family":"Li","given":"Qiuhong"},{"family":"Bai","given":"Yumei"},{"family":"Sun","given":"Xin"}],"accessed":{"date-parts":[["2025",10,1]]},"issued":{"date-parts":[["2025",9]]}}}],"schema":"https://github.com/citation-style-language/schema/raw/master/csl-citation.json"} </w:instrText>
      </w:r>
      <w:r w:rsidRPr="00914025">
        <w:rPr>
          <w:rFonts w:ascii="Times New Roman" w:hAnsi="Times New Roman" w:cs="Times New Roman"/>
          <w:sz w:val="24"/>
          <w:szCs w:val="24"/>
        </w:rPr>
        <w:fldChar w:fldCharType="separate"/>
      </w:r>
      <w:r w:rsidR="00B25681" w:rsidRPr="00B25681">
        <w:rPr>
          <w:rFonts w:ascii="Times New Roman" w:hAnsi="Times New Roman" w:cs="Times New Roman"/>
          <w:sz w:val="24"/>
        </w:rPr>
        <w:t>[16]</w:t>
      </w:r>
      <w:r w:rsidRPr="00914025">
        <w:rPr>
          <w:rFonts w:ascii="Times New Roman" w:hAnsi="Times New Roman" w:cs="Times New Roman"/>
          <w:sz w:val="24"/>
          <w:szCs w:val="24"/>
        </w:rPr>
        <w:fldChar w:fldCharType="end"/>
      </w:r>
      <w:r w:rsidRPr="00914025">
        <w:rPr>
          <w:rFonts w:ascii="Times New Roman" w:hAnsi="Times New Roman" w:cs="Times New Roman"/>
          <w:sz w:val="24"/>
          <w:szCs w:val="24"/>
        </w:rPr>
        <w:t xml:space="preserve">. </w:t>
      </w:r>
      <w:r w:rsidR="00AA7B3F" w:rsidRPr="00914025">
        <w:rPr>
          <w:rFonts w:ascii="Times New Roman" w:hAnsi="Times New Roman" w:cs="Times New Roman"/>
          <w:sz w:val="24"/>
          <w:szCs w:val="24"/>
        </w:rPr>
        <w:t xml:space="preserve">Each infection compounds immune dysregulation, creating a vicious cycle from acute RTI to chronic airway disease. </w:t>
      </w:r>
      <w:r w:rsidR="00A53EAD" w:rsidRPr="00914025">
        <w:rPr>
          <w:rFonts w:ascii="Times New Roman" w:hAnsi="Times New Roman" w:cs="Times New Roman"/>
          <w:sz w:val="24"/>
          <w:szCs w:val="24"/>
        </w:rPr>
        <w:t>These</w:t>
      </w:r>
      <w:r w:rsidR="00AA7B3F" w:rsidRPr="00914025">
        <w:rPr>
          <w:rFonts w:ascii="Times New Roman" w:hAnsi="Times New Roman" w:cs="Times New Roman"/>
          <w:sz w:val="24"/>
          <w:szCs w:val="24"/>
        </w:rPr>
        <w:t xml:space="preserve"> </w:t>
      </w:r>
      <w:r w:rsidR="00A53EAD" w:rsidRPr="00914025">
        <w:rPr>
          <w:rFonts w:ascii="Times New Roman" w:hAnsi="Times New Roman" w:cs="Times New Roman"/>
          <w:sz w:val="24"/>
          <w:szCs w:val="24"/>
        </w:rPr>
        <w:t>limitations underscore an urgent need for host-directed immunomodulatory strategies that enhance mucosal immunity and innate defenses during the critical early-life window</w:t>
      </w:r>
      <w:r w:rsidRPr="00914025">
        <w:rPr>
          <w:rFonts w:ascii="Times New Roman" w:hAnsi="Times New Roman" w:cs="Times New Roman"/>
          <w:sz w:val="24"/>
          <w:szCs w:val="24"/>
        </w:rPr>
        <w:t xml:space="preserve">. </w:t>
      </w:r>
      <w:r w:rsidR="00A53EAD" w:rsidRPr="00914025">
        <w:rPr>
          <w:rFonts w:ascii="Times New Roman" w:hAnsi="Times New Roman" w:cs="Times New Roman"/>
          <w:kern w:val="0"/>
          <w:sz w:val="24"/>
          <w:szCs w:val="24"/>
          <w14:ligatures w14:val="none"/>
        </w:rPr>
        <w:t>Bacterial-derived immunomodulators have emerged as promising approaches to address this gap</w:t>
      </w:r>
      <w:r w:rsidRPr="00914025">
        <w:rPr>
          <w:rFonts w:ascii="Times New Roman" w:hAnsi="Times New Roman" w:cs="Times New Roman"/>
          <w:kern w:val="0"/>
          <w:sz w:val="24"/>
          <w:szCs w:val="24"/>
          <w14:ligatures w14:val="none"/>
        </w:rPr>
        <w:t>.</w:t>
      </w:r>
      <w:r w:rsidRPr="00914025">
        <w:rPr>
          <w:rFonts w:ascii="Times New Roman" w:hAnsi="Times New Roman" w:cs="Times New Roman"/>
          <w:sz w:val="24"/>
          <w:szCs w:val="24"/>
        </w:rPr>
        <w:t xml:space="preserve"> </w:t>
      </w:r>
      <w:r w:rsidR="00A53EAD" w:rsidRPr="00914025">
        <w:rPr>
          <w:rFonts w:ascii="Times New Roman" w:hAnsi="Times New Roman" w:cs="Times New Roman"/>
          <w:kern w:val="0"/>
          <w:sz w:val="24"/>
          <w:szCs w:val="24"/>
          <w14:ligatures w14:val="none"/>
        </w:rPr>
        <w:t>OM-85,</w:t>
      </w:r>
      <w:r w:rsidR="00A3154A" w:rsidRPr="00914025">
        <w:rPr>
          <w:rFonts w:ascii="Times New Roman" w:hAnsi="Times New Roman" w:cs="Times New Roman"/>
          <w:kern w:val="0"/>
          <w:sz w:val="24"/>
          <w:szCs w:val="24"/>
          <w14:ligatures w14:val="none"/>
        </w:rPr>
        <w:t xml:space="preserve"> Polyvalent Mechanical Bacteria</w:t>
      </w:r>
      <w:r w:rsidR="00730CD9" w:rsidRPr="00914025">
        <w:rPr>
          <w:rFonts w:ascii="Times New Roman" w:hAnsi="Times New Roman" w:cs="Times New Roman"/>
          <w:kern w:val="0"/>
          <w:sz w:val="24"/>
          <w:szCs w:val="24"/>
          <w14:ligatures w14:val="none"/>
        </w:rPr>
        <w:t>l</w:t>
      </w:r>
      <w:r w:rsidR="00A3154A" w:rsidRPr="00914025">
        <w:rPr>
          <w:rFonts w:ascii="Times New Roman" w:hAnsi="Times New Roman" w:cs="Times New Roman"/>
          <w:kern w:val="0"/>
          <w:sz w:val="24"/>
          <w:szCs w:val="24"/>
          <w14:ligatures w14:val="none"/>
        </w:rPr>
        <w:t xml:space="preserve"> Lysate (</w:t>
      </w:r>
      <w:r w:rsidR="00A53EAD" w:rsidRPr="00914025">
        <w:rPr>
          <w:rFonts w:ascii="Times New Roman" w:hAnsi="Times New Roman" w:cs="Times New Roman"/>
          <w:kern w:val="0"/>
          <w:sz w:val="24"/>
          <w:szCs w:val="24"/>
          <w14:ligatures w14:val="none"/>
        </w:rPr>
        <w:t>PMBL</w:t>
      </w:r>
      <w:r w:rsidR="00A3154A" w:rsidRPr="00914025">
        <w:rPr>
          <w:rFonts w:ascii="Times New Roman" w:hAnsi="Times New Roman" w:cs="Times New Roman"/>
          <w:kern w:val="0"/>
          <w:sz w:val="24"/>
          <w:szCs w:val="24"/>
          <w14:ligatures w14:val="none"/>
        </w:rPr>
        <w:t>)</w:t>
      </w:r>
      <w:r w:rsidR="00A53EAD" w:rsidRPr="00914025">
        <w:rPr>
          <w:rFonts w:ascii="Times New Roman" w:hAnsi="Times New Roman" w:cs="Times New Roman"/>
          <w:kern w:val="0"/>
          <w:sz w:val="24"/>
          <w:szCs w:val="24"/>
          <w14:ligatures w14:val="none"/>
        </w:rPr>
        <w:t xml:space="preserve">, MV130, and </w:t>
      </w:r>
      <w:r w:rsidR="00A53EAD" w:rsidRPr="00914025">
        <w:rPr>
          <w:rFonts w:ascii="Times New Roman" w:hAnsi="Times New Roman" w:cs="Times New Roman"/>
          <w:i/>
          <w:iCs/>
          <w:kern w:val="0"/>
          <w:sz w:val="24"/>
          <w:szCs w:val="24"/>
          <w14:ligatures w14:val="none"/>
        </w:rPr>
        <w:t xml:space="preserve">Lactobacillus </w:t>
      </w:r>
      <w:proofErr w:type="spellStart"/>
      <w:r w:rsidR="00A53EAD" w:rsidRPr="00914025">
        <w:rPr>
          <w:rFonts w:ascii="Times New Roman" w:hAnsi="Times New Roman" w:cs="Times New Roman"/>
          <w:i/>
          <w:iCs/>
          <w:kern w:val="0"/>
          <w:sz w:val="24"/>
          <w:szCs w:val="24"/>
          <w14:ligatures w14:val="none"/>
        </w:rPr>
        <w:t>rhamnosus</w:t>
      </w:r>
      <w:proofErr w:type="spellEnd"/>
      <w:r w:rsidR="00A53EAD" w:rsidRPr="00914025">
        <w:rPr>
          <w:rFonts w:ascii="Times New Roman" w:hAnsi="Times New Roman" w:cs="Times New Roman"/>
          <w:kern w:val="0"/>
          <w:sz w:val="24"/>
          <w:szCs w:val="24"/>
          <w14:ligatures w14:val="none"/>
        </w:rPr>
        <w:t xml:space="preserve"> CRL1505 exemplify agents that train innate immunity, enhance mucosal defenses, </w:t>
      </w:r>
      <w:r w:rsidR="00A53EAD" w:rsidRPr="00914025">
        <w:rPr>
          <w:rFonts w:ascii="Times New Roman" w:hAnsi="Times New Roman" w:cs="Times New Roman"/>
          <w:kern w:val="0"/>
          <w:sz w:val="24"/>
          <w:szCs w:val="24"/>
          <w14:ligatures w14:val="none"/>
        </w:rPr>
        <w:lastRenderedPageBreak/>
        <w:t xml:space="preserve">and reduce infection recurrence through diverse immunological mechanisms </w:t>
      </w:r>
      <w:r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{"citationID":"XyKqevHB","properties":{"formattedCitation":"[17\\uc0\\u8211{}22]","plainCitation":"[17–22]","noteIndex":0},"citationItems":[{"id":628,"uris":["http://zotero.org/users/5043601/items/FWWWBTE6"],"itemData":{"id":628,"type":"article-journal","abstract":"Abstract\n            \n              The inflammasome–IL-1 axis and type I interferons (IFNs) have been shown to exert protective effects upon respiratory tract infections. Conversely, IL-1 has also been implicated in inflammatory airway pathologies such as asthma and chronic obstructive pulmonary disease (COPD). OM-85 is a bacterial extract with proved efficacy against COPD and recurrent respiratory tract infections, a cause of co-morbidity in asthmatic patients. We therefore asked whether OM-85 affects the above-mentioned innate immune pathways. Here we show that OM-85 induced interferon-β through the Toll-like receptor adaptors Trif and MyD88 in bone marrow-derived dendritic cells. Moreover, it exerted a dual role on IL-1 production; on the one hand, it upregulated proIL-1β and proIL-1α levels in a MyD88-dependent manner without activating the inflammasome. On the other hand, it repressed IL-1β secretion induced by alum, a well-known NLRP3 activator.\n              In vivo\n              , OM-85 diminished the recruitment of inflammatory cells in response to peritoneal alum challenge. Our findings therefore suggest that OM-85 favors a protective primed state, while dampening inflammasome activation in specific conditions. Taken together, these data bring new insights into the mechanisms of OM-85 action on innate immune pathways and suggest potential explanations for its efficacy in the treatment of virus-induced airway diseases.","container-title":"Scientific Reports","DOI":"10.1038/srep43844","ISSN":"2045-2322","issue":"1","journalAbbreviation":"Sci Rep","language":"en","page":"43844","source":"DOI.org (Crossref)","title":"OM-85 is an immunomodulator of interferon-β production and inflammasome activity","URL":"https://www.nature.com/articles/srep43844","volume":"7","author":[{"family":"Dang","given":"A. T."},{"family":"Pasquali","given":"C."},{"family":"Ludigs","given":"K."},{"family":"Guarda","given":"G."}],"accessed":{"date-parts":[["2025",8,11]]},"issued":{"date-parts":[["2017",3,6]]}}},{"id":630,"uris":["http://zotero.org/users/5043601/items/XRHVKKVY"],"itemData":{"id":630,"type":"article-journal","container-title":"Journal of Allergy and Clinical Immunology","DOI":"10.1016/j.jaci.2022.01.001","ISSN":"00916749","issue":"1","journalAbbreviation":"Journal of Allergy and Clinical Immunology","language":"en","page":"93-103","source":"DOI.org (Crossref)","title":"Protection against severe infant lower respiratory tract infections by immune training: Mechanistic studies","title-short":"Protection against severe infant lower respiratory tract infections by immune training","URL":"https://linkinghub.elsevier.com/retrieve/pii/S0091674922000409","volume":"150","author":[{"family":"Troy","given":"Niamh M."},{"family":"Strickland","given":"Deborah"},{"family":"Serralha","given":"Michael"},{"family":"De Jong","given":"Emma"},{"family":"Jones","given":"Anya C."},{"family":"Read","given":"James"},{"family":"Galbraith","given":"Sally"},{"family":"Islam","given":"Zahir"},{"family":"Kaur","given":"Parwinder"},{"family":"Mincham","given":"Kyle T."},{"family":"Holt","given":"Barbara J."},{"family":"Sly","given":"Peter D."},{"family":"Bosco","given":"Anthony"},{"family":"Holt","given":"Patrick G."}],"accessed":{"date-parts":[["2025",8,11]]},"issued":{"date-parts":[["2022",7]]}}},{"id":3187,"uris":["http://zotero.org/users/5043601/items/DYU8HR56"],"itemData":{"id":3187,"type":"article-journal","abstract":"Background: Respiratory tract infections are common and remain a major source of morbidity, mortality and economic cost worldwide, despite advances in modern medicine. One treatment approach is to nonspeciﬁcally increase the immune response or augment innate defense mechanisms through the use of bacterial lysates. Polyvalent Mechanical Bacterial Lysate (PMBL) is a bacterial lysate made from a wide range of pathogenic bacteria, including all of the most commonly occurring pathogens of the upper and lower respiratory tract obtained by mechanical lysis. Aim: To test the available evidence that PMBL is able to prevent respiratory tract infections.\nMethods: A number of studies investigating randomized comparisons of PMBL (active) with placebo or no treatment (control) were selected for analysis. The primary outcome measure was the prevention of exacerbations or acute respiratory tract infection. The results were expressed as relative risk (RR) and the number of patients needed to treat for one to beneﬁt (NNTB).\nResults: Data from 2557 patients from 15 randomized clinical trials (RCTs) was investigated. PMBL induced a signiﬁcant reduction of infections vs placebo (RR 0.513; 95% CI; 0.722 e 0.303; p ¼ 0.00). The NNTB was 1.15. The RR was always in favor of PMBL (in recurrent respiratory infections other than COPD, chronic bronchitis and tuberculosis, RR 0.502; 95% CI 0.824 e 0.181; in children RR 2.204; 95% CI 3.260 e 1.147; in COPD or chronic bronchitis, RR 0.404; 95% CI 0.864e0.057; in tuberculosis, RR 0.502; 95% CI 0.890 e 0.114).\nConclusions: The results of the present meta-analysis suggest that PBML is effective in both in children and in adults in preventing respiratory tract infections. Our current meta-analysis shows that there is a trend with PBML toward clinically signiﬁcant results in patients with COPD but it did not quite achieve statistical signiﬁcance due to the small number of COPD studies.","container-title":"Pulmonary Pharmacology &amp; Therapeutics","DOI":"10.1016/j.pupt.2011.11.002","ISSN":"10945539","issue":"1","journalAbbreviation":"Pulmonary Pharmacology &amp; Therapeutics","language":"en","license":"https://www.elsevier.com/tdm/userlicense/1.0/","page":"62-68","source":"DOI.org (Crossref)","title":"Polyvalent mechanical bacterial lysate for the prevention of recurrent respiratory infections: A meta-analysis","title-short":"Polyvalent mechanical bacterial lysate for the prevention of recurrent respiratory infections","URL":"https://linkinghub.elsevier.com/retrieve/pii/S1094553911001623","volume":"25","author":[{"family":"Cazzola","given":"Mario"},{"family":"Anapurapu","given":"Sreedhar"},{"family":"Page","given":"Clive P."}],"accessed":{"date-parts":[["2025",9,15]]},"issued":{"date-parts":[["2012",2]]}}},{"id":747,"uris":["http://zotero.org/users/5043601/items/MVD79D54"],"itemData":{"id":747,"type":"article-journal","abstract":"Rationale: Recurrent wheezing in children represents a severe public health concern. Wheezing attacks (WA), mainly associated with viral infections, lack effective preventive therapies.","container-title":"American Journal of Respiratory and Critical Care Medicine","DOI":"10.1164/rccm.202003-0520OC","ISSN":"1073-449X, 1535-4970","issue":"4","journalAbbreviation":"Am J Respir Crit Care Med","language":"en","page":"462-472","source":"DOI.org (Crossref)","title":"Bacterial Mucosal Immunotherapy with MV130 Prevents Recurrent Wheezing in Children: A Randomized, Double-Blind, Placebo-controlled Clinical Trial","title-short":"Bacterial Mucosal Immunotherapy with MV130 Prevents Recurrent Wheezing in Children","URL":"https://www.atsjournals.org/doi/10.1164/rccm.202003-0520OC","volume":"204","author":[{"family":"Nieto","given":"Antonio"},{"family":"Mazón","given":"Angel"},{"family":"Nieto","given":"María"},{"family":"Calderón","given":"Rafael"},{"family":"Calaforra","given":"Susana"},{"family":"Selva","given":"Blanca"},{"family":"Uixera","given":"Sonia"},{"family":"Palao","given":"Maria José"},{"family":"Brandi","given":"Paola"},{"family":"Conejero","given":"Laura"},{"family":"Saz-Leal","given":"Paula"},{"family":"Fernández-Pérez","given":"Cristina"},{"family":"Sancho","given":"David"},{"family":"Subiza","given":"José Luis"},{"family":"Casanovas","given":"Miguel"}],"accessed":{"date-parts":[["2025",8,11]]},"issued":{"date-parts":[["2021",8,15]]}}},{"id":748,"uris":["http://zotero.org/users/5043601/items/82U2I3UH"],"itemData":{"id":748,"type":"article-journal","abstract":"Respiratory tract infections (RTIs) are among the most common and important problems in clinical medicine, making antibiotics the gold standard therapeutic option regardless of their frequent viral etiology. Their excessive and inappropriate use contributes to the rapid rise of antibiotic resistance and underscores the need for alternative strategies, especially when dealing with recurrent RTIs. Prevention is the ideal alternative, but specific vaccines targeting a wide range of respiratory pathogens are scarce. MV130 is a sublingual bacterial vaccine that induces trained immunity and provides non-specific protection against respiratory pathogens in various clinical settings according to the concept of TIbV (Trained Immunity-based Vaccine). A retrospective real-world study (RWS) was conducted to evaluate the annual incidence of RTIs and the consumption of antibiotics before and after the administration of MV130, using data sourced from the medical records of 599 patients (186 children and 413 adults) who suffered from recurrent RTIs. The median number of infectious episodes in children was significantly reduced by more than 70% from 5 episodes (interquartile range (IQR) 4.0–6.0) to 1 (IQR, 0.0–2.0) (p &lt; 0.001) after MV130. Similarly, in adults, the median number of episodes before MV130 immunization was 5 (IQR, 4.0–6.0), which dropped by more than 80% to 1 (IQR, 0.0–1.0) during the year following MV130 immunization (p &lt; 0.001). The median number of antibiotic courses also significantly decreased for both children and adults by over 80% (p &lt; 0.001). This RWS showed that MV130 is an effective strategy for the prevention of respiratory infections and the reduction of associated antibiotic consumption.","container-title":"Vaccines","DOI":"10.3390/vaccines12020172","ISSN":"2076-393X","issue":"2","journalAbbreviation":"Vaccines","language":"en","license":"https://creativecommons.org/licenses/by/4.0/","page":"172","source":"DOI.org (Crossref)","title":"MV130 in the Prevention of Recurrent Respiratory Tract Infections: A Retrospective Real-World Study in Children and Adults","title-short":"MV130 in the Prevention of Recurrent Respiratory Tract Infections","URL":"https://www.mdpi.com/2076-393X/12/2/172","volume":"12","author":[{"family":"Montalbán-Hernández","given":"Karla"},{"family":"Cogollo-García","given":"Ana"},{"family":"Girón De Velasco-Sada","given":"Patricia"},{"family":"Caballero","given":"Raquel"},{"family":"Casanovas","given":"Miguel"},{"family":"Subiza","given":"José Luis"},{"family":"Conejero","given":"Laura"}],"accessed":{"date-parts":[["2025",8,11]]},"issued":{"date-parts":[["2024",2,7]]}}},{"id":749,"uris":["http://zotero.org/users/5043601/items/U9G52TFG"],"itemData":{"id":749,"type":"article-journal","abstract":"Respiratory diseases cause a high incidence and mortality worldwide. As a natural immunobiotic, Lactobacillus has excellent immunomodulatory ability. Administration of some Lactobacillus species can alleviate the symptoms of respiratory diseases such as respiratory tract infections, asthma, lung cancer and cystic ﬁbrosis in animal studies and clinical trials. The beneﬁcial effect of Lactobacillus on the respiratory tract is strain dependent. Moreover, the efﬁcacy of Lactobacillus may be affected by many factors, such as bacteria dose, timing and host background. Here, we summarized the beneﬁcial effect of administered Lactobacillus on common respiratory diseases with a focus on the mechanism and safety of Lactobacillus in regulating respiratory immunity.","container-title":"Frontiers in Immunology","DOI":"10.3389/fimmu.2022.908010","ISSN":"1664-3224","journalAbbreviation":"Front. Immunol.","language":"en","page":"908010","source":"DOI.org (Crossref)","title":"The Beneficial Role of Probiotic Lactobacillus in Respiratory Diseases","URL":"https://www.frontiersin.org/articles/10.3389/fimmu.2022.908010/full","volume":"13","author":[{"family":"Du","given":"Tingfeng"},{"family":"Lei","given":"Aihua"},{"family":"Zhang","given":"Naiyu"},{"family":"Zhu","given":"Cuiming"}],"accessed":{"date-parts":[["2025",8,11]]},"issued":{"date-parts":[["2022",5,31]]}}}],"schema":"https://github.com/citation-style-language/schema/raw/master/csl-citation.json"} </w:instrText>
      </w:r>
      <w:r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kern w:val="0"/>
          <w:sz w:val="24"/>
        </w:rPr>
        <w:t>[17–22]</w:t>
      </w:r>
      <w:r w:rsidRPr="00914025">
        <w:rPr>
          <w:rFonts w:ascii="Times New Roman" w:hAnsi="Times New Roman" w:cs="Times New Roman"/>
          <w:kern w:val="0"/>
          <w:sz w:val="24"/>
          <w:szCs w:val="24"/>
          <w14:ligatures w14:val="none"/>
        </w:rPr>
        <w:fldChar w:fldCharType="end"/>
      </w:r>
      <w:r w:rsidRPr="00914025">
        <w:rPr>
          <w:rFonts w:ascii="Times New Roman" w:hAnsi="Times New Roman" w:cs="Times New Roman"/>
          <w:kern w:val="0"/>
          <w:sz w:val="24"/>
          <w:szCs w:val="24"/>
          <w14:ligatures w14:val="none"/>
        </w:rPr>
        <w:t>.</w:t>
      </w:r>
      <w:r w:rsidRPr="00914025">
        <w:rPr>
          <w:rFonts w:ascii="Times New Roman" w:hAnsi="Times New Roman" w:cs="Times New Roman"/>
          <w:sz w:val="24"/>
          <w:szCs w:val="24"/>
        </w:rPr>
        <w:t xml:space="preserve"> </w:t>
      </w:r>
      <w:r w:rsidR="003538FE" w:rsidRPr="00914025">
        <w:rPr>
          <w:rFonts w:ascii="Times New Roman" w:hAnsi="Times New Roman" w:cs="Times New Roman"/>
          <w:kern w:val="0"/>
          <w:sz w:val="24"/>
          <w:szCs w:val="24"/>
          <w14:ligatures w14:val="none"/>
        </w:rPr>
        <w:t xml:space="preserve">However, persistent uncertainties surrounding bacterial-derived immunomodulators limit clinical integration. Their specific mechanisms of action, pediatric efficacy, and optimal positioning within respiratory </w:t>
      </w:r>
      <w:r w:rsidR="00691E0D" w:rsidRPr="00691E0D">
        <w:rPr>
          <w:rFonts w:ascii="Times New Roman" w:hAnsi="Times New Roman" w:cs="Times New Roman"/>
          <w:kern w:val="0"/>
          <w:sz w:val="24"/>
          <w:szCs w:val="24"/>
          <w14:ligatures w14:val="none"/>
        </w:rPr>
        <w:t>care strategies remain poorly defined</w:t>
      </w:r>
      <w:r w:rsidRPr="00914025">
        <w:rPr>
          <w:rFonts w:ascii="Times New Roman" w:hAnsi="Times New Roman" w:cs="Times New Roman"/>
          <w:kern w:val="0"/>
          <w:sz w:val="24"/>
          <w:szCs w:val="24"/>
          <w14:ligatures w14:val="none"/>
        </w:rPr>
        <w:t>.</w:t>
      </w:r>
      <w:r w:rsidRPr="00914025">
        <w:rPr>
          <w:rFonts w:ascii="Times New Roman" w:eastAsia="Times New Roman" w:hAnsi="Times New Roman" w:cs="Times New Roman"/>
          <w:b/>
          <w:bCs/>
          <w:kern w:val="0"/>
          <w:sz w:val="27"/>
          <w:szCs w:val="27"/>
          <w:lang w:eastAsia="fr-FR"/>
          <w14:ligatures w14:val="none"/>
        </w:rPr>
        <w:t xml:space="preserve"> </w:t>
      </w:r>
    </w:p>
    <w:p w14:paraId="61C9FD7E" w14:textId="25AF83FC" w:rsidR="00221EC9" w:rsidRPr="00914025" w:rsidRDefault="00221EC9" w:rsidP="00221EC9">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b/>
          <w:bCs/>
          <w:kern w:val="0"/>
          <w:sz w:val="24"/>
          <w:szCs w:val="24"/>
          <w14:ligatures w14:val="none"/>
        </w:rPr>
        <w:t>Purpose</w:t>
      </w:r>
      <w:r w:rsidR="004D65C4" w:rsidRPr="00914025">
        <w:rPr>
          <w:rFonts w:ascii="Times New Roman" w:hAnsi="Times New Roman" w:cs="Times New Roman"/>
          <w:b/>
          <w:bCs/>
          <w:kern w:val="0"/>
          <w:sz w:val="24"/>
          <w:szCs w:val="24"/>
          <w14:ligatures w14:val="none"/>
        </w:rPr>
        <w:t>:</w:t>
      </w:r>
      <w:r w:rsidR="00E43629" w:rsidRPr="00914025">
        <w:rPr>
          <w:rFonts w:ascii="Times New Roman" w:hAnsi="Times New Roman" w:cs="Times New Roman"/>
          <w:b/>
          <w:bCs/>
          <w:kern w:val="0"/>
          <w:sz w:val="24"/>
          <w:szCs w:val="24"/>
          <w14:ligatures w14:val="none"/>
        </w:rPr>
        <w:t xml:space="preserve"> </w:t>
      </w:r>
      <w:r w:rsidR="003538FE" w:rsidRPr="00914025">
        <w:rPr>
          <w:rFonts w:ascii="Times New Roman" w:hAnsi="Times New Roman" w:cs="Times New Roman"/>
          <w:kern w:val="0"/>
          <w:sz w:val="24"/>
          <w:szCs w:val="24"/>
          <w14:ligatures w14:val="none"/>
        </w:rPr>
        <w:t>To address these uncertainties</w:t>
      </w:r>
      <w:r w:rsidR="00BF0C9C" w:rsidRPr="00914025">
        <w:rPr>
          <w:rFonts w:ascii="Times New Roman" w:hAnsi="Times New Roman" w:cs="Times New Roman"/>
          <w:kern w:val="0"/>
          <w:sz w:val="24"/>
          <w:szCs w:val="24"/>
          <w14:ligatures w14:val="none"/>
        </w:rPr>
        <w:t>, t</w:t>
      </w:r>
      <w:r w:rsidRPr="00914025">
        <w:rPr>
          <w:rFonts w:ascii="Times New Roman" w:hAnsi="Times New Roman" w:cs="Times New Roman"/>
          <w:kern w:val="0"/>
          <w:sz w:val="24"/>
          <w:szCs w:val="24"/>
          <w14:ligatures w14:val="none"/>
        </w:rPr>
        <w:t xml:space="preserve">his </w:t>
      </w:r>
      <w:r w:rsidR="00A53EAD" w:rsidRPr="00914025">
        <w:rPr>
          <w:rFonts w:ascii="Times New Roman" w:hAnsi="Times New Roman" w:cs="Times New Roman"/>
          <w:kern w:val="0"/>
          <w:sz w:val="24"/>
          <w:szCs w:val="24"/>
          <w14:ligatures w14:val="none"/>
        </w:rPr>
        <w:t xml:space="preserve">narrative </w:t>
      </w:r>
      <w:r w:rsidRPr="00914025">
        <w:rPr>
          <w:rFonts w:ascii="Times New Roman" w:hAnsi="Times New Roman" w:cs="Times New Roman"/>
          <w:kern w:val="0"/>
          <w:sz w:val="24"/>
          <w:szCs w:val="24"/>
          <w14:ligatures w14:val="none"/>
        </w:rPr>
        <w:t xml:space="preserve">review aims to synthesize preclinical and clinical evidence supporting the use of four bacterial-derived immunomodulators, OM-85, PMBL, MV130, and </w:t>
      </w:r>
      <w:r w:rsidRPr="00914025">
        <w:rPr>
          <w:rFonts w:ascii="Times New Roman" w:hAnsi="Times New Roman" w:cs="Times New Roman"/>
          <w:i/>
          <w:iCs/>
          <w:kern w:val="0"/>
          <w:sz w:val="24"/>
          <w:szCs w:val="24"/>
          <w14:ligatures w14:val="none"/>
        </w:rPr>
        <w:t xml:space="preserve">Lactobacillus </w:t>
      </w:r>
      <w:proofErr w:type="spellStart"/>
      <w:r w:rsidRPr="00914025">
        <w:rPr>
          <w:rFonts w:ascii="Times New Roman" w:hAnsi="Times New Roman" w:cs="Times New Roman"/>
          <w:i/>
          <w:iCs/>
          <w:kern w:val="0"/>
          <w:sz w:val="24"/>
          <w:szCs w:val="24"/>
          <w14:ligatures w14:val="none"/>
        </w:rPr>
        <w:t>rhamnosus</w:t>
      </w:r>
      <w:proofErr w:type="spellEnd"/>
      <w:r w:rsidRPr="00914025">
        <w:rPr>
          <w:rFonts w:ascii="Times New Roman" w:hAnsi="Times New Roman" w:cs="Times New Roman"/>
          <w:kern w:val="0"/>
          <w:sz w:val="24"/>
          <w:szCs w:val="24"/>
          <w14:ligatures w14:val="none"/>
        </w:rPr>
        <w:t xml:space="preserve"> CRL1505</w:t>
      </w:r>
      <w:r w:rsidR="004D65C4" w:rsidRPr="00914025">
        <w:rPr>
          <w:rFonts w:ascii="Times New Roman" w:hAnsi="Times New Roman" w:cs="Times New Roman"/>
          <w:kern w:val="0"/>
          <w:sz w:val="24"/>
          <w:szCs w:val="24"/>
          <w14:ligatures w14:val="none"/>
        </w:rPr>
        <w:t xml:space="preserve">, </w:t>
      </w:r>
      <w:r w:rsidRPr="00914025">
        <w:rPr>
          <w:rFonts w:ascii="Times New Roman" w:hAnsi="Times New Roman" w:cs="Times New Roman"/>
          <w:kern w:val="0"/>
          <w:sz w:val="24"/>
          <w:szCs w:val="24"/>
          <w14:ligatures w14:val="none"/>
        </w:rPr>
        <w:t>in the prevention of pediatric</w:t>
      </w:r>
      <w:r w:rsidR="00321E6B" w:rsidRPr="00914025">
        <w:rPr>
          <w:rFonts w:ascii="Times New Roman" w:hAnsi="Times New Roman" w:cs="Times New Roman"/>
          <w:kern w:val="0"/>
          <w:sz w:val="24"/>
          <w:szCs w:val="24"/>
          <w14:ligatures w14:val="none"/>
        </w:rPr>
        <w:t xml:space="preserve"> RTI</w:t>
      </w:r>
      <w:r w:rsidRPr="00914025">
        <w:rPr>
          <w:rFonts w:ascii="Times New Roman" w:hAnsi="Times New Roman" w:cs="Times New Roman"/>
          <w:kern w:val="0"/>
          <w:sz w:val="24"/>
          <w:szCs w:val="24"/>
          <w14:ligatures w14:val="none"/>
        </w:rPr>
        <w:t>.</w:t>
      </w:r>
      <w:r w:rsidRPr="00914025">
        <w:rPr>
          <w:rFonts w:ascii="Times New Roman" w:hAnsi="Times New Roman" w:cs="Times New Roman"/>
          <w:kern w:val="0"/>
          <w:sz w:val="24"/>
          <w:szCs w:val="24"/>
          <w14:ligatures w14:val="none"/>
        </w:rPr>
        <w:br/>
        <w:t>Specifically, it seeks to:</w:t>
      </w:r>
    </w:p>
    <w:p w14:paraId="2B3EBDE2" w14:textId="7D930CCB" w:rsidR="00020EBA" w:rsidRDefault="00020EBA" w:rsidP="003538FE">
      <w:pPr>
        <w:numPr>
          <w:ilvl w:val="0"/>
          <w:numId w:val="16"/>
        </w:numPr>
        <w:spacing w:after="0" w:line="480" w:lineRule="auto"/>
        <w:jc w:val="both"/>
        <w:rPr>
          <w:rFonts w:ascii="Times New Roman" w:hAnsi="Times New Roman" w:cs="Times New Roman"/>
          <w:kern w:val="0"/>
          <w:sz w:val="24"/>
          <w:szCs w:val="24"/>
          <w14:ligatures w14:val="none"/>
        </w:rPr>
      </w:pPr>
      <w:r w:rsidRPr="00020EBA">
        <w:rPr>
          <w:rFonts w:ascii="Times New Roman" w:hAnsi="Times New Roman" w:cs="Times New Roman"/>
          <w:kern w:val="0"/>
          <w:sz w:val="24"/>
          <w:szCs w:val="24"/>
          <w14:ligatures w14:val="none"/>
        </w:rPr>
        <w:t>Outline t</w:t>
      </w:r>
      <w:r w:rsidR="00570C85">
        <w:rPr>
          <w:rFonts w:ascii="Times New Roman" w:hAnsi="Times New Roman" w:cs="Times New Roman"/>
          <w:kern w:val="0"/>
          <w:sz w:val="24"/>
          <w:szCs w:val="24"/>
          <w14:ligatures w14:val="none"/>
        </w:rPr>
        <w:t>he</w:t>
      </w:r>
      <w:r w:rsidR="00570C85" w:rsidRPr="00570C85">
        <w:t xml:space="preserve"> </w:t>
      </w:r>
      <w:r w:rsidR="00570C85" w:rsidRPr="00570C85">
        <w:rPr>
          <w:rFonts w:ascii="Times New Roman" w:hAnsi="Times New Roman" w:cs="Times New Roman"/>
          <w:kern w:val="0"/>
          <w:sz w:val="24"/>
          <w:szCs w:val="24"/>
          <w14:ligatures w14:val="none"/>
        </w:rPr>
        <w:t>features of</w:t>
      </w:r>
      <w:r w:rsidRPr="00020EBA">
        <w:rPr>
          <w:rFonts w:ascii="Times New Roman" w:hAnsi="Times New Roman" w:cs="Times New Roman"/>
          <w:kern w:val="0"/>
          <w:sz w:val="24"/>
          <w:szCs w:val="24"/>
          <w14:ligatures w14:val="none"/>
        </w:rPr>
        <w:t xml:space="preserve"> </w:t>
      </w:r>
      <w:r w:rsidR="00570C85">
        <w:rPr>
          <w:rFonts w:ascii="Times New Roman" w:hAnsi="Times New Roman" w:cs="Times New Roman"/>
          <w:kern w:val="0"/>
          <w:sz w:val="24"/>
          <w:szCs w:val="24"/>
          <w14:ligatures w14:val="none"/>
        </w:rPr>
        <w:t xml:space="preserve">the </w:t>
      </w:r>
      <w:r w:rsidRPr="00020EBA">
        <w:rPr>
          <w:rFonts w:ascii="Times New Roman" w:hAnsi="Times New Roman" w:cs="Times New Roman"/>
          <w:kern w:val="0"/>
          <w:sz w:val="24"/>
          <w:szCs w:val="24"/>
          <w14:ligatures w14:val="none"/>
        </w:rPr>
        <w:t xml:space="preserve">immature immune response in pediatric populations and </w:t>
      </w:r>
      <w:r w:rsidR="00570C85">
        <w:rPr>
          <w:rFonts w:ascii="Times New Roman" w:hAnsi="Times New Roman" w:cs="Times New Roman"/>
          <w:kern w:val="0"/>
          <w:sz w:val="24"/>
          <w:szCs w:val="24"/>
          <w14:ligatures w14:val="none"/>
        </w:rPr>
        <w:t xml:space="preserve">the </w:t>
      </w:r>
      <w:r w:rsidRPr="00020EBA">
        <w:rPr>
          <w:rFonts w:ascii="Times New Roman" w:hAnsi="Times New Roman" w:cs="Times New Roman"/>
          <w:kern w:val="0"/>
          <w:sz w:val="24"/>
          <w:szCs w:val="24"/>
          <w14:ligatures w14:val="none"/>
        </w:rPr>
        <w:t>pathophysiological mechanisms involved in RTIs and asthma.</w:t>
      </w:r>
    </w:p>
    <w:p w14:paraId="0E7057F2" w14:textId="64F9D065" w:rsidR="003538FE" w:rsidRPr="00914025" w:rsidRDefault="003538FE" w:rsidP="003538FE">
      <w:pPr>
        <w:numPr>
          <w:ilvl w:val="0"/>
          <w:numId w:val="16"/>
        </w:num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 xml:space="preserve">Describe the immunological mechanisms by which </w:t>
      </w:r>
      <w:r w:rsidR="00570C85">
        <w:rPr>
          <w:rFonts w:ascii="Times New Roman" w:hAnsi="Times New Roman" w:cs="Times New Roman"/>
          <w:kern w:val="0"/>
          <w:sz w:val="24"/>
          <w:szCs w:val="24"/>
          <w14:ligatures w14:val="none"/>
        </w:rPr>
        <w:t>bacterial products</w:t>
      </w:r>
      <w:r w:rsidRPr="00914025">
        <w:rPr>
          <w:rFonts w:ascii="Times New Roman" w:hAnsi="Times New Roman" w:cs="Times New Roman"/>
          <w:kern w:val="0"/>
          <w:sz w:val="24"/>
          <w:szCs w:val="24"/>
          <w14:ligatures w14:val="none"/>
        </w:rPr>
        <w:t xml:space="preserve"> influence epithelial barrier function, innate and adaptive immunity, and inflammation regulation </w:t>
      </w:r>
    </w:p>
    <w:p w14:paraId="06EA8AD3" w14:textId="41877C91" w:rsidR="003538FE" w:rsidRPr="00914025" w:rsidRDefault="003538FE" w:rsidP="003538FE">
      <w:pPr>
        <w:numPr>
          <w:ilvl w:val="0"/>
          <w:numId w:val="16"/>
        </w:num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 xml:space="preserve">Summarize their clinical efficacy and safety in reducing RTI incidence and preventing wheezing or asthma outcomes in children </w:t>
      </w:r>
    </w:p>
    <w:p w14:paraId="36DD2C2C" w14:textId="188EE8A3" w:rsidR="00A53EAD" w:rsidRPr="00914025" w:rsidRDefault="003538FE" w:rsidP="003538FE">
      <w:pPr>
        <w:numPr>
          <w:ilvl w:val="0"/>
          <w:numId w:val="16"/>
        </w:num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Identify remaining evidence limitations and future research priorities to optimize host-directed immunomodulation in pediatric respiratory health.</w:t>
      </w:r>
    </w:p>
    <w:p w14:paraId="7A7C4C3A" w14:textId="77777777" w:rsidR="00BA4716" w:rsidRPr="00914025" w:rsidRDefault="00BA4716" w:rsidP="00BA4716">
      <w:pPr>
        <w:spacing w:after="0" w:line="480" w:lineRule="auto"/>
        <w:ind w:left="720"/>
        <w:jc w:val="both"/>
        <w:rPr>
          <w:rFonts w:ascii="Times New Roman" w:hAnsi="Times New Roman" w:cs="Times New Roman"/>
          <w:kern w:val="0"/>
          <w:sz w:val="24"/>
          <w:szCs w:val="24"/>
          <w14:ligatures w14:val="none"/>
        </w:rPr>
      </w:pPr>
    </w:p>
    <w:p w14:paraId="3B00E6EC" w14:textId="77777777" w:rsidR="009A35F4" w:rsidRPr="00914025" w:rsidRDefault="002F281C" w:rsidP="008467DB">
      <w:pPr>
        <w:spacing w:after="0" w:line="480" w:lineRule="auto"/>
        <w:jc w:val="both"/>
        <w:rPr>
          <w:rFonts w:ascii="Times New Roman" w:hAnsi="Times New Roman" w:cs="Times New Roman"/>
          <w:b/>
          <w:bCs/>
          <w:kern w:val="0"/>
          <w:sz w:val="28"/>
          <w:szCs w:val="28"/>
          <w14:ligatures w14:val="none"/>
        </w:rPr>
      </w:pPr>
      <w:r w:rsidRPr="00914025">
        <w:rPr>
          <w:rFonts w:ascii="Times New Roman" w:hAnsi="Times New Roman" w:cs="Times New Roman"/>
          <w:b/>
          <w:bCs/>
          <w:kern w:val="0"/>
          <w:sz w:val="28"/>
          <w:szCs w:val="28"/>
          <w14:ligatures w14:val="none"/>
        </w:rPr>
        <w:t>METHODS</w:t>
      </w:r>
    </w:p>
    <w:p w14:paraId="67DA0868" w14:textId="3D0FD966" w:rsidR="009A35F4" w:rsidRPr="00914025" w:rsidRDefault="00A53EAD" w:rsidP="008467DB">
      <w:pPr>
        <w:spacing w:after="0" w:line="480" w:lineRule="auto"/>
        <w:jc w:val="both"/>
        <w:rPr>
          <w:rFonts w:ascii="Times New Roman" w:hAnsi="Times New Roman" w:cs="Times New Roman"/>
          <w:b/>
          <w:kern w:val="0"/>
          <w:sz w:val="24"/>
          <w:szCs w:val="24"/>
          <w14:ligatures w14:val="none"/>
        </w:rPr>
      </w:pPr>
      <w:r w:rsidRPr="00914025">
        <w:rPr>
          <w:rFonts w:ascii="Times New Roman" w:hAnsi="Times New Roman" w:cs="Times New Roman"/>
          <w:b/>
          <w:kern w:val="0"/>
          <w:sz w:val="24"/>
          <w:szCs w:val="24"/>
          <w14:ligatures w14:val="none"/>
        </w:rPr>
        <w:t>Selection of Immunomodulators</w:t>
      </w:r>
      <w:r w:rsidR="008066CA" w:rsidRPr="00914025">
        <w:rPr>
          <w:rFonts w:ascii="Times New Roman" w:hAnsi="Times New Roman" w:cs="Times New Roman"/>
          <w:b/>
          <w:kern w:val="0"/>
          <w:sz w:val="24"/>
          <w:szCs w:val="24"/>
          <w14:ligatures w14:val="none"/>
        </w:rPr>
        <w:t>:</w:t>
      </w:r>
    </w:p>
    <w:p w14:paraId="60DF0E3B" w14:textId="6879CC80" w:rsidR="005334EB" w:rsidRPr="00914025" w:rsidRDefault="005334EB" w:rsidP="008467DB">
      <w:pPr>
        <w:spacing w:after="0" w:line="480" w:lineRule="auto"/>
        <w:jc w:val="both"/>
        <w:rPr>
          <w:rFonts w:ascii="Times New Roman" w:hAnsi="Times New Roman" w:cs="Times New Roman"/>
          <w:bCs/>
          <w:kern w:val="0"/>
          <w:sz w:val="24"/>
          <w:szCs w:val="24"/>
          <w14:ligatures w14:val="none"/>
        </w:rPr>
      </w:pPr>
      <w:r w:rsidRPr="00914025">
        <w:rPr>
          <w:rFonts w:ascii="Times New Roman" w:hAnsi="Times New Roman" w:cs="Times New Roman"/>
          <w:bCs/>
          <w:kern w:val="0"/>
          <w:sz w:val="24"/>
          <w:szCs w:val="24"/>
          <w14:ligatures w14:val="none"/>
        </w:rPr>
        <w:t xml:space="preserve">Four bacterial-derived immunomodulators were selected to represent distinct manufacturing processes and to meet the following criteria: (1) availability of mechanistic data from preclinical studies investigating </w:t>
      </w:r>
      <w:r w:rsidR="00691E0D">
        <w:rPr>
          <w:rFonts w:ascii="Times New Roman" w:hAnsi="Times New Roman" w:cs="Times New Roman"/>
          <w:bCs/>
          <w:kern w:val="0"/>
          <w:sz w:val="24"/>
          <w:szCs w:val="24"/>
          <w14:ligatures w14:val="none"/>
        </w:rPr>
        <w:t xml:space="preserve">modulation of </w:t>
      </w:r>
      <w:r w:rsidRPr="00914025">
        <w:rPr>
          <w:rFonts w:ascii="Times New Roman" w:hAnsi="Times New Roman" w:cs="Times New Roman"/>
          <w:bCs/>
          <w:kern w:val="0"/>
          <w:sz w:val="24"/>
          <w:szCs w:val="24"/>
          <w14:ligatures w14:val="none"/>
        </w:rPr>
        <w:t>epithelial barrier function, innate immunity, adaptive immunity</w:t>
      </w:r>
      <w:r w:rsidR="00691E0D">
        <w:rPr>
          <w:rFonts w:ascii="Times New Roman" w:hAnsi="Times New Roman" w:cs="Times New Roman"/>
          <w:bCs/>
          <w:kern w:val="0"/>
          <w:sz w:val="24"/>
          <w:szCs w:val="24"/>
          <w14:ligatures w14:val="none"/>
        </w:rPr>
        <w:t xml:space="preserve"> and </w:t>
      </w:r>
      <w:r w:rsidR="00D87393">
        <w:rPr>
          <w:rFonts w:ascii="Times New Roman" w:hAnsi="Times New Roman" w:cs="Times New Roman"/>
          <w:bCs/>
          <w:kern w:val="0"/>
          <w:sz w:val="24"/>
          <w:szCs w:val="24"/>
          <w14:ligatures w14:val="none"/>
        </w:rPr>
        <w:t>inflammation control</w:t>
      </w:r>
      <w:r w:rsidRPr="00914025">
        <w:rPr>
          <w:rFonts w:ascii="Times New Roman" w:hAnsi="Times New Roman" w:cs="Times New Roman"/>
          <w:bCs/>
          <w:kern w:val="0"/>
          <w:sz w:val="24"/>
          <w:szCs w:val="24"/>
          <w14:ligatures w14:val="none"/>
        </w:rPr>
        <w:t xml:space="preserve">; (2) documented clinical use in pediatric populations (≤18 years); and (3) distinct production processes covering the main categories of bacterial-derived products. The selected agents were OM-85 (chemical </w:t>
      </w:r>
      <w:r w:rsidR="00D87393">
        <w:rPr>
          <w:rFonts w:ascii="Times New Roman" w:hAnsi="Times New Roman" w:cs="Times New Roman"/>
          <w:bCs/>
          <w:kern w:val="0"/>
          <w:sz w:val="24"/>
          <w:szCs w:val="24"/>
          <w14:ligatures w14:val="none"/>
        </w:rPr>
        <w:t>lysis</w:t>
      </w:r>
      <w:r w:rsidRPr="00914025">
        <w:rPr>
          <w:rFonts w:ascii="Times New Roman" w:hAnsi="Times New Roman" w:cs="Times New Roman"/>
          <w:bCs/>
          <w:kern w:val="0"/>
          <w:sz w:val="24"/>
          <w:szCs w:val="24"/>
          <w14:ligatures w14:val="none"/>
        </w:rPr>
        <w:t>), PMBL/</w:t>
      </w:r>
      <w:proofErr w:type="spellStart"/>
      <w:r w:rsidRPr="00914025">
        <w:rPr>
          <w:rFonts w:ascii="Times New Roman" w:hAnsi="Times New Roman" w:cs="Times New Roman"/>
          <w:bCs/>
          <w:kern w:val="0"/>
          <w:sz w:val="24"/>
          <w:szCs w:val="24"/>
          <w14:ligatures w14:val="none"/>
        </w:rPr>
        <w:t>Ismigen</w:t>
      </w:r>
      <w:proofErr w:type="spellEnd"/>
      <w:r w:rsidRPr="00914025">
        <w:rPr>
          <w:rFonts w:ascii="Times New Roman" w:hAnsi="Times New Roman" w:cs="Times New Roman"/>
          <w:bCs/>
          <w:kern w:val="0"/>
          <w:sz w:val="24"/>
          <w:szCs w:val="24"/>
          <w14:ligatures w14:val="none"/>
        </w:rPr>
        <w:t xml:space="preserve"> </w:t>
      </w:r>
      <w:r w:rsidRPr="00914025">
        <w:rPr>
          <w:rFonts w:ascii="Times New Roman" w:hAnsi="Times New Roman" w:cs="Times New Roman"/>
          <w:bCs/>
          <w:kern w:val="0"/>
          <w:sz w:val="24"/>
          <w:szCs w:val="24"/>
          <w14:ligatures w14:val="none"/>
        </w:rPr>
        <w:lastRenderedPageBreak/>
        <w:t xml:space="preserve">(mechanical </w:t>
      </w:r>
      <w:r w:rsidR="00D87393">
        <w:rPr>
          <w:rFonts w:ascii="Times New Roman" w:hAnsi="Times New Roman" w:cs="Times New Roman"/>
          <w:bCs/>
          <w:kern w:val="0"/>
          <w:sz w:val="24"/>
          <w:szCs w:val="24"/>
          <w14:ligatures w14:val="none"/>
        </w:rPr>
        <w:t>lysis</w:t>
      </w:r>
      <w:r w:rsidRPr="00914025">
        <w:rPr>
          <w:rFonts w:ascii="Times New Roman" w:hAnsi="Times New Roman" w:cs="Times New Roman"/>
          <w:bCs/>
          <w:kern w:val="0"/>
          <w:sz w:val="24"/>
          <w:szCs w:val="24"/>
          <w14:ligatures w14:val="none"/>
        </w:rPr>
        <w:t>), MV130/</w:t>
      </w:r>
      <w:proofErr w:type="spellStart"/>
      <w:r w:rsidRPr="00914025">
        <w:rPr>
          <w:rFonts w:ascii="Times New Roman" w:hAnsi="Times New Roman" w:cs="Times New Roman"/>
          <w:bCs/>
          <w:kern w:val="0"/>
          <w:sz w:val="24"/>
          <w:szCs w:val="24"/>
          <w14:ligatures w14:val="none"/>
        </w:rPr>
        <w:t>Bactek</w:t>
      </w:r>
      <w:proofErr w:type="spellEnd"/>
      <w:r w:rsidRPr="00914025">
        <w:rPr>
          <w:rFonts w:ascii="Times New Roman" w:hAnsi="Times New Roman" w:cs="Times New Roman"/>
          <w:bCs/>
          <w:kern w:val="0"/>
          <w:sz w:val="24"/>
          <w:szCs w:val="24"/>
          <w14:ligatures w14:val="none"/>
        </w:rPr>
        <w:t>/</w:t>
      </w:r>
      <w:bookmarkStart w:id="2" w:name="_Hlk213425940"/>
      <w:proofErr w:type="spellStart"/>
      <w:r w:rsidRPr="00914025">
        <w:rPr>
          <w:rFonts w:ascii="Times New Roman" w:hAnsi="Times New Roman" w:cs="Times New Roman"/>
          <w:bCs/>
          <w:kern w:val="0"/>
          <w:sz w:val="24"/>
          <w:szCs w:val="24"/>
          <w14:ligatures w14:val="none"/>
        </w:rPr>
        <w:t>Bacmune</w:t>
      </w:r>
      <w:bookmarkEnd w:id="2"/>
      <w:proofErr w:type="spellEnd"/>
      <w:r w:rsidRPr="00914025">
        <w:rPr>
          <w:rFonts w:ascii="Times New Roman" w:hAnsi="Times New Roman" w:cs="Times New Roman"/>
          <w:bCs/>
          <w:kern w:val="0"/>
          <w:sz w:val="24"/>
          <w:szCs w:val="24"/>
          <w14:ligatures w14:val="none"/>
        </w:rPr>
        <w:t xml:space="preserve"> (heat</w:t>
      </w:r>
      <w:r w:rsidR="00D87393">
        <w:rPr>
          <w:rFonts w:ascii="Times New Roman" w:hAnsi="Times New Roman" w:cs="Times New Roman"/>
          <w:bCs/>
          <w:kern w:val="0"/>
          <w:sz w:val="24"/>
          <w:szCs w:val="24"/>
          <w14:ligatures w14:val="none"/>
        </w:rPr>
        <w:t xml:space="preserve"> inactivation</w:t>
      </w:r>
      <w:r w:rsidRPr="00914025">
        <w:rPr>
          <w:rFonts w:ascii="Times New Roman" w:hAnsi="Times New Roman" w:cs="Times New Roman"/>
          <w:bCs/>
          <w:kern w:val="0"/>
          <w:sz w:val="24"/>
          <w:szCs w:val="24"/>
          <w14:ligatures w14:val="none"/>
        </w:rPr>
        <w:t xml:space="preserve">), and </w:t>
      </w:r>
      <w:r w:rsidRPr="00914025">
        <w:rPr>
          <w:rFonts w:ascii="Times New Roman" w:hAnsi="Times New Roman" w:cs="Times New Roman"/>
          <w:bCs/>
          <w:i/>
          <w:iCs/>
          <w:kern w:val="0"/>
          <w:sz w:val="24"/>
          <w:szCs w:val="24"/>
          <w14:ligatures w14:val="none"/>
        </w:rPr>
        <w:t xml:space="preserve">Lactobacillus </w:t>
      </w:r>
      <w:proofErr w:type="spellStart"/>
      <w:r w:rsidRPr="00914025">
        <w:rPr>
          <w:rFonts w:ascii="Times New Roman" w:hAnsi="Times New Roman" w:cs="Times New Roman"/>
          <w:bCs/>
          <w:i/>
          <w:iCs/>
          <w:kern w:val="0"/>
          <w:sz w:val="24"/>
          <w:szCs w:val="24"/>
          <w14:ligatures w14:val="none"/>
        </w:rPr>
        <w:t>rhamnosus</w:t>
      </w:r>
      <w:proofErr w:type="spellEnd"/>
      <w:r w:rsidRPr="00914025">
        <w:rPr>
          <w:rFonts w:ascii="Times New Roman" w:hAnsi="Times New Roman" w:cs="Times New Roman"/>
          <w:bCs/>
          <w:kern w:val="0"/>
          <w:sz w:val="24"/>
          <w:szCs w:val="24"/>
          <w14:ligatures w14:val="none"/>
        </w:rPr>
        <w:t xml:space="preserve"> CRL1505 (live probiotic strain).</w:t>
      </w:r>
    </w:p>
    <w:p w14:paraId="39B6B425" w14:textId="77777777" w:rsidR="0005313B" w:rsidRPr="00914025" w:rsidRDefault="0005313B" w:rsidP="008467DB">
      <w:pPr>
        <w:spacing w:after="0" w:line="480" w:lineRule="auto"/>
        <w:jc w:val="both"/>
        <w:rPr>
          <w:rFonts w:ascii="Times New Roman" w:hAnsi="Times New Roman" w:cs="Times New Roman"/>
          <w:b/>
          <w:kern w:val="0"/>
          <w:sz w:val="24"/>
          <w:szCs w:val="24"/>
          <w14:ligatures w14:val="none"/>
        </w:rPr>
      </w:pPr>
    </w:p>
    <w:p w14:paraId="6E5D9138" w14:textId="3C0F8038" w:rsidR="009A35F4" w:rsidRPr="00914025" w:rsidRDefault="00A53EAD" w:rsidP="008467DB">
      <w:pPr>
        <w:spacing w:after="0" w:line="480" w:lineRule="auto"/>
        <w:jc w:val="both"/>
        <w:rPr>
          <w:rFonts w:ascii="Times New Roman" w:hAnsi="Times New Roman" w:cs="Times New Roman"/>
          <w:bCs/>
          <w:kern w:val="0"/>
          <w:sz w:val="24"/>
          <w:szCs w:val="24"/>
          <w14:ligatures w14:val="none"/>
        </w:rPr>
      </w:pPr>
      <w:r w:rsidRPr="00914025">
        <w:rPr>
          <w:rFonts w:ascii="Times New Roman" w:hAnsi="Times New Roman" w:cs="Times New Roman"/>
          <w:b/>
          <w:kern w:val="0"/>
          <w:sz w:val="24"/>
          <w:szCs w:val="24"/>
          <w14:ligatures w14:val="none"/>
        </w:rPr>
        <w:t>Literature Search Strategy</w:t>
      </w:r>
      <w:r w:rsidR="008066CA" w:rsidRPr="00914025">
        <w:rPr>
          <w:rFonts w:ascii="Times New Roman" w:hAnsi="Times New Roman" w:cs="Times New Roman"/>
          <w:bCs/>
          <w:i/>
          <w:iCs/>
          <w:kern w:val="0"/>
          <w:sz w:val="24"/>
          <w:szCs w:val="24"/>
          <w14:ligatures w14:val="none"/>
        </w:rPr>
        <w:t>:</w:t>
      </w:r>
    </w:p>
    <w:p w14:paraId="310C1FB2" w14:textId="661DE3C8" w:rsidR="00A53EAD" w:rsidRPr="00914025" w:rsidRDefault="005334EB" w:rsidP="008467DB">
      <w:pPr>
        <w:spacing w:after="0" w:line="480" w:lineRule="auto"/>
        <w:jc w:val="both"/>
        <w:rPr>
          <w:rFonts w:ascii="Times New Roman" w:hAnsi="Times New Roman" w:cs="Times New Roman"/>
          <w:b/>
          <w:i/>
          <w:iCs/>
          <w:sz w:val="24"/>
          <w:szCs w:val="24"/>
        </w:rPr>
      </w:pPr>
      <w:r w:rsidRPr="00914025">
        <w:rPr>
          <w:rFonts w:ascii="Times New Roman" w:hAnsi="Times New Roman" w:cs="Times New Roman"/>
          <w:sz w:val="24"/>
          <w:szCs w:val="24"/>
        </w:rPr>
        <w:t xml:space="preserve">Structured searches were conducted in PubMed/MEDLINE (from inception to September 2025) for each product. For mechanistic evidence, product names were combined with terms such </w:t>
      </w:r>
      <w:r w:rsidRPr="00D514C2">
        <w:rPr>
          <w:rFonts w:ascii="Times New Roman" w:hAnsi="Times New Roman" w:cs="Times New Roman"/>
          <w:sz w:val="24"/>
          <w:szCs w:val="24"/>
        </w:rPr>
        <w:t xml:space="preserve">as </w:t>
      </w:r>
      <w:r w:rsidRPr="00D514C2">
        <w:rPr>
          <w:rFonts w:ascii="Times New Roman" w:hAnsi="Times New Roman" w:cs="Times New Roman"/>
          <w:i/>
          <w:iCs/>
          <w:sz w:val="24"/>
          <w:szCs w:val="24"/>
        </w:rPr>
        <w:t>mechanism</w:t>
      </w:r>
      <w:r w:rsidRPr="00D514C2">
        <w:rPr>
          <w:rFonts w:ascii="Times New Roman" w:hAnsi="Times New Roman" w:cs="Times New Roman"/>
          <w:sz w:val="24"/>
          <w:szCs w:val="24"/>
        </w:rPr>
        <w:t xml:space="preserve">, </w:t>
      </w:r>
      <w:r w:rsidRPr="00D514C2">
        <w:rPr>
          <w:rFonts w:ascii="Times New Roman" w:hAnsi="Times New Roman" w:cs="Times New Roman"/>
          <w:i/>
          <w:iCs/>
          <w:sz w:val="24"/>
          <w:szCs w:val="24"/>
        </w:rPr>
        <w:t>immunomodulation</w:t>
      </w:r>
      <w:r w:rsidRPr="00D514C2">
        <w:rPr>
          <w:rFonts w:ascii="Times New Roman" w:hAnsi="Times New Roman" w:cs="Times New Roman"/>
          <w:sz w:val="24"/>
          <w:szCs w:val="24"/>
        </w:rPr>
        <w:t xml:space="preserve">, </w:t>
      </w:r>
      <w:r w:rsidR="00570C85" w:rsidRPr="00D514C2">
        <w:rPr>
          <w:rFonts w:ascii="Times New Roman" w:hAnsi="Times New Roman" w:cs="Times New Roman"/>
          <w:i/>
          <w:iCs/>
          <w:sz w:val="24"/>
          <w:szCs w:val="24"/>
        </w:rPr>
        <w:t>immune response</w:t>
      </w:r>
      <w:r w:rsidR="00570C85" w:rsidRPr="00D514C2">
        <w:rPr>
          <w:rFonts w:ascii="Times New Roman" w:hAnsi="Times New Roman" w:cs="Times New Roman"/>
          <w:sz w:val="24"/>
          <w:szCs w:val="24"/>
        </w:rPr>
        <w:t xml:space="preserve">, </w:t>
      </w:r>
      <w:r w:rsidRPr="00D514C2">
        <w:rPr>
          <w:rFonts w:ascii="Times New Roman" w:hAnsi="Times New Roman" w:cs="Times New Roman"/>
          <w:i/>
          <w:iCs/>
          <w:sz w:val="24"/>
          <w:szCs w:val="24"/>
        </w:rPr>
        <w:t>epithelial barrier</w:t>
      </w:r>
      <w:r w:rsidRPr="00D514C2">
        <w:rPr>
          <w:rFonts w:ascii="Times New Roman" w:hAnsi="Times New Roman" w:cs="Times New Roman"/>
          <w:sz w:val="24"/>
          <w:szCs w:val="24"/>
        </w:rPr>
        <w:t xml:space="preserve">, </w:t>
      </w:r>
      <w:r w:rsidRPr="00D514C2">
        <w:rPr>
          <w:rFonts w:ascii="Times New Roman" w:hAnsi="Times New Roman" w:cs="Times New Roman"/>
          <w:i/>
          <w:iCs/>
          <w:sz w:val="24"/>
          <w:szCs w:val="24"/>
        </w:rPr>
        <w:t>innate immunity</w:t>
      </w:r>
      <w:r w:rsidRPr="00D514C2">
        <w:rPr>
          <w:rFonts w:ascii="Times New Roman" w:hAnsi="Times New Roman" w:cs="Times New Roman"/>
          <w:sz w:val="24"/>
          <w:szCs w:val="24"/>
        </w:rPr>
        <w:t xml:space="preserve">, </w:t>
      </w:r>
      <w:r w:rsidRPr="00D514C2">
        <w:rPr>
          <w:rFonts w:ascii="Times New Roman" w:hAnsi="Times New Roman" w:cs="Times New Roman"/>
          <w:i/>
          <w:iCs/>
          <w:sz w:val="24"/>
          <w:szCs w:val="24"/>
        </w:rPr>
        <w:t>adaptive immunity</w:t>
      </w:r>
      <w:r w:rsidRPr="00D514C2">
        <w:rPr>
          <w:rFonts w:ascii="Times New Roman" w:hAnsi="Times New Roman" w:cs="Times New Roman"/>
          <w:sz w:val="24"/>
          <w:szCs w:val="24"/>
        </w:rPr>
        <w:t xml:space="preserve">, </w:t>
      </w:r>
      <w:r w:rsidR="00570C85" w:rsidRPr="00D514C2">
        <w:rPr>
          <w:rFonts w:ascii="Times New Roman" w:hAnsi="Times New Roman" w:cs="Times New Roman"/>
          <w:i/>
          <w:iCs/>
          <w:sz w:val="24"/>
          <w:szCs w:val="24"/>
        </w:rPr>
        <w:t>in vitro</w:t>
      </w:r>
      <w:proofErr w:type="gramStart"/>
      <w:r w:rsidR="00D514C2" w:rsidRPr="00D514C2">
        <w:rPr>
          <w:rFonts w:ascii="Times New Roman" w:hAnsi="Times New Roman" w:cs="Times New Roman"/>
          <w:i/>
          <w:iCs/>
          <w:sz w:val="24"/>
          <w:szCs w:val="24"/>
        </w:rPr>
        <w:t>,</w:t>
      </w:r>
      <w:r w:rsidR="00570C85" w:rsidRPr="00D514C2">
        <w:rPr>
          <w:rFonts w:ascii="Times New Roman" w:hAnsi="Times New Roman" w:cs="Times New Roman"/>
          <w:i/>
          <w:iCs/>
          <w:sz w:val="24"/>
          <w:szCs w:val="24"/>
        </w:rPr>
        <w:t xml:space="preserve"> </w:t>
      </w:r>
      <w:r w:rsidR="00D514C2" w:rsidRPr="00D514C2">
        <w:rPr>
          <w:rFonts w:ascii="Times New Roman" w:hAnsi="Times New Roman" w:cs="Times New Roman"/>
          <w:i/>
          <w:iCs/>
          <w:sz w:val="24"/>
          <w:szCs w:val="24"/>
        </w:rPr>
        <w:t>in</w:t>
      </w:r>
      <w:proofErr w:type="gramEnd"/>
      <w:r w:rsidR="00D514C2" w:rsidRPr="00D514C2">
        <w:rPr>
          <w:rFonts w:ascii="Times New Roman" w:hAnsi="Times New Roman" w:cs="Times New Roman"/>
          <w:i/>
          <w:iCs/>
          <w:sz w:val="24"/>
          <w:szCs w:val="24"/>
        </w:rPr>
        <w:t xml:space="preserve"> </w:t>
      </w:r>
      <w:r w:rsidR="00570C85" w:rsidRPr="00D514C2">
        <w:rPr>
          <w:rFonts w:ascii="Times New Roman" w:hAnsi="Times New Roman" w:cs="Times New Roman"/>
          <w:i/>
          <w:iCs/>
          <w:sz w:val="24"/>
          <w:szCs w:val="24"/>
        </w:rPr>
        <w:t>vivo</w:t>
      </w:r>
      <w:r w:rsidRPr="00D514C2">
        <w:rPr>
          <w:rFonts w:ascii="Times New Roman" w:hAnsi="Times New Roman" w:cs="Times New Roman"/>
          <w:sz w:val="24"/>
          <w:szCs w:val="24"/>
        </w:rPr>
        <w:t>,</w:t>
      </w:r>
      <w:r w:rsidR="00570C85" w:rsidRPr="00D514C2">
        <w:rPr>
          <w:rFonts w:ascii="Times New Roman" w:hAnsi="Times New Roman" w:cs="Times New Roman"/>
          <w:i/>
          <w:iCs/>
          <w:sz w:val="24"/>
          <w:szCs w:val="24"/>
        </w:rPr>
        <w:t xml:space="preserve"> respiratory infection</w:t>
      </w:r>
      <w:r w:rsidR="00D514C2" w:rsidRPr="00D514C2">
        <w:rPr>
          <w:rFonts w:ascii="Times New Roman" w:hAnsi="Times New Roman" w:cs="Times New Roman"/>
          <w:i/>
          <w:iCs/>
          <w:sz w:val="24"/>
          <w:szCs w:val="24"/>
        </w:rPr>
        <w:t>, asthma</w:t>
      </w:r>
      <w:r w:rsidRPr="00D514C2">
        <w:rPr>
          <w:rFonts w:ascii="Times New Roman" w:hAnsi="Times New Roman" w:cs="Times New Roman"/>
          <w:sz w:val="24"/>
          <w:szCs w:val="24"/>
        </w:rPr>
        <w:t xml:space="preserve">. For clinical evidence, searches combined product names with </w:t>
      </w:r>
      <w:r w:rsidRPr="00D514C2">
        <w:rPr>
          <w:rFonts w:ascii="Times New Roman" w:hAnsi="Times New Roman" w:cs="Times New Roman"/>
          <w:i/>
          <w:iCs/>
          <w:sz w:val="24"/>
          <w:szCs w:val="24"/>
        </w:rPr>
        <w:t>clinical trial</w:t>
      </w:r>
      <w:r w:rsidRPr="00D514C2">
        <w:rPr>
          <w:rFonts w:ascii="Times New Roman" w:hAnsi="Times New Roman" w:cs="Times New Roman"/>
          <w:sz w:val="24"/>
          <w:szCs w:val="24"/>
        </w:rPr>
        <w:t xml:space="preserve">, </w:t>
      </w:r>
      <w:r w:rsidRPr="00D514C2">
        <w:rPr>
          <w:rFonts w:ascii="Times New Roman" w:hAnsi="Times New Roman" w:cs="Times New Roman"/>
          <w:i/>
          <w:iCs/>
          <w:sz w:val="24"/>
          <w:szCs w:val="24"/>
        </w:rPr>
        <w:t>randomized controlled trial (RCT)</w:t>
      </w:r>
      <w:r w:rsidRPr="00D514C2">
        <w:rPr>
          <w:rFonts w:ascii="Times New Roman" w:hAnsi="Times New Roman" w:cs="Times New Roman"/>
          <w:sz w:val="24"/>
          <w:szCs w:val="24"/>
        </w:rPr>
        <w:t>,</w:t>
      </w:r>
      <w:r w:rsidR="00D514C2" w:rsidRPr="00D514C2">
        <w:rPr>
          <w:rFonts w:ascii="Times New Roman" w:hAnsi="Times New Roman" w:cs="Times New Roman"/>
          <w:sz w:val="24"/>
          <w:szCs w:val="24"/>
        </w:rPr>
        <w:t xml:space="preserve"> </w:t>
      </w:r>
      <w:r w:rsidRPr="00D514C2">
        <w:rPr>
          <w:rFonts w:ascii="Times New Roman" w:hAnsi="Times New Roman" w:cs="Times New Roman"/>
          <w:i/>
          <w:iCs/>
          <w:sz w:val="24"/>
          <w:szCs w:val="24"/>
        </w:rPr>
        <w:t>respiratory infection</w:t>
      </w:r>
      <w:r w:rsidRPr="00D514C2">
        <w:rPr>
          <w:rFonts w:ascii="Times New Roman" w:hAnsi="Times New Roman" w:cs="Times New Roman"/>
          <w:sz w:val="24"/>
          <w:szCs w:val="24"/>
        </w:rPr>
        <w:t xml:space="preserve">, </w:t>
      </w:r>
      <w:r w:rsidRPr="00D514C2">
        <w:rPr>
          <w:rFonts w:ascii="Times New Roman" w:hAnsi="Times New Roman" w:cs="Times New Roman"/>
          <w:i/>
          <w:iCs/>
          <w:sz w:val="24"/>
          <w:szCs w:val="24"/>
        </w:rPr>
        <w:t>asthma</w:t>
      </w:r>
      <w:r w:rsidRPr="00D514C2">
        <w:rPr>
          <w:rFonts w:ascii="Times New Roman" w:hAnsi="Times New Roman" w:cs="Times New Roman"/>
          <w:sz w:val="24"/>
          <w:szCs w:val="24"/>
        </w:rPr>
        <w:t xml:space="preserve">, </w:t>
      </w:r>
      <w:r w:rsidRPr="00D514C2">
        <w:rPr>
          <w:rFonts w:ascii="Times New Roman" w:hAnsi="Times New Roman" w:cs="Times New Roman"/>
          <w:i/>
          <w:iCs/>
          <w:sz w:val="24"/>
          <w:szCs w:val="24"/>
        </w:rPr>
        <w:t>pediatric</w:t>
      </w:r>
      <w:r w:rsidRPr="00D514C2">
        <w:rPr>
          <w:rFonts w:ascii="Times New Roman" w:hAnsi="Times New Roman" w:cs="Times New Roman"/>
          <w:sz w:val="24"/>
          <w:szCs w:val="24"/>
        </w:rPr>
        <w:t xml:space="preserve">, or </w:t>
      </w:r>
      <w:r w:rsidRPr="00D514C2">
        <w:rPr>
          <w:rFonts w:ascii="Times New Roman" w:hAnsi="Times New Roman" w:cs="Times New Roman"/>
          <w:i/>
          <w:iCs/>
          <w:sz w:val="24"/>
          <w:szCs w:val="24"/>
        </w:rPr>
        <w:t>children</w:t>
      </w:r>
      <w:r w:rsidRPr="00D514C2">
        <w:rPr>
          <w:rFonts w:ascii="Times New Roman" w:hAnsi="Times New Roman" w:cs="Times New Roman"/>
          <w:sz w:val="24"/>
          <w:szCs w:val="24"/>
        </w:rPr>
        <w:t>. Complete</w:t>
      </w:r>
      <w:r w:rsidRPr="00914025">
        <w:rPr>
          <w:rFonts w:ascii="Times New Roman" w:hAnsi="Times New Roman" w:cs="Times New Roman"/>
          <w:sz w:val="24"/>
          <w:szCs w:val="24"/>
        </w:rPr>
        <w:t xml:space="preserve"> search strategies, including exact queries and filters applied, are provided in </w:t>
      </w:r>
      <w:r w:rsidR="00AE5266">
        <w:rPr>
          <w:rFonts w:ascii="Times New Roman" w:hAnsi="Times New Roman" w:cs="Times New Roman"/>
          <w:sz w:val="24"/>
          <w:szCs w:val="24"/>
        </w:rPr>
        <w:t>a</w:t>
      </w:r>
      <w:r w:rsidRPr="00914025">
        <w:rPr>
          <w:rFonts w:ascii="Times New Roman" w:hAnsi="Times New Roman" w:cs="Times New Roman"/>
          <w:sz w:val="24"/>
          <w:szCs w:val="24"/>
        </w:rPr>
        <w:t>dditional file 1.</w:t>
      </w:r>
      <w:r w:rsidR="00A53EAD" w:rsidRPr="00914025">
        <w:rPr>
          <w:rFonts w:ascii="Times New Roman" w:hAnsi="Times New Roman" w:cs="Times New Roman"/>
          <w:b/>
          <w:i/>
          <w:iCs/>
          <w:sz w:val="24"/>
          <w:szCs w:val="24"/>
        </w:rPr>
        <w:t xml:space="preserve"> </w:t>
      </w:r>
    </w:p>
    <w:p w14:paraId="3C63F444" w14:textId="77777777" w:rsidR="0005313B" w:rsidRPr="00914025" w:rsidRDefault="0005313B" w:rsidP="008467DB">
      <w:pPr>
        <w:spacing w:after="0" w:line="480" w:lineRule="auto"/>
        <w:jc w:val="both"/>
        <w:rPr>
          <w:rFonts w:ascii="Times New Roman" w:hAnsi="Times New Roman" w:cs="Times New Roman"/>
          <w:b/>
          <w:sz w:val="24"/>
          <w:szCs w:val="24"/>
        </w:rPr>
      </w:pPr>
    </w:p>
    <w:p w14:paraId="3EBF5C57" w14:textId="1E519F96" w:rsidR="009A35F4" w:rsidRPr="00914025" w:rsidRDefault="00A53EAD" w:rsidP="008467DB">
      <w:pPr>
        <w:spacing w:after="0" w:line="480" w:lineRule="auto"/>
        <w:jc w:val="both"/>
        <w:rPr>
          <w:rFonts w:ascii="Times New Roman" w:hAnsi="Times New Roman" w:cs="Times New Roman"/>
          <w:b/>
          <w:sz w:val="24"/>
          <w:szCs w:val="24"/>
        </w:rPr>
      </w:pPr>
      <w:r w:rsidRPr="00914025">
        <w:rPr>
          <w:rFonts w:ascii="Times New Roman" w:hAnsi="Times New Roman" w:cs="Times New Roman"/>
          <w:b/>
          <w:sz w:val="24"/>
          <w:szCs w:val="24"/>
        </w:rPr>
        <w:t>Study Selection and Inclusion Criteria</w:t>
      </w:r>
      <w:r w:rsidR="009A35F4" w:rsidRPr="00914025">
        <w:rPr>
          <w:rFonts w:ascii="Times New Roman" w:hAnsi="Times New Roman" w:cs="Times New Roman"/>
          <w:b/>
          <w:sz w:val="24"/>
          <w:szCs w:val="24"/>
        </w:rPr>
        <w:t>:</w:t>
      </w:r>
    </w:p>
    <w:p w14:paraId="3B359CFA" w14:textId="722FBF8A" w:rsidR="006E163E" w:rsidRPr="00914025" w:rsidRDefault="005334EB" w:rsidP="008467DB">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For mechanistic evidence, we included original preclinical studies (</w:t>
      </w:r>
      <w:r w:rsidRPr="0062327E">
        <w:rPr>
          <w:rFonts w:ascii="Times New Roman" w:hAnsi="Times New Roman" w:cs="Times New Roman"/>
          <w:i/>
          <w:iCs/>
          <w:sz w:val="24"/>
          <w:szCs w:val="24"/>
        </w:rPr>
        <w:t>in</w:t>
      </w:r>
      <w:r w:rsidRPr="00914025">
        <w:rPr>
          <w:rFonts w:ascii="Times New Roman" w:hAnsi="Times New Roman" w:cs="Times New Roman"/>
          <w:sz w:val="24"/>
          <w:szCs w:val="24"/>
        </w:rPr>
        <w:t xml:space="preserve"> vitro and </w:t>
      </w:r>
      <w:r w:rsidRPr="0062327E">
        <w:rPr>
          <w:rFonts w:ascii="Times New Roman" w:hAnsi="Times New Roman" w:cs="Times New Roman"/>
          <w:i/>
          <w:iCs/>
          <w:sz w:val="24"/>
          <w:szCs w:val="24"/>
        </w:rPr>
        <w:t xml:space="preserve">in vivo </w:t>
      </w:r>
      <w:r w:rsidRPr="00914025">
        <w:rPr>
          <w:rFonts w:ascii="Times New Roman" w:hAnsi="Times New Roman" w:cs="Times New Roman"/>
          <w:sz w:val="24"/>
          <w:szCs w:val="24"/>
        </w:rPr>
        <w:t xml:space="preserve">models) investigating immunological mechanisms relevant to respiratory infection prevention. Each immunomodulator was assigned a preclinical evidence level based on the number of mechanistic studies identified: +++ (extensive evidence, ≥20 studies), ++ (moderate evidence, 10–19 studies), or + (limited evidence, &lt;10 studies). </w:t>
      </w:r>
      <w:r w:rsidR="006E163E" w:rsidRPr="00914025">
        <w:rPr>
          <w:rFonts w:ascii="Times New Roman" w:hAnsi="Times New Roman" w:cs="Times New Roman"/>
          <w:sz w:val="24"/>
          <w:szCs w:val="24"/>
        </w:rPr>
        <w:t xml:space="preserve">Complete study characteristics are provided in </w:t>
      </w:r>
      <w:r w:rsidR="00425498">
        <w:rPr>
          <w:rFonts w:ascii="Times New Roman" w:hAnsi="Times New Roman" w:cs="Times New Roman"/>
          <w:sz w:val="24"/>
          <w:szCs w:val="24"/>
        </w:rPr>
        <w:t>a</w:t>
      </w:r>
      <w:r w:rsidR="006E163E" w:rsidRPr="00914025">
        <w:rPr>
          <w:rFonts w:ascii="Times New Roman" w:hAnsi="Times New Roman" w:cs="Times New Roman"/>
          <w:sz w:val="24"/>
          <w:szCs w:val="24"/>
        </w:rPr>
        <w:t xml:space="preserve">dditional file 2: </w:t>
      </w:r>
      <w:r w:rsidR="00425498">
        <w:rPr>
          <w:rFonts w:ascii="Times New Roman" w:hAnsi="Times New Roman" w:cs="Times New Roman"/>
          <w:sz w:val="24"/>
          <w:szCs w:val="24"/>
        </w:rPr>
        <w:t>t</w:t>
      </w:r>
      <w:r w:rsidR="006E163E" w:rsidRPr="00914025">
        <w:rPr>
          <w:rFonts w:ascii="Times New Roman" w:hAnsi="Times New Roman" w:cs="Times New Roman"/>
          <w:sz w:val="24"/>
          <w:szCs w:val="24"/>
        </w:rPr>
        <w:t>able 1 to 4</w:t>
      </w:r>
    </w:p>
    <w:p w14:paraId="186E2AF3" w14:textId="1D3275C3" w:rsidR="00A53EAD" w:rsidRPr="00914025" w:rsidRDefault="005334EB" w:rsidP="008467DB">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For clinical evidence, we included (1) RCTs in pediatric populations (≤18 years); (2) systematic reviews and meta-analyses of RCTs; and (3) observational studies when RCT data were limited. We excluded single case reports, studies in exclusively adult populations (&gt;18 years), non-peer-reviewed conference abstracts without full-text publications, studies without respiratory outcomes, and studies indexed outside PubMed.</w:t>
      </w:r>
      <w:r w:rsidR="006E163E" w:rsidRPr="00914025">
        <w:rPr>
          <w:rFonts w:ascii="Times New Roman" w:hAnsi="Times New Roman" w:cs="Times New Roman"/>
          <w:sz w:val="24"/>
          <w:szCs w:val="24"/>
        </w:rPr>
        <w:t xml:space="preserve"> Complete </w:t>
      </w:r>
      <w:r w:rsidR="00C14830">
        <w:rPr>
          <w:rFonts w:ascii="Times New Roman" w:hAnsi="Times New Roman" w:cs="Times New Roman"/>
          <w:sz w:val="24"/>
          <w:szCs w:val="24"/>
        </w:rPr>
        <w:t xml:space="preserve">RCT and meta-analyses </w:t>
      </w:r>
      <w:r w:rsidR="006E163E" w:rsidRPr="00914025">
        <w:rPr>
          <w:rFonts w:ascii="Times New Roman" w:hAnsi="Times New Roman" w:cs="Times New Roman"/>
          <w:sz w:val="24"/>
          <w:szCs w:val="24"/>
        </w:rPr>
        <w:t xml:space="preserve">study characteristics are provided in </w:t>
      </w:r>
      <w:r w:rsidR="00691E0D">
        <w:rPr>
          <w:rFonts w:ascii="Times New Roman" w:hAnsi="Times New Roman" w:cs="Times New Roman"/>
          <w:sz w:val="24"/>
          <w:szCs w:val="24"/>
        </w:rPr>
        <w:t>a</w:t>
      </w:r>
      <w:r w:rsidR="006E163E" w:rsidRPr="00914025">
        <w:rPr>
          <w:rFonts w:ascii="Times New Roman" w:hAnsi="Times New Roman" w:cs="Times New Roman"/>
          <w:sz w:val="24"/>
          <w:szCs w:val="24"/>
        </w:rPr>
        <w:t xml:space="preserve">dditional file 2: </w:t>
      </w:r>
      <w:r w:rsidR="00691E0D">
        <w:rPr>
          <w:rFonts w:ascii="Times New Roman" w:hAnsi="Times New Roman" w:cs="Times New Roman"/>
          <w:sz w:val="24"/>
          <w:szCs w:val="24"/>
        </w:rPr>
        <w:t>t</w:t>
      </w:r>
      <w:r w:rsidR="006E163E" w:rsidRPr="00914025">
        <w:rPr>
          <w:rFonts w:ascii="Times New Roman" w:hAnsi="Times New Roman" w:cs="Times New Roman"/>
          <w:sz w:val="24"/>
          <w:szCs w:val="24"/>
        </w:rPr>
        <w:t>able 5 to 7.</w:t>
      </w:r>
    </w:p>
    <w:p w14:paraId="1117B627" w14:textId="77777777" w:rsidR="000A6B92" w:rsidRPr="00914025" w:rsidRDefault="000A6B92" w:rsidP="008467DB">
      <w:pPr>
        <w:spacing w:after="0" w:line="480" w:lineRule="auto"/>
        <w:jc w:val="both"/>
        <w:rPr>
          <w:rFonts w:ascii="Times New Roman" w:hAnsi="Times New Roman" w:cs="Times New Roman"/>
          <w:b/>
          <w:sz w:val="24"/>
          <w:szCs w:val="24"/>
        </w:rPr>
      </w:pPr>
    </w:p>
    <w:p w14:paraId="64B0C2C7" w14:textId="498BBE7E" w:rsidR="00BF0C9C" w:rsidRPr="00914025" w:rsidRDefault="009A35F4" w:rsidP="008467DB">
      <w:pPr>
        <w:spacing w:after="0" w:line="480" w:lineRule="auto"/>
        <w:jc w:val="both"/>
        <w:rPr>
          <w:rFonts w:ascii="Times New Roman" w:hAnsi="Times New Roman" w:cs="Times New Roman"/>
          <w:b/>
          <w:sz w:val="24"/>
          <w:szCs w:val="24"/>
        </w:rPr>
      </w:pPr>
      <w:r w:rsidRPr="00914025">
        <w:rPr>
          <w:rFonts w:ascii="Times New Roman" w:hAnsi="Times New Roman" w:cs="Times New Roman"/>
          <w:b/>
          <w:sz w:val="24"/>
          <w:szCs w:val="24"/>
        </w:rPr>
        <w:t>Data Synthesis</w:t>
      </w:r>
      <w:r w:rsidR="005A0429" w:rsidRPr="00914025">
        <w:rPr>
          <w:rFonts w:ascii="Times New Roman" w:hAnsi="Times New Roman" w:cs="Times New Roman"/>
          <w:b/>
          <w:sz w:val="24"/>
          <w:szCs w:val="24"/>
        </w:rPr>
        <w:t>:</w:t>
      </w:r>
      <w:r w:rsidR="00BF0C9C" w:rsidRPr="00914025">
        <w:rPr>
          <w:rFonts w:ascii="Times New Roman" w:hAnsi="Times New Roman" w:cs="Times New Roman"/>
          <w:b/>
          <w:sz w:val="24"/>
          <w:szCs w:val="24"/>
        </w:rPr>
        <w:t xml:space="preserve"> </w:t>
      </w:r>
    </w:p>
    <w:p w14:paraId="76AA651D" w14:textId="1773F7EF" w:rsidR="00CC7B41" w:rsidRPr="00914025" w:rsidRDefault="005334EB" w:rsidP="008467DB">
      <w:pPr>
        <w:spacing w:after="0" w:line="480" w:lineRule="auto"/>
        <w:jc w:val="both"/>
        <w:rPr>
          <w:rFonts w:ascii="Times New Roman" w:hAnsi="Times New Roman" w:cs="Times New Roman"/>
          <w:b/>
          <w:i/>
          <w:iCs/>
          <w:sz w:val="24"/>
          <w:szCs w:val="24"/>
        </w:rPr>
      </w:pPr>
      <w:r w:rsidRPr="00914025">
        <w:rPr>
          <w:rFonts w:ascii="Times New Roman" w:hAnsi="Times New Roman" w:cs="Times New Roman"/>
          <w:sz w:val="24"/>
          <w:szCs w:val="24"/>
        </w:rPr>
        <w:t xml:space="preserve">For preclinical evidence, mechanistic data were synthesized by immune </w:t>
      </w:r>
      <w:r w:rsidR="00D31813" w:rsidRPr="00914025">
        <w:rPr>
          <w:rFonts w:ascii="Times New Roman" w:hAnsi="Times New Roman" w:cs="Times New Roman"/>
          <w:sz w:val="24"/>
          <w:szCs w:val="24"/>
        </w:rPr>
        <w:t>targets:</w:t>
      </w:r>
      <w:r w:rsidR="0078201D" w:rsidRPr="00914025">
        <w:rPr>
          <w:rFonts w:ascii="Times New Roman" w:hAnsi="Times New Roman" w:cs="Times New Roman"/>
          <w:sz w:val="24"/>
          <w:szCs w:val="24"/>
        </w:rPr>
        <w:t xml:space="preserve"> </w:t>
      </w:r>
      <w:r w:rsidRPr="00914025">
        <w:rPr>
          <w:rFonts w:ascii="Times New Roman" w:hAnsi="Times New Roman" w:cs="Times New Roman"/>
          <w:sz w:val="24"/>
          <w:szCs w:val="24"/>
        </w:rPr>
        <w:t>epithelial barrier function, innate immunity, adaptive immunity, and inflammation regulation</w:t>
      </w:r>
      <w:r w:rsidR="0078201D" w:rsidRPr="00914025">
        <w:rPr>
          <w:rFonts w:ascii="Times New Roman" w:hAnsi="Times New Roman" w:cs="Times New Roman"/>
          <w:sz w:val="24"/>
          <w:szCs w:val="24"/>
        </w:rPr>
        <w:t xml:space="preserve">, </w:t>
      </w:r>
      <w:r w:rsidRPr="00914025">
        <w:rPr>
          <w:rFonts w:ascii="Times New Roman" w:hAnsi="Times New Roman" w:cs="Times New Roman"/>
          <w:sz w:val="24"/>
          <w:szCs w:val="24"/>
        </w:rPr>
        <w:t>to characterize each product’s immunomodulatory profile.</w:t>
      </w:r>
      <w:r w:rsidR="000A6B92" w:rsidRPr="00914025">
        <w:rPr>
          <w:rFonts w:ascii="Times New Roman" w:hAnsi="Times New Roman" w:cs="Times New Roman"/>
          <w:sz w:val="24"/>
          <w:szCs w:val="24"/>
        </w:rPr>
        <w:t xml:space="preserve"> For clinical evidence, we extracted data from published meta-analyses and individual RCTs</w:t>
      </w:r>
      <w:r w:rsidR="00C210C2">
        <w:rPr>
          <w:rFonts w:ascii="Times New Roman" w:hAnsi="Times New Roman" w:cs="Times New Roman"/>
          <w:sz w:val="24"/>
          <w:szCs w:val="24"/>
        </w:rPr>
        <w:t xml:space="preserve"> for </w:t>
      </w:r>
      <w:r w:rsidR="00C210C2" w:rsidRPr="00914025">
        <w:rPr>
          <w:rFonts w:ascii="Times New Roman" w:hAnsi="Times New Roman" w:cs="Times New Roman"/>
          <w:sz w:val="24"/>
          <w:szCs w:val="24"/>
        </w:rPr>
        <w:t>each immunomodulatory agent</w:t>
      </w:r>
      <w:r w:rsidR="000A6B92" w:rsidRPr="00914025">
        <w:rPr>
          <w:rFonts w:ascii="Times New Roman" w:hAnsi="Times New Roman" w:cs="Times New Roman"/>
          <w:sz w:val="24"/>
          <w:szCs w:val="24"/>
        </w:rPr>
        <w:t xml:space="preserve">. Evidence was stratified by maturity: extensive (multiple converging meta-analyses), preliminary (positive signals requiring replication), or limited clinical data (mechanistic rationale only). </w:t>
      </w:r>
      <w:r w:rsidRPr="00914025">
        <w:rPr>
          <w:rFonts w:ascii="Times New Roman" w:hAnsi="Times New Roman" w:cs="Times New Roman"/>
          <w:sz w:val="24"/>
          <w:szCs w:val="24"/>
        </w:rPr>
        <w:t xml:space="preserve">Detailed preclinical evidence and clinical data are provided in </w:t>
      </w:r>
      <w:r w:rsidR="00691E0D">
        <w:rPr>
          <w:rFonts w:ascii="Times New Roman" w:hAnsi="Times New Roman" w:cs="Times New Roman"/>
          <w:sz w:val="24"/>
          <w:szCs w:val="24"/>
        </w:rPr>
        <w:t>a</w:t>
      </w:r>
      <w:r w:rsidRPr="00914025">
        <w:rPr>
          <w:rFonts w:ascii="Times New Roman" w:hAnsi="Times New Roman" w:cs="Times New Roman"/>
          <w:sz w:val="24"/>
          <w:szCs w:val="24"/>
        </w:rPr>
        <w:t xml:space="preserve">dditional file </w:t>
      </w:r>
      <w:r w:rsidR="00C210C2">
        <w:rPr>
          <w:rFonts w:ascii="Times New Roman" w:hAnsi="Times New Roman" w:cs="Times New Roman"/>
          <w:sz w:val="24"/>
          <w:szCs w:val="24"/>
        </w:rPr>
        <w:t>2</w:t>
      </w:r>
      <w:r w:rsidRPr="00914025">
        <w:rPr>
          <w:rFonts w:ascii="Times New Roman" w:hAnsi="Times New Roman" w:cs="Times New Roman"/>
          <w:sz w:val="24"/>
          <w:szCs w:val="24"/>
        </w:rPr>
        <w:t>.</w:t>
      </w:r>
    </w:p>
    <w:p w14:paraId="59DAD4C4" w14:textId="77777777" w:rsidR="000A6B92" w:rsidRPr="00914025" w:rsidRDefault="000A6B92" w:rsidP="008467DB">
      <w:pPr>
        <w:spacing w:after="0" w:line="480" w:lineRule="auto"/>
        <w:jc w:val="both"/>
        <w:rPr>
          <w:rFonts w:ascii="Times New Roman" w:hAnsi="Times New Roman" w:cs="Times New Roman"/>
          <w:b/>
          <w:bCs/>
          <w:sz w:val="24"/>
          <w:szCs w:val="24"/>
        </w:rPr>
      </w:pPr>
    </w:p>
    <w:p w14:paraId="51E510DB" w14:textId="13FFDD55" w:rsidR="00BF0C9C" w:rsidRPr="00914025" w:rsidRDefault="00BF0C9C" w:rsidP="008467DB">
      <w:pPr>
        <w:spacing w:after="0" w:line="480" w:lineRule="auto"/>
        <w:jc w:val="both"/>
        <w:rPr>
          <w:rFonts w:ascii="Times New Roman" w:hAnsi="Times New Roman" w:cs="Times New Roman"/>
          <w:b/>
          <w:bCs/>
          <w:sz w:val="24"/>
          <w:szCs w:val="24"/>
        </w:rPr>
      </w:pPr>
      <w:r w:rsidRPr="00914025">
        <w:rPr>
          <w:rFonts w:ascii="Times New Roman" w:hAnsi="Times New Roman" w:cs="Times New Roman"/>
          <w:b/>
          <w:bCs/>
          <w:sz w:val="24"/>
          <w:szCs w:val="24"/>
        </w:rPr>
        <w:t xml:space="preserve">Study Design Considerations: </w:t>
      </w:r>
    </w:p>
    <w:p w14:paraId="2698068F" w14:textId="77777777" w:rsidR="005334EB" w:rsidRPr="00914025" w:rsidRDefault="005334EB" w:rsidP="005334EB">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This review was designed as a narrative synthesis rather than a formal systematic review with a preregistered protocol. Structured literature searches were employed to provide a comprehensive overview of mechanistic and clinical evidence across mechanistically distinct immunomodulatory approaches. This design enables broad contextualization of both emerging and established interventions while acknowledging the inherent methodological limitations of narrative evidence synthesis.</w:t>
      </w:r>
    </w:p>
    <w:p w14:paraId="1BD1F534" w14:textId="77777777" w:rsidR="008467DB" w:rsidRPr="00914025" w:rsidRDefault="008467DB" w:rsidP="008467DB">
      <w:pPr>
        <w:spacing w:after="0" w:line="480" w:lineRule="auto"/>
        <w:jc w:val="both"/>
        <w:rPr>
          <w:rFonts w:ascii="Times New Roman" w:hAnsi="Times New Roman" w:cs="Times New Roman"/>
          <w:b/>
          <w:i/>
          <w:iCs/>
          <w:sz w:val="24"/>
          <w:szCs w:val="24"/>
        </w:rPr>
      </w:pPr>
    </w:p>
    <w:p w14:paraId="0AF0B6C8" w14:textId="70F0A80C" w:rsidR="001473A1" w:rsidRPr="00914025" w:rsidRDefault="001473A1" w:rsidP="004D65C4">
      <w:pPr>
        <w:pStyle w:val="Style2"/>
        <w:spacing w:before="0" w:after="0" w:line="480" w:lineRule="auto"/>
        <w:jc w:val="both"/>
        <w:rPr>
          <w:rFonts w:ascii="Times New Roman" w:hAnsi="Times New Roman" w:cs="Times New Roman"/>
          <w:color w:val="auto"/>
        </w:rPr>
      </w:pPr>
      <w:r w:rsidRPr="00914025">
        <w:rPr>
          <w:rFonts w:ascii="Times New Roman" w:hAnsi="Times New Roman" w:cs="Times New Roman"/>
          <w:color w:val="auto"/>
        </w:rPr>
        <w:t xml:space="preserve">IMMUNOPATHOPHYSIOLOGY OF RTI </w:t>
      </w:r>
      <w:r w:rsidR="00D87393">
        <w:rPr>
          <w:rFonts w:ascii="Times New Roman" w:hAnsi="Times New Roman" w:cs="Times New Roman"/>
          <w:color w:val="auto"/>
        </w:rPr>
        <w:t xml:space="preserve">AND </w:t>
      </w:r>
      <w:r w:rsidR="00D87393" w:rsidRPr="00914025">
        <w:rPr>
          <w:rFonts w:ascii="Times New Roman" w:hAnsi="Times New Roman" w:cs="Times New Roman"/>
          <w:color w:val="auto"/>
        </w:rPr>
        <w:t>ASTHMA</w:t>
      </w:r>
    </w:p>
    <w:p w14:paraId="74B08CB9" w14:textId="5DA64B1B" w:rsidR="00255E06" w:rsidRPr="00914025" w:rsidRDefault="007D38C9" w:rsidP="00D25983">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 xml:space="preserve">During infancy, </w:t>
      </w:r>
      <w:r w:rsidR="00255E06" w:rsidRPr="00914025">
        <w:rPr>
          <w:rFonts w:ascii="Times New Roman" w:hAnsi="Times New Roman" w:cs="Times New Roman"/>
          <w:kern w:val="0"/>
          <w:sz w:val="24"/>
          <w:szCs w:val="24"/>
          <w14:ligatures w14:val="none"/>
        </w:rPr>
        <w:t xml:space="preserve">RTIs are strongly linked to the later development of wheezing and asthma </w:t>
      </w:r>
      <w:r w:rsidR="004C5ACF"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{"citationID":"XrRA8Qk6","properties":{"formattedCitation":"[1, 23, 24]","plainCitation":"[1, 23, 24]","noteIndex":0},"citationItems":[{"id":769,"uris":["http://zotero.org/users/5043601/items/9RX98WMV"],"itemData":{"id":769,"type":"article-journal","abstract":"Background: Inﬂuenza virus (IFV), respiratory syncytial virus (RSV), human metapneumovirus (hMPV) and parainﬂuenza virus (hPIV) cause substantial disease burden in children under 5 years, but the infection spectrum remains unclear.\nMethods: We systematically reviewed studies published between 1995 and 2023 to estimate probabilities between viral test positivity, symptomatic infections, acute lower respiratory infections (ALRI), ALRI with chest-wall indrawing (CWI), ALRI hospitalization, and very severe ALRI – p(symptomatic | test positive), p(ALRI | symptomatic), p(CWI | ALRI), p(hosp | ALRI) and p(very severe | hosp). (PROSPERO CRD42024584039; CRD42023439269).\nResults: Based on 129 studies, we estimated that 67.7% of IFV test-positives were symptomatic and 16.2% of symptomatic IFV infections developed ALRI. In children under 2 years, 71.8% of RSV test-positives were symptomatic. Across the viruses, the estimated p(CWI | ALRI) and p(hosp | ALRI) were higher in infants than older children; between 2.6% and 41.2% of hospitalized children with ALRI were very severe, with higher estimates in low and lower-middle income countries.\nConclusions: Infants and children under 5 years in low and lower-middle income countries are important risk groups for immunization due to their high vulnerability to severe outcomes. These ﬁndings provide critical data to support immunization assessment and development of immunization strategies.","container-title":"International Journal of Infectious Diseases","DOI":"10.1016/j.ijid.2025.107938","ISSN":"12019712","journalAbbreviation":"International Journal of Infectious Diseases","language":"en","page":"107938","source":"DOI.org (Crossref)","title":"The morbidity spectrum of influenza, respiratory syncytial virus, human metapneumovirus and human parainfluenza virus in young children by age and country income level: A systematic review and meta-analysis","title-short":"The morbidity spectrum of influenza, respiratory syncytial virus, human metapneumovirus and human parainfluenza virus in young children by age and country income level","URL":"https://linkinghub.elsevier.com/retrieve/pii/S1201971225001626","volume":"157","author":[{"family":"He","given":"Lian"},{"family":"Weng","given":"Jitian"},{"family":"Zhu","given":"Fuyu"},{"family":"Zhang","given":"Yuhe"},{"family":"Chen","given":"Junru"},{"family":"Chen","given":"Shuting"},{"family":"Lu","given":"Miaojia"},{"family":"Nair","given":"Harish"},{"family":"Li","given":"You"},{"family":"Wang","given":"Xin"}],"accessed":{"date-parts":[["2025",8,11]]},"issued":{"date-parts":[["2025",8]]}}},{"id":765,"uris":["http://zotero.org/users/5043601/items/6TY9E9KV"],"itemData":{"id":765,"type":"article-journal","abstract":"METHODS The PubMed and Global Index Medicus bibliographic databases were used to search for articles published up to October 2021 for this systematic review. We included cohort studies comparing the incidence of asthma between patients with and without LRTI at ≤ 2 years regardless of the virus responsible. The meta-analysis was performed using the random effects model. Sources of heterogeneity were assessed by stratified analyses.\nRESULTS This review included 15 articles (18 unique studies) that met the inclusion criteria. LRTIs at ≤ 2 years were associated with an increased risk of subsequent asthma up to 20 years [odds ratio (OR) = 5.0, 95%CI: 3.3-7.5], with doctor-diagnosed asthma (OR = 5.3, 95%CI: 3.3-8.6), current asthma (OR = 5.4, 95%CI: 2.7-10.6), and current medication for asthma (OR = 1.2, 95%CI: 0.7-3.9). Our overall estimates were not affected by publication bias (P = 0.671), but there was significant heterogeneity [I2 = 58.8% (30.6-75.5)]. Compared to studies with hospitalized controls without LRTI, those with ambulatory controls had a significantly higher strength of association between LRTIs and subsequent asthma. The strength of the association between LRTIs and later asthma varied significantly by country and age at the time of the interview. The sensitivity analyses including only studies with similar proportions of confounding factors (gender, age at LRTI development, age at interview, gestational age, birth weight, weight, height, smoking exposure, crowding, family history of atopy, and family history of asthma) between cases and controls did not alter the overall estimates.\nCONCLUSION Regardless of the causative virus and confounding factors, viral LRTIs in children &lt; 2 years are associated with an increased risk of developing a subsequent asthma. Parents and pediatricians should be informed of this risk.","container-title":"World Journal of Critical Care Medicine","DOI":"10.5492/wjccm.v11.i4.298","ISSN":"2220-3141","issue":"4","journalAbbreviation":"WJCCM","language":"en","page":"298-310","source":"DOI.org (Crossref)","title":"Association between early viral lower respiratory tract infections and subsequent asthma development","URL":"https://www.wjgnet.com/2220-3141/full/v11/i4/298.htm","volume":"11","author":[{"family":"Kenmoe","given":"Sebastien"},{"family":"Atenguena Okobalemba","given":"Etienne"},{"family":"Takuissu","given":"Guy Roussel"},{"family":"Ebogo-Belobo","given":"Jean Thierry"},{"family":"Oyono","given":"Martin Gael"},{"family":"Magoudjou-Pekam","given":"Jeannette Nina"},{"family":"Kame-Ngasse","given":"Ginette Irma"},{"family":"Taya-Fokou","given":"Jean Bosco"},{"family":"Mbongue Mikangue","given":"Chris Andre"},{"family":"Kenfack-Momo","given":"Raoul"},{"family":"Mbaga","given":"Donatien Serge"},{"family":"Bowo-Ngandji","given":"Arnol"},{"family":"Kengne-Ndé","given":"Cyprien"},{"family":"Esemu","given":"Seraphine Nkie"},{"family":"Njouom","given":"Richard"},{"family":"Ndip","given":"Lucy"}],"accessed":{"date-parts":[["2025",8,11]]},"issued":{"date-parts":[["2022",7,9]]}}},{"id":3220,"uris":["http://zotero.org/users/5043601/items/KMYYLJ2U"],"itemData":{"id":3220,"type":"article-journal","abstract":"Globally, respiratory syncytial virus (RSV) is the leading cause of bronchiolitis and pneumonia in young children, and the association between severe RSV disease and later recurrent wheeze and asthma is well established. Whilst a causal link between RSV and wheeze/asthma is not yet proven, immunological evidence suggests skewing towards a Th2‐type response, and dampening of IFN‐γ antiviral immunity during RSV infection underpins airway hyper‐reactivity in a subset of susceptible children after RSV infection. Age at primary RSV infection, viral co‐infection and genetic influences may act as effect‐modifiers. Despite the significant morbidity and mortality burden of RSV disease in children, there is currently no licensed vaccine. Recent advancements in RSV preventatives, including long‐acting monoclonal antibodies and maternal vaccinations, show significant promise and we are on the cusp of a new era in RSV prevention. However, the potential impact of RSV preventatives on subsequent wheeze and asthma remains unclear. The ongoing COVID‐19 pandemic and associated public health measures have disrupted the usual seasonality of RSV. Whilst this has posed challenges for health‐care services it has also enhanced our understanding of RSV transmission. The near absence of RSV cases during the first year of the pandemic in the context of strict public health measures has provided a rare opportunity to study the impact of delayed age of primary RSV infection on asthma prevalence. In this review, we summarise current understanding of the association between RSV, recurrent wheeze and asthma with a focus on pathophysiology, preventative strategies and future research priorities.","container-title":"Journal of Paediatrics and Child Health","DOI":"10.1111/jpc.16197","ISSN":"1034-4810, 1440-1754","issue":"10","journalAbbreviation":"J Paediatrics Child Health","language":"en","page":"1741-1746","source":"DOI.org (Crossref)","title":"Respiratory syncytial virus, recurrent wheeze and asthma: A narrative review of pathophysiology, prevention and future directions","title-short":"Respiratory syncytial virus, recurrent wheeze and asthma","URL":"https://onlinelibrary.wiley.com/doi/10.1111/jpc.16197","volume":"58","author":[{"family":"Binns","given":"Elly"},{"family":"Tuckerman","given":"Jane"},{"family":"Licciardi","given":"Paul V"},{"family":"Wurzel","given":"Danielle"}],"accessed":{"date-parts":[["2025",10,1]]},"issued":{"date-parts":[["2022",10]]}}}],"schema":"https://github.com/citation-style-language/schema/raw/master/csl-citation.json"} </w:instrText>
      </w:r>
      <w:r w:rsidR="004C5ACF"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[1, 23, 24]</w:t>
      </w:r>
      <w:r w:rsidR="004C5ACF" w:rsidRPr="00914025">
        <w:rPr>
          <w:rFonts w:ascii="Times New Roman" w:hAnsi="Times New Roman" w:cs="Times New Roman"/>
          <w:kern w:val="0"/>
          <w:sz w:val="24"/>
          <w:szCs w:val="24"/>
          <w14:ligatures w14:val="none"/>
        </w:rPr>
        <w:fldChar w:fldCharType="end"/>
      </w:r>
      <w:r w:rsidR="00255E06" w:rsidRPr="00914025">
        <w:rPr>
          <w:rFonts w:ascii="Times New Roman" w:hAnsi="Times New Roman" w:cs="Times New Roman"/>
          <w:kern w:val="0"/>
          <w:sz w:val="24"/>
          <w:szCs w:val="24"/>
          <w14:ligatures w14:val="none"/>
        </w:rPr>
        <w:t xml:space="preserve">. </w:t>
      </w:r>
      <w:r w:rsidR="008467DB" w:rsidRPr="00914025">
        <w:rPr>
          <w:rFonts w:ascii="Times New Roman" w:hAnsi="Times New Roman" w:cs="Times New Roman"/>
          <w:kern w:val="0"/>
          <w:sz w:val="24"/>
          <w:szCs w:val="24"/>
          <w14:ligatures w14:val="none"/>
        </w:rPr>
        <w:t>The transition from transient viral infection to chronic airway disease reflects complex interactions between immune immaturity, exaggerated inflammation, and impaired epithelial repair</w:t>
      </w:r>
      <w:r w:rsidR="00255E06" w:rsidRPr="00914025">
        <w:rPr>
          <w:rFonts w:ascii="Times New Roman" w:hAnsi="Times New Roman" w:cs="Times New Roman"/>
          <w:kern w:val="0"/>
          <w:sz w:val="24"/>
          <w:szCs w:val="24"/>
          <w14:ligatures w14:val="none"/>
        </w:rPr>
        <w:t xml:space="preserve"> </w:t>
      </w:r>
      <w:r w:rsidR="004C5ACF"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{"citationID":"b5RV26QP","properties":{"formattedCitation":"[25, 26]","plainCitation":"[25, 26]","noteIndex":0},"citationItems":[{"id":616,"uris":["http://zotero.org/users/5043601/items/NBB67HUN"],"itemData":{"id":616,"type":"article-journal","abstract":"Over the past year, studies into virus-induced wheeze in children have shifted towards investigations that examine the mechanisms by which respiratory viruses cause wheeze and an increase in studies examining the effects of novel interventions to reduce wheezing exacerbations. Studies on rhinovirus species (RV)-C infection have found that this is associated with a decrease in expression of CDHR3, the cellular receptor specific for this virus, and a decrease in interferon-β expression, both of which are likely to favour RV-C infection. Recent clinical trials in children have found a decrease in wheezing exacerbations with both anti-respiratory syncytial virus antibody and anti-immunoglobulin E antibody therapy, and a clinical trial of prednisolone in children with their first RV-induced wheeze showed that only those with an RV viral count &gt;7000 copies·mL−1 responded. Further studies on the effects of bacterial lysates on immune system function continue to support the potential of this approach to reduce virus-induced wheezing exacerbations in children. These studies and many previous investigations into immunomodulation using bacterial lysates have led to the funding and commencement of a large study in which long-term administration of a bacterial lysate in young children will be assessed for its ability to prevent asthma.","container-title":"European Respiratory Review","DOI":"10.1183/16000617.0133-2017","ISSN":"0905-9180, 1600-0617","issue":"147","journalAbbreviation":"Eur Respir Rev","language":"en","page":"170133","source":"DOI.org (Crossref)","title":"Viral infections in wheezing disorders","URL":"https://publications.ersnet.org/lookup/doi/10.1183/16000617.0133-2017","volume":"27","author":[{"family":"Le Souëf","given":"Peter"}],"accessed":{"date-parts":[["2025",8,11]]},"issued":{"date-parts":[["2018",3,31]]}}},{"id":578,"uris":["http://zotero.org/users/5043601/items/TLJDXHL4"],"itemData":{"id":578,"type":"article-journal","abstract":"Viral respiratory infections (VRIs) are a leading cause of morbidity and mortality worldwide, making them a significant public health concern. During infection, respiratory viruses, including Influenza virus, SARS-CoV-2, and respiratory syncytial virus (RSV), trigger an antiviral immune response, specifically boosting the inflammatory response that plays a critical role in their pathogenesis. The inflammatory response induced by respiratory viruses can be a double-edged sword since it can be initially induced to be antiviral and protective/reparative from virus-induced injuries. Still, it can also be detrimental to host cells and tissues. However, the mechanisms that differentiate the complex crosstalk between favorable host inflammatory responses and harmful inflammatory responses are poorly understood. This review explores the complex interplay between viral pathogens and the host immune response, mainly focusing on the role of inflammation in the pathogenesis of VRIs. We discuss how inflammation can both contain and exacerbate the progression of viral infections, highlighting potential therapeutic targets and emerging drugs for modulating the aberrant inflammatory responses during VRIs.","container-title":"Microorganisms","DOI":"10.3390/microorganisms12122526","ISSN":"2076-2607","issue":"12","journalAbbreviation":"Microorganisms","language":"en","license":"https://creativecommons.org/licenses/by/4.0/","page":"2526","source":"DOI.org (Crossref)","title":"The Role of Inflammation in the Pathogenesis of Viral Respiratory Infections","URL":"https://www.mdpi.com/2076-2607/12/12/2526","volume":"12","author":[{"family":"Kombe Kombe","given":"Arnaud John"},{"family":"Fotoohabadi","given":"Leila"},{"family":"Gerasimova","given":"Yulia"},{"family":"Nanduri","given":"Ravikanth"},{"family":"Lama Tamang","given":"Pratik"},{"family":"Kandala","given":"Monisha"},{"family":"Kelesidis","given":"Theodoros"}],"accessed":{"date-parts":[["2025",8,11]]},"issued":{"date-parts":[["2024",12,7]]}}}],"schema":"https://github.com/citation-style-language/schema/raw/master/csl-citation.json"} </w:instrText>
      </w:r>
      <w:r w:rsidR="004C5ACF"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[25, 26]</w:t>
      </w:r>
      <w:r w:rsidR="004C5ACF" w:rsidRPr="00914025">
        <w:rPr>
          <w:rFonts w:ascii="Times New Roman" w:hAnsi="Times New Roman" w:cs="Times New Roman"/>
          <w:kern w:val="0"/>
          <w:sz w:val="24"/>
          <w:szCs w:val="24"/>
          <w14:ligatures w14:val="none"/>
        </w:rPr>
        <w:fldChar w:fldCharType="end"/>
      </w:r>
      <w:r w:rsidR="00255E06" w:rsidRPr="00914025">
        <w:rPr>
          <w:rFonts w:ascii="Times New Roman" w:hAnsi="Times New Roman" w:cs="Times New Roman"/>
          <w:kern w:val="0"/>
          <w:sz w:val="24"/>
          <w:szCs w:val="24"/>
          <w14:ligatures w14:val="none"/>
        </w:rPr>
        <w:t xml:space="preserve">. </w:t>
      </w:r>
      <w:r w:rsidR="008467DB" w:rsidRPr="00914025">
        <w:rPr>
          <w:rFonts w:ascii="Times New Roman" w:hAnsi="Times New Roman" w:cs="Times New Roman"/>
          <w:kern w:val="0"/>
          <w:sz w:val="24"/>
          <w:szCs w:val="24"/>
          <w14:ligatures w14:val="none"/>
        </w:rPr>
        <w:t>During the critical 0–5 year</w:t>
      </w:r>
      <w:r w:rsidR="00664580" w:rsidRPr="00914025">
        <w:rPr>
          <w:rFonts w:ascii="Times New Roman" w:hAnsi="Times New Roman" w:cs="Times New Roman"/>
          <w:kern w:val="0"/>
          <w:sz w:val="24"/>
          <w:szCs w:val="24"/>
          <w14:ligatures w14:val="none"/>
        </w:rPr>
        <w:t>s</w:t>
      </w:r>
      <w:r w:rsidR="008467DB" w:rsidRPr="00914025">
        <w:rPr>
          <w:rFonts w:ascii="Times New Roman" w:hAnsi="Times New Roman" w:cs="Times New Roman"/>
          <w:kern w:val="0"/>
          <w:sz w:val="24"/>
          <w:szCs w:val="24"/>
          <w14:ligatures w14:val="none"/>
        </w:rPr>
        <w:t xml:space="preserve"> developmental window, these factors may imprint long-term pro-asthmatic immune patterns </w:t>
      </w:r>
      <w:r w:rsidR="004C5ACF"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{"citationID":"121CgLdA","properties":{"formattedCitation":"[27, 28]","plainCitation":"[27, 28]","noteIndex":0},"citationItems":[{"id":586,"uris":["http://zotero.org/users/5043601/items/LQK3TVER"],"itemData":{"id":586,"type":"article-journal","abstract":"Asthma is a chronic respiratory condition characterised by episodes of shortness of breath due to reduced airway flow. The disease is triggered by a hyperreactive immune response to innocuous allergens, leading to hyper inflammation, mucus production, changes in structural cells lining the airways, and airway hyperresponsiveness. Asthma, although present in adults, is considered as a childhood condition, with a total of about 6.2 million children aged 18 and below affected globally. There has been progress in understanding asthma heterogeneity in adults, which has led to better patient stratification and characterisation of multiple asthma endotypes with distinct, but overlapping inflammatory features. The asthma inflammatory profile in children is not well-defined and heterogeneity of the disease is less described. Although many factors such as genetics, food allergies, antibiotic usage, type of birth, and cigarette smoke exposure can influence asthma development particularly in children, respiratory infections are thought to be the major contributing factor in poor lung function and onset of the disease. In this review, we focus on viral and bacterial respiratory infections in the first 10 years of life that could influence development of asthma in children. We also review literature on inflammatory immune heterogeneity in asthmatic children and how this overlaps with early lung development, poor lung function and respiratory infections. Finally, we review animal studies that model early development of asthma and how these studies could inform future therapies and better understanding of this complex disease.","container-title":"Frontiers in Allergy","DOI":"10.3389/falgy.2021.692841","ISSN":"2673-6101","journalAbbreviation":"Front. Allergy","language":"en","page":"692841","source":"DOI.org (Crossref)","title":"Respiratory Viral and Bacterial Factors That Influence Early Childhood Asthma","URL":"https://www.frontiersin.org/articles/10.3389/falgy.2021.692841/full","volume":"2","author":[{"family":"Mthembu","given":"Nontobeko"},{"family":"Ikwegbue","given":"Paul"},{"family":"Brombacher","given":"Frank"},{"family":"Hadebe","given":"Sabelo"}],"accessed":{"date-parts":[["2025",8,11]]},"issued":{"date-parts":[["2021",7,22]]}}},{"id":585,"uris":["http://zotero.org/users/5043601/items/Q4LZ7RVQ"],"itemData":{"id":585,"type":"article-journal","abstract":"Immune response in the asthmatic respiratory tract is mainly driven by CD4\n              +\n              T helper (Th) cells, represented by Th1, Th2, and Th17 cells, especially Th2 cells. Asthma is a heterogeneous and progressive disease, reflected by distinct phenotypes orchestrated by τh2 or non-Th2 (Th1 and Th17) immune responses at different stages of the disease course. Heterogeneous cytokine expression within the same Th effector state in response to changing conditions\n              in vivo\n              and interlineage relationship among CD4\n              +\n              T cells shape the complex immune networks of the inflammatory airway, making it difficult to find one panacea for all asthmatics. Here, we review the role of three T helper subsets in the pathogenesis of asthma from different stages, highlighting timing is everything in the immune system. We also discuss the dynamic topography of Th subsets and pathogenetic memory Th cells in asthma.","container-title":"Frontiers in Immunology","DOI":"10.3389/fimmu.2022.974066","ISSN":"1664-3224","journalAbbreviation":"Front. Immunol.","language":"en","page":"974066","source":"DOI.org (Crossref)","title":"Distinct spatial and temporal roles for Th1, Th2, and Th17 cells in asthma","URL":"https://www.frontiersin.org/articles/10.3389/fimmu.2022.974066/full","volume":"13","author":[{"family":"Luo","given":"Weihang"},{"family":"Hu","given":"Jindong"},{"family":"Xu","given":"Weifang"},{"family":"Dong","given":"Jingcheng"}],"accessed":{"date-parts":[["2025",8,11]]},"issued":{"date-parts":[["2022",8,12]]}}}],"schema":"https://github.com/citation-style-language/schema/raw/master/csl-citation.json"} </w:instrText>
      </w:r>
      <w:r w:rsidR="004C5ACF"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[27, 28]</w:t>
      </w:r>
      <w:r w:rsidR="004C5ACF" w:rsidRPr="00914025">
        <w:rPr>
          <w:rFonts w:ascii="Times New Roman" w:hAnsi="Times New Roman" w:cs="Times New Roman"/>
          <w:kern w:val="0"/>
          <w:sz w:val="24"/>
          <w:szCs w:val="24"/>
          <w14:ligatures w14:val="none"/>
        </w:rPr>
        <w:fldChar w:fldCharType="end"/>
      </w:r>
      <w:r w:rsidR="00255E06" w:rsidRPr="00914025">
        <w:rPr>
          <w:rFonts w:ascii="Times New Roman" w:hAnsi="Times New Roman" w:cs="Times New Roman"/>
          <w:kern w:val="0"/>
          <w:sz w:val="24"/>
          <w:szCs w:val="24"/>
          <w14:ligatures w14:val="none"/>
        </w:rPr>
        <w:t xml:space="preserve">. </w:t>
      </w:r>
      <w:r w:rsidR="008467DB" w:rsidRPr="00914025">
        <w:rPr>
          <w:rFonts w:ascii="Times New Roman" w:hAnsi="Times New Roman" w:cs="Times New Roman"/>
          <w:kern w:val="0"/>
          <w:sz w:val="24"/>
          <w:szCs w:val="24"/>
          <w14:ligatures w14:val="none"/>
        </w:rPr>
        <w:t xml:space="preserve">Understanding this pathophysiological </w:t>
      </w:r>
      <w:r w:rsidR="008467DB" w:rsidRPr="00914025">
        <w:rPr>
          <w:rFonts w:ascii="Times New Roman" w:hAnsi="Times New Roman" w:cs="Times New Roman"/>
          <w:kern w:val="0"/>
          <w:sz w:val="24"/>
          <w:szCs w:val="24"/>
          <w14:ligatures w14:val="none"/>
        </w:rPr>
        <w:lastRenderedPageBreak/>
        <w:t>cascade provides the mechanistic rationale for immunomodulatory interventions targeting early-life immune vulnerabilities.</w:t>
      </w:r>
    </w:p>
    <w:p w14:paraId="791AFB81" w14:textId="77777777" w:rsidR="00B00DE3" w:rsidRPr="00914025" w:rsidRDefault="00B00DE3" w:rsidP="00D25983">
      <w:pPr>
        <w:spacing w:after="0" w:line="480" w:lineRule="auto"/>
        <w:jc w:val="both"/>
        <w:rPr>
          <w:rFonts w:ascii="Times New Roman" w:hAnsi="Times New Roman" w:cs="Times New Roman"/>
          <w:b/>
          <w:bCs/>
          <w:kern w:val="0"/>
          <w:sz w:val="24"/>
          <w:szCs w:val="24"/>
          <w14:ligatures w14:val="none"/>
        </w:rPr>
      </w:pPr>
    </w:p>
    <w:p w14:paraId="219317D1" w14:textId="7E57606C" w:rsidR="00D25983" w:rsidRPr="00914025" w:rsidRDefault="003F125D" w:rsidP="00D25983">
      <w:pPr>
        <w:spacing w:after="0" w:line="480" w:lineRule="auto"/>
        <w:jc w:val="both"/>
        <w:rPr>
          <w:rFonts w:ascii="Times New Roman" w:hAnsi="Times New Roman" w:cs="Times New Roman"/>
          <w:b/>
          <w:bCs/>
          <w:kern w:val="0"/>
          <w:sz w:val="24"/>
          <w:szCs w:val="24"/>
          <w14:ligatures w14:val="none"/>
        </w:rPr>
      </w:pPr>
      <w:r w:rsidRPr="00914025">
        <w:rPr>
          <w:rFonts w:ascii="Times New Roman" w:hAnsi="Times New Roman" w:cs="Times New Roman"/>
          <w:b/>
          <w:bCs/>
          <w:kern w:val="0"/>
          <w:sz w:val="24"/>
          <w:szCs w:val="24"/>
          <w14:ligatures w14:val="none"/>
        </w:rPr>
        <w:t>Pediatric Immune Vulnerabilities:</w:t>
      </w:r>
    </w:p>
    <w:p w14:paraId="2069FFEE" w14:textId="5134C04C" w:rsidR="00D25983" w:rsidRPr="00914025" w:rsidRDefault="008467DB" w:rsidP="00255E06">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The pediatric immune system displays profound structural and functional immaturity throughout the first five years of life</w:t>
      </w:r>
      <w:r w:rsidR="00255E06" w:rsidRPr="00914025">
        <w:rPr>
          <w:rFonts w:ascii="Times New Roman" w:hAnsi="Times New Roman" w:cs="Times New Roman"/>
          <w:kern w:val="0"/>
          <w:sz w:val="24"/>
          <w:szCs w:val="24"/>
          <w14:ligatures w14:val="none"/>
        </w:rPr>
        <w:t xml:space="preserve"> </w:t>
      </w:r>
      <w:r w:rsidR="00255E06"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{"citationID":"tox0jGNc","properties":{"formattedCitation":"[7, 29]","plainCitation":"[7, 29]","noteIndex":0},"citationItems":[{"id":3229,"uris":["http://zotero.org/users/5043601/items/GCFEZAQY"],"itemData":{"id":3229,"type":"article-journal","abstract":"Many important events occur at birth. The fetus is suddenly removed from a protected intra-uterine environment that is aquatic, warm, and nearly sterile, to the dry, cold external world laden with microbes. From this external environment, it must obtain nutrients and oxygen; and to that external environment, it expels metabolic wastes, with trillions of other organisms competing with it to do the same. This is the biotic process that exposes the neonate to an ecosystem in which it is a heterotrophic member. For microbial organisms in that same environment, the neonate is a both an ideal living space and a good source of food. To survive, the neonate must interact with many organisms, making use of some, while vigorously defending against the others like a nation conducting trade with friendly countries while guarding against hostile ones from invading it, waging wars if necessary. The neonatal immune system is tolerant to self, permits interactions with beneficial microbes, and provides defense against the harmful microbes. This review draws analogy from a national defense perspective because of the great similarities between that and the immune system in terms of function, needs, and limitations. Both are essential and potentially dangerous. Both require training, resources, maintenance, intermittent reactive expansion, judicious deployment, and demobilization. We will provide the known biological counterparts of all five core operational elements, the five Ds of defense -- detection, discrimination, deployment, destruction, de-escalation, with special focus on innate immunity, maternal support and influence during the neonatal and infancy periods.","container-title":"Frontiers in Immunology","DOI":"10.3389/fimmu.2018.01759","ISSN":"1664-3224","journalAbbreviation":"Front. Immunol.","language":"English","note":"publisher: Frontiers","source":"Frontiers","title":"Innate Immunity of Neonates and Infants","URL":"https://www.frontiersin.org/journals/immunology/articles/10.3389/fimmu.2018.01759/full","volume":"9","author":[{"family":"Yu","given":"Jack C."},{"family":"Khodadadi","given":"Hesam"},{"family":"Malik","given":"Aneeq"},{"family":"Davidson","given":"Brea"},{"family":"Salles","given":"Évila da Silva Lopes"},{"family":"Bhatia","given":"Jatinder"},{"family":"Hale","given":"Vanessa L."},{"family":"Baban","given":"Babak"}],"accessed":{"date-parts":[["2025",10,1]]},"issued":{"date-parts":[["2018",7,30]]}}},{"id":3296,"uris":["http://zotero.org/users/5043601/items/E39HUPWP"],"itemData":{"id":3296,"type":"article-journal","abstract":"Infants are capable of mounting adaptive immune responses, but their ability to develop long-lasting immunity is limited. Understanding the particularities of the neonatal adaptive immune system is therefore critical to guide the design of immune-based interventions, including vaccines, in early life. In this review, we present a thorough summary of T cell, B cell, and humoral immunity in early life and discuss infant adaptive immune responses to pathogens and vaccines. We focus on the differences between T and B cell responses in early life and adulthood, which hinder the generation of long-lasting adaptive immune responses in infancy. We discuss how knowledge of early life adaptive immunity can be applied when developing vaccine strategies for this unique period of immune development. In particular, we emphasize the use of novel vaccine adjuvants and optimization of infant vaccine schedules. We also propose integrating maternal and infant immunization strategies to ensure optimal neonatal protection through passive maternal antibody transfer while avoiding hindering infant vaccine responses. Our review highlights that the infant adaptive immune system is functionally distinct and uniquely regulated compared to later life and that these particularities should be considered when designing interventions to promote pediatric health.","container-title":"Frontiers in Immunology","DOI":"10.3389/fimmu.2020.595297","ISSN":"1664-3224","journalAbbreviation":"Front. Immunol.","language":"en","page":"595297","source":"DOI.org (Crossref)","title":"Understanding Early-Life Adaptive Immunity to Guide Interventions for Pediatric Health","URL":"https://www.frontiersin.org/articles/10.3389/fimmu.2020.595297/full","volume":"11","author":[{"family":"Semmes","given":"Eleanor C."},{"family":"Chen","given":"Jui-Lin"},{"family":"Goswami","given":"Ria"},{"family":"Burt","given":"Trevor D."},{"family":"Permar","given":"Sallie R."},{"family":"Fouda","given":"Genevieve G."}],"accessed":{"date-parts":[["2025",10,9]]},"issued":{"date-parts":[["2021",1,21]]}}}],"schema":"https://github.com/citation-style-language/schema/raw/master/csl-citation.json"} </w:instrText>
      </w:r>
      <w:r w:rsidR="00255E06"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[7, 29]</w:t>
      </w:r>
      <w:r w:rsidR="00255E06" w:rsidRPr="00914025">
        <w:rPr>
          <w:rFonts w:ascii="Times New Roman" w:hAnsi="Times New Roman" w:cs="Times New Roman"/>
          <w:kern w:val="0"/>
          <w:sz w:val="24"/>
          <w:szCs w:val="24"/>
          <w14:ligatures w14:val="none"/>
        </w:rPr>
        <w:fldChar w:fldCharType="end"/>
      </w:r>
      <w:r w:rsidR="00255E06" w:rsidRPr="00914025">
        <w:rPr>
          <w:rFonts w:ascii="Times New Roman" w:hAnsi="Times New Roman" w:cs="Times New Roman"/>
          <w:kern w:val="0"/>
          <w:sz w:val="24"/>
          <w:szCs w:val="24"/>
          <w14:ligatures w14:val="none"/>
        </w:rPr>
        <w:t xml:space="preserve">. </w:t>
      </w:r>
      <w:r w:rsidR="00CF45DC" w:rsidRPr="00914025">
        <w:rPr>
          <w:rFonts w:ascii="Times New Roman" w:hAnsi="Times New Roman" w:cs="Times New Roman"/>
          <w:kern w:val="0"/>
          <w:sz w:val="24"/>
          <w:szCs w:val="24"/>
          <w14:ligatures w14:val="none"/>
        </w:rPr>
        <w:t>Key vulnerabilities include reduced neutrophil bactericidal activity, diminished NK</w:t>
      </w:r>
      <w:r w:rsidR="003F27E2" w:rsidRPr="00914025">
        <w:rPr>
          <w:rFonts w:ascii="Times New Roman" w:hAnsi="Times New Roman" w:cs="Times New Roman"/>
          <w:kern w:val="0"/>
          <w:sz w:val="24"/>
          <w:szCs w:val="24"/>
          <w14:ligatures w14:val="none"/>
        </w:rPr>
        <w:t xml:space="preserve"> </w:t>
      </w:r>
      <w:r w:rsidR="00CF45DC" w:rsidRPr="00914025">
        <w:rPr>
          <w:rFonts w:ascii="Times New Roman" w:hAnsi="Times New Roman" w:cs="Times New Roman"/>
          <w:kern w:val="0"/>
          <w:sz w:val="24"/>
          <w:szCs w:val="24"/>
          <w14:ligatures w14:val="none"/>
        </w:rPr>
        <w:t xml:space="preserve">cell cytotoxicity, persistent </w:t>
      </w:r>
      <w:r w:rsidR="009B64BC" w:rsidRPr="00914025">
        <w:rPr>
          <w:rFonts w:ascii="Times New Roman" w:hAnsi="Times New Roman" w:cs="Times New Roman"/>
          <w:kern w:val="0"/>
          <w:sz w:val="24"/>
          <w:szCs w:val="24"/>
          <w14:ligatures w14:val="none"/>
        </w:rPr>
        <w:t>type 2</w:t>
      </w:r>
      <w:r w:rsidR="00CF45DC" w:rsidRPr="00914025">
        <w:rPr>
          <w:rFonts w:ascii="Times New Roman" w:hAnsi="Times New Roman" w:cs="Times New Roman"/>
          <w:kern w:val="0"/>
          <w:sz w:val="24"/>
          <w:szCs w:val="24"/>
          <w14:ligatures w14:val="none"/>
        </w:rPr>
        <w:t xml:space="preserve"> bias due to inefficient </w:t>
      </w:r>
      <w:r w:rsidR="00BF7995" w:rsidRPr="00914025">
        <w:rPr>
          <w:rFonts w:ascii="Times New Roman" w:hAnsi="Times New Roman" w:cs="Times New Roman"/>
          <w:kern w:val="0"/>
          <w:sz w:val="24"/>
          <w:szCs w:val="24"/>
          <w14:ligatures w14:val="none"/>
        </w:rPr>
        <w:t>DC</w:t>
      </w:r>
      <w:r w:rsidR="00CF45DC" w:rsidRPr="00914025">
        <w:rPr>
          <w:rFonts w:ascii="Times New Roman" w:hAnsi="Times New Roman" w:cs="Times New Roman"/>
          <w:kern w:val="0"/>
          <w:sz w:val="24"/>
          <w:szCs w:val="24"/>
          <w14:ligatures w14:val="none"/>
        </w:rPr>
        <w:t xml:space="preserve"> activation, and suboptimal </w:t>
      </w:r>
      <w:r w:rsidR="00A3154A" w:rsidRPr="00914025">
        <w:rPr>
          <w:rFonts w:ascii="Times New Roman" w:hAnsi="Times New Roman" w:cs="Times New Roman"/>
          <w:kern w:val="0"/>
          <w:sz w:val="24"/>
          <w:szCs w:val="24"/>
          <w14:ligatures w14:val="none"/>
        </w:rPr>
        <w:t xml:space="preserve">regulatory T-cell </w:t>
      </w:r>
      <w:r w:rsidR="00CF45DC" w:rsidRPr="00914025">
        <w:rPr>
          <w:rFonts w:ascii="Times New Roman" w:hAnsi="Times New Roman" w:cs="Times New Roman"/>
          <w:kern w:val="0"/>
          <w:sz w:val="24"/>
          <w:szCs w:val="24"/>
          <w14:ligatures w14:val="none"/>
        </w:rPr>
        <w:t>(Treg) function</w:t>
      </w:r>
      <w:r w:rsidR="00255E06" w:rsidRPr="00914025">
        <w:rPr>
          <w:rFonts w:ascii="Times New Roman" w:hAnsi="Times New Roman" w:cs="Times New Roman"/>
          <w:kern w:val="0"/>
          <w:sz w:val="24"/>
          <w:szCs w:val="24"/>
          <w14:ligatures w14:val="none"/>
        </w:rPr>
        <w:t xml:space="preserve"> </w:t>
      </w:r>
      <w:r w:rsidR="00CF45DC"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{"citationID":"nnn4yC8W","properties":{"formattedCitation":"[7, 29]","plainCitation":"[7, 29]","noteIndex":0},"citationItems":[{"id":3229,"uris":["http://zotero.org/users/5043601/items/GCFEZAQY"],"itemData":{"id":3229,"type":"article-journal","abstract":"Many important events occur at birth. The fetus is suddenly removed from a protected intra-uterine environment that is aquatic, warm, and nearly sterile, to the dry, cold external world laden with microbes. From this external environment, it must obtain nutrients and oxygen; and to that external environment, it expels metabolic wastes, with trillions of other organisms competing with it to do the same. This is the biotic process that exposes the neonate to an ecosystem in which it is a heterotrophic member. For microbial organisms in that same environment, the neonate is a both an ideal living space and a good source of food. To survive, the neonate must interact with many organisms, making use of some, while vigorously defending against the others like a nation conducting trade with friendly countries while guarding against hostile ones from invading it, waging wars if necessary. The neonatal immune system is tolerant to self, permits interactions with beneficial microbes, and provides defense against the harmful microbes. This review draws analogy from a national defense perspective because of the great similarities between that and the immune system in terms of function, needs, and limitations. Both are essential and potentially dangerous. Both require training, resources, maintenance, intermittent reactive expansion, judicious deployment, and demobilization. We will provide the known biological counterparts of all five core operational elements, the five Ds of defense -- detection, discrimination, deployment, destruction, de-escalation, with special focus on innate immunity, maternal support and influence during the neonatal and infancy periods.","container-title":"Frontiers in Immunology","DOI":"10.3389/fimmu.2018.01759","ISSN":"1664-3224","journalAbbreviation":"Front. Immunol.","language":"English","note":"publisher: Frontiers","source":"Frontiers","title":"Innate Immunity of Neonates and Infants","URL":"https://www.frontiersin.org/journals/immunology/articles/10.3389/fimmu.2018.01759/full","volume":"9","author":[{"family":"Yu","given":"Jack C."},{"family":"Khodadadi","given":"Hesam"},{"family":"Malik","given":"Aneeq"},{"family":"Davidson","given":"Brea"},{"family":"Salles","given":"Évila da Silva Lopes"},{"family":"Bhatia","given":"Jatinder"},{"family":"Hale","given":"Vanessa L."},{"family":"Baban","given":"Babak"}],"accessed":{"date-parts":[["2025",10,1]]},"issued":{"date-parts":[["2018",7,30]]}}},{"id":3296,"uris":["http://zotero.org/users/5043601/items/E39HUPWP"],"itemData":{"id":3296,"type":"article-journal","abstract":"Infants are capable of mounting adaptive immune responses, but their ability to develop long-lasting immunity is limited. Understanding the particularities of the neonatal adaptive immune system is therefore critical to guide the design of immune-based interventions, including vaccines, in early life. In this review, we present a thorough summary of T cell, B cell, and humoral immunity in early life and discuss infant adaptive immune responses to pathogens and vaccines. We focus on the differences between T and B cell responses in early life and adulthood, which hinder the generation of long-lasting adaptive immune responses in infancy. We discuss how knowledge of early life adaptive immunity can be applied when developing vaccine strategies for this unique period of immune development. In particular, we emphasize the use of novel vaccine adjuvants and optimization of infant vaccine schedules. We also propose integrating maternal and infant immunization strategies to ensure optimal neonatal protection through passive maternal antibody transfer while avoiding hindering infant vaccine responses. Our review highlights that the infant adaptive immune system is functionally distinct and uniquely regulated compared to later life and that these particularities should be considered when designing interventions to promote pediatric health.","container-title":"Frontiers in Immunology","DOI":"10.3389/fimmu.2020.595297","ISSN":"1664-3224","journalAbbreviation":"Front. Immunol.","language":"en","page":"595297","source":"DOI.org (Crossref)","title":"Understanding Early-Life Adaptive Immunity to Guide Interventions for Pediatric Health","URL":"https://www.frontiersin.org/articles/10.3389/fimmu.2020.595297/full","volume":"11","author":[{"family":"Semmes","given":"Eleanor C."},{"family":"Chen","given":"Jui-Lin"},{"family":"Goswami","given":"Ria"},{"family":"Burt","given":"Trevor D."},{"family":"Permar","given":"Sallie R."},{"family":"Fouda","given":"Genevieve G."}],"accessed":{"date-parts":[["2025",10,9]]},"issued":{"date-parts":[["2021",1,21]]}}}],"schema":"https://github.com/citation-style-language/schema/raw/master/csl-citation.json"} </w:instrText>
      </w:r>
      <w:r w:rsidR="00CF45DC"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[7, 29]</w:t>
      </w:r>
      <w:r w:rsidR="00CF45DC" w:rsidRPr="00914025">
        <w:rPr>
          <w:rFonts w:ascii="Times New Roman" w:hAnsi="Times New Roman" w:cs="Times New Roman"/>
          <w:kern w:val="0"/>
          <w:sz w:val="24"/>
          <w:szCs w:val="24"/>
          <w14:ligatures w14:val="none"/>
        </w:rPr>
        <w:fldChar w:fldCharType="end"/>
      </w:r>
      <w:r w:rsidR="00255E06" w:rsidRPr="00914025">
        <w:rPr>
          <w:rFonts w:ascii="Times New Roman" w:hAnsi="Times New Roman" w:cs="Times New Roman"/>
          <w:kern w:val="0"/>
          <w:sz w:val="24"/>
          <w:szCs w:val="24"/>
          <w14:ligatures w14:val="none"/>
        </w:rPr>
        <w:t xml:space="preserve">. </w:t>
      </w:r>
      <w:r w:rsidR="00CF45DC" w:rsidRPr="00914025">
        <w:rPr>
          <w:rFonts w:ascii="Times New Roman" w:hAnsi="Times New Roman" w:cs="Times New Roman"/>
          <w:kern w:val="0"/>
          <w:sz w:val="24"/>
          <w:szCs w:val="24"/>
          <w14:ligatures w14:val="none"/>
        </w:rPr>
        <w:t>B lymphocytes produce mainly low-affinity antibodies with delayed class switching, limiting viral neutralization and adaptive memory formation</w:t>
      </w:r>
      <w:r w:rsidR="00255E06" w:rsidRPr="00914025">
        <w:rPr>
          <w:rFonts w:ascii="Times New Roman" w:hAnsi="Times New Roman" w:cs="Times New Roman"/>
          <w:kern w:val="0"/>
          <w:sz w:val="24"/>
          <w:szCs w:val="24"/>
          <w14:ligatures w14:val="none"/>
        </w:rPr>
        <w:t xml:space="preserve">  </w:t>
      </w:r>
      <w:r w:rsidR="00255E06"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{"citationID":"84sRc1Vh","properties":{"formattedCitation":"[9, 29]","plainCitation":"[9, 29]","noteIndex":0},"citationItems":[{"id":757,"uris":["http://zotero.org/users/5043601/items/C3PSXUV6"],"itemData":{"id":757,"type":"article-journal","abstract":"Respiratory infectious diseases encountered early in life may result in life-threatening disease in neonates, which is primarily explained by the relatively naive neonatal immune system. Whereas vaccines are not readily available for all infectious diseases, vaccinations have greatly reduced childhood mortality. However, repeated vaccinations are required to reach protective immunity in infants and not all vaccinations are effective at young age. Moreover, protective adaptive immunity elicited by vaccination wanes more rapidly at young age compared to adulthood. The infant adaptive immune system has previously been considered immature but this paradigm has changed during the past years. Recent evidence shows that the early life adaptive immune system is equipped with a strong innate-like effector function to eliminate acute pathogenic threats. These strong innate-like effector capacities are in turn kept in check by a tolerogenic counterpart of the adaptive system that may have evolved to maintain balance and to reduce collateral damage. In this review, we provide insight into these aspects of the early life’s adaptive immune system by addressing recent literature. Moreover, we speculate that this shift from innate-like and tolerogenic adaptive immune features towards formation of immune memory may underlie different efficacy of infant vaccination in these different phases of immune development. Therefore, presence of innate-like and tolerogenic features of the adaptive immune system may be used as a biomarker to improve vaccination strategies against respiratory and other infections in early life.","container-title":"Frontiers in Immunology","DOI":"10.3389/fimmu.2022.1031924","ISSN":"1664-3224","journalAbbreviation":"Front. Immunol.","language":"en","page":"1031924","source":"DOI.org (Crossref)","title":"The adaptive immune system in early life: The shift makes it count","title-short":"The adaptive immune system in early life","URL":"https://www.frontiersin.org/articles/10.3389/fimmu.2022.1031924/full","volume":"13","author":[{"family":"Pieren","given":"Daan K. J."},{"family":"Boer","given":"Mardi C."},{"family":"De Wit","given":"Jelle"}],"accessed":{"date-parts":[["2025",8,11]]},"issued":{"date-parts":[["2022",11,17]]}}},{"id":3296,"uris":["http://zotero.org/users/5043601/items/E39HUPWP"],"itemData":{"id":3296,"type":"article-journal","abstract":"Infants are capable of mounting adaptive immune responses, but their ability to develop long-lasting immunity is limited. Understanding the particularities of the neonatal adaptive immune system is therefore critical to guide the design of immune-based interventions, including vaccines, in early life. In this review, we present a thorough summary of T cell, B cell, and humoral immunity in early life and discuss infant adaptive immune responses to pathogens and vaccines. We focus on the differences between T and B cell responses in early life and adulthood, which hinder the generation of long-lasting adaptive immune responses in infancy. We discuss how knowledge of early life adaptive immunity can be applied when developing vaccine strategies for this unique period of immune development. In particular, we emphasize the use of novel vaccine adjuvants and optimization of infant vaccine schedules. We also propose integrating maternal and infant immunization strategies to ensure optimal neonatal protection through passive maternal antibody transfer while avoiding hindering infant vaccine responses. Our review highlights that the infant adaptive immune system is functionally distinct and uniquely regulated compared to later life and that these particularities should be considered when designing interventions to promote pediatric health.","container-title":"Frontiers in Immunology","DOI":"10.3389/fimmu.2020.595297","ISSN":"1664-3224","journalAbbreviation":"Front. Immunol.","language":"en","page":"595297","source":"DOI.org (Crossref)","title":"Understanding Early-Life Adaptive Immunity to Guide Interventions for Pediatric Health","URL":"https://www.frontiersin.org/articles/10.3389/fimmu.2020.595297/full","volume":"11","author":[{"family":"Semmes","given":"Eleanor C."},{"family":"Chen","given":"Jui-Lin"},{"family":"Goswami","given":"Ria"},{"family":"Burt","given":"Trevor D."},{"family":"Permar","given":"Sallie R."},{"family":"Fouda","given":"Genevieve G."}],"accessed":{"date-parts":[["2025",10,9]]},"issued":{"date-parts":[["2021",1,21]]}}}],"schema":"https://github.com/citation-style-language/schema/raw/master/csl-citation.json"} </w:instrText>
      </w:r>
      <w:r w:rsidR="00255E06"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[9, 29]</w:t>
      </w:r>
      <w:r w:rsidR="00255E06" w:rsidRPr="00914025">
        <w:rPr>
          <w:rFonts w:ascii="Times New Roman" w:hAnsi="Times New Roman" w:cs="Times New Roman"/>
          <w:kern w:val="0"/>
          <w:sz w:val="24"/>
          <w:szCs w:val="24"/>
          <w14:ligatures w14:val="none"/>
        </w:rPr>
        <w:fldChar w:fldCharType="end"/>
      </w:r>
      <w:r w:rsidR="00255E06" w:rsidRPr="00914025">
        <w:rPr>
          <w:rFonts w:ascii="Times New Roman" w:hAnsi="Times New Roman" w:cs="Times New Roman"/>
          <w:kern w:val="0"/>
          <w:sz w:val="24"/>
          <w:szCs w:val="24"/>
          <w14:ligatures w14:val="none"/>
        </w:rPr>
        <w:t>.</w:t>
      </w:r>
      <w:r w:rsidR="00350B72" w:rsidRPr="00914025">
        <w:rPr>
          <w:rFonts w:ascii="Times New Roman" w:hAnsi="Times New Roman" w:cs="Times New Roman"/>
          <w:kern w:val="0"/>
          <w:sz w:val="24"/>
          <w:szCs w:val="24"/>
          <w14:ligatures w14:val="none"/>
        </w:rPr>
        <w:t xml:space="preserve"> </w:t>
      </w:r>
      <w:r w:rsidR="00013BC9" w:rsidRPr="00914025">
        <w:rPr>
          <w:rFonts w:ascii="Times New Roman" w:hAnsi="Times New Roman" w:cs="Times New Roman"/>
          <w:kern w:val="0"/>
          <w:sz w:val="24"/>
          <w:szCs w:val="24"/>
          <w14:ligatures w14:val="none"/>
        </w:rPr>
        <w:t xml:space="preserve">Innate antiviral responses are weak, with reduced type I/III </w:t>
      </w:r>
      <w:r w:rsidR="00C50FF2" w:rsidRPr="00E0295B">
        <w:rPr>
          <w:rFonts w:ascii="Times New Roman" w:hAnsi="Times New Roman" w:cs="Times New Roman"/>
          <w:kern w:val="0"/>
          <w:sz w:val="24"/>
          <w:szCs w:val="24"/>
          <w14:ligatures w14:val="none"/>
        </w:rPr>
        <w:t>IFN</w:t>
      </w:r>
      <w:r w:rsidR="00013BC9" w:rsidRPr="00914025">
        <w:rPr>
          <w:rFonts w:ascii="Times New Roman" w:hAnsi="Times New Roman" w:cs="Times New Roman"/>
          <w:kern w:val="0"/>
          <w:sz w:val="24"/>
          <w:szCs w:val="24"/>
          <w14:ligatures w14:val="none"/>
        </w:rPr>
        <w:t xml:space="preserve"> production and impaired epithelial barrier defenses </w:t>
      </w:r>
      <w:r w:rsidR="00CF45DC"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{"citationID":"IC6Vx2Hd","properties":{"formattedCitation":"[1, 25, 30]","plainCitation":"[1, 25, 30]","noteIndex":0},"citationItems":[{"id":769,"uris":["http://zotero.org/users/5043601/items/9RX98WMV"],"itemData":{"id":769,"type":"article-journal","abstract":"Background: Inﬂuenza virus (IFV), respiratory syncytial virus (RSV), human metapneumovirus (hMPV) and parainﬂuenza virus (hPIV) cause substantial disease burden in children under 5 years, but the infection spectrum remains unclear.\nMethods: We systematically reviewed studies published between 1995 and 2023 to estimate probabilities between viral test positivity, symptomatic infections, acute lower respiratory infections (ALRI), ALRI with chest-wall indrawing (CWI), ALRI hospitalization, and very severe ALRI – p(symptomatic | test positive), p(ALRI | symptomatic), p(CWI | ALRI), p(hosp | ALRI) and p(very severe | hosp). (PROSPERO CRD42024584039; CRD42023439269).\nResults: Based on 129 studies, we estimated that 67.7% of IFV test-positives were symptomatic and 16.2% of symptomatic IFV infections developed ALRI. In children under 2 years, 71.8% of RSV test-positives were symptomatic. Across the viruses, the estimated p(CWI | ALRI) and p(hosp | ALRI) were higher in infants than older children; between 2.6% and 41.2% of hospitalized children with ALRI were very severe, with higher estimates in low and lower-middle income countries.\nConclusions: Infants and children under 5 years in low and lower-middle income countries are important risk groups for immunization due to their high vulnerability to severe outcomes. These ﬁndings provide critical data to support immunization assessment and development of immunization strategies.","container-title":"International Journal of Infectious Diseases","DOI":"10.1016/j.ijid.2025.107938","ISSN":"12019712","journalAbbreviation":"International Journal of Infectious Diseases","language":"en","page":"107938","source":"DOI.org (Crossref)","title":"The morbidity spectrum of influenza, respiratory syncytial virus, human metapneumovirus and human parainfluenza virus in young children by age and country income level: A systematic review and meta-analysis","title-short":"The morbidity spectrum of influenza, respiratory syncytial virus, human metapneumovirus and human parainfluenza virus in young children by age and country income level","URL":"https://linkinghub.elsevier.com/retrieve/pii/S1201971225001626","volume":"157","author":[{"family":"He","given":"Lian"},{"family":"Weng","given":"Jitian"},{"family":"Zhu","given":"Fuyu"},{"family":"Zhang","given":"Yuhe"},{"family":"Chen","given":"Junru"},{"family":"Chen","given":"Shuting"},{"family":"Lu","given":"Miaojia"},{"family":"Nair","given":"Harish"},{"family":"Li","given":"You"},{"family":"Wang","given":"Xin"}],"accessed":{"date-parts":[["2025",8,11]]},"issued":{"date-parts":[["2025",8]]}}},{"id":2906,"uris":["http://zotero.org/users/5043601/items/QV85QBR3"],"itemData":{"id":2906,"type":"article-journal","abstract":"A respiratory syncytial virus (RSV) is the major cause of respiratory tract infection in children under 5 years. However, RSV infection in the European Region of the World Health Organization has not been systematically reviewed. The aim was to determine the prevalence and factors associated with RSV in children under 5 years of age in European regions. A systematic review and meta-analysis was performed. CINAHL, Medline, LILACS, ProQuest, SciELO, and Scopus databases were consulted for studies published in the last 5 years, following Preferred Reporting Items for Systematic Reviews and Meta-analysis guidelines. The search equation was “respiratory syncytial virus AND (newborn OR infant OR child) AND (prevalence OR risk factors)”. Studies reporting the prevalence of RSV were eligible for inclusion in the meta-analysis. A total of 20 articles were included. The meta-analytic prevalence estimation of RSV, with a sample of n = 16,115 children, was 46% (95% CI 34–59%). The main risk factors were age, male gender, winter season, and environmental factors such as cold temperatures, higher relative humidity, high concentrations of benzene, exposure to tobacco, and living in urban areas. Robust age-speciﬁc estimates of RSV infection in healthy children should be promoted in order to determine the optimal age for immunization. In addition, it is necessary to analyse in greater depth the potentially predictive factors of RSV infection, to be included in prevention strategies.","container-title":"Journal of Personalized Medicine","DOI":"10.3390/jpm11050416","ISSN":"2075-4426","issue":"5","journalAbbreviation":"JPM","language":"en","license":"https://creativecommons.org/licenses/by/4.0/","page":"416","source":"DOI.org (Crossref)","title":"Prevalence and Risk Factors of Respiratory Syncytial Virus in Children under 5 Years of Age in the WHO European Region: A Systematic Review and Meta-Analysis","title-short":"Prevalence and Risk Factors of Respiratory Syncytial Virus in Children under 5 Years of Age in the WHO European Region","URL":"https://www.mdpi.com/2075-4426/11/5/416","volume":"11","author":[{"family":"Suleiman-Martos","given":"Nora"},{"family":"Caballero-Vázquez","given":"Alberto"},{"family":"Gómez-Urquiza","given":"Jose Luis"},{"family":"Albendín-García","given":"Luis"},{"family":"Romero-Béjar","given":"Jose Luis"},{"family":"Cañadas-De La Fuente","given":"Guillermo A."}],"accessed":{"date-parts":[["2025",9,13]]},"issued":{"date-parts":[["2021",5,15]]}}},{"id":616,"uris":["http://zotero.org/users/5043601/items/NBB67HUN"],"itemData":{"id":616,"type":"article-journal","abstract":"Over the past year, studies into virus-induced wheeze in children have shifted towards investigations that examine the mechanisms by which respiratory viruses cause wheeze and an increase in studies examining the effects of novel interventions to reduce wheezing exacerbations. Studies on rhinovirus species (RV)-C infection have found that this is associated with a decrease in expression of CDHR3, the cellular receptor specific for this virus, and a decrease in interferon-β expression, both of which are likely to favour RV-C infection. Recent clinical trials in children have found a decrease in wheezing exacerbations with both anti-respiratory syncytial virus antibody and anti-immunoglobulin E antibody therapy, and a clinical trial of prednisolone in children with their first RV-induced wheeze showed that only those with an RV viral count &gt;7000 copies·mL−1 responded. Further studies on the effects of bacterial lysates on immune system function continue to support the potential of this approach to reduce virus-induced wheezing exacerbations in children. These studies and many previous investigations into immunomodulation using bacterial lysates have led to the funding and commencement of a large study in which long-term administration of a bacterial lysate in young children will be assessed for its ability to prevent asthma.","container-title":"European Respiratory Review","DOI":"10.1183/16000617.0133-2017","ISSN":"0905-9180, 1600-0617","issue":"147","journalAbbreviation":"Eur Respir Rev","language":"en","page":"170133","source":"DOI.org (Crossref)","title":"Viral infections in wheezing disorders","URL":"https://publications.ersnet.org/lookup/doi/10.1183/16000617.0133-2017","volume":"27","author":[{"family":"Le Souëf","given":"Peter"}],"accessed":{"date-parts":[["2025",8,11]]},"issued":{"date-parts":[["2018",3,31]]}}}],"schema":"https://github.com/citation-style-language/schema/raw/master/csl-citation.json"} </w:instrText>
      </w:r>
      <w:r w:rsidR="00CF45DC"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[1, 25, 30]</w:t>
      </w:r>
      <w:r w:rsidR="00CF45DC" w:rsidRPr="00914025">
        <w:rPr>
          <w:rFonts w:ascii="Times New Roman" w:hAnsi="Times New Roman" w:cs="Times New Roman"/>
          <w:kern w:val="0"/>
          <w:sz w:val="24"/>
          <w:szCs w:val="24"/>
          <w14:ligatures w14:val="none"/>
        </w:rPr>
        <w:fldChar w:fldCharType="end"/>
      </w:r>
      <w:r w:rsidR="00CF45DC" w:rsidRPr="00914025">
        <w:rPr>
          <w:rFonts w:ascii="Times New Roman" w:hAnsi="Times New Roman" w:cs="Times New Roman"/>
          <w:kern w:val="0"/>
          <w:sz w:val="24"/>
          <w:szCs w:val="24"/>
          <w14:ligatures w14:val="none"/>
        </w:rPr>
        <w:t>.</w:t>
      </w:r>
      <w:r w:rsidR="0024088F" w:rsidRPr="00914025">
        <w:rPr>
          <w:rFonts w:ascii="Times New Roman" w:hAnsi="Times New Roman" w:cs="Times New Roman"/>
          <w:kern w:val="0"/>
          <w:sz w:val="24"/>
          <w:szCs w:val="24"/>
          <w14:ligatures w14:val="none"/>
        </w:rPr>
        <w:t xml:space="preserve"> </w:t>
      </w:r>
      <w:r w:rsidR="00CF45DC" w:rsidRPr="00914025">
        <w:rPr>
          <w:rFonts w:ascii="Times New Roman" w:hAnsi="Times New Roman" w:cs="Times New Roman"/>
          <w:kern w:val="0"/>
          <w:sz w:val="24"/>
          <w:szCs w:val="24"/>
          <w14:ligatures w14:val="none"/>
        </w:rPr>
        <w:t>This immunological fragility gradually improves through antigen exposure, vaccination, and microbiota maturation</w:t>
      </w:r>
      <w:r w:rsidR="00255E06" w:rsidRPr="00914025">
        <w:rPr>
          <w:rFonts w:ascii="Times New Roman" w:hAnsi="Times New Roman" w:cs="Times New Roman"/>
          <w:kern w:val="0"/>
          <w:sz w:val="24"/>
          <w:szCs w:val="24"/>
          <w14:ligatures w14:val="none"/>
        </w:rPr>
        <w:t xml:space="preserve"> </w:t>
      </w:r>
      <w:r w:rsidR="00A64094"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{"citationID":"lW1WtQP1","properties":{"formattedCitation":"[18, 31]","plainCitation":"[18, 31]","noteIndex":0},"citationItems":[{"id":630,"uris":["http://zotero.org/users/5043601/items/XRHVKKVY"],"itemData":{"id":630,"type":"article-journal","container-title":"Journal of Allergy and Clinical Immunology","DOI":"10.1016/j.jaci.2022.01.001","ISSN":"00916749","issue":"1","journalAbbreviation":"Journal of Allergy and Clinical Immunology","language":"en","page":"93-103","source":"DOI.org (Crossref)","title":"Protection against severe infant lower respiratory tract infections by immune training: Mechanistic studies","title-short":"Protection against severe infant lower respiratory tract infections by immune training","URL":"https://linkinghub.elsevier.com/retrieve/pii/S0091674922000409","volume":"150","author":[{"family":"Troy","given":"Niamh M."},{"family":"Strickland","given":"Deborah"},{"family":"Serralha","given":"Michael"},{"family":"De Jong","given":"Emma"},{"family":"Jones","given":"Anya C."},{"family":"Read","given":"James"},{"family":"Galbraith","given":"Sally"},{"family":"Islam","given":"Zahir"},{"family":"Kaur","given":"Parwinder"},{"family":"Mincham","given":"Kyle T."},{"family":"Holt","given":"Barbara J."},{"family":"Sly","given":"Peter D."},{"family":"Bosco","given":"Anthony"},{"family":"Holt","given":"Patrick G."}],"accessed":{"date-parts":[["2025",8,11]]},"issued":{"date-parts":[["2022",7]]}}},{"id":626,"uris":["http://zotero.org/users/5043601/items/IBM55G79"],"itemData":{"id":626,"type":"article-journal","abstract":"Bacterial Lysates are immunostimulants clinically prescribed for the prevention of respiratory tract infections (RTIs). It has been shown that Bacterial Lysates upregulate the immune system, acting both on innate and adaptive reactions. In fact, there are demonstrations of their efficacy in restoring the integrity and immune function of epithelial barriers, activating ILC3 and dendritic cells with an enhanced Th1 response, and producing serum IgG and serum and salivary IgA specific to the administered bacterial antigens. The activated immune system also protects against other bacteria and viruses due to a trained immunity effect. Most studies show that the number of RTIs and their severity decrease in Bacterial Lysates-pretreated patients, without relevant side effects. The Bacterial Lysates treatment, in addition to reducing the number of RTIs, also prevents the deterioration of the underlying disease (i.e., COPD) induced by repeated infections. Despite these positive data, the most recent meta-analyses evidence the weakness of the studies performed, which are of low quality and have an inadequate number of patients, some of which were non-randomized while others were without a control group or were performed contemporarily in different clinical conditions or with different ages. The high heterogeneity of the studies does not allow us to state Bacterial Lysates’ effectiveness in preventing RTIs with sufficient certainty. To completely define their indications, double-blind, placebo-controlled, multicenter, randomized clinical trials should be performed for each product and for each indication. The study population should be adequate for each indication. For this purpose, an adequate run-in phase will be necessary.","container-title":"Biomolecules","DOI":"10.3390/biom14101249","ISSN":"2218-273X","issue":"10","journalAbbreviation":"Biomolecules","language":"en","license":"https://creativecommons.org/licenses/by/4.0/","page":"1249","source":"DOI.org (Crossref)","title":"Is There a Role for Immunostimulant Bacterial Lysates in the Management of Respiratory Tract Infection?","URL":"https://www.mdpi.com/2218-273X/14/10/1249","volume":"14","author":[{"family":"Di Gioacchino","given":"Mario"},{"family":"Santilli","given":"Francesca"},{"family":"Pession","given":"Andrea"}],"accessed":{"date-parts":[["2025",8,11]]},"issued":{"date-parts":[["2024",10,2]]}}}],"schema":"https://github.com/citation-style-language/schema/raw/master/csl-citation.json"} </w:instrText>
      </w:r>
      <w:r w:rsidR="00A64094"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[18, 31]</w:t>
      </w:r>
      <w:r w:rsidR="00A64094" w:rsidRPr="00914025">
        <w:rPr>
          <w:rFonts w:ascii="Times New Roman" w:hAnsi="Times New Roman" w:cs="Times New Roman"/>
          <w:kern w:val="0"/>
          <w:sz w:val="24"/>
          <w:szCs w:val="24"/>
          <w14:ligatures w14:val="none"/>
        </w:rPr>
        <w:fldChar w:fldCharType="end"/>
      </w:r>
      <w:r w:rsidR="0024088F" w:rsidRPr="00914025">
        <w:rPr>
          <w:rFonts w:ascii="Times New Roman" w:hAnsi="Times New Roman" w:cs="Times New Roman"/>
          <w:kern w:val="0"/>
          <w:sz w:val="24"/>
          <w:szCs w:val="24"/>
          <w14:ligatures w14:val="none"/>
        </w:rPr>
        <w:t>,</w:t>
      </w:r>
      <w:r w:rsidR="00A64094" w:rsidRPr="00914025">
        <w:rPr>
          <w:rFonts w:ascii="Times New Roman" w:hAnsi="Times New Roman" w:cs="Times New Roman"/>
          <w:kern w:val="0"/>
          <w:sz w:val="24"/>
          <w:szCs w:val="24"/>
          <w14:ligatures w14:val="none"/>
        </w:rPr>
        <w:t xml:space="preserve"> </w:t>
      </w:r>
      <w:r w:rsidR="00013BC9" w:rsidRPr="00914025">
        <w:rPr>
          <w:rFonts w:ascii="Times New Roman" w:hAnsi="Times New Roman" w:cs="Times New Roman"/>
          <w:kern w:val="0"/>
          <w:sz w:val="24"/>
          <w:szCs w:val="24"/>
          <w14:ligatures w14:val="none"/>
        </w:rPr>
        <w:t>but during this vulnerable early-life window, recurrent and severe respiratory infections can trigger long-term airway consequences</w:t>
      </w:r>
      <w:r w:rsidR="00CF45DC" w:rsidRPr="00914025">
        <w:rPr>
          <w:rFonts w:ascii="Times New Roman" w:hAnsi="Times New Roman" w:cs="Times New Roman"/>
          <w:kern w:val="0"/>
          <w:sz w:val="24"/>
          <w:szCs w:val="24"/>
          <w14:ligatures w14:val="none"/>
        </w:rPr>
        <w:t>.</w:t>
      </w:r>
      <w:r w:rsidR="00255E06" w:rsidRPr="00914025">
        <w:rPr>
          <w:rFonts w:ascii="Times New Roman" w:hAnsi="Times New Roman" w:cs="Times New Roman"/>
          <w:kern w:val="0"/>
          <w:sz w:val="24"/>
          <w:szCs w:val="24"/>
          <w14:ligatures w14:val="none"/>
        </w:rPr>
        <w:t xml:space="preserve"> </w:t>
      </w:r>
      <w:r w:rsidR="00A64094" w:rsidRPr="00914025">
        <w:rPr>
          <w:rFonts w:ascii="Times New Roman" w:hAnsi="Times New Roman" w:cs="Times New Roman"/>
          <w:kern w:val="0"/>
          <w:sz w:val="24"/>
          <w:szCs w:val="24"/>
          <w14:ligatures w14:val="none"/>
        </w:rPr>
        <w:t xml:space="preserve"> </w:t>
      </w:r>
    </w:p>
    <w:p w14:paraId="12F01434" w14:textId="77777777" w:rsidR="00B00DE3" w:rsidRPr="00914025" w:rsidRDefault="00B00DE3" w:rsidP="00D25983">
      <w:pPr>
        <w:spacing w:after="0" w:line="480" w:lineRule="auto"/>
        <w:jc w:val="both"/>
        <w:rPr>
          <w:rFonts w:ascii="Times New Roman" w:hAnsi="Times New Roman" w:cs="Times New Roman"/>
          <w:b/>
          <w:bCs/>
          <w:kern w:val="0"/>
          <w:sz w:val="24"/>
          <w:szCs w:val="24"/>
          <w14:ligatures w14:val="none"/>
        </w:rPr>
      </w:pPr>
    </w:p>
    <w:p w14:paraId="1D8C01C3" w14:textId="043F7ECC" w:rsidR="00D25983" w:rsidRPr="00914025" w:rsidRDefault="00013BC9" w:rsidP="00D25983">
      <w:pPr>
        <w:spacing w:after="0" w:line="480" w:lineRule="auto"/>
        <w:jc w:val="both"/>
        <w:rPr>
          <w:rFonts w:ascii="Times New Roman" w:hAnsi="Times New Roman" w:cs="Times New Roman"/>
          <w:b/>
          <w:bCs/>
          <w:kern w:val="0"/>
          <w:sz w:val="24"/>
          <w:szCs w:val="24"/>
          <w14:ligatures w14:val="none"/>
        </w:rPr>
      </w:pPr>
      <w:r w:rsidRPr="00914025">
        <w:rPr>
          <w:rFonts w:ascii="Times New Roman" w:hAnsi="Times New Roman" w:cs="Times New Roman"/>
          <w:b/>
          <w:bCs/>
          <w:kern w:val="0"/>
          <w:sz w:val="24"/>
          <w:szCs w:val="24"/>
          <w14:ligatures w14:val="none"/>
        </w:rPr>
        <w:t>Viral Infection and Dysregulated Host Response</w:t>
      </w:r>
      <w:r w:rsidR="003F125D" w:rsidRPr="00914025">
        <w:rPr>
          <w:rFonts w:ascii="Times New Roman" w:hAnsi="Times New Roman" w:cs="Times New Roman"/>
          <w:b/>
          <w:bCs/>
          <w:kern w:val="0"/>
          <w:sz w:val="24"/>
          <w:szCs w:val="24"/>
          <w14:ligatures w14:val="none"/>
        </w:rPr>
        <w:t>:</w:t>
      </w:r>
    </w:p>
    <w:p w14:paraId="01687055" w14:textId="41BECF5A" w:rsidR="00A64094" w:rsidRPr="00914025" w:rsidRDefault="00A64094" w:rsidP="00A64094">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 xml:space="preserve">Major respiratory viruses primarily target airway epithelial cells, the first line of defense in the respiratory tract. RSV binds to </w:t>
      </w:r>
      <w:proofErr w:type="spellStart"/>
      <w:r w:rsidRPr="00914025">
        <w:rPr>
          <w:rFonts w:ascii="Times New Roman" w:hAnsi="Times New Roman" w:cs="Times New Roman"/>
          <w:kern w:val="0"/>
          <w:sz w:val="24"/>
          <w:szCs w:val="24"/>
          <w14:ligatures w14:val="none"/>
        </w:rPr>
        <w:t>nucleolin</w:t>
      </w:r>
      <w:proofErr w:type="spellEnd"/>
      <w:r w:rsidRPr="00914025">
        <w:rPr>
          <w:rFonts w:ascii="Times New Roman" w:hAnsi="Times New Roman" w:cs="Times New Roman"/>
          <w:kern w:val="0"/>
          <w:sz w:val="24"/>
          <w:szCs w:val="24"/>
          <w14:ligatures w14:val="none"/>
        </w:rPr>
        <w:t xml:space="preserve"> </w:t>
      </w:r>
      <w:r w:rsidR="009B64BC" w:rsidRPr="00914025">
        <w:rPr>
          <w:rFonts w:ascii="Times New Roman" w:hAnsi="Times New Roman" w:cs="Times New Roman"/>
          <w:kern w:val="0"/>
          <w:sz w:val="24"/>
          <w:szCs w:val="24"/>
          <w14:ligatures w14:val="none"/>
        </w:rPr>
        <w:t xml:space="preserve">receptors </w:t>
      </w:r>
      <w:r w:rsidRPr="00914025">
        <w:rPr>
          <w:rFonts w:ascii="Times New Roman" w:hAnsi="Times New Roman" w:cs="Times New Roman"/>
          <w:kern w:val="0"/>
          <w:sz w:val="24"/>
          <w:szCs w:val="24"/>
          <w14:ligatures w14:val="none"/>
        </w:rPr>
        <w:t xml:space="preserve">on the epithelial surface </w:t>
      </w:r>
      <w:r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{"citationID":"Pfu6Qtxt","properties":{"formattedCitation":"[32]","plainCitation":"[32]","noteIndex":0},"citationItems":[{"id":3139,"uris":["http://zotero.org/users/5043601/items/Y6FLNFKN"],"itemData":{"id":3139,"type":"article-journal","abstract":"Nucleolin is an essential cellular receptor to human respiratory syncytial virus (RSV). Pharmacological targeting of the nucleolin RNA binding domain RBD1,2 can inhibit RSV infections in vitro and in vivo; however, the site(s) on RBD1,2 which interact with RSV are not known. We undertook a series of experiments designed to: document RSV-nucleolin co-localization on the surface of polarized MDCK cells using immunogold electron microscopy, to identify domains on nucleolin that physically interact with RSV using biochemical methods and determine their biological effects on RSV infection in vitro, and to carry out structural analysis toward informing future RSV drug development. Results of immunogold transmission and scanning electron microscopy showed RSVnucleolin co-localization on the cell surface, as would be expected for a viral receptor. RSV, through its fusion protein (RSV-F), physically interacts with RBD1,2 and these interactions can be competitively inhibited by treatment with Palivizumab or recombinant RBD1,2. Treatment with synthetic peptides derived from two 12-mer domains of RBD1,2 inhibited RSV infection in vitro, with structural analysis suggesting these domains are potentially feasible for targeting in drug development. In conclusion, the identiﬁcation and characterization of domains of nucleolin that interact with RSV provide the essential groundwork toward informing design of novel nucleolin-targeting compounds in RSV drug development.","container-title":"Viruses","DOI":"10.3390/v13020261","ISSN":"1999-4915","issue":"2","journalAbbreviation":"Viruses","language":"en","license":"https://creativecommons.org/licenses/by/4.0/","page":"261","source":"DOI.org (Crossref)","title":"Identification of RSV Fusion Protein Interaction Domains on the Virus Receptor, Nucleolin","URL":"https://www.mdpi.com/1999-4915/13/2/261","volume":"13","author":[{"family":"Mastrangelo","given":"Peter"},{"family":"Chin","given":"Allysia A."},{"family":"Tan","given":"Stephanie"},{"family":"Jeon","given":"Amy H."},{"family":"Ackerley","given":"Cameron A."},{"family":"Siu","given":"Karen K."},{"family":"Lee","given":"Jeffrey E."},{"family":"Hegele","given":"Richard G."}],"accessed":{"date-parts":[["2025",9,14]]},"issued":{"date-parts":[["2021",2,8]]}}}],"schema":"https://github.com/citation-style-language/schema/raw/master/csl-citation.json"} </w:instrText>
      </w:r>
      <w:r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[32]</w:t>
      </w:r>
      <w:r w:rsidRPr="00914025">
        <w:rPr>
          <w:rFonts w:ascii="Times New Roman" w:hAnsi="Times New Roman" w:cs="Times New Roman"/>
          <w:kern w:val="0"/>
          <w:sz w:val="24"/>
          <w:szCs w:val="24"/>
          <w14:ligatures w14:val="none"/>
        </w:rPr>
        <w:fldChar w:fldCharType="end"/>
      </w:r>
      <w:r w:rsidRPr="00914025">
        <w:rPr>
          <w:rFonts w:ascii="Times New Roman" w:hAnsi="Times New Roman" w:cs="Times New Roman"/>
          <w:kern w:val="0"/>
          <w:sz w:val="24"/>
          <w:szCs w:val="24"/>
          <w14:ligatures w14:val="none"/>
        </w:rPr>
        <w:t>, RV attaches to</w:t>
      </w:r>
      <w:r w:rsidR="00A3154A" w:rsidRPr="00914025">
        <w:rPr>
          <w:rFonts w:ascii="Times New Roman" w:hAnsi="Times New Roman" w:cs="Times New Roman"/>
          <w:kern w:val="0"/>
          <w:sz w:val="24"/>
          <w:szCs w:val="24"/>
          <w14:ligatures w14:val="none"/>
        </w:rPr>
        <w:t xml:space="preserve"> </w:t>
      </w:r>
      <w:r w:rsidR="00A3154A" w:rsidRPr="00914025">
        <w:rPr>
          <w:rFonts w:ascii="Times New Roman" w:hAnsi="Times New Roman" w:cs="Times New Roman"/>
          <w:sz w:val="24"/>
          <w:szCs w:val="24"/>
        </w:rPr>
        <w:t>Intercellular adhesion molecule 1 (</w:t>
      </w:r>
      <w:r w:rsidRPr="00914025">
        <w:rPr>
          <w:rFonts w:ascii="Times New Roman" w:hAnsi="Times New Roman" w:cs="Times New Roman"/>
          <w:kern w:val="0"/>
          <w:sz w:val="24"/>
          <w:szCs w:val="24"/>
          <w14:ligatures w14:val="none"/>
        </w:rPr>
        <w:t>ICAM-1</w:t>
      </w:r>
      <w:r w:rsidR="00A3154A" w:rsidRPr="00914025">
        <w:rPr>
          <w:rFonts w:ascii="Times New Roman" w:hAnsi="Times New Roman" w:cs="Times New Roman"/>
          <w:kern w:val="0"/>
          <w:sz w:val="24"/>
          <w:szCs w:val="24"/>
          <w14:ligatures w14:val="none"/>
        </w:rPr>
        <w:t>)</w:t>
      </w:r>
      <w:r w:rsidRPr="00914025">
        <w:rPr>
          <w:rFonts w:ascii="Times New Roman" w:hAnsi="Times New Roman" w:cs="Times New Roman"/>
          <w:kern w:val="0"/>
          <w:sz w:val="24"/>
          <w:szCs w:val="24"/>
          <w14:ligatures w14:val="none"/>
        </w:rPr>
        <w:t xml:space="preserve"> </w:t>
      </w:r>
      <w:r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{"citationID":"Rqvusos9","properties":{"formattedCitation":"[33]","plainCitation":"[33]","noteIndex":0},"citationItems":[{"id":3041,"uris":["http://zotero.org/users/5043601/items/VB4GNQJ9"],"itemData":{"id":3041,"type":"article-journal","abstract":"Airway epithelial cells, which lines the respiratory mucosa is in direct contact with the environment. Airway epithelial cells are the primary target for rhinovirus and other inhaled pathogens. In response to rhinovirus infection, airway epithelial cells mount both pro-inﬂammatory responses and antiviral innate immune responses to clear the virus efﬁciently. Some of the antiviral responses include the expression of IFNs, endoplasmic reticulum stress induced unfolded protein response and autophagy. Airway epithelial cells also recruits other innate immune cells to establish antiviral state and resolve the inﬂammation in the lungs. In patients with chronic lung disease, these responses may be either defective or induced in excess leading to deﬁcient clearing of virus and sustained inﬂammation. In this review, we will discuss the mechanisms underlying antiviral innate immunity and the dysregulation of some of these mechanisms in patients with chronic lung diseases.","container-title":"Frontiers in Cellular and Infection Microbiology","DOI":"10.3389/fcimb.2020.00277","ISSN":"2235-2988","journalAbbreviation":"Front. Cell. Infect. Microbiol.","language":"en","page":"277","source":"DOI.org (Crossref)","title":"Rhinovirus and Innate Immune Function of Airway Epithelium","URL":"https://www.frontiersin.org/article/10.3389/fcimb.2020.00277/full","volume":"10","author":[{"family":"Ganjian","given":"Haleh"},{"family":"Rajput","given":"Charu"},{"family":"Elzoheiry","given":"Manal"},{"family":"Sajjan","given":"Umadevi"}],"accessed":{"date-parts":[["2025",9,14]]},"issued":{"date-parts":[["2020",6,19]]}}}],"schema":"https://github.com/citation-style-language/schema/raw/master/csl-citation.json"} </w:instrText>
      </w:r>
      <w:r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[33]</w:t>
      </w:r>
      <w:r w:rsidRPr="00914025">
        <w:rPr>
          <w:rFonts w:ascii="Times New Roman" w:hAnsi="Times New Roman" w:cs="Times New Roman"/>
          <w:kern w:val="0"/>
          <w:sz w:val="24"/>
          <w:szCs w:val="24"/>
          <w14:ligatures w14:val="none"/>
        </w:rPr>
        <w:fldChar w:fldCharType="end"/>
      </w:r>
      <w:r w:rsidRPr="00914025">
        <w:rPr>
          <w:rFonts w:ascii="Times New Roman" w:hAnsi="Times New Roman" w:cs="Times New Roman"/>
          <w:kern w:val="0"/>
          <w:sz w:val="24"/>
          <w:szCs w:val="24"/>
          <w14:ligatures w14:val="none"/>
        </w:rPr>
        <w:t xml:space="preserve">, and IFV recognizes sialic acid residues as entry receptors </w:t>
      </w:r>
      <w:r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{"citationID":"wOa8Xgg4","properties":{"formattedCitation":"[34]","plainCitation":"[34]","noteIndex":0},"citationItems":[{"id":574,"uris":["http://zotero.org/users/5043601/items/D9A6FILI"],"itemData":{"id":574,"type":"article-journal","abstract":"Alterations in airway epithelial homeostasis increase viral respiratory infections risk. Viral infections frequently are associated with chronic obstructive pulmonary disease (COPD) exacerbations, events that dramatically promote disease progression. Mechanism promoting the main respiratory viruses entry and virus-evocated innate and adaptive immune responses have now been elucidated, and an oxidative stress central role in these pathogenic processes has been recognized. Presence of reactive oxygen species in macrophages and other cells allows them to eliminate virus, but its excess alters the balance between innate and adaptive immune responses and proteases/anti-proteases and leads to uncontrolled inflammation, tissue damage, and hypercoagulability. Different upper and lower airway cell types also play a role in viral entry and infection. Carbocysteine is a mucoactive drug with anti-oxidant and anti-inflammatory properties used for the management of several chronic respiratory diseases. Although the use of anti-oxidants has been proposed as an effective strategy in COPD exacerbations management, the molecular mechanisms that explain carbocysteine efficacy have not yet been fully clarified. The present review describes the most relevant features of the common respiratory virus pathophysiology with a focus on epithelial cells and oxidative stress role and reports data supporting a putative role of carbocysteine in viral respiratory infections.","container-title":"Immunology","DOI":"10.1111/imm.13762","ISSN":"0019-2805, 1365-2567","issue":"3","journalAbbreviation":"Immunology","language":"en","page":"329-342","source":"DOI.org (Crossref)","title":"Role of airway epithelium in viral respiratory infections: Can carbocysteine prevent or mitigate them?","title-short":"Role of airway epithelium in viral respiratory infections","URL":"https://onlinelibrary.wiley.com/doi/10.1111/imm.13762","volume":"172","author":[{"family":"Pace","given":"Elisabetta"},{"family":"Di Vincenzo","given":"Serena"},{"family":"Ferraro","given":"Maria"},{"family":"Lanata","given":"Luigi"},{"family":"Scaglione","given":"Francesco"}],"accessed":{"date-parts":[["2025",8,11]]},"issued":{"date-parts":[["2024",7]]}}}],"schema":"https://github.com/citation-style-language/schema/raw/master/csl-citation.json"} </w:instrText>
      </w:r>
      <w:r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[34]</w:t>
      </w:r>
      <w:r w:rsidRPr="00914025">
        <w:rPr>
          <w:rFonts w:ascii="Times New Roman" w:hAnsi="Times New Roman" w:cs="Times New Roman"/>
          <w:kern w:val="0"/>
          <w:sz w:val="24"/>
          <w:szCs w:val="24"/>
          <w14:ligatures w14:val="none"/>
        </w:rPr>
        <w:fldChar w:fldCharType="end"/>
      </w:r>
      <w:r w:rsidRPr="00914025">
        <w:rPr>
          <w:rFonts w:ascii="Times New Roman" w:hAnsi="Times New Roman" w:cs="Times New Roman"/>
          <w:kern w:val="0"/>
          <w:sz w:val="24"/>
          <w:szCs w:val="24"/>
          <w14:ligatures w14:val="none"/>
        </w:rPr>
        <w:t xml:space="preserve">. </w:t>
      </w:r>
      <w:r w:rsidR="00CF45DC" w:rsidRPr="00914025">
        <w:rPr>
          <w:rFonts w:ascii="Times New Roman" w:hAnsi="Times New Roman" w:cs="Times New Roman"/>
          <w:kern w:val="0"/>
          <w:sz w:val="24"/>
          <w:szCs w:val="24"/>
          <w14:ligatures w14:val="none"/>
        </w:rPr>
        <w:t xml:space="preserve">Virus </w:t>
      </w:r>
      <w:r w:rsidR="009B64BC" w:rsidRPr="00914025">
        <w:rPr>
          <w:rFonts w:ascii="Times New Roman" w:hAnsi="Times New Roman" w:cs="Times New Roman"/>
          <w:kern w:val="0"/>
          <w:sz w:val="24"/>
          <w:szCs w:val="24"/>
          <w14:ligatures w14:val="none"/>
        </w:rPr>
        <w:t xml:space="preserve">infection triggers </w:t>
      </w:r>
      <w:r w:rsidR="00CF45DC" w:rsidRPr="00914025">
        <w:rPr>
          <w:rFonts w:ascii="Times New Roman" w:hAnsi="Times New Roman" w:cs="Times New Roman"/>
          <w:kern w:val="0"/>
          <w:sz w:val="24"/>
          <w:szCs w:val="24"/>
          <w14:ligatures w14:val="none"/>
        </w:rPr>
        <w:t>alarmin release (</w:t>
      </w:r>
      <w:r w:rsidR="004A7CEF">
        <w:rPr>
          <w:rFonts w:ascii="Times New Roman" w:hAnsi="Times New Roman" w:cs="Times New Roman"/>
          <w:kern w:val="0"/>
          <w:sz w:val="24"/>
          <w:szCs w:val="24"/>
          <w14:ligatures w14:val="none"/>
        </w:rPr>
        <w:t>interleukin (IL)</w:t>
      </w:r>
      <w:r w:rsidR="00CF45DC" w:rsidRPr="00914025">
        <w:rPr>
          <w:rFonts w:ascii="Times New Roman" w:hAnsi="Times New Roman" w:cs="Times New Roman"/>
          <w:kern w:val="0"/>
          <w:sz w:val="24"/>
          <w:szCs w:val="24"/>
          <w14:ligatures w14:val="none"/>
        </w:rPr>
        <w:t xml:space="preserve">-33, </w:t>
      </w:r>
      <w:r w:rsidR="001A36D3" w:rsidRPr="00914025">
        <w:rPr>
          <w:rFonts w:ascii="Times New Roman" w:hAnsi="Times New Roman" w:cs="Times New Roman"/>
          <w:sz w:val="24"/>
          <w:szCs w:val="24"/>
        </w:rPr>
        <w:t>Thymic stromal lymphopoietin</w:t>
      </w:r>
      <w:r w:rsidR="001A36D3" w:rsidRPr="00914025">
        <w:rPr>
          <w:rFonts w:ascii="Times New Roman" w:hAnsi="Times New Roman" w:cs="Times New Roman"/>
          <w:kern w:val="0"/>
          <w:sz w:val="24"/>
          <w:szCs w:val="24"/>
          <w14:ligatures w14:val="none"/>
        </w:rPr>
        <w:t xml:space="preserve"> (</w:t>
      </w:r>
      <w:r w:rsidR="00CF45DC" w:rsidRPr="00914025">
        <w:rPr>
          <w:rFonts w:ascii="Times New Roman" w:hAnsi="Times New Roman" w:cs="Times New Roman"/>
          <w:kern w:val="0"/>
          <w:sz w:val="24"/>
          <w:szCs w:val="24"/>
          <w14:ligatures w14:val="none"/>
        </w:rPr>
        <w:t>TSLP</w:t>
      </w:r>
      <w:r w:rsidR="001A36D3" w:rsidRPr="00914025">
        <w:rPr>
          <w:rFonts w:ascii="Times New Roman" w:hAnsi="Times New Roman" w:cs="Times New Roman"/>
          <w:kern w:val="0"/>
          <w:sz w:val="24"/>
          <w:szCs w:val="24"/>
          <w14:ligatures w14:val="none"/>
        </w:rPr>
        <w:t>)</w:t>
      </w:r>
      <w:r w:rsidR="00CF45DC" w:rsidRPr="00914025">
        <w:rPr>
          <w:rFonts w:ascii="Times New Roman" w:hAnsi="Times New Roman" w:cs="Times New Roman"/>
          <w:kern w:val="0"/>
          <w:sz w:val="24"/>
          <w:szCs w:val="24"/>
          <w14:ligatures w14:val="none"/>
        </w:rPr>
        <w:t xml:space="preserve">, </w:t>
      </w:r>
      <w:r w:rsidR="00694934">
        <w:rPr>
          <w:rFonts w:ascii="Times New Roman" w:hAnsi="Times New Roman" w:cs="Times New Roman"/>
          <w:kern w:val="0"/>
          <w:sz w:val="24"/>
          <w:szCs w:val="24"/>
          <w14:ligatures w14:val="none"/>
        </w:rPr>
        <w:t>(</w:t>
      </w:r>
      <w:r w:rsidR="00CF45DC" w:rsidRPr="00914025">
        <w:rPr>
          <w:rFonts w:ascii="Times New Roman" w:hAnsi="Times New Roman" w:cs="Times New Roman"/>
          <w:kern w:val="0"/>
          <w:sz w:val="24"/>
          <w:szCs w:val="24"/>
          <w14:ligatures w14:val="none"/>
        </w:rPr>
        <w:t xml:space="preserve">IL-25) that activates </w:t>
      </w:r>
      <w:r w:rsidR="00231C41" w:rsidRPr="00914025">
        <w:rPr>
          <w:rFonts w:ascii="Times New Roman" w:hAnsi="Times New Roman" w:cs="Times New Roman"/>
          <w:kern w:val="0"/>
          <w:sz w:val="24"/>
          <w:szCs w:val="24"/>
          <w14:ligatures w14:val="none"/>
        </w:rPr>
        <w:t>DCs</w:t>
      </w:r>
      <w:r w:rsidR="00CF45DC" w:rsidRPr="00914025">
        <w:rPr>
          <w:rFonts w:ascii="Times New Roman" w:hAnsi="Times New Roman" w:cs="Times New Roman"/>
          <w:kern w:val="0"/>
          <w:sz w:val="24"/>
          <w:szCs w:val="24"/>
          <w14:ligatures w14:val="none"/>
        </w:rPr>
        <w:t>, group-2 innate lymphoid cells (ILC2), mast cells, and eosinophils</w:t>
      </w:r>
      <w:r w:rsidRPr="00914025">
        <w:rPr>
          <w:rFonts w:ascii="Times New Roman" w:hAnsi="Times New Roman" w:cs="Times New Roman"/>
          <w:kern w:val="0"/>
          <w:sz w:val="24"/>
          <w:szCs w:val="24"/>
          <w14:ligatures w14:val="none"/>
        </w:rPr>
        <w:t xml:space="preserve">  </w:t>
      </w:r>
      <w:r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{"citationID":"5kUweuhk","properties":{"formattedCitation":"[35]","plainCitation":"[35]","noteIndex":0},"citationItems":[{"id":3141,"uris":["http://zotero.org/users/5043601/items/VQ2SFIZS"],"itemData":{"id":3141,"type":"article-journal","container-title":"Journal of Clinical Investigation","DOI":"10.1172/JCI124606","ISSN":"0021-9738, 1558-8238","issue":"4","language":"en","page":"1441-1451","source":"DOI.org (Crossref)","title":"Epithelial cell–derived cytokines: more than just signaling the alarm","title-short":"Epithelial cell–derived cytokines","URL":"https://www.jci.org/articles/view/124606","volume":"129","author":[{"family":"Roan","given":"Florence"},{"family":"Obata-Ninomiya","given":"Kazushige"},{"family":"Ziegler","given":"Steven F."}],"accessed":{"date-parts":[["2025",9,14]]},"issued":{"date-parts":[["2019",4,1]]}}}],"schema":"https://github.com/citation-style-language/schema/raw/master/csl-citation.json"} </w:instrText>
      </w:r>
      <w:r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[35]</w:t>
      </w:r>
      <w:r w:rsidRPr="00914025">
        <w:rPr>
          <w:rFonts w:ascii="Times New Roman" w:hAnsi="Times New Roman" w:cs="Times New Roman"/>
          <w:kern w:val="0"/>
          <w:sz w:val="24"/>
          <w:szCs w:val="24"/>
          <w14:ligatures w14:val="none"/>
        </w:rPr>
        <w:fldChar w:fldCharType="end"/>
      </w:r>
      <w:r w:rsidR="00C210C2">
        <w:rPr>
          <w:rFonts w:ascii="Times New Roman" w:hAnsi="Times New Roman" w:cs="Times New Roman"/>
          <w:kern w:val="0"/>
          <w:sz w:val="24"/>
          <w:szCs w:val="24"/>
          <w14:ligatures w14:val="none"/>
        </w:rPr>
        <w:t xml:space="preserve">. </w:t>
      </w:r>
      <w:r w:rsidR="00C210C2" w:rsidRPr="00C210C2">
        <w:rPr>
          <w:rFonts w:ascii="Times New Roman" w:hAnsi="Times New Roman" w:cs="Times New Roman"/>
          <w:kern w:val="0"/>
          <w:sz w:val="24"/>
          <w:szCs w:val="24"/>
          <w14:ligatures w14:val="none"/>
        </w:rPr>
        <w:t xml:space="preserve">In parallel, </w:t>
      </w:r>
      <w:r w:rsidR="00013BC9" w:rsidRPr="00914025">
        <w:rPr>
          <w:rFonts w:ascii="Times New Roman" w:hAnsi="Times New Roman" w:cs="Times New Roman"/>
          <w:kern w:val="0"/>
          <w:sz w:val="24"/>
          <w:szCs w:val="24"/>
          <w14:ligatures w14:val="none"/>
        </w:rPr>
        <w:t>v</w:t>
      </w:r>
      <w:r w:rsidR="00CF45DC" w:rsidRPr="00914025">
        <w:rPr>
          <w:rFonts w:ascii="Times New Roman" w:hAnsi="Times New Roman" w:cs="Times New Roman"/>
          <w:kern w:val="0"/>
          <w:sz w:val="24"/>
          <w:szCs w:val="24"/>
          <w14:ligatures w14:val="none"/>
        </w:rPr>
        <w:t xml:space="preserve">iral nucleic acids </w:t>
      </w:r>
      <w:r w:rsidR="00013BC9" w:rsidRPr="00914025">
        <w:rPr>
          <w:rFonts w:ascii="Times New Roman" w:hAnsi="Times New Roman" w:cs="Times New Roman"/>
          <w:kern w:val="0"/>
          <w:sz w:val="24"/>
          <w:szCs w:val="24"/>
          <w14:ligatures w14:val="none"/>
        </w:rPr>
        <w:t>engage</w:t>
      </w:r>
      <w:r w:rsidR="004A7CEF">
        <w:rPr>
          <w:rFonts w:ascii="Times New Roman" w:hAnsi="Times New Roman" w:cs="Times New Roman"/>
          <w:kern w:val="0"/>
          <w:sz w:val="24"/>
          <w:szCs w:val="24"/>
          <w14:ligatures w14:val="none"/>
        </w:rPr>
        <w:t xml:space="preserve"> </w:t>
      </w:r>
      <w:r w:rsidR="004A7CEF">
        <w:rPr>
          <w:rFonts w:ascii="Times New Roman" w:hAnsi="Times New Roman" w:cs="Times New Roman"/>
          <w:sz w:val="24"/>
          <w:szCs w:val="24"/>
        </w:rPr>
        <w:t>p</w:t>
      </w:r>
      <w:r w:rsidR="004A7CEF" w:rsidRPr="00914025">
        <w:rPr>
          <w:rFonts w:ascii="Times New Roman" w:hAnsi="Times New Roman" w:cs="Times New Roman"/>
          <w:sz w:val="24"/>
          <w:szCs w:val="24"/>
        </w:rPr>
        <w:t>attern recognition receptor</w:t>
      </w:r>
      <w:r w:rsidR="004A7CEF">
        <w:rPr>
          <w:rFonts w:ascii="Times New Roman" w:hAnsi="Times New Roman" w:cs="Times New Roman"/>
          <w:sz w:val="24"/>
          <w:szCs w:val="24"/>
        </w:rPr>
        <w:t xml:space="preserve"> (</w:t>
      </w:r>
      <w:r w:rsidR="00231C41" w:rsidRPr="00914025">
        <w:rPr>
          <w:rFonts w:ascii="Times New Roman" w:hAnsi="Times New Roman" w:cs="Times New Roman"/>
          <w:kern w:val="0"/>
          <w:sz w:val="24"/>
          <w:szCs w:val="24"/>
          <w14:ligatures w14:val="none"/>
        </w:rPr>
        <w:t>PRR</w:t>
      </w:r>
      <w:r w:rsidR="004A7CEF">
        <w:rPr>
          <w:rFonts w:ascii="Times New Roman" w:hAnsi="Times New Roman" w:cs="Times New Roman"/>
          <w:kern w:val="0"/>
          <w:sz w:val="24"/>
          <w:szCs w:val="24"/>
          <w14:ligatures w14:val="none"/>
        </w:rPr>
        <w:t>)</w:t>
      </w:r>
      <w:r w:rsidR="00CF45DC" w:rsidRPr="00914025">
        <w:rPr>
          <w:rFonts w:ascii="Times New Roman" w:hAnsi="Times New Roman" w:cs="Times New Roman"/>
          <w:kern w:val="0"/>
          <w:sz w:val="24"/>
          <w:szCs w:val="24"/>
          <w14:ligatures w14:val="none"/>
        </w:rPr>
        <w:t xml:space="preserve"> </w:t>
      </w:r>
      <w:r w:rsidR="00CF45DC" w:rsidRPr="00E0295B">
        <w:rPr>
          <w:rFonts w:ascii="Times New Roman" w:hAnsi="Times New Roman" w:cs="Times New Roman"/>
          <w:kern w:val="0"/>
          <w:sz w:val="24"/>
          <w:szCs w:val="24"/>
          <w14:ligatures w14:val="none"/>
        </w:rPr>
        <w:t>(</w:t>
      </w:r>
      <w:r w:rsidR="00E0295B" w:rsidRPr="00E0295B">
        <w:rPr>
          <w:rFonts w:ascii="Times New Roman" w:hAnsi="Times New Roman" w:cs="Times New Roman"/>
          <w:kern w:val="0"/>
          <w:sz w:val="24"/>
          <w:szCs w:val="24"/>
          <w14:ligatures w14:val="none"/>
        </w:rPr>
        <w:t>Toll- like receptor (</w:t>
      </w:r>
      <w:r w:rsidR="00CF45DC" w:rsidRPr="00E0295B">
        <w:rPr>
          <w:rFonts w:ascii="Times New Roman" w:hAnsi="Times New Roman" w:cs="Times New Roman"/>
          <w:kern w:val="0"/>
          <w:sz w:val="24"/>
          <w:szCs w:val="24"/>
          <w14:ligatures w14:val="none"/>
        </w:rPr>
        <w:t>TLRs</w:t>
      </w:r>
      <w:r w:rsidR="00E0295B" w:rsidRPr="00E0295B">
        <w:rPr>
          <w:rFonts w:ascii="Times New Roman" w:hAnsi="Times New Roman" w:cs="Times New Roman"/>
          <w:kern w:val="0"/>
          <w:sz w:val="24"/>
          <w:szCs w:val="24"/>
          <w14:ligatures w14:val="none"/>
        </w:rPr>
        <w:t>)</w:t>
      </w:r>
      <w:r w:rsidR="00CF45DC" w:rsidRPr="00E0295B">
        <w:rPr>
          <w:rFonts w:ascii="Times New Roman" w:hAnsi="Times New Roman" w:cs="Times New Roman"/>
          <w:kern w:val="0"/>
          <w:sz w:val="24"/>
          <w:szCs w:val="24"/>
          <w14:ligatures w14:val="none"/>
        </w:rPr>
        <w:t xml:space="preserve">, </w:t>
      </w:r>
      <w:r w:rsidR="00E0295B" w:rsidRPr="00E0295B">
        <w:rPr>
          <w:rFonts w:ascii="Times New Roman" w:hAnsi="Times New Roman" w:cs="Times New Roman"/>
          <w:kern w:val="0"/>
          <w:sz w:val="24"/>
          <w:szCs w:val="24"/>
          <w14:ligatures w14:val="none"/>
        </w:rPr>
        <w:t>retinoic acid-inducible gene I</w:t>
      </w:r>
      <w:r w:rsidR="00E0295B" w:rsidRPr="00E0295B">
        <w:rPr>
          <w:rFonts w:ascii="Times New Roman" w:hAnsi="Times New Roman" w:cs="Times New Roman"/>
          <w:kern w:val="0"/>
          <w:sz w:val="24"/>
          <w:szCs w:val="24"/>
          <w14:ligatures w14:val="none"/>
        </w:rPr>
        <w:t xml:space="preserve"> (</w:t>
      </w:r>
      <w:r w:rsidR="00CF45DC" w:rsidRPr="00E0295B">
        <w:rPr>
          <w:rFonts w:ascii="Times New Roman" w:hAnsi="Times New Roman" w:cs="Times New Roman"/>
          <w:kern w:val="0"/>
          <w:sz w:val="24"/>
          <w:szCs w:val="24"/>
          <w14:ligatures w14:val="none"/>
        </w:rPr>
        <w:t>RIG-I</w:t>
      </w:r>
      <w:r w:rsidR="00E0295B" w:rsidRPr="00E0295B">
        <w:rPr>
          <w:rFonts w:ascii="Times New Roman" w:hAnsi="Times New Roman" w:cs="Times New Roman"/>
          <w:kern w:val="0"/>
          <w:sz w:val="24"/>
          <w:szCs w:val="24"/>
          <w14:ligatures w14:val="none"/>
        </w:rPr>
        <w:t>)</w:t>
      </w:r>
      <w:r w:rsidR="00CF45DC" w:rsidRPr="00E0295B">
        <w:rPr>
          <w:rFonts w:ascii="Times New Roman" w:hAnsi="Times New Roman" w:cs="Times New Roman"/>
          <w:kern w:val="0"/>
          <w:sz w:val="24"/>
          <w:szCs w:val="24"/>
          <w14:ligatures w14:val="none"/>
        </w:rPr>
        <w:t xml:space="preserve">), </w:t>
      </w:r>
      <w:r w:rsidR="00013BC9" w:rsidRPr="00E0295B">
        <w:rPr>
          <w:rFonts w:ascii="Times New Roman" w:hAnsi="Times New Roman" w:cs="Times New Roman"/>
          <w:kern w:val="0"/>
          <w:sz w:val="24"/>
          <w:szCs w:val="24"/>
          <w14:ligatures w14:val="none"/>
        </w:rPr>
        <w:t xml:space="preserve">to initiate </w:t>
      </w:r>
      <w:r w:rsidR="00C50FF2" w:rsidRPr="00E0295B">
        <w:rPr>
          <w:rFonts w:ascii="Times New Roman" w:hAnsi="Times New Roman" w:cs="Times New Roman"/>
          <w:kern w:val="0"/>
          <w:sz w:val="24"/>
          <w:szCs w:val="24"/>
          <w14:ligatures w14:val="none"/>
        </w:rPr>
        <w:t xml:space="preserve">IFN </w:t>
      </w:r>
      <w:r w:rsidR="00013BC9" w:rsidRPr="00E0295B">
        <w:rPr>
          <w:rFonts w:ascii="Times New Roman" w:hAnsi="Times New Roman" w:cs="Times New Roman"/>
          <w:kern w:val="0"/>
          <w:sz w:val="24"/>
          <w:szCs w:val="24"/>
          <w14:ligatures w14:val="none"/>
        </w:rPr>
        <w:t>and</w:t>
      </w:r>
      <w:r w:rsidR="00013BC9" w:rsidRPr="00914025">
        <w:rPr>
          <w:rFonts w:ascii="Times New Roman" w:hAnsi="Times New Roman" w:cs="Times New Roman"/>
          <w:kern w:val="0"/>
          <w:sz w:val="24"/>
          <w:szCs w:val="24"/>
          <w14:ligatures w14:val="none"/>
        </w:rPr>
        <w:t xml:space="preserve"> pro-inflammatory cytokine production </w:t>
      </w:r>
      <w:r w:rsidR="00CF45DC" w:rsidRPr="00914025">
        <w:rPr>
          <w:rFonts w:ascii="Times New Roman" w:hAnsi="Times New Roman" w:cs="Times New Roman"/>
          <w:kern w:val="0"/>
          <w:sz w:val="24"/>
          <w:szCs w:val="24"/>
          <w14:ligatures w14:val="none"/>
        </w:rPr>
        <w:t xml:space="preserve">(IL-6, </w:t>
      </w:r>
      <w:r w:rsidR="00FC706A" w:rsidRPr="00FC706A">
        <w:rPr>
          <w:rFonts w:ascii="Times New Roman" w:hAnsi="Times New Roman" w:cs="Times New Roman"/>
          <w:kern w:val="0"/>
          <w:sz w:val="24"/>
          <w:szCs w:val="24"/>
          <w14:ligatures w14:val="none"/>
        </w:rPr>
        <w:t xml:space="preserve">Tumor necrosis factor alpha </w:t>
      </w:r>
      <w:r w:rsidR="00FC706A">
        <w:rPr>
          <w:rFonts w:ascii="Times New Roman" w:hAnsi="Times New Roman" w:cs="Times New Roman"/>
          <w:kern w:val="0"/>
          <w:sz w:val="24"/>
          <w:szCs w:val="24"/>
          <w14:ligatures w14:val="none"/>
        </w:rPr>
        <w:t>(</w:t>
      </w:r>
      <w:r w:rsidR="00CF45DC" w:rsidRPr="00914025">
        <w:rPr>
          <w:rFonts w:ascii="Times New Roman" w:hAnsi="Times New Roman" w:cs="Times New Roman"/>
          <w:kern w:val="0"/>
          <w:sz w:val="24"/>
          <w:szCs w:val="24"/>
          <w14:ligatures w14:val="none"/>
        </w:rPr>
        <w:t>TNF-α)</w:t>
      </w:r>
      <w:r w:rsidR="00FC706A">
        <w:rPr>
          <w:rFonts w:ascii="Times New Roman" w:hAnsi="Times New Roman" w:cs="Times New Roman"/>
          <w:kern w:val="0"/>
          <w:sz w:val="24"/>
          <w:szCs w:val="24"/>
          <w14:ligatures w14:val="none"/>
        </w:rPr>
        <w:t>)</w:t>
      </w:r>
      <w:r w:rsidR="00CF45DC" w:rsidRPr="00914025">
        <w:rPr>
          <w:rFonts w:ascii="Times New Roman" w:hAnsi="Times New Roman" w:cs="Times New Roman"/>
          <w:kern w:val="0"/>
          <w:sz w:val="24"/>
          <w:szCs w:val="24"/>
          <w14:ligatures w14:val="none"/>
        </w:rPr>
        <w:t xml:space="preserve"> </w:t>
      </w:r>
      <w:r w:rsidR="00013BC9" w:rsidRPr="00914025">
        <w:rPr>
          <w:rFonts w:ascii="Times New Roman" w:hAnsi="Times New Roman" w:cs="Times New Roman"/>
          <w:kern w:val="0"/>
          <w:sz w:val="24"/>
          <w:szCs w:val="24"/>
          <w14:ligatures w14:val="none"/>
        </w:rPr>
        <w:t>alongside immune cell recruitment</w:t>
      </w:r>
      <w:r w:rsidRPr="00914025">
        <w:rPr>
          <w:rFonts w:ascii="Times New Roman" w:hAnsi="Times New Roman" w:cs="Times New Roman"/>
          <w:kern w:val="0"/>
          <w:sz w:val="24"/>
          <w:szCs w:val="24"/>
          <w14:ligatures w14:val="none"/>
        </w:rPr>
        <w:t xml:space="preserve"> </w:t>
      </w:r>
      <w:r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{"citationID":"5QfefKdC","properties":{"formattedCitation":"[26]","plainCitation":"[26]","noteIndex":0},"citationItems":[{"id":578,"uris":["http://zotero.org/users/5043601/items/TLJDXHL4"],"itemData":{"id":578,"type":"article-journal","abstract":"Viral respiratory infections (VRIs) are a leading cause of morbidity and mortality worldwide, making them a significant public health concern. During infection, respiratory viruses, including Influenza virus, SARS-CoV-2, and respiratory syncytial virus (RSV), trigger an antiviral immune response, specifically boosting the inflammatory response that plays a critical role in their pathogenesis. The inflammatory response induced by respiratory viruses can be a double-edged sword since it can be initially induced to be antiviral and protective/reparative from virus-induced injuries. Still, it can also be detrimental to host cells and tissues. However, the mechanisms that differentiate the complex crosstalk between favorable host inflammatory responses and harmful inflammatory responses are poorly understood. This review explores the complex interplay between viral pathogens and the host immune response, mainly focusing on the role of inflammation in the pathogenesis of VRIs. We discuss how inflammation can both contain and exacerbate the progression of viral infections, highlighting potential therapeutic targets and emerging drugs for modulating the aberrant inflammatory responses during VRIs.","container-title":"Microorganisms","DOI":"10.3390/microorganisms12122526","ISSN":"2076-2607","issue":"12","journalAbbreviation":"Microorganisms","language":"en","license":"https://creativecommons.org/licenses/by/4.0/","page":"2526","source":"DOI.org (Crossref)","title":"The Role of Inflammation in the Pathogenesis of Viral Respiratory Infections","URL":"https://www.mdpi.com/2076-2607/12/12/2526","volume":"12","author":[{"family":"Kombe Kombe","given":"Arnaud John"},{"family":"Fotoohabadi","given":"Leila"},{"family":"Gerasimova","given":"Yulia"},{"family":"Nanduri","given":"Ravikanth"},{"family":"Lama Tamang","given":"Pratik"},{"family":"Kandala","given":"Monisha"},{"family":"Kelesidis","given":"Theodoros"}],"accessed":{"date-parts":[["2025",8,11]]},"issued":{"date-parts":[["2024",12,7]]}}}],"schema":"https://github.com/citation-style-language/schema/raw/master/csl-citation.json"} </w:instrText>
      </w:r>
      <w:r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[26]</w:t>
      </w:r>
      <w:r w:rsidRPr="00914025">
        <w:rPr>
          <w:rFonts w:ascii="Times New Roman" w:hAnsi="Times New Roman" w:cs="Times New Roman"/>
          <w:kern w:val="0"/>
          <w:sz w:val="24"/>
          <w:szCs w:val="24"/>
          <w14:ligatures w14:val="none"/>
        </w:rPr>
        <w:fldChar w:fldCharType="end"/>
      </w:r>
      <w:r w:rsidRPr="00914025">
        <w:rPr>
          <w:rFonts w:ascii="Times New Roman" w:hAnsi="Times New Roman" w:cs="Times New Roman"/>
          <w:kern w:val="0"/>
          <w:sz w:val="24"/>
          <w:szCs w:val="24"/>
          <w14:ligatures w14:val="none"/>
        </w:rPr>
        <w:t xml:space="preserve">. </w:t>
      </w:r>
      <w:r w:rsidR="00AB12C3" w:rsidRPr="00914025">
        <w:rPr>
          <w:rFonts w:ascii="Times New Roman" w:hAnsi="Times New Roman" w:cs="Times New Roman"/>
          <w:kern w:val="0"/>
          <w:sz w:val="24"/>
          <w:szCs w:val="24"/>
          <w14:ligatures w14:val="none"/>
        </w:rPr>
        <w:t xml:space="preserve">In the immature pediatric immune </w:t>
      </w:r>
      <w:r w:rsidR="00AB12C3" w:rsidRPr="00914025">
        <w:rPr>
          <w:rFonts w:ascii="Times New Roman" w:hAnsi="Times New Roman" w:cs="Times New Roman"/>
          <w:kern w:val="0"/>
          <w:sz w:val="24"/>
          <w:szCs w:val="24"/>
          <w14:ligatures w14:val="none"/>
        </w:rPr>
        <w:lastRenderedPageBreak/>
        <w:t>system, however, this response becomes pathologically skewed</w:t>
      </w:r>
      <w:r w:rsidR="00D31813" w:rsidRPr="00914025">
        <w:rPr>
          <w:rFonts w:ascii="Times New Roman" w:hAnsi="Times New Roman" w:cs="Times New Roman"/>
          <w:kern w:val="0"/>
          <w:sz w:val="24"/>
          <w:szCs w:val="24"/>
          <w14:ligatures w14:val="none"/>
        </w:rPr>
        <w:t>.</w:t>
      </w:r>
      <w:r w:rsidR="00AB12C3" w:rsidRPr="00914025">
        <w:t xml:space="preserve"> </w:t>
      </w:r>
      <w:r w:rsidR="00AB12C3" w:rsidRPr="00914025">
        <w:rPr>
          <w:rFonts w:ascii="Times New Roman" w:hAnsi="Times New Roman" w:cs="Times New Roman"/>
          <w:kern w:val="0"/>
          <w:sz w:val="24"/>
          <w:szCs w:val="24"/>
          <w14:ligatures w14:val="none"/>
        </w:rPr>
        <w:t xml:space="preserve">The pre-existing vulnerabilities described above, weak </w:t>
      </w:r>
      <w:r w:rsidR="00C50FF2" w:rsidRPr="00914025">
        <w:rPr>
          <w:rFonts w:ascii="Times New Roman" w:hAnsi="Times New Roman" w:cs="Times New Roman"/>
          <w:kern w:val="0"/>
          <w:sz w:val="24"/>
          <w:szCs w:val="24"/>
          <w14:ligatures w14:val="none"/>
        </w:rPr>
        <w:t>IFN</w:t>
      </w:r>
      <w:r w:rsidR="00AB12C3" w:rsidRPr="00914025">
        <w:rPr>
          <w:rFonts w:ascii="Times New Roman" w:hAnsi="Times New Roman" w:cs="Times New Roman"/>
          <w:kern w:val="0"/>
          <w:sz w:val="24"/>
          <w:szCs w:val="24"/>
          <w14:ligatures w14:val="none"/>
        </w:rPr>
        <w:t xml:space="preserve"> responses, insufficient antibody maturation, and </w:t>
      </w:r>
      <w:r w:rsidR="007915F2" w:rsidRPr="00914025">
        <w:rPr>
          <w:rFonts w:ascii="Times New Roman" w:hAnsi="Times New Roman" w:cs="Times New Roman"/>
          <w:sz w:val="24"/>
          <w:szCs w:val="24"/>
        </w:rPr>
        <w:t xml:space="preserve">T helper type </w:t>
      </w:r>
      <w:r w:rsidR="007915F2">
        <w:rPr>
          <w:rFonts w:ascii="Times New Roman" w:hAnsi="Times New Roman" w:cs="Times New Roman"/>
          <w:sz w:val="24"/>
          <w:szCs w:val="24"/>
        </w:rPr>
        <w:t>2 (</w:t>
      </w:r>
      <w:r w:rsidR="00AB12C3" w:rsidRPr="00914025">
        <w:rPr>
          <w:rFonts w:ascii="Times New Roman" w:hAnsi="Times New Roman" w:cs="Times New Roman"/>
          <w:kern w:val="0"/>
          <w:sz w:val="24"/>
          <w:szCs w:val="24"/>
          <w14:ligatures w14:val="none"/>
        </w:rPr>
        <w:t>Th2</w:t>
      </w:r>
      <w:r w:rsidR="007915F2">
        <w:rPr>
          <w:rFonts w:ascii="Times New Roman" w:hAnsi="Times New Roman" w:cs="Times New Roman"/>
          <w:kern w:val="0"/>
          <w:sz w:val="24"/>
          <w:szCs w:val="24"/>
          <w14:ligatures w14:val="none"/>
        </w:rPr>
        <w:t>)</w:t>
      </w:r>
      <w:r w:rsidR="00AB12C3" w:rsidRPr="00914025">
        <w:rPr>
          <w:rFonts w:ascii="Times New Roman" w:hAnsi="Times New Roman" w:cs="Times New Roman"/>
          <w:kern w:val="0"/>
          <w:sz w:val="24"/>
          <w:szCs w:val="24"/>
          <w14:ligatures w14:val="none"/>
        </w:rPr>
        <w:t xml:space="preserve">/ILC2 dominance, converge to amplify viral pathogenesis </w:t>
      </w:r>
      <w:r w:rsidRPr="00914025">
        <w:rPr>
          <w:rFonts w:ascii="Times New Roman" w:hAnsi="Times New Roman" w:cs="Times New Roman"/>
          <w:kern w:val="0"/>
          <w:sz w:val="24"/>
          <w:szCs w:val="24"/>
          <w14:ligatures w14:val="none"/>
        </w:rPr>
        <w:fldChar w:fldCharType="begin"/>
      </w:r>
      <w:r w:rsidRPr="00914025">
        <w:rPr>
          <w:rFonts w:ascii="Times New Roman" w:hAnsi="Times New Roman" w:cs="Times New Roman"/>
          <w:kern w:val="0"/>
          <w:sz w:val="24"/>
          <w:szCs w:val="24"/>
          <w14:ligatures w14:val="none"/>
        </w:rPr>
        <w:instrText xml:space="preserve"> ADDIN ZOTERO_ITEM CSL_CITATION {"citationID":"ECEQWysU","properties":{"formattedCitation":"[7]","plainCitation":"[7]","noteIndex":0},"citationItems":[{"id":3229,"uris":["http://zotero.org/users/5043601/items/GCFEZAQY"],"itemData":{"id":3229,"type":"article-journal","abstract":"Many important events occur at birth. The fetus is suddenly removed from a protected intra-uterine environment that is aquatic, warm, and nearly sterile, to the dry, cold external world laden with microbes. From this external environment, it must obtain nutrients and oxygen; and to that external environment, it expels metabolic wastes, with trillions of other organisms competing with it to do the same. This is the biotic process that exposes the neonate to an ecosystem in which it is a heterotrophic member. For microbial organisms in that same environment, the neonate is a both an ideal living space and a good source of food. To survive, the neonate must interact with many organisms, making use of some, while vigorously defending against the others like a nation conducting trade with friendly countries while guarding against hostile ones from invading it, waging wars if necessary. The neonatal immune system is tolerant to self, permits interactions with beneficial microbes, and provides defense against the harmful microbes. This review draws analogy from a national defense perspective because of the great similarities between that and the immune system in terms of function, needs, and limitations. Both are essential and potentially dangerous. Both require training, resources, maintenance, intermittent reactive expansion, judicious deployment, and demobilization. We will provide the known biological counterparts of all five core operational elements, the five Ds of defense -- detection, discrimination, deployment, destruction, de-escalation, with special focus on innate immunity, maternal support and influence during the neonatal and infancy periods.","container-title":"Frontiers in Immunology","DOI":"10.3389/fimmu.2018.01759","ISSN":"1664-3224","journalAbbreviation":"Front. Immunol.","language":"English","note":"publisher: Frontiers","source":"Frontiers","title":"Innate Immunity of Neonates and Infants","URL":"https://www.frontiersin.org/journals/immunology/articles/10.3389/fimmu.2018.01759/full","volume":"9","author":[{"family":"Yu","given":"Jack C."},{"family":"Khodadadi","given":"Hesam"},{"family":"Malik","given":"Aneeq"},{"family":"Davidson","given":"Brea"},{"family":"Salles","given":"Évila da Silva Lopes"},{"family":"Bhatia","given":"Jatinder"},{"family":"Hale","given":"Vanessa L."},{"family":"Baban","given":"Babak"}],"accessed":{"date-parts":[["2025",10,1]]},"issued":{"date-parts":[["2018",7,30]]}}}],"schema":"https://github.com/citation-style-language/schema/raw/master/csl-citation.json"} </w:instrText>
      </w:r>
      <w:r w:rsidRPr="00914025">
        <w:rPr>
          <w:rFonts w:ascii="Times New Roman" w:hAnsi="Times New Roman" w:cs="Times New Roman"/>
          <w:kern w:val="0"/>
          <w:sz w:val="24"/>
          <w:szCs w:val="24"/>
          <w14:ligatures w14:val="none"/>
        </w:rPr>
        <w:fldChar w:fldCharType="separate"/>
      </w:r>
      <w:r w:rsidR="005F3030" w:rsidRPr="00914025">
        <w:rPr>
          <w:rFonts w:ascii="Times New Roman" w:hAnsi="Times New Roman" w:cs="Times New Roman"/>
          <w:sz w:val="24"/>
        </w:rPr>
        <w:t>[7]</w:t>
      </w:r>
      <w:r w:rsidRPr="00914025">
        <w:rPr>
          <w:rFonts w:ascii="Times New Roman" w:hAnsi="Times New Roman" w:cs="Times New Roman"/>
          <w:kern w:val="0"/>
          <w:sz w:val="24"/>
          <w:szCs w:val="24"/>
          <w14:ligatures w14:val="none"/>
        </w:rPr>
        <w:fldChar w:fldCharType="end"/>
      </w:r>
      <w:r w:rsidRPr="00914025">
        <w:rPr>
          <w:rFonts w:ascii="Times New Roman" w:hAnsi="Times New Roman" w:cs="Times New Roman"/>
          <w:kern w:val="0"/>
          <w:sz w:val="24"/>
          <w:szCs w:val="24"/>
          <w14:ligatures w14:val="none"/>
        </w:rPr>
        <w:t>.</w:t>
      </w:r>
      <w:r w:rsidR="00126D2C" w:rsidRPr="00914025">
        <w:rPr>
          <w:rFonts w:ascii="Times New Roman" w:hAnsi="Times New Roman" w:cs="Times New Roman"/>
          <w:kern w:val="0"/>
          <w:sz w:val="24"/>
          <w:szCs w:val="24"/>
          <w14:ligatures w14:val="none"/>
        </w:rPr>
        <w:t xml:space="preserve"> E</w:t>
      </w:r>
      <w:r w:rsidR="00CF45DC" w:rsidRPr="00914025">
        <w:rPr>
          <w:rFonts w:ascii="Times New Roman" w:hAnsi="Times New Roman" w:cs="Times New Roman"/>
          <w:kern w:val="0"/>
          <w:sz w:val="24"/>
          <w:szCs w:val="24"/>
          <w14:ligatures w14:val="none"/>
        </w:rPr>
        <w:t xml:space="preserve">xcessive neutrophil recruitment </w:t>
      </w:r>
      <w:r w:rsidR="00AB12C3" w:rsidRPr="00914025">
        <w:rPr>
          <w:rFonts w:ascii="Times New Roman" w:hAnsi="Times New Roman" w:cs="Times New Roman"/>
          <w:kern w:val="0"/>
          <w:sz w:val="24"/>
          <w:szCs w:val="24"/>
          <w14:ligatures w14:val="none"/>
        </w:rPr>
        <w:t xml:space="preserve">and type 2 cytokines </w:t>
      </w:r>
      <w:r w:rsidR="00CF45DC" w:rsidRPr="00914025">
        <w:rPr>
          <w:rFonts w:ascii="Times New Roman" w:hAnsi="Times New Roman" w:cs="Times New Roman"/>
          <w:kern w:val="0"/>
          <w:sz w:val="24"/>
          <w:szCs w:val="24"/>
          <w14:ligatures w14:val="none"/>
        </w:rPr>
        <w:t xml:space="preserve">(IL-4, IL-5, IL-13) promote epithelial injury, mucus hypersecretion, and early airway remodeling </w:t>
      </w:r>
      <w:r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{"citationID":"NR9KrneY","properties":{"formattedCitation":"[28, 36]","plainCitation":"[28, 36]","noteIndex":0},"citationItems":[{"id":585,"uris":["http://zotero.org/users/5043601/items/Q4LZ7RVQ"],"itemData":{"id":585,"type":"article-journal","abstract":"Immune response in the asthmatic respiratory tract is mainly driven by CD4\n              +\n              T helper (Th) cells, represented by Th1, Th2, and Th17 cells, especially Th2 cells. Asthma is a heterogeneous and progressive disease, reflected by distinct phenotypes orchestrated by τh2 or non-Th2 (Th1 and Th17) immune responses at different stages of the disease course. Heterogeneous cytokine expression within the same Th effector state in response to changing conditions\n              in vivo\n              and interlineage relationship among CD4\n              +\n              T cells shape the complex immune networks of the inflammatory airway, making it difficult to find one panacea for all asthmatics. Here, we review the role of three T helper subsets in the pathogenesis of asthma from different stages, highlighting timing is everything in the immune system. We also discuss the dynamic topography of Th subsets and pathogenetic memory Th cells in asthma.","container-title":"Frontiers in Immunology","DOI":"10.3389/fimmu.2022.974066","ISSN":"1664-3224","journalAbbreviation":"Front. Immunol.","language":"en","page":"974066","source":"DOI.org (Crossref)","title":"Distinct spatial and temporal roles for Th1, Th2, and Th17 cells in asthma","URL":"https://www.frontiersin.org/articles/10.3389/fimmu.2022.974066/full","volume":"13","author":[{"family":"Luo","given":"Weihang"},{"family":"Hu","given":"Jindong"},{"family":"Xu","given":"Weifang"},{"family":"Dong","given":"Jingcheng"}],"accessed":{"date-parts":[["2025",8,11]]},"issued":{"date-parts":[["2022",8,12]]}}},{"id":562,"uris":["http://zotero.org/users/5043601/items/3LZD5G3S"],"itemData":{"id":562,"type":"article-journal","abstract":"Eosinophils are immune cells that are crucial for the pathogenesis of allergic diseases, such as asthma. These cells play multifunctional roles in various situations, including infection. They are activated during viral infections and exert antiviral activity. Pattern recognition receptors, toll-like receptor 7 and retinoic acid inducible gene-I, are important for the recognition and capture of RNA viruses. In addition, intracellular granule proteins (eosinophil cationic protein and eosinophil-derived neurotoxin) and intracellular nitric oxide production inactivate and/or degrade RNA viruses. Interestingly, eosinophil-synthesizing specialized pro-resolving mediators possess antiviral properties that inhibit viral replication. Thus, eosinophils may play a protective role during respiratory virus infections. Notably, antiviral activities are impaired in patients with asthma, and eosinophil activities are perturbed in proportion with the severity of asthma. The exact roles of eosinophils in RNA virus (rhinovirus, respiratory syncytial virus, and influenza virus)-induced type 2 inflammation-based asthma exacerbation remain unclear. Our research demonstrates that interferons (IFN-α and IFN-γ) stimulate human eosinophils to upregulate antiviral molecules, including guanylate-binding proteins and tripartite motifs. Furthermore, IFN-γ specifically increases the expression of IL5RA, ICAM-1, and FCGR1A, potentially enhancing cellular responsiveness to IL-5, ICAM-1-mediated adhesion to rhinoviruses, and IgG-induced inflammatory responses, respectively. In this review, we have summarized the relationship between viral infections and asthma and the mechanisms underlying the development of antiviral functions of human and mouse eosinophils\n              in vivo\n              and\n              in vitro\n              .","container-title":"Frontiers in Allergy","DOI":"10.3389/falgy.2025.1548338","ISSN":"2673-6101","journalAbbreviation":"Front. Allergy","language":"en","page":"1548338","source":"DOI.org (Crossref)","title":"Antiviral roles of eosinophils in asthma and respiratory viral infection","URL":"https://www.frontiersin.org/articles/10.3389/falgy.2025.1548338/full","volume":"6","author":[{"family":"Sasaki","given":"Hisashi"},{"family":"Miyata","given":"Jun"},{"family":"Kawana","given":"Akihiko"},{"family":"Fukunaga","given":"Koichi"}],"accessed":{"date-parts":[["2025",8,11]]},"issued":{"date-parts":[["2025",2,28]]}}}],"schema":"https://github.com/citation-style-language/schema/raw/master/csl-citation.json"} </w:instrText>
      </w:r>
      <w:r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[28, 36]</w:t>
      </w:r>
      <w:r w:rsidRPr="00914025">
        <w:rPr>
          <w:rFonts w:ascii="Times New Roman" w:hAnsi="Times New Roman" w:cs="Times New Roman"/>
          <w:kern w:val="0"/>
          <w:sz w:val="24"/>
          <w:szCs w:val="24"/>
          <w14:ligatures w14:val="none"/>
        </w:rPr>
        <w:fldChar w:fldCharType="end"/>
      </w:r>
      <w:r w:rsidRPr="00914025">
        <w:rPr>
          <w:rFonts w:ascii="Times New Roman" w:hAnsi="Times New Roman" w:cs="Times New Roman"/>
          <w:kern w:val="0"/>
          <w:sz w:val="24"/>
          <w:szCs w:val="24"/>
          <w14:ligatures w14:val="none"/>
        </w:rPr>
        <w:t xml:space="preserve">. </w:t>
      </w:r>
      <w:r w:rsidR="00CF45DC" w:rsidRPr="00914025">
        <w:rPr>
          <w:rFonts w:ascii="Times New Roman" w:hAnsi="Times New Roman" w:cs="Times New Roman"/>
          <w:kern w:val="0"/>
          <w:sz w:val="24"/>
          <w:szCs w:val="24"/>
          <w14:ligatures w14:val="none"/>
        </w:rPr>
        <w:t xml:space="preserve">Viral–bacterial co-infections </w:t>
      </w:r>
      <w:r w:rsidR="00CF45DC" w:rsidRPr="00914025">
        <w:rPr>
          <w:rFonts w:ascii="Times New Roman" w:hAnsi="Times New Roman" w:cs="Times New Roman"/>
          <w:i/>
          <w:iCs/>
          <w:kern w:val="0"/>
          <w:sz w:val="24"/>
          <w:szCs w:val="24"/>
          <w14:ligatures w14:val="none"/>
        </w:rPr>
        <w:t xml:space="preserve">(Moraxella catarrhalis, </w:t>
      </w:r>
      <w:proofErr w:type="spellStart"/>
      <w:r w:rsidR="00CF45DC" w:rsidRPr="00914025">
        <w:rPr>
          <w:rFonts w:ascii="Times New Roman" w:hAnsi="Times New Roman" w:cs="Times New Roman"/>
          <w:i/>
          <w:iCs/>
          <w:kern w:val="0"/>
          <w:sz w:val="24"/>
          <w:szCs w:val="24"/>
          <w14:ligatures w14:val="none"/>
        </w:rPr>
        <w:t>Haemophilus</w:t>
      </w:r>
      <w:proofErr w:type="spellEnd"/>
      <w:r w:rsidR="00CF45DC" w:rsidRPr="00914025">
        <w:rPr>
          <w:rFonts w:ascii="Times New Roman" w:hAnsi="Times New Roman" w:cs="Times New Roman"/>
          <w:i/>
          <w:iCs/>
          <w:kern w:val="0"/>
          <w:sz w:val="24"/>
          <w:szCs w:val="24"/>
          <w14:ligatures w14:val="none"/>
        </w:rPr>
        <w:t xml:space="preserve"> influenzae, Streptococcus pneumoniae</w:t>
      </w:r>
      <w:r w:rsidR="00CF45DC" w:rsidRPr="00914025">
        <w:rPr>
          <w:rFonts w:ascii="Times New Roman" w:hAnsi="Times New Roman" w:cs="Times New Roman"/>
          <w:kern w:val="0"/>
          <w:sz w:val="24"/>
          <w:szCs w:val="24"/>
          <w14:ligatures w14:val="none"/>
        </w:rPr>
        <w:t>) further amplify inflammation and worsen disease severity</w:t>
      </w:r>
      <w:r w:rsidRPr="00914025">
        <w:rPr>
          <w:rFonts w:ascii="Times New Roman" w:hAnsi="Times New Roman" w:cs="Times New Roman"/>
          <w:kern w:val="0"/>
          <w:sz w:val="24"/>
          <w:szCs w:val="24"/>
          <w14:ligatures w14:val="none"/>
        </w:rPr>
        <w:t xml:space="preserve"> </w:t>
      </w:r>
      <w:r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{"citationID":"blZKOkbS","properties":{"formattedCitation":"[25]","plainCitation":"[25]","noteIndex":0},"citationItems":[{"id":616,"uris":["http://zotero.org/users/5043601/items/NBB67HUN"],"itemData":{"id":616,"type":"article-journal","abstract":"Over the past year, studies into virus-induced wheeze in children have shifted towards investigations that examine the mechanisms by which respiratory viruses cause wheeze and an increase in studies examining the effects of novel interventions to reduce wheezing exacerbations. Studies on rhinovirus species (RV)-C infection have found that this is associated with a decrease in expression of CDHR3, the cellular receptor specific for this virus, and a decrease in interferon-β expression, both of which are likely to favour RV-C infection. Recent clinical trials in children have found a decrease in wheezing exacerbations with both anti-respiratory syncytial virus antibody and anti-immunoglobulin E antibody therapy, and a clinical trial of prednisolone in children with their first RV-induced wheeze showed that only those with an RV viral count &gt;7000 copies·mL−1 responded. Further studies on the effects of bacterial lysates on immune system function continue to support the potential of this approach to reduce virus-induced wheezing exacerbations in children. These studies and many previous investigations into immunomodulation using bacterial lysates have led to the funding and commencement of a large study in which long-term administration of a bacterial lysate in young children will be assessed for its ability to prevent asthma.","container-title":"European Respiratory Review","DOI":"10.1183/16000617.0133-2017","ISSN":"0905-9180, 1600-0617","issue":"147","journalAbbreviation":"Eur Respir Rev","language":"en","page":"170133","source":"DOI.org (Crossref)","title":"Viral infections in wheezing disorders","URL":"https://publications.ersnet.org/lookup/doi/10.1183/16000617.0133-2017","volume":"27","author":[{"family":"Le Souëf","given":"Peter"}],"accessed":{"date-parts":[["2025",8,11]]},"issued":{"date-parts":[["2018",3,31]]}}}],"schema":"https://github.com/citation-style-language/schema/raw/master/csl-citation.json"} </w:instrText>
      </w:r>
      <w:r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[25]</w:t>
      </w:r>
      <w:r w:rsidRPr="00914025">
        <w:rPr>
          <w:rFonts w:ascii="Times New Roman" w:hAnsi="Times New Roman" w:cs="Times New Roman"/>
          <w:kern w:val="0"/>
          <w:sz w:val="24"/>
          <w:szCs w:val="24"/>
          <w14:ligatures w14:val="none"/>
        </w:rPr>
        <w:fldChar w:fldCharType="end"/>
      </w:r>
      <w:r w:rsidR="00CF45DC" w:rsidRPr="00914025">
        <w:rPr>
          <w:rFonts w:ascii="Times New Roman" w:hAnsi="Times New Roman" w:cs="Times New Roman"/>
          <w:kern w:val="0"/>
          <w:sz w:val="24"/>
          <w:szCs w:val="24"/>
          <w14:ligatures w14:val="none"/>
        </w:rPr>
        <w:t xml:space="preserve">, impairing mucociliary clearance and prolonging inflammatory responses that contribute to recurrent wheezing and early-onset asthma </w:t>
      </w:r>
      <w:r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{"citationID":"ejGnRWdZ","properties":{"formattedCitation":"[24]","plainCitation":"[24]","noteIndex":0},"citationItems":[{"id":3220,"uris":["http://zotero.org/users/5043601/items/KMYYLJ2U"],"itemData":{"id":3220,"type":"article-journal","abstract":"Globally, respiratory syncytial virus (RSV) is the leading cause of bronchiolitis and pneumonia in young children, and the association between severe RSV disease and later recurrent wheeze and asthma is well established. Whilst a causal link between RSV and wheeze/asthma is not yet proven, immunological evidence suggests skewing towards a Th2‐type response, and dampening of IFN‐γ antiviral immunity during RSV infection underpins airway hyper‐reactivity in a subset of susceptible children after RSV infection. Age at primary RSV infection, viral co‐infection and genetic influences may act as effect‐modifiers. Despite the significant morbidity and mortality burden of RSV disease in children, there is currently no licensed vaccine. Recent advancements in RSV preventatives, including long‐acting monoclonal antibodies and maternal vaccinations, show significant promise and we are on the cusp of a new era in RSV prevention. However, the potential impact of RSV preventatives on subsequent wheeze and asthma remains unclear. The ongoing COVID‐19 pandemic and associated public health measures have disrupted the usual seasonality of RSV. Whilst this has posed challenges for health‐care services it has also enhanced our understanding of RSV transmission. The near absence of RSV cases during the first year of the pandemic in the context of strict public health measures has provided a rare opportunity to study the impact of delayed age of primary RSV infection on asthma prevalence. In this review, we summarise current understanding of the association between RSV, recurrent wheeze and asthma with a focus on pathophysiology, preventative strategies and future research priorities.","container-title":"Journal of Paediatrics and Child Health","DOI":"10.1111/jpc.16197","ISSN":"1034-4810, 1440-1754","issue":"10","journalAbbreviation":"J Paediatrics Child Health","language":"en","page":"1741-1746","source":"DOI.org (Crossref)","title":"Respiratory syncytial virus, recurrent wheeze and asthma: A narrative review of pathophysiology, prevention and future directions","title-short":"Respiratory syncytial virus, recurrent wheeze and asthma","URL":"https://onlinelibrary.wiley.com/doi/10.1111/jpc.16197","volume":"58","author":[{"family":"Binns","given":"Elly"},{"family":"Tuckerman","given":"Jane"},{"family":"Licciardi","given":"Paul V"},{"family":"Wurzel","given":"Danielle"}],"accessed":{"date-parts":[["2025",10,1]]},"issued":{"date-parts":[["2022",10]]}}}],"schema":"https://github.com/citation-style-language/schema/raw/master/csl-citation.json"} </w:instrText>
      </w:r>
      <w:r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[24]</w:t>
      </w:r>
      <w:r w:rsidRPr="00914025">
        <w:rPr>
          <w:rFonts w:ascii="Times New Roman" w:hAnsi="Times New Roman" w:cs="Times New Roman"/>
          <w:kern w:val="0"/>
          <w:sz w:val="24"/>
          <w:szCs w:val="24"/>
          <w14:ligatures w14:val="none"/>
        </w:rPr>
        <w:fldChar w:fldCharType="end"/>
      </w:r>
      <w:r w:rsidRPr="00914025">
        <w:rPr>
          <w:rFonts w:ascii="Times New Roman" w:hAnsi="Times New Roman" w:cs="Times New Roman"/>
          <w:kern w:val="0"/>
          <w:sz w:val="24"/>
          <w:szCs w:val="24"/>
          <w14:ligatures w14:val="none"/>
        </w:rPr>
        <w:t>.</w:t>
      </w:r>
    </w:p>
    <w:p w14:paraId="12D60A8B" w14:textId="77777777" w:rsidR="00B00DE3" w:rsidRPr="00914025" w:rsidRDefault="00B00DE3" w:rsidP="00D25983">
      <w:pPr>
        <w:spacing w:after="0" w:line="480" w:lineRule="auto"/>
        <w:jc w:val="both"/>
        <w:rPr>
          <w:rFonts w:ascii="Times New Roman" w:hAnsi="Times New Roman" w:cs="Times New Roman"/>
          <w:b/>
          <w:bCs/>
          <w:kern w:val="0"/>
          <w:sz w:val="24"/>
          <w:szCs w:val="24"/>
          <w14:ligatures w14:val="none"/>
        </w:rPr>
      </w:pPr>
    </w:p>
    <w:p w14:paraId="6F0AFDDC" w14:textId="58460FB9" w:rsidR="0013715F" w:rsidRPr="00914025" w:rsidRDefault="0013715F" w:rsidP="00D25983">
      <w:pPr>
        <w:spacing w:after="0" w:line="480" w:lineRule="auto"/>
        <w:jc w:val="both"/>
        <w:rPr>
          <w:rFonts w:ascii="Times New Roman" w:hAnsi="Times New Roman" w:cs="Times New Roman"/>
          <w:b/>
          <w:bCs/>
          <w:kern w:val="0"/>
          <w:sz w:val="24"/>
          <w:szCs w:val="24"/>
          <w14:ligatures w14:val="none"/>
        </w:rPr>
      </w:pPr>
      <w:r w:rsidRPr="00914025">
        <w:rPr>
          <w:rFonts w:ascii="Times New Roman" w:hAnsi="Times New Roman" w:cs="Times New Roman"/>
          <w:b/>
          <w:bCs/>
          <w:kern w:val="0"/>
          <w:sz w:val="24"/>
          <w:szCs w:val="24"/>
          <w14:ligatures w14:val="none"/>
        </w:rPr>
        <w:t>Mechanisms of Chronic Inflammation and Asthma Development:</w:t>
      </w:r>
    </w:p>
    <w:p w14:paraId="5D2E67B0" w14:textId="48D87978" w:rsidR="0013715F" w:rsidRPr="00914025" w:rsidRDefault="00CF45DC" w:rsidP="00D25983">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RTIs occurring during the 0–5 year</w:t>
      </w:r>
      <w:r w:rsidR="00664580" w:rsidRPr="00914025">
        <w:rPr>
          <w:rFonts w:ascii="Times New Roman" w:hAnsi="Times New Roman" w:cs="Times New Roman"/>
          <w:kern w:val="0"/>
          <w:sz w:val="24"/>
          <w:szCs w:val="24"/>
          <w14:ligatures w14:val="none"/>
        </w:rPr>
        <w:t>s</w:t>
      </w:r>
      <w:r w:rsidRPr="00914025">
        <w:rPr>
          <w:rFonts w:ascii="Times New Roman" w:hAnsi="Times New Roman" w:cs="Times New Roman"/>
          <w:kern w:val="0"/>
          <w:sz w:val="24"/>
          <w:szCs w:val="24"/>
          <w14:ligatures w14:val="none"/>
        </w:rPr>
        <w:t xml:space="preserve"> window can establish persistent inflammatory programs promoting asthma </w:t>
      </w:r>
      <w:r w:rsidR="00BB0813"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{"citationID":"zYlJibEH","properties":{"formattedCitation":"[25, 27]","plainCitation":"[25, 27]","noteIndex":0},"citationItems":[{"id":616,"uris":["http://zotero.org/users/5043601/items/NBB67HUN"],"itemData":{"id":616,"type":"article-journal","abstract":"Over the past year, studies into virus-induced wheeze in children have shifted towards investigations that examine the mechanisms by which respiratory viruses cause wheeze and an increase in studies examining the effects of novel interventions to reduce wheezing exacerbations. Studies on rhinovirus species (RV)-C infection have found that this is associated with a decrease in expression of CDHR3, the cellular receptor specific for this virus, and a decrease in interferon-β expression, both of which are likely to favour RV-C infection. Recent clinical trials in children have found a decrease in wheezing exacerbations with both anti-respiratory syncytial virus antibody and anti-immunoglobulin E antibody therapy, and a clinical trial of prednisolone in children with their first RV-induced wheeze showed that only those with an RV viral count &gt;7000 copies·mL−1 responded. Further studies on the effects of bacterial lysates on immune system function continue to support the potential of this approach to reduce virus-induced wheezing exacerbations in children. These studies and many previous investigations into immunomodulation using bacterial lysates have led to the funding and commencement of a large study in which long-term administration of a bacterial lysate in young children will be assessed for its ability to prevent asthma.","container-title":"European Respiratory Review","DOI":"10.1183/16000617.0133-2017","ISSN":"0905-9180, 1600-0617","issue":"147","journalAbbreviation":"Eur Respir Rev","language":"en","page":"170133","source":"DOI.org (Crossref)","title":"Viral infections in wheezing disorders","URL":"https://publications.ersnet.org/lookup/doi/10.1183/16000617.0133-2017","volume":"27","author":[{"family":"Le Souëf","given":"Peter"}],"accessed":{"date-parts":[["2025",8,11]]},"issued":{"date-parts":[["2018",3,31]]}}},{"id":586,"uris":["http://zotero.org/users/5043601/items/LQK3TVER"],"itemData":{"id":586,"type":"article-journal","abstract":"Asthma is a chronic respiratory condition characterised by episodes of shortness of breath due to reduced airway flow. The disease is triggered by a hyperreactive immune response to innocuous allergens, leading to hyper inflammation, mucus production, changes in structural cells lining the airways, and airway hyperresponsiveness. Asthma, although present in adults, is considered as a childhood condition, with a total of about 6.2 million children aged 18 and below affected globally. There has been progress in understanding asthma heterogeneity in adults, which has led to better patient stratification and characterisation of multiple asthma endotypes with distinct, but overlapping inflammatory features. The asthma inflammatory profile in children is not well-defined and heterogeneity of the disease is less described. Although many factors such as genetics, food allergies, antibiotic usage, type of birth, and cigarette smoke exposure can influence asthma development particularly in children, respiratory infections are thought to be the major contributing factor in poor lung function and onset of the disease. In this review, we focus on viral and bacterial respiratory infections in the first 10 years of life that could influence development of asthma in children. We also review literature on inflammatory immune heterogeneity in asthmatic children and how this overlaps with early lung development, poor lung function and respiratory infections. Finally, we review animal studies that model early development of asthma and how these studies could inform future therapies and better understanding of this complex disease.","container-title":"Frontiers in Allergy","DOI":"10.3389/falgy.2021.692841","ISSN":"2673-6101","journalAbbreviation":"Front. Allergy","language":"en","page":"692841","source":"DOI.org (Crossref)","title":"Respiratory Viral and Bacterial Factors That Influence Early Childhood Asthma","URL":"https://www.frontiersin.org/articles/10.3389/falgy.2021.692841/full","volume":"2","author":[{"family":"Mthembu","given":"Nontobeko"},{"family":"Ikwegbue","given":"Paul"},{"family":"Brombacher","given":"Frank"},{"family":"Hadebe","given":"Sabelo"}],"accessed":{"date-parts":[["2025",8,11]]},"issued":{"date-parts":[["2021",7,22]]}}}],"schema":"https://github.com/citation-style-language/schema/raw/master/csl-citation.json"} </w:instrText>
      </w:r>
      <w:r w:rsidR="00BB0813"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[25, 27]</w:t>
      </w:r>
      <w:r w:rsidR="00BB0813" w:rsidRPr="00914025">
        <w:rPr>
          <w:rFonts w:ascii="Times New Roman" w:hAnsi="Times New Roman" w:cs="Times New Roman"/>
          <w:kern w:val="0"/>
          <w:sz w:val="24"/>
          <w:szCs w:val="24"/>
          <w14:ligatures w14:val="none"/>
        </w:rPr>
        <w:fldChar w:fldCharType="end"/>
      </w:r>
      <w:r w:rsidR="0028364E" w:rsidRPr="00914025">
        <w:rPr>
          <w:rFonts w:ascii="Times New Roman" w:hAnsi="Times New Roman" w:cs="Times New Roman"/>
          <w:kern w:val="0"/>
          <w:sz w:val="24"/>
          <w:szCs w:val="24"/>
          <w14:ligatures w14:val="none"/>
        </w:rPr>
        <w:t xml:space="preserve">. </w:t>
      </w:r>
      <w:r w:rsidR="00231C41" w:rsidRPr="00914025">
        <w:rPr>
          <w:rFonts w:ascii="Times New Roman" w:hAnsi="Times New Roman" w:cs="Times New Roman"/>
          <w:kern w:val="0"/>
          <w:sz w:val="24"/>
          <w:szCs w:val="24"/>
          <w14:ligatures w14:val="none"/>
        </w:rPr>
        <w:t>I</w:t>
      </w:r>
      <w:r w:rsidRPr="00914025">
        <w:rPr>
          <w:rFonts w:ascii="Times New Roman" w:hAnsi="Times New Roman" w:cs="Times New Roman"/>
          <w:kern w:val="0"/>
          <w:sz w:val="24"/>
          <w:szCs w:val="24"/>
          <w14:ligatures w14:val="none"/>
        </w:rPr>
        <w:t>n infants, immune immaturity combined with excessive antiviral activation during severe infections results in high viral loads, prolonged epithelial injury, and sustained airway inflammation</w:t>
      </w:r>
      <w:r w:rsidR="0028364E" w:rsidRPr="00914025">
        <w:rPr>
          <w:rFonts w:ascii="Times New Roman" w:hAnsi="Times New Roman" w:cs="Times New Roman"/>
          <w:kern w:val="0"/>
          <w:sz w:val="24"/>
          <w:szCs w:val="24"/>
          <w14:ligatures w14:val="none"/>
        </w:rPr>
        <w:t xml:space="preserve"> </w:t>
      </w:r>
      <w:r w:rsidR="00BB0813"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{"citationID":"aRqecWfj","properties":{"formattedCitation":"[26, 37]","plainCitation":"[26, 37]","noteIndex":0},"citationItems":[{"id":578,"uris":["http://zotero.org/users/5043601/items/TLJDXHL4"],"itemData":{"id":578,"type":"article-journal","abstract":"Viral respiratory infections (VRIs) are a leading cause of morbidity and mortality worldwide, making them a significant public health concern. During infection, respiratory viruses, including Influenza virus, SARS-CoV-2, and respiratory syncytial virus (RSV), trigger an antiviral immune response, specifically boosting the inflammatory response that plays a critical role in their pathogenesis. The inflammatory response induced by respiratory viruses can be a double-edged sword since it can be initially induced to be antiviral and protective/reparative from virus-induced injuries. Still, it can also be detrimental to host cells and tissues. However, the mechanisms that differentiate the complex crosstalk between favorable host inflammatory responses and harmful inflammatory responses are poorly understood. This review explores the complex interplay between viral pathogens and the host immune response, mainly focusing on the role of inflammation in the pathogenesis of VRIs. We discuss how inflammation can both contain and exacerbate the progression of viral infections, highlighting potential therapeutic targets and emerging drugs for modulating the aberrant inflammatory responses during VRIs.","container-title":"Microorganisms","DOI":"10.3390/microorganisms12122526","ISSN":"2076-2607","issue":"12","journalAbbreviation":"Microorganisms","language":"en","license":"https://creativecommons.org/licenses/by/4.0/","page":"2526","source":"DOI.org (Crossref)","title":"The Role of Inflammation in the Pathogenesis of Viral Respiratory Infections","URL":"https://www.mdpi.com/2076-2607/12/12/2526","volume":"12","author":[{"family":"Kombe Kombe","given":"Arnaud John"},{"family":"Fotoohabadi","given":"Leila"},{"family":"Gerasimova","given":"Yulia"},{"family":"Nanduri","given":"Ravikanth"},{"family":"Lama Tamang","given":"Pratik"},{"family":"Kandala","given":"Monisha"},{"family":"Kelesidis","given":"Theodoros"}],"accessed":{"date-parts":[["2025",8,11]]},"issued":{"date-parts":[["2024",12,7]]}}},{"id":596,"uris":["http://zotero.org/users/5043601/items/YSM2W4NR"],"itemData":{"id":596,"type":"article-journal","abstract":"Early-life respiratory virus infections have been correlated with enhanced development of childhood asthma. In particular, signiﬁcant numbers of respiratory syncytial virus (RSV)-hospitalized infants go on to develop lung disease. It has been suggested that early-life viral infections may lead to altered lung development or repair that negatively impacts lung function later in life. Our data demonstrate that early-life RSV infection modiﬁes lung structure, leading to decreased lung function. At 5 wk postneonatal RSV infection, signiﬁcant defects are observed in baseline pulmonary function test (PFT) parameters consistent with decreased lung function as well as enlarged alveolar spaces. Lung function changes in the early-life RSV-infected group continue at 3 mo of age. The altered PFT and structural changes induced by early-life RSV were mitigated in TSLPR / mice that have previously been shown to have reduced immune cell accumulation associated with a persistent Th2 environment. Importantly, long-term effects were demonstrated using a secondary RSV infection 3 mo following the initial early-life RSV infection and led to signiﬁcant additional defects in lung function, with severe mucus deposition within the airways, and consolidation of the alveolar spaces. These studies suggest that early-life respiratory viral infection leads to alterations in lung structure/repair that predispose to diminished lung function later in life.","container-title":"American Journal of Physiology-Lung Cellular and Molecular Physiology","DOI":"10.1152/ajplung.00300.2023","ISSN":"1040-0605, 1522-1504","issue":"3","journalAbbreviation":"American Journal of Physiology-Lung Cellular and Molecular Physiology","language":"en","page":"L280-L291","source":"DOI.org (Crossref)","title":"Early-life pulmonary viral infection leads to long-term functional and lower airway structural changes in the lungs","URL":"https://journals.physiology.org/doi/10.1152/ajplung.00300.2023","volume":"326","author":[{"family":"Malinczak","given":"Carrie-Anne"},{"family":"Fonseca","given":"Wendy"},{"family":"Hrycaj","given":"Steven M."},{"family":"Morris","given":"Susan B."},{"family":"Rasky","given":"Andrew J."},{"family":"Yagi","given":"Kazuma"},{"family":"Wellik","given":"Deneen M."},{"family":"Ziegler","given":"Steven F."},{"family":"Zemans","given":"Rachel L."},{"family":"Lukacs","given":"Nicholas W."}],"accessed":{"date-parts":[["2025",8,11]]},"issued":{"date-parts":[["2024",3,1]]}}}],"schema":"https://github.com/citation-style-language/schema/raw/master/csl-citation.json"} </w:instrText>
      </w:r>
      <w:r w:rsidR="00BB0813"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[26, 37]</w:t>
      </w:r>
      <w:r w:rsidR="00BB0813" w:rsidRPr="00914025">
        <w:rPr>
          <w:rFonts w:ascii="Times New Roman" w:hAnsi="Times New Roman" w:cs="Times New Roman"/>
          <w:kern w:val="0"/>
          <w:sz w:val="24"/>
          <w:szCs w:val="24"/>
          <w14:ligatures w14:val="none"/>
        </w:rPr>
        <w:fldChar w:fldCharType="end"/>
      </w:r>
      <w:r w:rsidR="0028364E" w:rsidRPr="00914025">
        <w:rPr>
          <w:rFonts w:ascii="Times New Roman" w:hAnsi="Times New Roman" w:cs="Times New Roman"/>
          <w:kern w:val="0"/>
          <w:sz w:val="24"/>
          <w:szCs w:val="24"/>
          <w14:ligatures w14:val="none"/>
        </w:rPr>
        <w:t>.</w:t>
      </w:r>
      <w:r w:rsidR="004C5ACF" w:rsidRPr="00914025">
        <w:rPr>
          <w:rFonts w:ascii="Times New Roman" w:hAnsi="Times New Roman" w:cs="Times New Roman"/>
          <w:kern w:val="0"/>
          <w:sz w:val="24"/>
          <w:szCs w:val="24"/>
          <w14:ligatures w14:val="none"/>
        </w:rPr>
        <w:t xml:space="preserve"> </w:t>
      </w:r>
      <w:r w:rsidR="008E6745" w:rsidRPr="008E6745">
        <w:rPr>
          <w:rFonts w:ascii="Times New Roman" w:hAnsi="Times New Roman" w:cs="Times New Roman"/>
          <w:kern w:val="0"/>
          <w:sz w:val="24"/>
          <w:szCs w:val="24"/>
          <w14:ligatures w14:val="none"/>
        </w:rPr>
        <w:t xml:space="preserve">Epidemiologic evidence confirms this mechanistic link: </w:t>
      </w:r>
      <w:r w:rsidR="005F6AE3" w:rsidRPr="004779A8">
        <w:rPr>
          <w:rFonts w:ascii="Times New Roman" w:hAnsi="Times New Roman" w:cs="Times New Roman"/>
          <w:kern w:val="0"/>
          <w:sz w:val="24"/>
          <w:szCs w:val="24"/>
          <w14:ligatures w14:val="none"/>
        </w:rPr>
        <w:t>54% of all infants experience RSV infection during the first year of life, increasing asthma risk by 35% by age five (conversely, avoiding RSV infection reduces asthma risk by 25%), while RV-induced wheezing after the first year is among the strongest predictors of subsequent asthma development</w:t>
      </w:r>
      <w:r w:rsidR="005F6AE3">
        <w:rPr>
          <w:rFonts w:ascii="Times New Roman" w:hAnsi="Times New Roman" w:cs="Times New Roman"/>
          <w:kern w:val="0"/>
          <w:sz w:val="24"/>
          <w:szCs w:val="24"/>
          <w14:ligatures w14:val="none"/>
        </w:rPr>
        <w:t xml:space="preserve"> </w:t>
      </w:r>
      <w:r w:rsidR="00BB0813" w:rsidRPr="00914025">
        <w:rPr>
          <w:rFonts w:ascii="Times New Roman" w:hAnsi="Times New Roman" w:cs="Times New Roman"/>
          <w:kern w:val="0"/>
          <w:sz w:val="24"/>
          <w:szCs w:val="24"/>
          <w14:ligatures w14:val="none"/>
        </w:rPr>
        <w:fldChar w:fldCharType="begin"/>
      </w:r>
      <w:r w:rsidR="004779A8">
        <w:rPr>
          <w:rFonts w:ascii="Times New Roman" w:hAnsi="Times New Roman" w:cs="Times New Roman"/>
          <w:kern w:val="0"/>
          <w:sz w:val="24"/>
          <w:szCs w:val="24"/>
          <w14:ligatures w14:val="none"/>
        </w:rPr>
        <w:instrText xml:space="preserve"> ADDIN ZOTERO_ITEM CSL_CITATION {"citationID":"J0bpnhbt","properties":{"formattedCitation":"[13, 15, 38]","plainCitation":"[13, 15, 38]","noteIndex":0},"citationItems":[{"id":3321,"uris":["http://zotero.org/users/5043601/items/7SIPPNJE"],"itemData":{"id":3321,"type":"article-journal","abstract":"The relationship between infections, immune development, and preschool recurrent wheezing and asthma is complex and multifaceted. Respiratory syncytial virus (RSV) and rhinovirus (RV) are significant early-life triggers for wheezing, with differing immunologic and genetic associations. RV, especially RV-C, has been closely linked to asthma development, particularly allergic asthma. RSV wheezing illnesses can identify susceptible children and are linked to nonallergic asthma. Ongoing studies using broader RSV prevention (vaccines, mAbs) in full-term infants may further clarify these relationships. Both RSV and RV infections are associated with changes in bacterial abundance. The timing of these changes and the bacterial strains that are altered are likely important factors in asthma development that are continually being investigated. Beyond viral triggers, asthma and recurrent wheeze in preschoolers result from a complex interplay of microbial (urban vs rural living), environmental (eg, air pollution levels and diet) and host immune factors. Strategies focusing on microbiome modulation (eg, bacterial lysate ingestion), pollution reduction, increasing biodiversity, and nutritional support (eg, vitamin D) may offer promising paths for prevention and improved management.","container-title":"The Journal of Allergy and Clinical Immunology. In Practice","DOI":"10.1016/j.jaip.2025.08.017","ISSN":"2213-2201","issue":"10","journalAbbreviation":"J Allergy Clin Immunol Pract","language":"eng","note":"PMID: 40882892","page":"2553-2561","source":"PubMed","title":"How Infections and Immune Development Relate to Preschool Recurrent Wheezing and Asthma","volume":"13","author":[{"family":"Kloepfer","given":"Kirsten M."},{"family":"Jackson","given":"Daniel J."},{"family":"Jartti","given":"Tuomas"},{"family":"Liu","given":"Andrew H."},{"family":"Gern","given":"James E."}],"issued":{"date-parts":[["2025",10]]}}},{"id":762,"uris":["http://zotero.org/users/5043601/items/5Q2Q5MEP"],"itemData":{"id":762,"type":"article-journal","abstract":"Objective: The relation between early-life rhinovirus (RV) wheezing illness and later onset of wheezing/ asthma remains a subject of debate. Therefore, we conducted this meta-analysis to evaluate the association between RV wheezing illness in the first 3 years of life and the subsequent development of wheezing/asthma. Design: Systematic review and meta-analysis.\nMethods: The PubMed, EMBASE, Web of Science, Chinese National Knowledge Infrastructure (CNKI) and Wanfang databases were systematically searched for studies published between 1988 and February 2017, and additional studies were found by searching reference lists of relevant articles. 2 reviewers independently extracted data and assessed the quality of each study. Results were pooled using fixed-effect models or random-effects models as appropriate.\nResults: The meta-analysis included 15 original articles which met the criteria, while 10 articles reported the results of 4 longitudinal cohort studies with different follow-up periods. RV wheezing illness in the first 3 years of life was associated with an increased risk of wheezing/asthma in later life (relative risk (RR)=2.00, 95% CI 1.62 to 2.49, p&lt;0.001). In subgroup analysis by age at follow-up, the association still remained significant in &lt;10 years (RR=2.02, 95% CI 1.70 to 2.39, p&lt;0.001) and ≥10 years (RR=1.92, 95% CI 1.36 to 2.72, p&lt;0.001).\nConclusions: The meta-analysis suggests an association between RV-induced wheezing in the first 3 years of life and the subsequent development of wheezing/asthma. Large-scale and well-designed studies that adequately address concerns for potential confounding factors are required to validate the risk identified in the current meta-analysis.","container-title":"BMJ Open","DOI":"10.1136/bmjopen-2016-013034","ISSN":"2044-6055, 2044-6055","issue":"4","journalAbbreviation":"BMJ Open","language":"en","page":"e013034","source":"DOI.org (Crossref)","title":"Association between rhinovirus wheezing illness and the development of childhood asthma: a meta-analysis","title-short":"Association between rhinovirus wheezing illness and the development of childhood asthma","URL":"https://bmjopen.bmj.com/lookup/doi/10.1136/bmjopen-2016-013034","volume":"7","author":[{"family":"Liu","given":"Lu"},{"family":"Pan","given":"Yilin"},{"family":"Zhu","given":"Yanting"},{"family":"Song","given":"Yang"},{"family":"Su","given":"Xiaofan"},{"family":"Yang","given":"Lan"},{"family":"Li","given":"Manxiang"}],"accessed":{"date-parts":[["2025",8,11]]},"issued":{"date-parts":[["2017",4]]}}},{"id":3318,"uris":["http://zotero.org/users/5043601/items/PNJ92CFC"],"itemData":{"id":3318,"type":"article-journal","abstract":"BACKGROUND: Early-life severe respiratory syncytial virus (RSV) infection has been associated with the onset of childhood wheezing illnesses. However, the relationship between RSV infection during infancy and the development of childhood asthma is unclear. We aimed to assess the association between RSV infection during infancy and childhood asthma.\nMETHODS: INSPIRE is a large, population-based, birth cohort of healthy infants with non-low birthweight born at term between June and December, 2012, or between June and December, 2013. Infants were recruited from 11 paediatric practices across middle Tennessee, USA. We ascertained RSV infection status (no infection vs infection) in the first year of life using a combination of passive and active surveillance with viral identification through molecular and serological techniques. Children were then followed up prospectively for the primary outcome of 5-year current asthma, which we analysed in all participants who completed 5-year follow-up. Statistical models, which were done for children with available data, were adjusted for child's sex, race and ethnicity, any breastfeeding, day-care attendance during infancy, exposure to second-hand smoke in utero or during early infancy, and maternal asthma.\nFINDINGS: Of 1946 eligible children who were enrolled in the study, 1741 (89%) had available data to assess RSV infection status in the first year of life. The proportion of children with RSV infection during infancy was 944 (54%; 95% CI 52-57) of 1741 children. The proportion of children with 5-year current asthma was lower among those without RSV infection during infancy (91 [16%] of 587) than those with RSV infection during infancy (139 [21%] of 670; p=0·016). Not being infected with RSV during infancy was associated with a 26% lower risk of 5-year current asthma than being infected with RSV during infancy (adjusted RR 0·74, 95% CI 0·58-0·94, p=0·014). The estimated proportion of 5-year current asthma cases that could be prevented by avoiding RSV infection during infancy was 15% (95% CI 2·2-26·8).\nINTERPRETATION: Among healthy children born at term, not being infected with RSV in the first year of life was associated with a substantially reduced risk of developing childhood asthma. Our findings show an age-dependent association between RSV infection during infancy and childhood asthma. However, to definitively establish causality, the effect of interventions that prevent, delay, or decrease the severity of the initial RSV infection on childhood asthma will need to be studied.\nFUNDING: US National Institutes of Health.","container-title":"Lancet (London, England)","DOI":"10.1016/S0140-6736(23)00811-5","ISSN":"1474-547X","issue":"10389","journalAbbreviation":"Lancet","language":"eng","note":"PMID: 37086744\nPMCID: PMC10367596","page":"1669-1680","source":"PubMed","title":"Respiratory syncytial virus infection during infancy and asthma during childhood in the USA (INSPIRE): a population-based, prospective birth cohort study","title-short":"Respiratory syncytial virus infection during infancy and asthma during childhood in the USA (INSPIRE)","volume":"401","author":[{"family":"Rosas-Salazar","given":"Christian"},{"family":"Chirkova","given":"Tatiana"},{"family":"Gebretsadik","given":"Tebeb"},{"family":"Chappell","given":"James D."},{"family":"Peebles","given":"R. Stokes"},{"family":"Dupont","given":"William D."},{"family":"Jadhao","given":"Samadhan J."},{"family":"Gergen","given":"Peter J."},{"family":"Anderson","given":"Larry J."},{"family":"Hartert","given":"Tina V."}],"issued":{"date-parts":[["2023",5,20]]}}}],"schema":"https://github.com/citation-style-language/schema/raw/master/csl-citation.json"} </w:instrText>
      </w:r>
      <w:r w:rsidR="00BB0813" w:rsidRPr="00914025">
        <w:rPr>
          <w:rFonts w:ascii="Times New Roman" w:hAnsi="Times New Roman" w:cs="Times New Roman"/>
          <w:kern w:val="0"/>
          <w:sz w:val="24"/>
          <w:szCs w:val="24"/>
          <w14:ligatures w14:val="none"/>
        </w:rPr>
        <w:fldChar w:fldCharType="separate"/>
      </w:r>
      <w:r w:rsidR="004779A8" w:rsidRPr="004779A8">
        <w:rPr>
          <w:rFonts w:ascii="Times New Roman" w:hAnsi="Times New Roman" w:cs="Times New Roman"/>
          <w:sz w:val="24"/>
        </w:rPr>
        <w:t>[13, 15, 38]</w:t>
      </w:r>
      <w:r w:rsidR="00BB0813" w:rsidRPr="00914025">
        <w:rPr>
          <w:rFonts w:ascii="Times New Roman" w:hAnsi="Times New Roman" w:cs="Times New Roman"/>
          <w:kern w:val="0"/>
          <w:sz w:val="24"/>
          <w:szCs w:val="24"/>
          <w14:ligatures w14:val="none"/>
        </w:rPr>
        <w:fldChar w:fldCharType="end"/>
      </w:r>
      <w:r w:rsidR="00BB0813" w:rsidRPr="00914025">
        <w:rPr>
          <w:rFonts w:ascii="Times New Roman" w:hAnsi="Times New Roman" w:cs="Times New Roman"/>
          <w:kern w:val="0"/>
          <w:sz w:val="24"/>
          <w:szCs w:val="24"/>
          <w14:ligatures w14:val="none"/>
        </w:rPr>
        <w:t xml:space="preserve">. </w:t>
      </w:r>
      <w:r w:rsidRPr="00914025">
        <w:rPr>
          <w:rFonts w:ascii="Times New Roman" w:hAnsi="Times New Roman" w:cs="Times New Roman"/>
          <w:kern w:val="0"/>
          <w:sz w:val="24"/>
          <w:szCs w:val="24"/>
          <w14:ligatures w14:val="none"/>
        </w:rPr>
        <w:t xml:space="preserve">Risk is particularly elevated in children with atopic backgrounds, where viruses act as inflammatory triggers on genetically primed susceptibility </w:t>
      </w:r>
      <w:r w:rsidR="00BB0813"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{"citationID":"nF03byph","properties":{"formattedCitation":"[23, 27]","plainCitation":"[23, 27]","noteIndex":0},"citationItems":[{"id":765,"uris":["http://zotero.org/users/5043601/items/6TY9E9KV"],"itemData":{"id":765,"type":"article-journal","abstract":"METHODS The PubMed and Global Index Medicus bibliographic databases were used to search for articles published up to October 2021 for this systematic review. We included cohort studies comparing the incidence of asthma between patients with and without LRTI at ≤ 2 years regardless of the virus responsible. The meta-analysis was performed using the random effects model. Sources of heterogeneity were assessed by stratified analyses.\nRESULTS This review included 15 articles (18 unique studies) that met the inclusion criteria. LRTIs at ≤ 2 years were associated with an increased risk of subsequent asthma up to 20 years [odds ratio (OR) = 5.0, 95%CI: 3.3-7.5], with doctor-diagnosed asthma (OR = 5.3, 95%CI: 3.3-8.6), current asthma (OR = 5.4, 95%CI: 2.7-10.6), and current medication for asthma (OR = 1.2, 95%CI: 0.7-3.9). Our overall estimates were not affected by publication bias (P = 0.671), but there was significant heterogeneity [I2 = 58.8% (30.6-75.5)]. Compared to studies with hospitalized controls without LRTI, those with ambulatory controls had a significantly higher strength of association between LRTIs and subsequent asthma. The strength of the association between LRTIs and later asthma varied significantly by country and age at the time of the interview. The sensitivity analyses including only studies with similar proportions of confounding factors (gender, age at LRTI development, age at interview, gestational age, birth weight, weight, height, smoking exposure, crowding, family history of atopy, and family history of asthma) between cases and controls did not alter the overall estimates.\nCONCLUSION Regardless of the causative virus and confounding factors, viral LRTIs in children &lt; 2 years are associated with an increased risk of developing a subsequent asthma. Parents and pediatricians should be informed of this risk.","container-title":"World Journal of Critical Care Medicine","DOI":"10.5492/wjccm.v11.i4.298","ISSN":"2220-3141","issue":"4","journalAbbreviation":"WJCCM","language":"en","page":"298-310","source":"DOI.org (Crossref)","title":"Association between early viral lower respiratory tract infections and subsequent asthma development","URL":"https://www.wjgnet.com/2220-3141/full/v11/i4/298.htm","volume":"11","author":[{"family":"Kenmoe","given":"Sebastien"},{"family":"Atenguena Okobalemba","given":"Etienne"},{"family":"Takuissu","given":"Guy Roussel"},{"family":"Ebogo-Belobo","given":"Jean Thierry"},{"family":"Oyono","given":"Martin Gael"},{"family":"Magoudjou-Pekam","given":"Jeannette Nina"},{"family":"Kame-Ngasse","given":"Ginette Irma"},{"family":"Taya-Fokou","given":"Jean Bosco"},{"family":"Mbongue Mikangue","given":"Chris Andre"},{"family":"Kenfack-Momo","given":"Raoul"},{"family":"Mbaga","given":"Donatien Serge"},{"family":"Bowo-Ngandji","given":"Arnol"},{"family":"Kengne-Ndé","given":"Cyprien"},{"family":"Esemu","given":"Seraphine Nkie"},{"family":"Njouom","given":"Richard"},{"family":"Ndip","given":"Lucy"}],"accessed":{"date-parts":[["2025",8,11]]},"issued":{"date-parts":[["2022",7,9]]}}},{"id":586,"uris":["http://zotero.org/users/5043601/items/LQK3TVER"],"itemData":{"id":586,"type":"article-journal","abstract":"Asthma is a chronic respiratory condition characterised by episodes of shortness of breath due to reduced airway flow. The disease is triggered by a hyperreactive immune response to innocuous allergens, leading to hyper inflammation, mucus production, changes in structural cells lining the airways, and airway hyperresponsiveness. Asthma, although present in adults, is considered as a childhood condition, with a total of about 6.2 million children aged 18 and below affected globally. There has been progress in understanding asthma heterogeneity in adults, which has led to better patient stratification and characterisation of multiple asthma endotypes with distinct, but overlapping inflammatory features. The asthma inflammatory profile in children is not well-defined and heterogeneity of the disease is less described. Although many factors such as genetics, food allergies, antibiotic usage, type of birth, and cigarette smoke exposure can influence asthma development particularly in children, respiratory infections are thought to be the major contributing factor in poor lung function and onset of the disease. In this review, we focus on viral and bacterial respiratory infections in the first 10 years of life that could influence development of asthma in children. We also review literature on inflammatory immune heterogeneity in asthmatic children and how this overlaps with early lung development, poor lung function and respiratory infections. Finally, we review animal studies that model early development of asthma and how these studies could inform future therapies and better understanding of this complex disease.","container-title":"Frontiers in Allergy","DOI":"10.3389/falgy.2021.692841","ISSN":"2673-6101","journalAbbreviation":"Front. Allergy","language":"en","page":"692841","source":"DOI.org (Crossref)","title":"Respiratory Viral and Bacterial Factors That Influence Early Childhood Asthma","URL":"https://www.frontiersin.org/articles/10.3389/falgy.2021.692841/full","volume":"2","author":[{"family":"Mthembu","given":"Nontobeko"},{"family":"Ikwegbue","given":"Paul"},{"family":"Brombacher","given":"Frank"},{"family":"Hadebe","given":"Sabelo"}],"accessed":{"date-parts":[["2025",8,11]]},"issued":{"date-parts":[["2021",7,22]]}}}],"schema":"https://github.com/citation-style-language/schema/raw/master/csl-citation.json"} </w:instrText>
      </w:r>
      <w:r w:rsidR="00BB0813"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[23, 27]</w:t>
      </w:r>
      <w:r w:rsidR="00BB0813" w:rsidRPr="00914025">
        <w:rPr>
          <w:rFonts w:ascii="Times New Roman" w:hAnsi="Times New Roman" w:cs="Times New Roman"/>
          <w:kern w:val="0"/>
          <w:sz w:val="24"/>
          <w:szCs w:val="24"/>
          <w14:ligatures w14:val="none"/>
        </w:rPr>
        <w:fldChar w:fldCharType="end"/>
      </w:r>
      <w:r w:rsidR="0028364E" w:rsidRPr="00914025">
        <w:rPr>
          <w:rFonts w:ascii="Times New Roman" w:hAnsi="Times New Roman" w:cs="Times New Roman"/>
          <w:kern w:val="0"/>
          <w:sz w:val="24"/>
          <w:szCs w:val="24"/>
          <w14:ligatures w14:val="none"/>
        </w:rPr>
        <w:t xml:space="preserve">. </w:t>
      </w:r>
      <w:r w:rsidR="009B64BC" w:rsidRPr="00914025">
        <w:rPr>
          <w:rFonts w:ascii="Times New Roman" w:hAnsi="Times New Roman" w:cs="Times New Roman"/>
          <w:kern w:val="0"/>
          <w:sz w:val="24"/>
          <w:szCs w:val="24"/>
          <w14:ligatures w14:val="none"/>
        </w:rPr>
        <w:t>Pediatric asthma displays heterogeneous inflammatory patterns at the cellular level</w:t>
      </w:r>
      <w:r w:rsidRPr="00914025">
        <w:rPr>
          <w:rFonts w:ascii="Times New Roman" w:hAnsi="Times New Roman" w:cs="Times New Roman"/>
          <w:kern w:val="0"/>
          <w:sz w:val="24"/>
          <w:szCs w:val="24"/>
          <w14:ligatures w14:val="none"/>
        </w:rPr>
        <w:t xml:space="preserve">. Some children exhibit persistent neutrophilic inflammation with elevated IL-8, </w:t>
      </w:r>
      <w:r w:rsidR="004A7CEF">
        <w:rPr>
          <w:rFonts w:ascii="Times New Roman" w:hAnsi="Times New Roman" w:cs="Times New Roman"/>
          <w:kern w:val="0"/>
          <w:sz w:val="24"/>
          <w:szCs w:val="24"/>
          <w14:ligatures w14:val="none"/>
        </w:rPr>
        <w:t xml:space="preserve">chemokine </w:t>
      </w:r>
      <w:r w:rsidRPr="00914025">
        <w:rPr>
          <w:rFonts w:ascii="Times New Roman" w:hAnsi="Times New Roman" w:cs="Times New Roman"/>
          <w:kern w:val="0"/>
          <w:sz w:val="24"/>
          <w:szCs w:val="24"/>
          <w14:ligatures w14:val="none"/>
        </w:rPr>
        <w:t xml:space="preserve">CXCL10, </w:t>
      </w:r>
      <w:r w:rsidR="001A36D3" w:rsidRPr="00914025">
        <w:rPr>
          <w:rFonts w:ascii="Times New Roman" w:hAnsi="Times New Roman" w:cs="Times New Roman"/>
          <w:kern w:val="0"/>
          <w:sz w:val="24"/>
          <w:szCs w:val="24"/>
          <w14:ligatures w14:val="none"/>
        </w:rPr>
        <w:t>granulocyte colony-stimulating factor (</w:t>
      </w:r>
      <w:r w:rsidRPr="00914025">
        <w:rPr>
          <w:rFonts w:ascii="Times New Roman" w:hAnsi="Times New Roman" w:cs="Times New Roman"/>
          <w:kern w:val="0"/>
          <w:sz w:val="24"/>
          <w:szCs w:val="24"/>
          <w14:ligatures w14:val="none"/>
        </w:rPr>
        <w:t>G-CSF</w:t>
      </w:r>
      <w:r w:rsidR="001A36D3" w:rsidRPr="00914025">
        <w:rPr>
          <w:rFonts w:ascii="Times New Roman" w:hAnsi="Times New Roman" w:cs="Times New Roman"/>
          <w:kern w:val="0"/>
          <w:sz w:val="24"/>
          <w:szCs w:val="24"/>
          <w14:ligatures w14:val="none"/>
        </w:rPr>
        <w:t>)</w:t>
      </w:r>
      <w:r w:rsidRPr="00914025">
        <w:rPr>
          <w:rFonts w:ascii="Times New Roman" w:hAnsi="Times New Roman" w:cs="Times New Roman"/>
          <w:kern w:val="0"/>
          <w:sz w:val="24"/>
          <w:szCs w:val="24"/>
          <w14:ligatures w14:val="none"/>
        </w:rPr>
        <w:t>, and IL-17 even during infection-free periods</w:t>
      </w:r>
      <w:r w:rsidR="0028364E" w:rsidRPr="00914025">
        <w:rPr>
          <w:rFonts w:ascii="Times New Roman" w:hAnsi="Times New Roman" w:cs="Times New Roman"/>
          <w:kern w:val="0"/>
          <w:sz w:val="24"/>
          <w:szCs w:val="24"/>
          <w14:ligatures w14:val="none"/>
        </w:rPr>
        <w:t xml:space="preserve"> </w:t>
      </w:r>
      <w:r w:rsidR="00BB0813"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{"citationID":"SW8fHWNj","properties":{"formattedCitation":"[28]","plainCitation":"[28]","noteIndex":0},"citationItems":[{"id":585,"uris":["http://zotero.org/users/5043601/items/Q4LZ7RVQ"],"itemData":{"id":585,"type":"article-journal","abstract":"Immune response in the asthmatic respiratory tract is mainly driven by CD4\n              +\n              T helper (Th) cells, represented by Th1, Th2, and Th17 cells, especially Th2 cells. Asthma is a heterogeneous and progressive disease, reflected by distinct phenotypes orchestrated by τh2 or non-Th2 (Th1 and Th17) immune responses at different stages of the disease course. Heterogeneous cytokine expression within the same Th effector state in response to changing conditions\n              in vivo\n              and interlineage relationship among CD4\n              +\n              T cells shape the complex immune networks of the inflammatory airway, making it difficult to find one panacea for all asthmatics. Here, we review the role of three T helper subsets in the pathogenesis of asthma from different stages, highlighting timing is everything in the immune system. We also discuss the dynamic topography of Th subsets and pathogenetic memory Th cells in asthma.","container-title":"Frontiers in Immunology","DOI":"10.3389/fimmu.2022.974066","ISSN":"1664-3224","journalAbbreviation":"Front. Immunol.","language":"en","page":"974066","source":"DOI.org (Crossref)","title":"Distinct spatial and temporal roles for Th1, Th2, and Th17 cells in asthma","URL":"https://www.frontiersin.org/articles/10.3389/fimmu.2022.974066/full","volume":"13","author":[{"family":"Luo","given":"Weihang"},{"family":"Hu","given":"Jindong"},{"family":"Xu","given":"Weifang"},{"family":"Dong","given":"Jingcheng"}],"accessed":{"date-parts":[["2025",8,11]]},"issued":{"date-parts":[["2022",8,12]]}}}],"schema":"https://github.com/citation-style-language/schema/raw/master/csl-citation.json"} </w:instrText>
      </w:r>
      <w:r w:rsidR="00BB0813"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[28]</w:t>
      </w:r>
      <w:r w:rsidR="00BB0813" w:rsidRPr="00914025">
        <w:rPr>
          <w:rFonts w:ascii="Times New Roman" w:hAnsi="Times New Roman" w:cs="Times New Roman"/>
          <w:kern w:val="0"/>
          <w:sz w:val="24"/>
          <w:szCs w:val="24"/>
          <w14:ligatures w14:val="none"/>
        </w:rPr>
        <w:fldChar w:fldCharType="end"/>
      </w:r>
      <w:r w:rsidRPr="00914025">
        <w:rPr>
          <w:rFonts w:ascii="Times New Roman" w:hAnsi="Times New Roman" w:cs="Times New Roman"/>
          <w:kern w:val="0"/>
          <w:sz w:val="24"/>
          <w:szCs w:val="24"/>
          <w14:ligatures w14:val="none"/>
        </w:rPr>
        <w:t xml:space="preserve">, contributing to epithelial damage, mucus retention. Others show mixed Th1/Th2 activation perpetuating inflammatory cycles: Th2 cytokines drive allergic </w:t>
      </w:r>
      <w:r w:rsidRPr="00914025">
        <w:rPr>
          <w:rFonts w:ascii="Times New Roman" w:hAnsi="Times New Roman" w:cs="Times New Roman"/>
          <w:kern w:val="0"/>
          <w:sz w:val="24"/>
          <w:szCs w:val="24"/>
          <w14:ligatures w14:val="none"/>
        </w:rPr>
        <w:lastRenderedPageBreak/>
        <w:t xml:space="preserve">sensitization and increase infection susceptibility, while repeated viral episodes reinforce Th1 inflammation </w:t>
      </w:r>
      <w:r w:rsidR="00BB0813"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{"citationID":"mziR9TlS","properties":{"formattedCitation":"[26, 36]","plainCitation":"[26, 36]","noteIndex":0},"citationItems":[{"id":578,"uris":["http://zotero.org/users/5043601/items/TLJDXHL4"],"itemData":{"id":578,"type":"article-journal","abstract":"Viral respiratory infections (VRIs) are a leading cause of morbidity and mortality worldwide, making them a significant public health concern. During infection, respiratory viruses, including Influenza virus, SARS-CoV-2, and respiratory syncytial virus (RSV), trigger an antiviral immune response, specifically boosting the inflammatory response that plays a critical role in their pathogenesis. The inflammatory response induced by respiratory viruses can be a double-edged sword since it can be initially induced to be antiviral and protective/reparative from virus-induced injuries. Still, it can also be detrimental to host cells and tissues. However, the mechanisms that differentiate the complex crosstalk between favorable host inflammatory responses and harmful inflammatory responses are poorly understood. This review explores the complex interplay between viral pathogens and the host immune response, mainly focusing on the role of inflammation in the pathogenesis of VRIs. We discuss how inflammation can both contain and exacerbate the progression of viral infections, highlighting potential therapeutic targets and emerging drugs for modulating the aberrant inflammatory responses during VRIs.","container-title":"Microorganisms","DOI":"10.3390/microorganisms12122526","ISSN":"2076-2607","issue":"12","journalAbbreviation":"Microorganisms","language":"en","license":"https://creativecommons.org/licenses/by/4.0/","page":"2526","source":"DOI.org (Crossref)","title":"The Role of Inflammation in the Pathogenesis of Viral Respiratory Infections","URL":"https://www.mdpi.com/2076-2607/12/12/2526","volume":"12","author":[{"family":"Kombe Kombe","given":"Arnaud John"},{"family":"Fotoohabadi","given":"Leila"},{"family":"Gerasimova","given":"Yulia"},{"family":"Nanduri","given":"Ravikanth"},{"family":"Lama Tamang","given":"Pratik"},{"family":"Kandala","given":"Monisha"},{"family":"Kelesidis","given":"Theodoros"}],"accessed":{"date-parts":[["2025",8,11]]},"issued":{"date-parts":[["2024",12,7]]}}},{"id":562,"uris":["http://zotero.org/users/5043601/items/3LZD5G3S"],"itemData":{"id":562,"type":"article-journal","abstract":"Eosinophils are immune cells that are crucial for the pathogenesis of allergic diseases, such as asthma. These cells play multifunctional roles in various situations, including infection. They are activated during viral infections and exert antiviral activity. Pattern recognition receptors, toll-like receptor 7 and retinoic acid inducible gene-I, are important for the recognition and capture of RNA viruses. In addition, intracellular granule proteins (eosinophil cationic protein and eosinophil-derived neurotoxin) and intracellular nitric oxide production inactivate and/or degrade RNA viruses. Interestingly, eosinophil-synthesizing specialized pro-resolving mediators possess antiviral properties that inhibit viral replication. Thus, eosinophils may play a protective role during respiratory virus infections. Notably, antiviral activities are impaired in patients with asthma, and eosinophil activities are perturbed in proportion with the severity of asthma. The exact roles of eosinophils in RNA virus (rhinovirus, respiratory syncytial virus, and influenza virus)-induced type 2 inflammation-based asthma exacerbation remain unclear. Our research demonstrates that interferons (IFN-α and IFN-γ) stimulate human eosinophils to upregulate antiviral molecules, including guanylate-binding proteins and tripartite motifs. Furthermore, IFN-γ specifically increases the expression of IL5RA, ICAM-1, and FCGR1A, potentially enhancing cellular responsiveness to IL-5, ICAM-1-mediated adhesion to rhinoviruses, and IgG-induced inflammatory responses, respectively. In this review, we have summarized the relationship between viral infections and asthma and the mechanisms underlying the development of antiviral functions of human and mouse eosinophils\n              in vivo\n              and\n              in vitro\n              .","container-title":"Frontiers in Allergy","DOI":"10.3389/falgy.2025.1548338","ISSN":"2673-6101","journalAbbreviation":"Front. Allergy","language":"en","page":"1548338","source":"DOI.org (Crossref)","title":"Antiviral roles of eosinophils in asthma and respiratory viral infection","URL":"https://www.frontiersin.org/articles/10.3389/falgy.2025.1548338/full","volume":"6","author":[{"family":"Sasaki","given":"Hisashi"},{"family":"Miyata","given":"Jun"},{"family":"Kawana","given":"Akihiko"},{"family":"Fukunaga","given":"Koichi"}],"accessed":{"date-parts":[["2025",8,11]]},"issued":{"date-parts":[["2025",2,28]]}}}],"schema":"https://github.com/citation-style-language/schema/raw/master/csl-citation.json"} </w:instrText>
      </w:r>
      <w:r w:rsidR="00BB0813"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[26, 36]</w:t>
      </w:r>
      <w:r w:rsidR="00BB0813" w:rsidRPr="00914025">
        <w:rPr>
          <w:rFonts w:ascii="Times New Roman" w:hAnsi="Times New Roman" w:cs="Times New Roman"/>
          <w:kern w:val="0"/>
          <w:sz w:val="24"/>
          <w:szCs w:val="24"/>
          <w14:ligatures w14:val="none"/>
        </w:rPr>
        <w:fldChar w:fldCharType="end"/>
      </w:r>
      <w:r w:rsidR="0028364E" w:rsidRPr="00914025">
        <w:rPr>
          <w:rFonts w:ascii="Times New Roman" w:hAnsi="Times New Roman" w:cs="Times New Roman"/>
          <w:kern w:val="0"/>
          <w:sz w:val="24"/>
          <w:szCs w:val="24"/>
          <w14:ligatures w14:val="none"/>
        </w:rPr>
        <w:t>.</w:t>
      </w:r>
      <w:r w:rsidR="00BB0813" w:rsidRPr="00914025">
        <w:rPr>
          <w:rFonts w:ascii="Times New Roman" w:hAnsi="Times New Roman" w:cs="Times New Roman"/>
          <w:kern w:val="0"/>
          <w:sz w:val="24"/>
          <w:szCs w:val="24"/>
          <w14:ligatures w14:val="none"/>
        </w:rPr>
        <w:t xml:space="preserve"> </w:t>
      </w:r>
      <w:r w:rsidRPr="00914025">
        <w:rPr>
          <w:rFonts w:ascii="Times New Roman" w:hAnsi="Times New Roman" w:cs="Times New Roman"/>
          <w:kern w:val="0"/>
          <w:sz w:val="24"/>
          <w:szCs w:val="24"/>
          <w14:ligatures w14:val="none"/>
        </w:rPr>
        <w:t>Sustained ILC2 activation maintains IL-13 production, promoting mucus hypersecretion, goblet cell metaplasia, and airway smooth muscle contraction</w:t>
      </w:r>
      <w:r w:rsidR="00F307CE" w:rsidRPr="00914025">
        <w:rPr>
          <w:rFonts w:ascii="Times New Roman" w:hAnsi="Times New Roman" w:cs="Times New Roman"/>
          <w:kern w:val="0"/>
          <w:sz w:val="24"/>
          <w:szCs w:val="24"/>
          <w14:ligatures w14:val="none"/>
        </w:rPr>
        <w:t xml:space="preserve"> </w:t>
      </w:r>
      <w:r w:rsidR="00BB0813"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{"citationID":"FWzSJOnq","properties":{"formattedCitation":"[35, 36]","plainCitation":"[35, 36]","noteIndex":0},"citationItems":[{"id":3141,"uris":["http://zotero.org/users/5043601/items/VQ2SFIZS"],"itemData":{"id":3141,"type":"article-journal","container-title":"Journal of Clinical Investigation","DOI":"10.1172/JCI124606","ISSN":"0021-9738, 1558-8238","issue":"4","language":"en","page":"1441-1451","source":"DOI.org (Crossref)","title":"Epithelial cell–derived cytokines: more than just signaling the alarm","title-short":"Epithelial cell–derived cytokines","URL":"https://www.jci.org/articles/view/124606","volume":"129","author":[{"family":"Roan","given":"Florence"},{"family":"Obata-Ninomiya","given":"Kazushige"},{"family":"Ziegler","given":"Steven F."}],"accessed":{"date-parts":[["2025",9,14]]},"issued":{"date-parts":[["2019",4,1]]}}},{"id":562,"uris":["http://zotero.org/users/5043601/items/3LZD5G3S"],"itemData":{"id":562,"type":"article-journal","abstract":"Eosinophils are immune cells that are crucial for the pathogenesis of allergic diseases, such as asthma. These cells play multifunctional roles in various situations, including infection. They are activated during viral infections and exert antiviral activity. Pattern recognition receptors, toll-like receptor 7 and retinoic acid inducible gene-I, are important for the recognition and capture of RNA viruses. In addition, intracellular granule proteins (eosinophil cationic protein and eosinophil-derived neurotoxin) and intracellular nitric oxide production inactivate and/or degrade RNA viruses. Interestingly, eosinophil-synthesizing specialized pro-resolving mediators possess antiviral properties that inhibit viral replication. Thus, eosinophils may play a protective role during respiratory virus infections. Notably, antiviral activities are impaired in patients with asthma, and eosinophil activities are perturbed in proportion with the severity of asthma. The exact roles of eosinophils in RNA virus (rhinovirus, respiratory syncytial virus, and influenza virus)-induced type 2 inflammation-based asthma exacerbation remain unclear. Our research demonstrates that interferons (IFN-α and IFN-γ) stimulate human eosinophils to upregulate antiviral molecules, including guanylate-binding proteins and tripartite motifs. Furthermore, IFN-γ specifically increases the expression of IL5RA, ICAM-1, and FCGR1A, potentially enhancing cellular responsiveness to IL-5, ICAM-1-mediated adhesion to rhinoviruses, and IgG-induced inflammatory responses, respectively. In this review, we have summarized the relationship between viral infections and asthma and the mechanisms underlying the development of antiviral functions of human and mouse eosinophils\n              in vivo\n              and\n              in vitro\n              .","container-title":"Frontiers in Allergy","DOI":"10.3389/falgy.2025.1548338","ISSN":"2673-6101","journalAbbreviation":"Front. Allergy","language":"en","page":"1548338","source":"DOI.org (Crossref)","title":"Antiviral roles of eosinophils in asthma and respiratory viral infection","URL":"https://www.frontiersin.org/articles/10.3389/falgy.2025.1548338/full","volume":"6","author":[{"family":"Sasaki","given":"Hisashi"},{"family":"Miyata","given":"Jun"},{"family":"Kawana","given":"Akihiko"},{"family":"Fukunaga","given":"Koichi"}],"accessed":{"date-parts":[["2025",8,11]]},"issued":{"date-parts":[["2025",2,28]]}}}],"schema":"https://github.com/citation-style-language/schema/raw/master/csl-citation.json"} </w:instrText>
      </w:r>
      <w:r w:rsidR="00BB0813"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[35, 36]</w:t>
      </w:r>
      <w:r w:rsidR="00BB0813" w:rsidRPr="00914025">
        <w:rPr>
          <w:rFonts w:ascii="Times New Roman" w:hAnsi="Times New Roman" w:cs="Times New Roman"/>
          <w:kern w:val="0"/>
          <w:sz w:val="24"/>
          <w:szCs w:val="24"/>
          <w14:ligatures w14:val="none"/>
        </w:rPr>
        <w:fldChar w:fldCharType="end"/>
      </w:r>
      <w:r w:rsidR="0028364E" w:rsidRPr="00914025">
        <w:rPr>
          <w:rFonts w:ascii="Times New Roman" w:hAnsi="Times New Roman" w:cs="Times New Roman"/>
          <w:kern w:val="0"/>
          <w:sz w:val="24"/>
          <w:szCs w:val="24"/>
          <w14:ligatures w14:val="none"/>
        </w:rPr>
        <w:t>.</w:t>
      </w:r>
      <w:r w:rsidR="00F307CE" w:rsidRPr="00914025">
        <w:rPr>
          <w:rFonts w:ascii="Times New Roman" w:hAnsi="Times New Roman" w:cs="Times New Roman"/>
          <w:kern w:val="0"/>
          <w:sz w:val="24"/>
          <w:szCs w:val="24"/>
          <w14:ligatures w14:val="none"/>
        </w:rPr>
        <w:t xml:space="preserve"> These cellular mechanisms converge to drive structural airway changes.</w:t>
      </w:r>
    </w:p>
    <w:p w14:paraId="5B2938B1" w14:textId="77777777" w:rsidR="00B00DE3" w:rsidRPr="00914025" w:rsidRDefault="00B00DE3" w:rsidP="00D25983">
      <w:pPr>
        <w:spacing w:after="0" w:line="480" w:lineRule="auto"/>
        <w:jc w:val="both"/>
        <w:rPr>
          <w:rFonts w:ascii="Times New Roman" w:hAnsi="Times New Roman" w:cs="Times New Roman"/>
          <w:b/>
          <w:bCs/>
          <w:kern w:val="0"/>
          <w:sz w:val="24"/>
          <w:szCs w:val="24"/>
          <w14:ligatures w14:val="none"/>
        </w:rPr>
      </w:pPr>
    </w:p>
    <w:p w14:paraId="13869F01" w14:textId="725FAAD2" w:rsidR="00682092" w:rsidRPr="00914025" w:rsidRDefault="00682092" w:rsidP="00D25983">
      <w:pPr>
        <w:spacing w:after="0" w:line="480" w:lineRule="auto"/>
        <w:jc w:val="both"/>
        <w:rPr>
          <w:rFonts w:ascii="Times New Roman" w:hAnsi="Times New Roman" w:cs="Times New Roman"/>
          <w:b/>
          <w:bCs/>
          <w:kern w:val="0"/>
          <w:sz w:val="24"/>
          <w:szCs w:val="24"/>
          <w14:ligatures w14:val="none"/>
        </w:rPr>
      </w:pPr>
      <w:r w:rsidRPr="00914025">
        <w:rPr>
          <w:rFonts w:ascii="Times New Roman" w:hAnsi="Times New Roman" w:cs="Times New Roman"/>
          <w:b/>
          <w:bCs/>
          <w:kern w:val="0"/>
          <w:sz w:val="24"/>
          <w:szCs w:val="24"/>
          <w14:ligatures w14:val="none"/>
        </w:rPr>
        <w:t>Airway Remodeling and Structural Changes:</w:t>
      </w:r>
    </w:p>
    <w:p w14:paraId="73D0BAB3" w14:textId="6AB5E505" w:rsidR="0028364E" w:rsidRPr="00914025" w:rsidRDefault="00F307CE" w:rsidP="0028364E">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Building on these inflammatory mechanisms, repeated viral infections progressively remodel airway structure through airway wall thickening, increased smooth muscle mass, subepithelial fibrosis, and mucus gland hyperplasia, reducing</w:t>
      </w:r>
      <w:r w:rsidR="008E6745" w:rsidRPr="008E6745">
        <w:rPr>
          <w:rFonts w:ascii="Segoe UI" w:hAnsi="Segoe UI" w:cs="Segoe UI"/>
          <w:sz w:val="18"/>
          <w:szCs w:val="18"/>
        </w:rPr>
        <w:t xml:space="preserve"> </w:t>
      </w:r>
      <w:r w:rsidR="008E6745">
        <w:rPr>
          <w:rFonts w:ascii="Times New Roman" w:hAnsi="Times New Roman" w:cs="Times New Roman"/>
          <w:kern w:val="0"/>
          <w:sz w:val="24"/>
          <w:szCs w:val="24"/>
          <w14:ligatures w14:val="none"/>
        </w:rPr>
        <w:t>a</w:t>
      </w:r>
      <w:r w:rsidR="008E6745" w:rsidRPr="008E6745">
        <w:rPr>
          <w:rFonts w:ascii="Times New Roman" w:hAnsi="Times New Roman" w:cs="Times New Roman"/>
          <w:kern w:val="0"/>
          <w:sz w:val="24"/>
          <w:szCs w:val="24"/>
          <w14:ligatures w14:val="none"/>
        </w:rPr>
        <w:t>irway</w:t>
      </w:r>
      <w:r w:rsidRPr="00914025">
        <w:rPr>
          <w:rFonts w:ascii="Times New Roman" w:hAnsi="Times New Roman" w:cs="Times New Roman"/>
          <w:kern w:val="0"/>
          <w:sz w:val="24"/>
          <w:szCs w:val="24"/>
          <w14:ligatures w14:val="none"/>
        </w:rPr>
        <w:t xml:space="preserve"> caliber and increasing obstruction </w:t>
      </w:r>
      <w:r w:rsidR="00BB0813"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{"citationID":"4zLWqYs3","properties":{"formattedCitation":"[26, 28, 37]","plainCitation":"[26, 28, 37]","noteIndex":0},"citationItems":[{"id":578,"uris":["http://zotero.org/users/5043601/items/TLJDXHL4"],"itemData":{"id":578,"type":"article-journal","abstract":"Viral respiratory infections (VRIs) are a leading cause of morbidity and mortality worldwide, making them a significant public health concern. During infection, respiratory viruses, including Influenza virus, SARS-CoV-2, and respiratory syncytial virus (RSV), trigger an antiviral immune response, specifically boosting the inflammatory response that plays a critical role in their pathogenesis. The inflammatory response induced by respiratory viruses can be a double-edged sword since it can be initially induced to be antiviral and protective/reparative from virus-induced injuries. Still, it can also be detrimental to host cells and tissues. However, the mechanisms that differentiate the complex crosstalk between favorable host inflammatory responses and harmful inflammatory responses are poorly understood. This review explores the complex interplay between viral pathogens and the host immune response, mainly focusing on the role of inflammation in the pathogenesis of VRIs. We discuss how inflammation can both contain and exacerbate the progression of viral infections, highlighting potential therapeutic targets and emerging drugs for modulating the aberrant inflammatory responses during VRIs.","container-title":"Microorganisms","DOI":"10.3390/microorganisms12122526","ISSN":"2076-2607","issue":"12","journalAbbreviation":"Microorganisms","language":"en","license":"https://creativecommons.org/licenses/by/4.0/","page":"2526","source":"DOI.org (Crossref)","title":"The Role of Inflammation in the Pathogenesis of Viral Respiratory Infections","URL":"https://www.mdpi.com/2076-2607/12/12/2526","volume":"12","author":[{"family":"Kombe Kombe","given":"Arnaud John"},{"family":"Fotoohabadi","given":"Leila"},{"family":"Gerasimova","given":"Yulia"},{"family":"Nanduri","given":"Ravikanth"},{"family":"Lama Tamang","given":"Pratik"},{"family":"Kandala","given":"Monisha"},{"family":"Kelesidis","given":"Theodoros"}],"accessed":{"date-parts":[["2025",8,11]]},"issued":{"date-parts":[["2024",12,7]]}}},{"id":585,"uris":["http://zotero.org/users/5043601/items/Q4LZ7RVQ"],"itemData":{"id":585,"type":"article-journal","abstract":"Immune response in the asthmatic respiratory tract is mainly driven by CD4\n              +\n              T helper (Th) cells, represented by Th1, Th2, and Th17 cells, especially Th2 cells. Asthma is a heterogeneous and progressive disease, reflected by distinct phenotypes orchestrated by τh2 or non-Th2 (Th1 and Th17) immune responses at different stages of the disease course. Heterogeneous cytokine expression within the same Th effector state in response to changing conditions\n              in vivo\n              and interlineage relationship among CD4\n              +\n              T cells shape the complex immune networks of the inflammatory airway, making it difficult to find one panacea for all asthmatics. Here, we review the role of three T helper subsets in the pathogenesis of asthma from different stages, highlighting timing is everything in the immune system. We also discuss the dynamic topography of Th subsets and pathogenetic memory Th cells in asthma.","container-title":"Frontiers in Immunology","DOI":"10.3389/fimmu.2022.974066","ISSN":"1664-3224","journalAbbreviation":"Front. Immunol.","language":"en","page":"974066","source":"DOI.org (Crossref)","title":"Distinct spatial and temporal roles for Th1, Th2, and Th17 cells in asthma","URL":"https://www.frontiersin.org/articles/10.3389/fimmu.2022.974066/full","volume":"13","author":[{"family":"Luo","given":"Weihang"},{"family":"Hu","given":"Jindong"},{"family":"Xu","given":"Weifang"},{"family":"Dong","given":"Jingcheng"}],"accessed":{"date-parts":[["2025",8,11]]},"issued":{"date-parts":[["2022",8,12]]}}},{"id":596,"uris":["http://zotero.org/users/5043601/items/YSM2W4NR"],"itemData":{"id":596,"type":"article-journal","abstract":"Early-life respiratory virus infections have been correlated with enhanced development of childhood asthma. In particular, signiﬁcant numbers of respiratory syncytial virus (RSV)-hospitalized infants go on to develop lung disease. It has been suggested that early-life viral infections may lead to altered lung development or repair that negatively impacts lung function later in life. Our data demonstrate that early-life RSV infection modiﬁes lung structure, leading to decreased lung function. At 5 wk postneonatal RSV infection, signiﬁcant defects are observed in baseline pulmonary function test (PFT) parameters consistent with decreased lung function as well as enlarged alveolar spaces. Lung function changes in the early-life RSV-infected group continue at 3 mo of age. The altered PFT and structural changes induced by early-life RSV were mitigated in TSLPR / mice that have previously been shown to have reduced immune cell accumulation associated with a persistent Th2 environment. Importantly, long-term effects were demonstrated using a secondary RSV infection 3 mo following the initial early-life RSV infection and led to signiﬁcant additional defects in lung function, with severe mucus deposition within the airways, and consolidation of the alveolar spaces. These studies suggest that early-life respiratory viral infection leads to alterations in lung structure/repair that predispose to diminished lung function later in life.","container-title":"American Journal of Physiology-Lung Cellular and Molecular Physiology","DOI":"10.1152/ajplung.00300.2023","ISSN":"1040-0605, 1522-1504","issue":"3","journalAbbreviation":"American Journal of Physiology-Lung Cellular and Molecular Physiology","language":"en","page":"L280-L291","source":"DOI.org (Crossref)","title":"Early-life pulmonary viral infection leads to long-term functional and lower airway structural changes in the lungs","URL":"https://journals.physiology.org/doi/10.1152/ajplung.00300.2023","volume":"326","author":[{"family":"Malinczak","given":"Carrie-Anne"},{"family":"Fonseca","given":"Wendy"},{"family":"Hrycaj","given":"Steven M."},{"family":"Morris","given":"Susan B."},{"family":"Rasky","given":"Andrew J."},{"family":"Yagi","given":"Kazuma"},{"family":"Wellik","given":"Deneen M."},{"family":"Ziegler","given":"Steven F."},{"family":"Zemans","given":"Rachel L."},{"family":"Lukacs","given":"Nicholas W."}],"accessed":{"date-parts":[["2025",8,11]]},"issued":{"date-parts":[["2024",3,1]]}}}],"schema":"https://github.com/citation-style-language/schema/raw/master/csl-citation.json"} </w:instrText>
      </w:r>
      <w:r w:rsidR="00BB0813"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[26, 28, 37]</w:t>
      </w:r>
      <w:r w:rsidR="00BB0813" w:rsidRPr="00914025">
        <w:rPr>
          <w:rFonts w:ascii="Times New Roman" w:hAnsi="Times New Roman" w:cs="Times New Roman"/>
          <w:kern w:val="0"/>
          <w:sz w:val="24"/>
          <w:szCs w:val="24"/>
          <w14:ligatures w14:val="none"/>
        </w:rPr>
        <w:fldChar w:fldCharType="end"/>
      </w:r>
      <w:r w:rsidR="0028364E" w:rsidRPr="00914025">
        <w:rPr>
          <w:rFonts w:ascii="Times New Roman" w:hAnsi="Times New Roman" w:cs="Times New Roman"/>
          <w:kern w:val="0"/>
          <w:sz w:val="24"/>
          <w:szCs w:val="24"/>
          <w14:ligatures w14:val="none"/>
        </w:rPr>
        <w:t xml:space="preserve">. </w:t>
      </w:r>
      <w:r w:rsidR="00024E77" w:rsidRPr="00914025">
        <w:rPr>
          <w:rFonts w:ascii="Times New Roman" w:hAnsi="Times New Roman" w:cs="Times New Roman"/>
          <w:kern w:val="0"/>
          <w:sz w:val="24"/>
          <w:szCs w:val="24"/>
          <w14:ligatures w14:val="none"/>
        </w:rPr>
        <w:t xml:space="preserve">These structural changes compromise elasticity, rendering children prone to obstruction during subsequent infections or allergen exposures. Preschool children with recurrent wheezing already display increased airway smooth muscle mass, strongly associated </w:t>
      </w:r>
      <w:r w:rsidR="00024E77" w:rsidRPr="00A40726">
        <w:rPr>
          <w:rFonts w:ascii="Times New Roman" w:hAnsi="Times New Roman" w:cs="Times New Roman"/>
          <w:kern w:val="0"/>
          <w:sz w:val="24"/>
          <w:szCs w:val="24"/>
          <w14:ligatures w14:val="none"/>
        </w:rPr>
        <w:t>with asthma persistence</w:t>
      </w:r>
      <w:r w:rsidR="0028364E" w:rsidRPr="00A40726">
        <w:rPr>
          <w:rFonts w:ascii="Times New Roman" w:hAnsi="Times New Roman" w:cs="Times New Roman"/>
          <w:kern w:val="0"/>
          <w:sz w:val="24"/>
          <w:szCs w:val="24"/>
          <w14:ligatures w14:val="none"/>
        </w:rPr>
        <w:t xml:space="preserve"> </w:t>
      </w:r>
      <w:r w:rsidR="00BB0813" w:rsidRPr="00A40726">
        <w:rPr>
          <w:rFonts w:ascii="Times New Roman" w:hAnsi="Times New Roman" w:cs="Times New Roman"/>
          <w:kern w:val="0"/>
          <w:sz w:val="24"/>
          <w:szCs w:val="24"/>
          <w14:ligatures w14:val="none"/>
        </w:rPr>
        <w:fldChar w:fldCharType="begin"/>
      </w:r>
      <w:r w:rsidR="003F3DCF">
        <w:rPr>
          <w:rFonts w:ascii="Times New Roman" w:hAnsi="Times New Roman" w:cs="Times New Roman"/>
          <w:kern w:val="0"/>
          <w:sz w:val="24"/>
          <w:szCs w:val="24"/>
          <w14:ligatures w14:val="none"/>
        </w:rPr>
        <w:instrText xml:space="preserve"> ADDIN ZOTERO_ITEM CSL_CITATION {"citationID":"yLsWE8xK","properties":{"formattedCitation":"[39\\uc0\\u8211{}41]","plainCitation":"[39–41]","noteIndex":0},"citationItems":[{"id":486,"uris":["http://zotero.org/users/5043601/items/ULX9K7YT"],"itemData":{"id":486,"type":"article-journal","abstract":"Severe and recurrent infections of the respiratory tract in early childhood constitute major risk factors for the development of bronchial hyper-responsiveness and obstructive respiratory diseases in later life. In the ﬁrst years of life, the vast majority of respiratory tract infections (RTI) leading to wheezing and asthma are of a viral origin and severity and recurrence are the consequence of a greater exposure to infectious agents in a period when the immune system is still relatively immature. Therefore, boosting the eﬃciency of the host immune response against viral infections seems to be a rational preventative approach. In the last decades it has been demonstrated that living in farm environments, i.e. early-life exposure to microbes, may reduce the risk of allergic and infectious disorders, increasing the immune response eﬃcacy. These ﬁndings have suggested that treatment with bacterial lysates could promote a nonspeciﬁc immunomodulation useful in the prevention of recurrent RTIs and of wheezing inception and persistence. Experimental and clinical studies showing the reduction of RTI frequency and severity in childhood and elucidating the involved mechanisms can support this hypothesis.","container-title":"Clinical and Translational Allergy","DOI":"10.1186/s13601-020-00322-1","ISSN":"2045-7022","issue":"1","journalAbbreviation":"Clin Transl Allergy","language":"en","page":"17","source":"DOI.org (Crossref)","title":"Viral infections and wheezing–asthma inception in childhood: is there a role for immunomodulation by oral bacterial lysates?","title-short":"Viral infections and wheezing–asthma inception in childhood","URL":"https://ctajournal.biomedcentral.com/articles/10.1186/s13601-020-00322-1","volume":"10","author":[{"family":"Rossi","given":"Giovanni A."},{"family":"Pohunek","given":"Petr"},{"family":"Feleszko","given":"Wojciech"},{"family":"Ballarini","given":"Stefania"},{"family":"Colin","given":"Andrew A."}],"accessed":{"date-parts":[["2025",5,8]]},"issued":{"date-parts":[["2020",12]]}}},{"id":590,"uris":["http://zotero.org/users/5043601/items/2YUG2HVY"],"itemData":{"id":590,"type":"article-journal","abstract":"Purpose of review—To present recent findings and perspectives on the relationship between early life respiratory infections and asthma inception and to discuss emerging concepts on strategies that target these infectious agents for asthma prevention.","container-title":"Current Opinion in Allergy &amp; Clinical Immunology","DOI":"10.1097/ACI.0000000000000244","ISSN":"1528-4050","issue":"2","language":"en","page":"172-178","source":"DOI.org (Crossref)","title":"Early-life respiratory infections and asthma development: role in disease pathogenesis and potential targets for disease prevention","title-short":"Early-life respiratory infections and asthma development","URL":"https://journals.lww.com/00130832-201604000-00015","volume":"16","author":[{"family":"Beigelman","given":"Avraham"},{"family":"Bacharier","given":"Leonard B."}],"accessed":{"date-parts":[["2025",8,11]]},"issued":{"date-parts":[["2016",4]]}}},{"id":597,"uris":["http://zotero.org/users/5043601/items/QBVB6FQQ"],"itemData":{"id":597,"type":"article-journal","container-title":"The Journal of Allergy and Clinical Immunology: In Practice","DOI":"10.1016/j.jaip.2021.12.005","ISSN":"22132198","issue":"3","journalAbbreviation":"The Journal of Allergy and Clinical Immunology: In Practice","language":"en","page":"664-670","source":"DOI.org (Crossref)","title":"Long-Term Respiratory Consequences of Early-Life Respiratory Viral Infections: A Pragmatic Approach to Fundamental Questions","title-short":"Long-Term Respiratory Consequences of Early-Life Respiratory Viral Infections","URL":"https://linkinghub.elsevier.com/retrieve/pii/S2213219821013672","volume":"10","author":[{"family":"Achten","given":"Niek B."},{"family":"Van Rossum","given":"Annemarie M.C."},{"family":"Bacharier","given":"Leonard B."},{"family":"Fitzpatrick","given":"Anne M."},{"family":"Hartert","given":"Tina V."}],"accessed":{"date-parts":[["2025",8,11]]},"issued":{"date-parts":[["2022",3]]}}}],"schema":"https://github.com/citation-style-language/schema/raw/master/csl-citation.json"} </w:instrText>
      </w:r>
      <w:r w:rsidR="00BB0813" w:rsidRPr="00A40726">
        <w:rPr>
          <w:rFonts w:ascii="Times New Roman" w:hAnsi="Times New Roman" w:cs="Times New Roman"/>
          <w:kern w:val="0"/>
          <w:sz w:val="24"/>
          <w:szCs w:val="24"/>
          <w14:ligatures w14:val="none"/>
        </w:rPr>
        <w:fldChar w:fldCharType="separate"/>
      </w:r>
      <w:r w:rsidR="003F3DCF" w:rsidRPr="003F3DCF">
        <w:rPr>
          <w:rFonts w:ascii="Times New Roman" w:hAnsi="Times New Roman" w:cs="Times New Roman"/>
          <w:kern w:val="0"/>
          <w:sz w:val="24"/>
        </w:rPr>
        <w:t>[39–41]</w:t>
      </w:r>
      <w:r w:rsidR="00BB0813" w:rsidRPr="00A40726">
        <w:rPr>
          <w:rFonts w:ascii="Times New Roman" w:hAnsi="Times New Roman" w:cs="Times New Roman"/>
          <w:kern w:val="0"/>
          <w:sz w:val="24"/>
          <w:szCs w:val="24"/>
          <w14:ligatures w14:val="none"/>
        </w:rPr>
        <w:fldChar w:fldCharType="end"/>
      </w:r>
      <w:r w:rsidR="0028364E" w:rsidRPr="00A40726">
        <w:rPr>
          <w:rFonts w:ascii="Times New Roman" w:hAnsi="Times New Roman" w:cs="Times New Roman"/>
          <w:kern w:val="0"/>
          <w:sz w:val="24"/>
          <w:szCs w:val="24"/>
          <w14:ligatures w14:val="none"/>
        </w:rPr>
        <w:t>.</w:t>
      </w:r>
      <w:r w:rsidR="00BB0813" w:rsidRPr="00A40726">
        <w:rPr>
          <w:rFonts w:ascii="Times New Roman" w:hAnsi="Times New Roman" w:cs="Times New Roman"/>
          <w:kern w:val="0"/>
          <w:sz w:val="24"/>
          <w:szCs w:val="24"/>
          <w14:ligatures w14:val="none"/>
        </w:rPr>
        <w:t xml:space="preserve"> </w:t>
      </w:r>
      <w:r w:rsidR="00024E77" w:rsidRPr="00A40726">
        <w:rPr>
          <w:rFonts w:ascii="Times New Roman" w:hAnsi="Times New Roman" w:cs="Times New Roman"/>
          <w:kern w:val="0"/>
          <w:sz w:val="24"/>
          <w:szCs w:val="24"/>
          <w14:ligatures w14:val="none"/>
        </w:rPr>
        <w:t xml:space="preserve">Recurrent RTIs and prolonged inflammation during early lung development alter growth trajectories, leading to reduced maximal lung capacity persisting into adulthood </w:t>
      </w:r>
      <w:r w:rsidR="00024E77" w:rsidRPr="00A40726">
        <w:rPr>
          <w:rFonts w:ascii="Times New Roman" w:hAnsi="Times New Roman" w:cs="Times New Roman"/>
          <w:kern w:val="0"/>
          <w:sz w:val="24"/>
          <w:szCs w:val="24"/>
          <w14:ligatures w14:val="none"/>
        </w:rPr>
        <w:fldChar w:fldCharType="begin"/>
      </w:r>
      <w:r w:rsidR="003F3DCF">
        <w:rPr>
          <w:rFonts w:ascii="Times New Roman" w:hAnsi="Times New Roman" w:cs="Times New Roman"/>
          <w:kern w:val="0"/>
          <w:sz w:val="24"/>
          <w:szCs w:val="24"/>
          <w14:ligatures w14:val="none"/>
        </w:rPr>
        <w:instrText xml:space="preserve"> ADDIN ZOTERO_ITEM CSL_CITATION {"citationID":"kyfiwzk2","properties":{"formattedCitation":"[14, 37]","plainCitation":"[14, 37]","noteIndex":0},"citationItems":[{"id":613,"uris":["http://zotero.org/users/5043601/items/JSWKP4DV"],"itemData":{"id":613,"type":"article-journal","abstract":"Objective: To synthesize available data related to the complex associations among viral infections, atopy, and asthma. Data Sources: Key historical articles, articles highlighted in our recent review of most signiﬁcant recent asthma advancements, and ﬁndings from several birth cohorts related to asthma and viral infections were reviewed. In addition, PubMed was searched for review articles and original research related to the associations between viral infection and asthma, using the search words asthma, viral infections, atopy, development of asthma, rhinovirus (RV), and respiratory syncytial virus (RSV). Study Selections: Articles were selected based on novelty and relevance to our topic of interest, the role of asthma and viral infections, and possible mechanisms to explain the association.\nResults: There is a large body of evidence demonstrating a link between early viral infections (especially RV and RSV) and asthma inception and exacerbations. RV-induced wheezing is an important risk factor for asthma only when atopy is present, with much evidence supporting the idea that sensitization is a risk factor for early RV-induced wheezing, which in turn is a risk factor for asthma. RSV, on the other hand, is a more important risk factor for nonatopic asthma, with severe infections conferring greater risk.\nConclusion: There are important differences in the development of atopic and nonatopic asthma, with several proposed mechanisms explaining the association between viral infections and the development of asthma and asthma exacerbations. Understanding these complex associations is important for developing asthma prevention strategies and targeted asthma therapies.","container-title":"Annals of Allergy, Asthma &amp; Immunology","DOI":"10.1016/j.anai.2019.06.020","ISSN":"10811206","issue":"4","journalAbbreviation":"Annals of Allergy, Asthma &amp; Immunology","language":"en","page":"352-358","source":"DOI.org (Crossref)","title":"Asthma and viral infections","URL":"https://linkinghub.elsevier.com/retrieve/pii/S1081120619304648","volume":"123","author":[{"family":"Mikhail","given":"Irene"},{"family":"Grayson","given":"Mitchell H."}],"accessed":{"date-parts":[["2025",8,11]]},"issued":{"date-parts":[["2019",10]]}}},{"id":596,"uris":["http://zotero.org/users/5043601/items/YSM2W4NR"],"itemData":{"id":596,"type":"article-journal","abstract":"Early-life respiratory virus infections have been correlated with enhanced development of childhood asthma. In particular, signiﬁcant numbers of respiratory syncytial virus (RSV)-hospitalized infants go on to develop lung disease. It has been suggested that early-life viral infections may lead to altered lung development or repair that negatively impacts lung function later in life. Our data demonstrate that early-life RSV infection modiﬁes lung structure, leading to decreased lung function. At 5 wk postneonatal RSV infection, signiﬁcant defects are observed in baseline pulmonary function test (PFT) parameters consistent with decreased lung function as well as enlarged alveolar spaces. Lung function changes in the early-life RSV-infected group continue at 3 mo of age. The altered PFT and structural changes induced by early-life RSV were mitigated in TSLPR / mice that have previously been shown to have reduced immune cell accumulation associated with a persistent Th2 environment. Importantly, long-term effects were demonstrated using a secondary RSV infection 3 mo following the initial early-life RSV infection and led to signiﬁcant additional defects in lung function, with severe mucus deposition within the airways, and consolidation of the alveolar spaces. These studies suggest that early-life respiratory viral infection leads to alterations in lung structure/repair that predispose to diminished lung function later in life.","container-title":"American Journal of Physiology-Lung Cellular and Molecular Physiology","DOI":"10.1152/ajplung.00300.2023","ISSN":"1040-0605, 1522-1504","issue":"3","journalAbbreviation":"American Journal of Physiology-Lung Cellular and Molecular Physiology","language":"en","page":"L280-L291","source":"DOI.org (Crossref)","title":"Early-life pulmonary viral infection leads to long-term functional and lower airway structural changes in the lungs","URL":"https://journals.physiology.org/doi/10.1152/ajplung.00300.2023","volume":"326","author":[{"family":"Malinczak","given":"Carrie-Anne"},{"family":"Fonseca","given":"Wendy"},{"family":"Hrycaj","given":"Steven M."},{"family":"Morris","given":"Susan B."},{"family":"Rasky","given":"Andrew J."},{"family":"Yagi","given":"Kazuma"},{"family":"Wellik","given":"Deneen M."},{"family":"Ziegler","given":"Steven F."},{"family":"Zemans","given":"Rachel L."},{"family":"Lukacs","given":"Nicholas W."}],"accessed":{"date-parts":[["2025",8,11]]},"issued":{"date-parts":[["2024",3,1]]}}}],"schema":"https://github.com/citation-style-language/schema/raw/master/csl-citation.json"} </w:instrText>
      </w:r>
      <w:r w:rsidR="00024E77" w:rsidRPr="00A40726">
        <w:rPr>
          <w:rFonts w:ascii="Times New Roman" w:hAnsi="Times New Roman" w:cs="Times New Roman"/>
          <w:kern w:val="0"/>
          <w:sz w:val="24"/>
          <w:szCs w:val="24"/>
          <w14:ligatures w14:val="none"/>
        </w:rPr>
        <w:fldChar w:fldCharType="separate"/>
      </w:r>
      <w:r w:rsidR="003F3DCF" w:rsidRPr="003F3DCF">
        <w:rPr>
          <w:rFonts w:ascii="Times New Roman" w:hAnsi="Times New Roman" w:cs="Times New Roman"/>
          <w:sz w:val="24"/>
        </w:rPr>
        <w:t>[14, 37]</w:t>
      </w:r>
      <w:r w:rsidR="00024E77" w:rsidRPr="00A40726">
        <w:rPr>
          <w:rFonts w:ascii="Times New Roman" w:hAnsi="Times New Roman" w:cs="Times New Roman"/>
          <w:kern w:val="0"/>
          <w:sz w:val="24"/>
          <w:szCs w:val="24"/>
          <w14:ligatures w14:val="none"/>
        </w:rPr>
        <w:fldChar w:fldCharType="end"/>
      </w:r>
      <w:r w:rsidR="00024E77" w:rsidRPr="00A40726">
        <w:rPr>
          <w:rFonts w:ascii="Times New Roman" w:hAnsi="Times New Roman" w:cs="Times New Roman"/>
          <w:kern w:val="0"/>
          <w:sz w:val="24"/>
          <w:szCs w:val="24"/>
          <w14:ligatures w14:val="none"/>
        </w:rPr>
        <w:t>. Individuals</w:t>
      </w:r>
      <w:r w:rsidR="00024E77" w:rsidRPr="00914025">
        <w:rPr>
          <w:rFonts w:ascii="Times New Roman" w:hAnsi="Times New Roman" w:cs="Times New Roman"/>
          <w:kern w:val="0"/>
          <w:sz w:val="24"/>
          <w:szCs w:val="24"/>
          <w14:ligatures w14:val="none"/>
        </w:rPr>
        <w:t xml:space="preserve"> with childhood wheezing or asthma history show accelerated lung function decline and markedly higher</w:t>
      </w:r>
      <w:r w:rsidR="00694934">
        <w:rPr>
          <w:rFonts w:ascii="Times New Roman" w:hAnsi="Times New Roman" w:cs="Times New Roman"/>
          <w:kern w:val="0"/>
          <w:sz w:val="24"/>
          <w:szCs w:val="24"/>
          <w14:ligatures w14:val="none"/>
        </w:rPr>
        <w:t xml:space="preserve"> </w:t>
      </w:r>
      <w:r w:rsidR="00694934">
        <w:rPr>
          <w:rFonts w:ascii="Times New Roman" w:hAnsi="Times New Roman" w:cs="Times New Roman"/>
          <w:sz w:val="24"/>
          <w:szCs w:val="24"/>
        </w:rPr>
        <w:t>c</w:t>
      </w:r>
      <w:r w:rsidR="00694934" w:rsidRPr="00914025">
        <w:rPr>
          <w:rFonts w:ascii="Times New Roman" w:hAnsi="Times New Roman" w:cs="Times New Roman"/>
          <w:sz w:val="24"/>
          <w:szCs w:val="24"/>
        </w:rPr>
        <w:t>hronic obstructive pulmonary disease</w:t>
      </w:r>
      <w:r w:rsidR="00024E77" w:rsidRPr="00914025">
        <w:rPr>
          <w:rFonts w:ascii="Times New Roman" w:hAnsi="Times New Roman" w:cs="Times New Roman"/>
          <w:kern w:val="0"/>
          <w:sz w:val="24"/>
          <w:szCs w:val="24"/>
          <w14:ligatures w14:val="none"/>
        </w:rPr>
        <w:t xml:space="preserve"> </w:t>
      </w:r>
      <w:r w:rsidR="00694934">
        <w:rPr>
          <w:rFonts w:ascii="Times New Roman" w:hAnsi="Times New Roman" w:cs="Times New Roman"/>
          <w:kern w:val="0"/>
          <w:sz w:val="24"/>
          <w:szCs w:val="24"/>
          <w14:ligatures w14:val="none"/>
        </w:rPr>
        <w:t>(</w:t>
      </w:r>
      <w:r w:rsidR="00024E77" w:rsidRPr="00914025">
        <w:rPr>
          <w:rFonts w:ascii="Times New Roman" w:hAnsi="Times New Roman" w:cs="Times New Roman"/>
          <w:kern w:val="0"/>
          <w:sz w:val="24"/>
          <w:szCs w:val="24"/>
          <w14:ligatures w14:val="none"/>
        </w:rPr>
        <w:t>COPD</w:t>
      </w:r>
      <w:r w:rsidR="00694934">
        <w:rPr>
          <w:rFonts w:ascii="Times New Roman" w:hAnsi="Times New Roman" w:cs="Times New Roman"/>
          <w:kern w:val="0"/>
          <w:sz w:val="24"/>
          <w:szCs w:val="24"/>
          <w14:ligatures w14:val="none"/>
        </w:rPr>
        <w:t>)</w:t>
      </w:r>
      <w:r w:rsidR="00024E77" w:rsidRPr="00914025">
        <w:rPr>
          <w:rFonts w:ascii="Times New Roman" w:hAnsi="Times New Roman" w:cs="Times New Roman"/>
          <w:kern w:val="0"/>
          <w:sz w:val="24"/>
          <w:szCs w:val="24"/>
          <w14:ligatures w14:val="none"/>
        </w:rPr>
        <w:t xml:space="preserve"> risk later in life, especially when childhood asthma was severe or steroid-dependent </w:t>
      </w:r>
      <w:r w:rsidR="00024E77"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{"citationID":"GOZIIdUv","properties":{"formattedCitation":"[37]","plainCitation":"[37]","noteIndex":0},"citationItems":[{"id":596,"uris":["http://zotero.org/users/5043601/items/YSM2W4NR"],"itemData":{"id":596,"type":"article-journal","abstract":"Early-life respiratory virus infections have been correlated with enhanced development of childhood asthma. In particular, signiﬁcant numbers of respiratory syncytial virus (RSV)-hospitalized infants go on to develop lung disease. It has been suggested that early-life viral infections may lead to altered lung development or repair that negatively impacts lung function later in life. Our data demonstrate that early-life RSV infection modiﬁes lung structure, leading to decreased lung function. At 5 wk postneonatal RSV infection, signiﬁcant defects are observed in baseline pulmonary function test (PFT) parameters consistent with decreased lung function as well as enlarged alveolar spaces. Lung function changes in the early-life RSV-infected group continue at 3 mo of age. The altered PFT and structural changes induced by early-life RSV were mitigated in TSLPR / mice that have previously been shown to have reduced immune cell accumulation associated with a persistent Th2 environment. Importantly, long-term effects were demonstrated using a secondary RSV infection 3 mo following the initial early-life RSV infection and led to signiﬁcant additional defects in lung function, with severe mucus deposition within the airways, and consolidation of the alveolar spaces. These studies suggest that early-life respiratory viral infection leads to alterations in lung structure/repair that predispose to diminished lung function later in life.","container-title":"American Journal of Physiology-Lung Cellular and Molecular Physiology","DOI":"10.1152/ajplung.00300.2023","ISSN":"1040-0605, 1522-1504","issue":"3","journalAbbreviation":"American Journal of Physiology-Lung Cellular and Molecular Physiology","language":"en","page":"L280-L291","source":"DOI.org (Crossref)","title":"Early-life pulmonary viral infection leads to long-term functional and lower airway structural changes in the lungs","URL":"https://journals.physiology.org/doi/10.1152/ajplung.00300.2023","volume":"326","author":[{"family":"Malinczak","given":"Carrie-Anne"},{"family":"Fonseca","given":"Wendy"},{"family":"Hrycaj","given":"Steven M."},{"family":"Morris","given":"Susan B."},{"family":"Rasky","given":"Andrew J."},{"family":"Yagi","given":"Kazuma"},{"family":"Wellik","given":"Deneen M."},{"family":"Ziegler","given":"Steven F."},{"family":"Zemans","given":"Rachel L."},{"family":"Lukacs","given":"Nicholas W."}],"accessed":{"date-parts":[["2025",8,11]]},"issued":{"date-parts":[["2024",3,1]]}}}],"schema":"https://github.com/citation-style-language/schema/raw/master/csl-citation.json"} </w:instrText>
      </w:r>
      <w:r w:rsidR="00024E77"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[37]</w:t>
      </w:r>
      <w:r w:rsidR="00024E77" w:rsidRPr="00914025">
        <w:rPr>
          <w:rFonts w:ascii="Times New Roman" w:hAnsi="Times New Roman" w:cs="Times New Roman"/>
          <w:kern w:val="0"/>
          <w:sz w:val="24"/>
          <w:szCs w:val="24"/>
          <w14:ligatures w14:val="none"/>
        </w:rPr>
        <w:fldChar w:fldCharType="end"/>
      </w:r>
      <w:r w:rsidR="00024E77" w:rsidRPr="00914025">
        <w:rPr>
          <w:rFonts w:ascii="Times New Roman" w:hAnsi="Times New Roman" w:cs="Times New Roman"/>
          <w:kern w:val="0"/>
          <w:sz w:val="24"/>
          <w:szCs w:val="24"/>
          <w14:ligatures w14:val="none"/>
        </w:rPr>
        <w:t>.</w:t>
      </w:r>
    </w:p>
    <w:p w14:paraId="66F3B3F0" w14:textId="77777777" w:rsidR="00B00DE3" w:rsidRPr="00914025" w:rsidRDefault="00B00DE3" w:rsidP="001473A1">
      <w:pPr>
        <w:spacing w:after="0" w:line="480" w:lineRule="auto"/>
        <w:jc w:val="both"/>
        <w:rPr>
          <w:rFonts w:ascii="Times New Roman" w:hAnsi="Times New Roman" w:cs="Times New Roman"/>
          <w:b/>
          <w:bCs/>
          <w:kern w:val="0"/>
          <w:sz w:val="24"/>
          <w:szCs w:val="24"/>
          <w14:ligatures w14:val="none"/>
        </w:rPr>
      </w:pPr>
    </w:p>
    <w:p w14:paraId="1CAD67D3" w14:textId="60242D88" w:rsidR="006F3132" w:rsidRPr="00914025" w:rsidRDefault="006F3132" w:rsidP="001473A1">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b/>
          <w:bCs/>
          <w:kern w:val="0"/>
          <w:sz w:val="24"/>
          <w:szCs w:val="24"/>
          <w14:ligatures w14:val="none"/>
        </w:rPr>
        <w:t>Microbiome and Susceptibility to RTIs and Asthma Development</w:t>
      </w:r>
      <w:r w:rsidR="00E11CAD" w:rsidRPr="00914025">
        <w:rPr>
          <w:rFonts w:ascii="Times New Roman" w:hAnsi="Times New Roman" w:cs="Times New Roman"/>
          <w:b/>
          <w:bCs/>
          <w:kern w:val="0"/>
          <w:sz w:val="24"/>
          <w:szCs w:val="24"/>
          <w14:ligatures w14:val="none"/>
        </w:rPr>
        <w:t>:</w:t>
      </w:r>
    </w:p>
    <w:p w14:paraId="4374BDF4" w14:textId="337734B8" w:rsidR="006F3132" w:rsidRPr="00914025" w:rsidRDefault="00024E77" w:rsidP="00E11CAD">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The gut–lung axis bidirectionally influences immune maturation and respiratory health</w:t>
      </w:r>
      <w:r w:rsidR="00BB0813" w:rsidRPr="00914025">
        <w:rPr>
          <w:rFonts w:ascii="Times New Roman" w:hAnsi="Times New Roman" w:cs="Times New Roman"/>
          <w:kern w:val="0"/>
          <w:sz w:val="24"/>
          <w:szCs w:val="24"/>
          <w14:ligatures w14:val="none"/>
        </w:rPr>
        <w:t xml:space="preserve"> </w:t>
      </w:r>
      <w:r w:rsidR="00BB0813" w:rsidRPr="00914025">
        <w:rPr>
          <w:rFonts w:ascii="Times New Roman" w:hAnsi="Times New Roman" w:cs="Times New Roman"/>
          <w:kern w:val="0"/>
          <w:sz w:val="24"/>
          <w:szCs w:val="24"/>
          <w14:ligatures w14:val="none"/>
        </w:rPr>
        <w:fldChar w:fldCharType="begin"/>
      </w:r>
      <w:r w:rsidR="003F3DCF">
        <w:rPr>
          <w:rFonts w:ascii="Times New Roman" w:hAnsi="Times New Roman" w:cs="Times New Roman"/>
          <w:kern w:val="0"/>
          <w:sz w:val="24"/>
          <w:szCs w:val="24"/>
          <w14:ligatures w14:val="none"/>
        </w:rPr>
        <w:instrText xml:space="preserve"> ADDIN ZOTERO_ITEM CSL_CITATION {"citationID":"56eeYjKD","properties":{"formattedCitation":"[22, 42]","plainCitation":"[22, 42]","noteIndex":0},"citationItems":[{"id":749,"uris":["http://zotero.org/users/5043601/items/U9G52TFG"],"itemData":{"id":749,"type":"article-journal","abstract":"Respiratory diseases cause a high incidence and mortality worldwide. As a natural immunobiotic, Lactobacillus has excellent immunomodulatory ability. Administration of some Lactobacillus species can alleviate the symptoms of respiratory diseases such as respiratory tract infections, asthma, lung cancer and cystic ﬁbrosis in animal studies and clinical trials. The beneﬁcial effect of Lactobacillus on the respiratory tract is strain dependent. Moreover, the efﬁcacy of Lactobacillus may be affected by many factors, such as bacteria dose, timing and host background. Here, we summarized the beneﬁcial effect of administered Lactobacillus on common respiratory diseases with a focus on the mechanism and safety of Lactobacillus in regulating respiratory immunity.","container-title":"Frontiers in Immunology","DOI":"10.3389/fimmu.2022.908010","ISSN":"1664-3224","journalAbbreviation":"Front. Immunol.","language":"en","page":"908010","source":"DOI.org (Crossref)","title":"The Beneficial Role of Probiotic Lactobacillus in Respiratory Diseases","URL":"https://www.frontiersin.org/articles/10.3389/fimmu.2022.908010/full","volume":"13","author":[{"family":"Du","given":"Tingfeng"},{"family":"Lei","given":"Aihua"},{"family":"Zhang","given":"Naiyu"},{"family":"Zhu","given":"Cuiming"}],"accessed":{"date-parts":[["2025",8,11]]},"issued":{"date-parts":[["2022",5,31]]}}},{"id":605,"uris":["http://zotero.org/users/5043601/items/GKK2VHP8"],"itemData":{"id":605,"type":"article-journal","abstract":"In light of an escalating prevalence of allergic disorders, it is crucial to fully comprehend their pathophysiology and etiology. Such knowledge would play a pivotal role in the search for new therapeutic approaches concerning not only diseases’ symptoms, but also their underlying causes. The hygiene hypothesis indicates a high correlation between limited exposure to pathogens in early childhood and the risk of developing allergic disorders. Bearing in mind the signiﬁcance of respiratory and digestive systems’ mucous membrane’s ﬁrst-line exposure to pathogens as well as its implications on the host’s immune response, a therapy targeted at aforesaid membranes could guarantee promising and extensive treatment outcomes. Recent years yielded valuable information about bacterial lysates (BLs) known for having immunomodulatory properties. They consist of antigen mixtures obtained through lysis of bacteria which are the most common etiologic agents of respiratory tract infections. They interact with dendritic cells located in the mucous membranes of the upper respiratory tract and the gastrointestinal tract by toll-like receptors. The dendritic cells present acquired antigens resulting in innate immune response development on the release of chemokines, both stimulating monocytes and NK cells maturation and promoting polymorphonuclear neutrophil migration. Moreover, they inﬂuence the adaptive immune system by stimulating an increase of speciﬁc antibodies against administered bacterial antigens. The signiﬁcance of BLs includes not only an anti-inﬂammatory effect on local infections but also restoration of Th1/Th2 balance, as demonstrated mainly in animal models. They decrease Th2-related cytokine levels (IL4, IL-13) and increase Th1-related cytokine levels (IFN-g). The reestablishment of the balance of the immune response leads to lowering atopic reactions incidence which, in addition to reduced risk of inﬂammation, provides the alleviation and improvement of clinical manifestations of allergic disorders. In this review, we hereby describe mechanisms of BLs action, considering their signiﬁcant immunomodulatory role in innate immunity. The correlation between local, innate, and adaptive immune responses and their impact on the clinical course of allergic disorders are discussed as well. To conclude our review, we present up-to-date literature regarding the outcomes of BLs implemented in atopic dermatitis, allergic rhinitis, and asthma prevention and treatment, especially in children.","container-title":"Frontiers in Immunology","DOI":"10.3389/fimmu.2022.907149","ISSN":"1664-3224","journalAbbreviation":"Front. Immunol.","language":"en","page":"907149","source":"DOI.org (Crossref)","title":"Promising Immunomodulatory Effects of Bacterial Lysates in Allergic Diseases","URL":"https://www.frontiersin.org/articles/10.3389/fimmu.2022.907149/full","volume":"13","author":[{"family":"Kaczynska","given":"Agnieszka"},{"family":"Klosinska","given":"Martyna"},{"family":"Janeczek","given":"Kamil"},{"family":"Zarobkiewicz","given":"Michał"},{"family":"Emeryk","given":"Andrzej"}],"accessed":{"date-parts":[["2025",8,11]]},"issued":{"date-parts":[["2022",6,22]]}}}],"schema":"https://github.com/citation-style-language/schema/raw/master/csl-citation.json"} </w:instrText>
      </w:r>
      <w:r w:rsidR="00BB0813" w:rsidRPr="00914025">
        <w:rPr>
          <w:rFonts w:ascii="Times New Roman" w:hAnsi="Times New Roman" w:cs="Times New Roman"/>
          <w:kern w:val="0"/>
          <w:sz w:val="24"/>
          <w:szCs w:val="24"/>
          <w14:ligatures w14:val="none"/>
        </w:rPr>
        <w:fldChar w:fldCharType="separate"/>
      </w:r>
      <w:r w:rsidR="003F3DCF" w:rsidRPr="003F3DCF">
        <w:rPr>
          <w:rFonts w:ascii="Times New Roman" w:hAnsi="Times New Roman" w:cs="Times New Roman"/>
          <w:sz w:val="24"/>
        </w:rPr>
        <w:t>[22, 42]</w:t>
      </w:r>
      <w:r w:rsidR="00BB0813" w:rsidRPr="00914025">
        <w:rPr>
          <w:rFonts w:ascii="Times New Roman" w:hAnsi="Times New Roman" w:cs="Times New Roman"/>
          <w:kern w:val="0"/>
          <w:sz w:val="24"/>
          <w:szCs w:val="24"/>
          <w14:ligatures w14:val="none"/>
        </w:rPr>
        <w:fldChar w:fldCharType="end"/>
      </w:r>
      <w:r w:rsidR="00BB0813" w:rsidRPr="00914025">
        <w:rPr>
          <w:rFonts w:ascii="Times New Roman" w:hAnsi="Times New Roman" w:cs="Times New Roman"/>
          <w:kern w:val="0"/>
          <w:sz w:val="24"/>
          <w:szCs w:val="24"/>
          <w14:ligatures w14:val="none"/>
        </w:rPr>
        <w:t xml:space="preserve">. </w:t>
      </w:r>
      <w:r w:rsidR="0028364E" w:rsidRPr="00914025">
        <w:rPr>
          <w:rFonts w:ascii="Times New Roman" w:hAnsi="Times New Roman" w:cs="Times New Roman"/>
          <w:kern w:val="0"/>
          <w:sz w:val="24"/>
          <w:szCs w:val="24"/>
          <w14:ligatures w14:val="none"/>
        </w:rPr>
        <w:t>During early life, disturbances in microbial composition</w:t>
      </w:r>
      <w:r w:rsidRPr="00914025">
        <w:rPr>
          <w:rFonts w:ascii="Times New Roman" w:hAnsi="Times New Roman" w:cs="Times New Roman"/>
          <w:kern w:val="0"/>
          <w:sz w:val="24"/>
          <w:szCs w:val="24"/>
          <w14:ligatures w14:val="none"/>
        </w:rPr>
        <w:t xml:space="preserve">, </w:t>
      </w:r>
      <w:r w:rsidR="0028364E" w:rsidRPr="00914025">
        <w:rPr>
          <w:rFonts w:ascii="Times New Roman" w:hAnsi="Times New Roman" w:cs="Times New Roman"/>
          <w:kern w:val="0"/>
          <w:sz w:val="24"/>
          <w:szCs w:val="24"/>
          <w14:ligatures w14:val="none"/>
        </w:rPr>
        <w:t>such as reduced diversity, depletion of protective commensals (</w:t>
      </w:r>
      <w:r w:rsidR="0028364E" w:rsidRPr="00914025">
        <w:rPr>
          <w:rFonts w:ascii="Times New Roman" w:hAnsi="Times New Roman" w:cs="Times New Roman"/>
          <w:i/>
          <w:iCs/>
          <w:kern w:val="0"/>
          <w:sz w:val="24"/>
          <w:szCs w:val="24"/>
          <w14:ligatures w14:val="none"/>
        </w:rPr>
        <w:t>Bifidobacterium</w:t>
      </w:r>
      <w:r w:rsidR="0028364E" w:rsidRPr="00914025">
        <w:rPr>
          <w:rFonts w:ascii="Times New Roman" w:hAnsi="Times New Roman" w:cs="Times New Roman"/>
          <w:kern w:val="0"/>
          <w:sz w:val="24"/>
          <w:szCs w:val="24"/>
          <w14:ligatures w14:val="none"/>
        </w:rPr>
        <w:t xml:space="preserve">, </w:t>
      </w:r>
      <w:r w:rsidR="0028364E" w:rsidRPr="00914025">
        <w:rPr>
          <w:rFonts w:ascii="Times New Roman" w:hAnsi="Times New Roman" w:cs="Times New Roman"/>
          <w:i/>
          <w:iCs/>
          <w:kern w:val="0"/>
          <w:sz w:val="24"/>
          <w:szCs w:val="24"/>
          <w14:ligatures w14:val="none"/>
        </w:rPr>
        <w:t>Lactobacillus</w:t>
      </w:r>
      <w:r w:rsidR="0028364E" w:rsidRPr="00914025">
        <w:rPr>
          <w:rFonts w:ascii="Times New Roman" w:hAnsi="Times New Roman" w:cs="Times New Roman"/>
          <w:kern w:val="0"/>
          <w:sz w:val="24"/>
          <w:szCs w:val="24"/>
          <w14:ligatures w14:val="none"/>
        </w:rPr>
        <w:t>),</w:t>
      </w:r>
      <w:r w:rsidRPr="00914025">
        <w:rPr>
          <w:rFonts w:ascii="Times New Roman" w:hAnsi="Times New Roman" w:cs="Times New Roman"/>
          <w:kern w:val="0"/>
          <w:sz w:val="24"/>
          <w:szCs w:val="24"/>
          <w14:ligatures w14:val="none"/>
        </w:rPr>
        <w:t xml:space="preserve"> </w:t>
      </w:r>
      <w:r w:rsidR="0028364E" w:rsidRPr="00914025">
        <w:rPr>
          <w:rFonts w:ascii="Times New Roman" w:hAnsi="Times New Roman" w:cs="Times New Roman"/>
          <w:kern w:val="0"/>
          <w:sz w:val="24"/>
          <w:szCs w:val="24"/>
          <w14:ligatures w14:val="none"/>
        </w:rPr>
        <w:t xml:space="preserve">overgrowth of pro-inflammatory </w:t>
      </w:r>
      <w:r w:rsidR="008226A4" w:rsidRPr="00914025">
        <w:rPr>
          <w:rFonts w:ascii="Times New Roman" w:hAnsi="Times New Roman" w:cs="Times New Roman"/>
          <w:kern w:val="0"/>
          <w:sz w:val="24"/>
          <w:szCs w:val="24"/>
          <w14:ligatures w14:val="none"/>
        </w:rPr>
        <w:t>taxa, impairing</w:t>
      </w:r>
      <w:r w:rsidR="0028364E" w:rsidRPr="00914025">
        <w:rPr>
          <w:rFonts w:ascii="Times New Roman" w:hAnsi="Times New Roman" w:cs="Times New Roman"/>
          <w:kern w:val="0"/>
          <w:sz w:val="24"/>
          <w:szCs w:val="24"/>
          <w14:ligatures w14:val="none"/>
        </w:rPr>
        <w:t xml:space="preserve"> the host’s capacity to maintain immune balance </w:t>
      </w:r>
      <w:r w:rsidR="00BB0813"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{"citationID":"eXEGlESf","properties":{"formattedCitation":"[31]","plainCitation":"[31]","noteIndex":0},"citationItems":[{"id":626,"uris":["http://zotero.org/users/5043601/items/IBM55G79"],"itemData":{"id":626,"type":"article-journal","abstract":"Bacterial Lysates are immunostimulants clinically prescribed for the prevention of respiratory tract infections (RTIs). It has been shown that Bacterial Lysates upregulate the immune system, acting both on innate and adaptive reactions. In fact, there are demonstrations of their efficacy in restoring the integrity and immune function of epithelial barriers, activating ILC3 and dendritic cells with an enhanced Th1 response, and producing serum IgG and serum and salivary IgA specific to the administered bacterial antigens. The activated immune system also protects against other bacteria and viruses due to a trained immunity effect. Most studies show that the number of RTIs and their severity decrease in Bacterial Lysates-pretreated patients, without relevant side effects. The Bacterial Lysates treatment, in addition to reducing the number of RTIs, also prevents the deterioration of the underlying disease (i.e., COPD) induced by repeated infections. Despite these positive data, the most recent meta-analyses evidence the weakness of the studies performed, which are of low quality and have an inadequate number of patients, some of which were non-randomized while others were without a control group or were performed contemporarily in different clinical conditions or with different ages. The high heterogeneity of the studies does not allow us to state Bacterial Lysates’ effectiveness in preventing RTIs with sufficient certainty. To completely define their indications, double-blind, placebo-controlled, multicenter, randomized clinical trials should be performed for each product and for each indication. The study population should be adequate for each indication. For this purpose, an adequate run-in phase will be necessary.","container-title":"Biomolecules","DOI":"10.3390/biom14101249","ISSN":"2218-273X","issue":"10","journalAbbreviation":"Biomolecules","language":"en","license":"https://creativecommons.org/licenses/by/4.0/","page":"1249","source":"DOI.org (Crossref)","title":"Is There a Role for Immunostimulant Bacterial Lysates in the Management of Respiratory Tract Infection?","URL":"https://www.mdpi.com/2218-273X/14/10/1249","volume":"14","author":[{"family":"Di Gioacchino","given":"Mario"},{"family":"Santilli","given":"Francesca"},{"family":"Pession","given":"Andrea"}],"accessed":{"date-parts":[["2025",8,11]]},"issued":{"date-parts":[["2024",10,2]]}}}],"schema":"https://github.com/citation-style-language/schema/raw/master/csl-citation.json"} </w:instrText>
      </w:r>
      <w:r w:rsidR="00BB0813"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[31]</w:t>
      </w:r>
      <w:r w:rsidR="00BB0813" w:rsidRPr="00914025">
        <w:rPr>
          <w:rFonts w:ascii="Times New Roman" w:hAnsi="Times New Roman" w:cs="Times New Roman"/>
          <w:kern w:val="0"/>
          <w:sz w:val="24"/>
          <w:szCs w:val="24"/>
          <w14:ligatures w14:val="none"/>
        </w:rPr>
        <w:fldChar w:fldCharType="end"/>
      </w:r>
      <w:r w:rsidR="0028364E" w:rsidRPr="00914025">
        <w:rPr>
          <w:rFonts w:ascii="Times New Roman" w:hAnsi="Times New Roman" w:cs="Times New Roman"/>
          <w:kern w:val="0"/>
          <w:sz w:val="24"/>
          <w:szCs w:val="24"/>
          <w14:ligatures w14:val="none"/>
        </w:rPr>
        <w:t>.</w:t>
      </w:r>
      <w:r w:rsidR="00BB0813" w:rsidRPr="00914025">
        <w:rPr>
          <w:rFonts w:ascii="Times New Roman" w:hAnsi="Times New Roman" w:cs="Times New Roman"/>
          <w:kern w:val="0"/>
          <w:sz w:val="24"/>
          <w:szCs w:val="24"/>
          <w14:ligatures w14:val="none"/>
        </w:rPr>
        <w:t xml:space="preserve"> </w:t>
      </w:r>
      <w:r w:rsidR="0028364E" w:rsidRPr="00914025">
        <w:rPr>
          <w:rFonts w:ascii="Times New Roman" w:hAnsi="Times New Roman" w:cs="Times New Roman"/>
          <w:kern w:val="0"/>
          <w:sz w:val="24"/>
          <w:szCs w:val="24"/>
          <w14:ligatures w14:val="none"/>
        </w:rPr>
        <w:t xml:space="preserve">These microbial imbalances alter respiratory immunity through three main mechanisms: (1) </w:t>
      </w:r>
      <w:r w:rsidR="0028364E" w:rsidRPr="00914025">
        <w:rPr>
          <w:rFonts w:ascii="Times New Roman" w:hAnsi="Times New Roman" w:cs="Times New Roman"/>
          <w:kern w:val="0"/>
          <w:sz w:val="24"/>
          <w:szCs w:val="24"/>
          <w14:ligatures w14:val="none"/>
        </w:rPr>
        <w:lastRenderedPageBreak/>
        <w:t xml:space="preserve">disruption of microbial metabolite production, </w:t>
      </w:r>
      <w:r w:rsidR="0028364E" w:rsidRPr="00A40726">
        <w:rPr>
          <w:rFonts w:ascii="Times New Roman" w:hAnsi="Times New Roman" w:cs="Times New Roman"/>
          <w:kern w:val="0"/>
          <w:sz w:val="24"/>
          <w:szCs w:val="24"/>
          <w14:ligatures w14:val="none"/>
        </w:rPr>
        <w:t xml:space="preserve">especially short-chain fatty acids </w:t>
      </w:r>
      <w:r w:rsidR="004C5ACF" w:rsidRPr="00A40726">
        <w:rPr>
          <w:rFonts w:ascii="Times New Roman" w:hAnsi="Times New Roman" w:cs="Times New Roman"/>
          <w:kern w:val="0"/>
          <w:sz w:val="24"/>
          <w:szCs w:val="24"/>
          <w14:ligatures w14:val="none"/>
        </w:rPr>
        <w:t>(SCFA)</w:t>
      </w:r>
      <w:r w:rsidR="004C5ACF" w:rsidRPr="00914025">
        <w:rPr>
          <w:rFonts w:ascii="Times New Roman" w:hAnsi="Times New Roman" w:cs="Times New Roman"/>
          <w:kern w:val="0"/>
          <w:sz w:val="24"/>
          <w:szCs w:val="24"/>
          <w14:ligatures w14:val="none"/>
        </w:rPr>
        <w:t xml:space="preserve"> </w:t>
      </w:r>
      <w:r w:rsidR="0028364E" w:rsidRPr="00914025">
        <w:rPr>
          <w:rFonts w:ascii="Times New Roman" w:hAnsi="Times New Roman" w:cs="Times New Roman"/>
          <w:kern w:val="0"/>
          <w:sz w:val="24"/>
          <w:szCs w:val="24"/>
          <w14:ligatures w14:val="none"/>
        </w:rPr>
        <w:t xml:space="preserve">that regulate epithelial and </w:t>
      </w:r>
      <w:r w:rsidR="00A3154A" w:rsidRPr="00914025">
        <w:rPr>
          <w:rFonts w:ascii="Times New Roman" w:hAnsi="Times New Roman" w:cs="Times New Roman"/>
          <w:kern w:val="0"/>
          <w:sz w:val="24"/>
          <w:szCs w:val="24"/>
          <w14:ligatures w14:val="none"/>
        </w:rPr>
        <w:t>Treg</w:t>
      </w:r>
      <w:r w:rsidR="0028364E" w:rsidRPr="00914025">
        <w:rPr>
          <w:rFonts w:ascii="Times New Roman" w:hAnsi="Times New Roman" w:cs="Times New Roman"/>
          <w:kern w:val="0"/>
          <w:sz w:val="24"/>
          <w:szCs w:val="24"/>
          <w14:ligatures w14:val="none"/>
        </w:rPr>
        <w:t xml:space="preserve"> function; (2) impaired </w:t>
      </w:r>
      <w:r w:rsidR="00A3154A" w:rsidRPr="00914025">
        <w:rPr>
          <w:rFonts w:ascii="Times New Roman" w:hAnsi="Times New Roman" w:cs="Times New Roman"/>
          <w:kern w:val="0"/>
          <w:sz w:val="24"/>
          <w:szCs w:val="24"/>
          <w14:ligatures w14:val="none"/>
        </w:rPr>
        <w:t>DC</w:t>
      </w:r>
      <w:r w:rsidR="0028364E" w:rsidRPr="00914025">
        <w:rPr>
          <w:rFonts w:ascii="Times New Roman" w:hAnsi="Times New Roman" w:cs="Times New Roman"/>
          <w:kern w:val="0"/>
          <w:sz w:val="24"/>
          <w:szCs w:val="24"/>
          <w14:ligatures w14:val="none"/>
        </w:rPr>
        <w:t xml:space="preserve"> maturation; and (3) dysregulated systemic cytokine signaling </w:t>
      </w:r>
      <w:r w:rsidR="004C5ACF"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{"citationID":"HSmHEnZ7","properties":{"formattedCitation":"[22]","plainCitation":"[22]","noteIndex":0},"citationItems":[{"id":749,"uris":["http://zotero.org/users/5043601/items/U9G52TFG"],"itemData":{"id":749,"type":"article-journal","abstract":"Respiratory diseases cause a high incidence and mortality worldwide. As a natural immunobiotic, Lactobacillus has excellent immunomodulatory ability. Administration of some Lactobacillus species can alleviate the symptoms of respiratory diseases such as respiratory tract infections, asthma, lung cancer and cystic ﬁbrosis in animal studies and clinical trials. The beneﬁcial effect of Lactobacillus on the respiratory tract is strain dependent. Moreover, the efﬁcacy of Lactobacillus may be affected by many factors, such as bacteria dose, timing and host background. Here, we summarized the beneﬁcial effect of administered Lactobacillus on common respiratory diseases with a focus on the mechanism and safety of Lactobacillus in regulating respiratory immunity.","container-title":"Frontiers in Immunology","DOI":"10.3389/fimmu.2022.908010","ISSN":"1664-3224","journalAbbreviation":"Front. Immunol.","language":"en","page":"908010","source":"DOI.org (Crossref)","title":"The Beneficial Role of Probiotic Lactobacillus in Respiratory Diseases","URL":"https://www.frontiersin.org/articles/10.3389/fimmu.2022.908010/full","volume":"13","author":[{"family":"Du","given":"Tingfeng"},{"family":"Lei","given":"Aihua"},{"family":"Zhang","given":"Naiyu"},{"family":"Zhu","given":"Cuiming"}],"accessed":{"date-parts":[["2025",8,11]]},"issued":{"date-parts":[["2022",5,31]]}}}],"schema":"https://github.com/citation-style-language/schema/raw/master/csl-citation.json"} </w:instrText>
      </w:r>
      <w:r w:rsidR="004C5ACF"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[22]</w:t>
      </w:r>
      <w:r w:rsidR="004C5ACF" w:rsidRPr="00914025">
        <w:rPr>
          <w:rFonts w:ascii="Times New Roman" w:hAnsi="Times New Roman" w:cs="Times New Roman"/>
          <w:kern w:val="0"/>
          <w:sz w:val="24"/>
          <w:szCs w:val="24"/>
          <w14:ligatures w14:val="none"/>
        </w:rPr>
        <w:fldChar w:fldCharType="end"/>
      </w:r>
      <w:r w:rsidR="0028364E" w:rsidRPr="00914025">
        <w:rPr>
          <w:rFonts w:ascii="Times New Roman" w:hAnsi="Times New Roman" w:cs="Times New Roman"/>
          <w:kern w:val="0"/>
          <w:sz w:val="24"/>
          <w:szCs w:val="24"/>
          <w14:ligatures w14:val="none"/>
        </w:rPr>
        <w:t xml:space="preserve">. </w:t>
      </w:r>
      <w:r w:rsidRPr="00914025">
        <w:rPr>
          <w:rFonts w:ascii="Times New Roman" w:hAnsi="Times New Roman" w:cs="Times New Roman"/>
          <w:kern w:val="0"/>
          <w:sz w:val="24"/>
          <w:szCs w:val="24"/>
          <w14:ligatures w14:val="none"/>
        </w:rPr>
        <w:t>Gut dysbiosis during the 0–5 year</w:t>
      </w:r>
      <w:r w:rsidR="00664580" w:rsidRPr="00914025">
        <w:rPr>
          <w:rFonts w:ascii="Times New Roman" w:hAnsi="Times New Roman" w:cs="Times New Roman"/>
          <w:kern w:val="0"/>
          <w:sz w:val="24"/>
          <w:szCs w:val="24"/>
          <w14:ligatures w14:val="none"/>
        </w:rPr>
        <w:t>s</w:t>
      </w:r>
      <w:r w:rsidRPr="00914025">
        <w:rPr>
          <w:rFonts w:ascii="Times New Roman" w:hAnsi="Times New Roman" w:cs="Times New Roman"/>
          <w:kern w:val="0"/>
          <w:sz w:val="24"/>
          <w:szCs w:val="24"/>
          <w14:ligatures w14:val="none"/>
        </w:rPr>
        <w:t xml:space="preserve"> immune maturation window increases asthma risk by interfering with immune education </w:t>
      </w:r>
      <w:r w:rsidR="00BB0813"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{"citationID":"zWskc1vC","properties":{"formattedCitation":"[18, 31]","plainCitation":"[18, 31]","noteIndex":0},"citationItems":[{"id":630,"uris":["http://zotero.org/users/5043601/items/XRHVKKVY"],"itemData":{"id":630,"type":"article-journal","container-title":"Journal of Allergy and Clinical Immunology","DOI":"10.1016/j.jaci.2022.01.001","ISSN":"00916749","issue":"1","journalAbbreviation":"Journal of Allergy and Clinical Immunology","language":"en","page":"93-103","source":"DOI.org (Crossref)","title":"Protection against severe infant lower respiratory tract infections by immune training: Mechanistic studies","title-short":"Protection against severe infant lower respiratory tract infections by immune training","URL":"https://linkinghub.elsevier.com/retrieve/pii/S0091674922000409","volume":"150","author":[{"family":"Troy","given":"Niamh M."},{"family":"Strickland","given":"Deborah"},{"family":"Serralha","given":"Michael"},{"family":"De Jong","given":"Emma"},{"family":"Jones","given":"Anya C."},{"family":"Read","given":"James"},{"family":"Galbraith","given":"Sally"},{"family":"Islam","given":"Zahir"},{"family":"Kaur","given":"Parwinder"},{"family":"Mincham","given":"Kyle T."},{"family":"Holt","given":"Barbara J."},{"family":"Sly","given":"Peter D."},{"family":"Bosco","given":"Anthony"},{"family":"Holt","given":"Patrick G."}],"accessed":{"date-parts":[["2025",8,11]]},"issued":{"date-parts":[["2022",7]]}}},{"id":626,"uris":["http://zotero.org/users/5043601/items/IBM55G79"],"itemData":{"id":626,"type":"article-journal","abstract":"Bacterial Lysates are immunostimulants clinically prescribed for the prevention of respiratory tract infections (RTIs). It has been shown that Bacterial Lysates upregulate the immune system, acting both on innate and adaptive reactions. In fact, there are demonstrations of their efficacy in restoring the integrity and immune function of epithelial barriers, activating ILC3 and dendritic cells with an enhanced Th1 response, and producing serum IgG and serum and salivary IgA specific to the administered bacterial antigens. The activated immune system also protects against other bacteria and viruses due to a trained immunity effect. Most studies show that the number of RTIs and their severity decrease in Bacterial Lysates-pretreated patients, without relevant side effects. The Bacterial Lysates treatment, in addition to reducing the number of RTIs, also prevents the deterioration of the underlying disease (i.e., COPD) induced by repeated infections. Despite these positive data, the most recent meta-analyses evidence the weakness of the studies performed, which are of low quality and have an inadequate number of patients, some of which were non-randomized while others were without a control group or were performed contemporarily in different clinical conditions or with different ages. The high heterogeneity of the studies does not allow us to state Bacterial Lysates’ effectiveness in preventing RTIs with sufficient certainty. To completely define their indications, double-blind, placebo-controlled, multicenter, randomized clinical trials should be performed for each product and for each indication. The study population should be adequate for each indication. For this purpose, an adequate run-in phase will be necessary.","container-title":"Biomolecules","DOI":"10.3390/biom14101249","ISSN":"2218-273X","issue":"10","journalAbbreviation":"Biomolecules","language":"en","license":"https://creativecommons.org/licenses/by/4.0/","page":"1249","source":"DOI.org (Crossref)","title":"Is There a Role for Immunostimulant Bacterial Lysates in the Management of Respiratory Tract Infection?","URL":"https://www.mdpi.com/2218-273X/14/10/1249","volume":"14","author":[{"family":"Di Gioacchino","given":"Mario"},{"family":"Santilli","given":"Francesca"},{"family":"Pession","given":"Andrea"}],"accessed":{"date-parts":[["2025",8,11]]},"issued":{"date-parts":[["2024",10,2]]}}}],"schema":"https://github.com/citation-style-language/schema/raw/master/csl-citation.json"} </w:instrText>
      </w:r>
      <w:r w:rsidR="00BB0813"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[18, 31]</w:t>
      </w:r>
      <w:r w:rsidR="00BB0813" w:rsidRPr="00914025">
        <w:rPr>
          <w:rFonts w:ascii="Times New Roman" w:hAnsi="Times New Roman" w:cs="Times New Roman"/>
          <w:kern w:val="0"/>
          <w:sz w:val="24"/>
          <w:szCs w:val="24"/>
          <w14:ligatures w14:val="none"/>
        </w:rPr>
        <w:fldChar w:fldCharType="end"/>
      </w:r>
      <w:r w:rsidRPr="00914025">
        <w:rPr>
          <w:rFonts w:ascii="Times New Roman" w:hAnsi="Times New Roman" w:cs="Times New Roman"/>
          <w:kern w:val="0"/>
          <w:sz w:val="24"/>
          <w:szCs w:val="24"/>
          <w14:ligatures w14:val="none"/>
        </w:rPr>
        <w:t xml:space="preserve">. High-risk infants often exhibit reduced </w:t>
      </w:r>
      <w:proofErr w:type="spellStart"/>
      <w:r w:rsidRPr="00914025">
        <w:rPr>
          <w:rFonts w:ascii="Times New Roman" w:hAnsi="Times New Roman" w:cs="Times New Roman"/>
          <w:i/>
          <w:iCs/>
          <w:kern w:val="0"/>
          <w:sz w:val="24"/>
          <w:szCs w:val="24"/>
          <w14:ligatures w14:val="none"/>
        </w:rPr>
        <w:t>Lachnospira</w:t>
      </w:r>
      <w:proofErr w:type="spellEnd"/>
      <w:r w:rsidRPr="00914025">
        <w:rPr>
          <w:rFonts w:ascii="Times New Roman" w:hAnsi="Times New Roman" w:cs="Times New Roman"/>
          <w:kern w:val="0"/>
          <w:sz w:val="24"/>
          <w:szCs w:val="24"/>
          <w14:ligatures w14:val="none"/>
        </w:rPr>
        <w:t xml:space="preserve"> and </w:t>
      </w:r>
      <w:proofErr w:type="spellStart"/>
      <w:r w:rsidRPr="00914025">
        <w:rPr>
          <w:rFonts w:ascii="Times New Roman" w:hAnsi="Times New Roman" w:cs="Times New Roman"/>
          <w:i/>
          <w:iCs/>
          <w:kern w:val="0"/>
          <w:sz w:val="24"/>
          <w:szCs w:val="24"/>
          <w14:ligatures w14:val="none"/>
        </w:rPr>
        <w:t>Faecalibacterium</w:t>
      </w:r>
      <w:proofErr w:type="spellEnd"/>
      <w:r w:rsidRPr="00914025">
        <w:rPr>
          <w:rFonts w:ascii="Times New Roman" w:hAnsi="Times New Roman" w:cs="Times New Roman"/>
          <w:kern w:val="0"/>
          <w:sz w:val="24"/>
          <w:szCs w:val="24"/>
          <w14:ligatures w14:val="none"/>
        </w:rPr>
        <w:t xml:space="preserve"> alongside elevated </w:t>
      </w:r>
      <w:r w:rsidRPr="00914025">
        <w:rPr>
          <w:rFonts w:ascii="Times New Roman" w:hAnsi="Times New Roman" w:cs="Times New Roman"/>
          <w:i/>
          <w:iCs/>
          <w:kern w:val="0"/>
          <w:sz w:val="24"/>
          <w:szCs w:val="24"/>
          <w14:ligatures w14:val="none"/>
        </w:rPr>
        <w:t>Streptococcus</w:t>
      </w:r>
      <w:r w:rsidRPr="00914025">
        <w:rPr>
          <w:rFonts w:ascii="Times New Roman" w:hAnsi="Times New Roman" w:cs="Times New Roman"/>
          <w:kern w:val="0"/>
          <w:sz w:val="24"/>
          <w:szCs w:val="24"/>
          <w14:ligatures w14:val="none"/>
        </w:rPr>
        <w:t xml:space="preserve"> and </w:t>
      </w:r>
      <w:r w:rsidRPr="00914025">
        <w:rPr>
          <w:rFonts w:ascii="Times New Roman" w:hAnsi="Times New Roman" w:cs="Times New Roman"/>
          <w:i/>
          <w:iCs/>
          <w:kern w:val="0"/>
          <w:sz w:val="24"/>
          <w:szCs w:val="24"/>
          <w14:ligatures w14:val="none"/>
        </w:rPr>
        <w:t>Bacteroides</w:t>
      </w:r>
      <w:r w:rsidRPr="00914025">
        <w:rPr>
          <w:rFonts w:ascii="Times New Roman" w:hAnsi="Times New Roman" w:cs="Times New Roman"/>
          <w:kern w:val="0"/>
          <w:sz w:val="24"/>
          <w:szCs w:val="24"/>
          <w14:ligatures w14:val="none"/>
        </w:rPr>
        <w:t>, fostering pro-inflammatory environments</w:t>
      </w:r>
      <w:r w:rsidR="0028364E" w:rsidRPr="00914025">
        <w:rPr>
          <w:rFonts w:ascii="Times New Roman" w:hAnsi="Times New Roman" w:cs="Times New Roman"/>
          <w:kern w:val="0"/>
          <w:sz w:val="24"/>
          <w:szCs w:val="24"/>
          <w14:ligatures w14:val="none"/>
        </w:rPr>
        <w:t xml:space="preserve"> </w:t>
      </w:r>
      <w:r w:rsidR="00BB0813" w:rsidRPr="00914025">
        <w:rPr>
          <w:rFonts w:ascii="Times New Roman" w:hAnsi="Times New Roman" w:cs="Times New Roman"/>
          <w:kern w:val="0"/>
          <w:sz w:val="24"/>
          <w:szCs w:val="24"/>
          <w14:ligatures w14:val="none"/>
        </w:rPr>
        <w:fldChar w:fldCharType="begin"/>
      </w:r>
      <w:r w:rsidR="003F3DCF">
        <w:rPr>
          <w:rFonts w:ascii="Times New Roman" w:hAnsi="Times New Roman" w:cs="Times New Roman"/>
          <w:kern w:val="0"/>
          <w:sz w:val="24"/>
          <w:szCs w:val="24"/>
          <w14:ligatures w14:val="none"/>
        </w:rPr>
        <w:instrText xml:space="preserve"> ADDIN ZOTERO_ITEM CSL_CITATION {"citationID":"vRZrmawS","properties":{"formattedCitation":"[22, 42]","plainCitation":"[22, 42]","noteIndex":0},"citationItems":[{"id":749,"uris":["http://zotero.org/users/5043601/items/U9G52TFG"],"itemData":{"id":749,"type":"article-journal","abstract":"Respiratory diseases cause a high incidence and mortality worldwide. As a natural immunobiotic, Lactobacillus has excellent immunomodulatory ability. Administration of some Lactobacillus species can alleviate the symptoms of respiratory diseases such as respiratory tract infections, asthma, lung cancer and cystic ﬁbrosis in animal studies and clinical trials. The beneﬁcial effect of Lactobacillus on the respiratory tract is strain dependent. Moreover, the efﬁcacy of Lactobacillus may be affected by many factors, such as bacteria dose, timing and host background. Here, we summarized the beneﬁcial effect of administered Lactobacillus on common respiratory diseases with a focus on the mechanism and safety of Lactobacillus in regulating respiratory immunity.","container-title":"Frontiers in Immunology","DOI":"10.3389/fimmu.2022.908010","ISSN":"1664-3224","journalAbbreviation":"Front. Immunol.","language":"en","page":"908010","source":"DOI.org (Crossref)","title":"The Beneficial Role of Probiotic Lactobacillus in Respiratory Diseases","URL":"https://www.frontiersin.org/articles/10.3389/fimmu.2022.908010/full","volume":"13","author":[{"family":"Du","given":"Tingfeng"},{"family":"Lei","given":"Aihua"},{"family":"Zhang","given":"Naiyu"},{"family":"Zhu","given":"Cuiming"}],"accessed":{"date-parts":[["2025",8,11]]},"issued":{"date-parts":[["2022",5,31]]}}},{"id":605,"uris":["http://zotero.org/users/5043601/items/GKK2VHP8"],"itemData":{"id":605,"type":"article-journal","abstract":"In light of an escalating prevalence of allergic disorders, it is crucial to fully comprehend their pathophysiology and etiology. Such knowledge would play a pivotal role in the search for new therapeutic approaches concerning not only diseases’ symptoms, but also their underlying causes. The hygiene hypothesis indicates a high correlation between limited exposure to pathogens in early childhood and the risk of developing allergic disorders. Bearing in mind the signiﬁcance of respiratory and digestive systems’ mucous membrane’s ﬁrst-line exposure to pathogens as well as its implications on the host’s immune response, a therapy targeted at aforesaid membranes could guarantee promising and extensive treatment outcomes. Recent years yielded valuable information about bacterial lysates (BLs) known for having immunomodulatory properties. They consist of antigen mixtures obtained through lysis of bacteria which are the most common etiologic agents of respiratory tract infections. They interact with dendritic cells located in the mucous membranes of the upper respiratory tract and the gastrointestinal tract by toll-like receptors. The dendritic cells present acquired antigens resulting in innate immune response development on the release of chemokines, both stimulating monocytes and NK cells maturation and promoting polymorphonuclear neutrophil migration. Moreover, they inﬂuence the adaptive immune system by stimulating an increase of speciﬁc antibodies against administered bacterial antigens. The signiﬁcance of BLs includes not only an anti-inﬂammatory effect on local infections but also restoration of Th1/Th2 balance, as demonstrated mainly in animal models. They decrease Th2-related cytokine levels (IL4, IL-13) and increase Th1-related cytokine levels (IFN-g). The reestablishment of the balance of the immune response leads to lowering atopic reactions incidence which, in addition to reduced risk of inﬂammation, provides the alleviation and improvement of clinical manifestations of allergic disorders. In this review, we hereby describe mechanisms of BLs action, considering their signiﬁcant immunomodulatory role in innate immunity. The correlation between local, innate, and adaptive immune responses and their impact on the clinical course of allergic disorders are discussed as well. To conclude our review, we present up-to-date literature regarding the outcomes of BLs implemented in atopic dermatitis, allergic rhinitis, and asthma prevention and treatment, especially in children.","container-title":"Frontiers in Immunology","DOI":"10.3389/fimmu.2022.907149","ISSN":"1664-3224","journalAbbreviation":"Front. Immunol.","language":"en","page":"907149","source":"DOI.org (Crossref)","title":"Promising Immunomodulatory Effects of Bacterial Lysates in Allergic Diseases","URL":"https://www.frontiersin.org/articles/10.3389/fimmu.2022.907149/full","volume":"13","author":[{"family":"Kaczynska","given":"Agnieszka"},{"family":"Klosinska","given":"Martyna"},{"family":"Janeczek","given":"Kamil"},{"family":"Zarobkiewicz","given":"Michał"},{"family":"Emeryk","given":"Andrzej"}],"accessed":{"date-parts":[["2025",8,11]]},"issued":{"date-parts":[["2022",6,22]]}}}],"schema":"https://github.com/citation-style-language/schema/raw/master/csl-citation.json"} </w:instrText>
      </w:r>
      <w:r w:rsidR="00BB0813" w:rsidRPr="00914025">
        <w:rPr>
          <w:rFonts w:ascii="Times New Roman" w:hAnsi="Times New Roman" w:cs="Times New Roman"/>
          <w:kern w:val="0"/>
          <w:sz w:val="24"/>
          <w:szCs w:val="24"/>
          <w14:ligatures w14:val="none"/>
        </w:rPr>
        <w:fldChar w:fldCharType="separate"/>
      </w:r>
      <w:r w:rsidR="003F3DCF" w:rsidRPr="003F3DCF">
        <w:rPr>
          <w:rFonts w:ascii="Times New Roman" w:hAnsi="Times New Roman" w:cs="Times New Roman"/>
          <w:sz w:val="24"/>
        </w:rPr>
        <w:t>[22, 42]</w:t>
      </w:r>
      <w:r w:rsidR="00BB0813" w:rsidRPr="00914025">
        <w:rPr>
          <w:rFonts w:ascii="Times New Roman" w:hAnsi="Times New Roman" w:cs="Times New Roman"/>
          <w:kern w:val="0"/>
          <w:sz w:val="24"/>
          <w:szCs w:val="24"/>
          <w14:ligatures w14:val="none"/>
        </w:rPr>
        <w:fldChar w:fldCharType="end"/>
      </w:r>
      <w:r w:rsidR="0028364E" w:rsidRPr="00914025">
        <w:rPr>
          <w:rFonts w:ascii="Times New Roman" w:hAnsi="Times New Roman" w:cs="Times New Roman"/>
          <w:kern w:val="0"/>
          <w:sz w:val="24"/>
          <w:szCs w:val="24"/>
          <w14:ligatures w14:val="none"/>
        </w:rPr>
        <w:t xml:space="preserve">. </w:t>
      </w:r>
      <w:r w:rsidRPr="00914025">
        <w:rPr>
          <w:rFonts w:ascii="Times New Roman" w:hAnsi="Times New Roman" w:cs="Times New Roman"/>
          <w:kern w:val="0"/>
          <w:sz w:val="24"/>
          <w:szCs w:val="24"/>
          <w14:ligatures w14:val="none"/>
        </w:rPr>
        <w:t>Such dysbiosis predisposes children to severe viral infection symptoms and facilitates transition from recurrent wheezing to chronic asthma by sustaining mucosal inflammation.</w:t>
      </w:r>
    </w:p>
    <w:p w14:paraId="082EA4AF" w14:textId="77777777" w:rsidR="00B00DE3" w:rsidRPr="00914025" w:rsidRDefault="00B00DE3" w:rsidP="00C62F11">
      <w:pPr>
        <w:spacing w:after="0" w:line="480" w:lineRule="auto"/>
        <w:jc w:val="both"/>
        <w:rPr>
          <w:rFonts w:ascii="Times New Roman" w:hAnsi="Times New Roman" w:cs="Times New Roman"/>
          <w:b/>
          <w:bCs/>
          <w:kern w:val="0"/>
          <w:sz w:val="24"/>
          <w:szCs w:val="24"/>
          <w14:ligatures w14:val="none"/>
        </w:rPr>
      </w:pPr>
    </w:p>
    <w:p w14:paraId="6DB12779" w14:textId="51A37E3C" w:rsidR="006F3132" w:rsidRPr="00914025" w:rsidRDefault="006F3132" w:rsidP="00C62F11">
      <w:pPr>
        <w:spacing w:after="0" w:line="480" w:lineRule="auto"/>
        <w:jc w:val="both"/>
        <w:rPr>
          <w:rFonts w:ascii="Times New Roman" w:hAnsi="Times New Roman" w:cs="Times New Roman"/>
          <w:b/>
          <w:bCs/>
          <w:kern w:val="0"/>
          <w:sz w:val="24"/>
          <w:szCs w:val="24"/>
          <w14:ligatures w14:val="none"/>
        </w:rPr>
      </w:pPr>
      <w:r w:rsidRPr="00914025">
        <w:rPr>
          <w:rFonts w:ascii="Times New Roman" w:hAnsi="Times New Roman" w:cs="Times New Roman"/>
          <w:b/>
          <w:bCs/>
          <w:kern w:val="0"/>
          <w:sz w:val="24"/>
          <w:szCs w:val="24"/>
          <w14:ligatures w14:val="none"/>
        </w:rPr>
        <w:t>Genetic and Environmental Factors</w:t>
      </w:r>
      <w:r w:rsidR="00E11CAD" w:rsidRPr="00914025">
        <w:rPr>
          <w:rFonts w:ascii="Times New Roman" w:hAnsi="Times New Roman" w:cs="Times New Roman"/>
          <w:b/>
          <w:bCs/>
          <w:kern w:val="0"/>
          <w:sz w:val="24"/>
          <w:szCs w:val="24"/>
          <w14:ligatures w14:val="none"/>
        </w:rPr>
        <w:t>:</w:t>
      </w:r>
    </w:p>
    <w:p w14:paraId="75DD327B" w14:textId="4E0A5BCE" w:rsidR="00126D2C" w:rsidRPr="00914025" w:rsidRDefault="00024E77" w:rsidP="00126D2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Genetic variants in immune response genes (</w:t>
      </w:r>
      <w:r w:rsidRPr="00914025">
        <w:rPr>
          <w:rFonts w:ascii="Times New Roman" w:hAnsi="Times New Roman" w:cs="Times New Roman"/>
          <w:i/>
          <w:iCs/>
          <w:sz w:val="24"/>
          <w:szCs w:val="24"/>
        </w:rPr>
        <w:t>STAT4, MX1</w:t>
      </w:r>
      <w:r w:rsidRPr="00914025">
        <w:rPr>
          <w:rFonts w:ascii="Times New Roman" w:hAnsi="Times New Roman" w:cs="Times New Roman"/>
          <w:sz w:val="24"/>
          <w:szCs w:val="24"/>
        </w:rPr>
        <w:t xml:space="preserve">) increase vulnerability to severe viral infections and asthma by disrupting </w:t>
      </w:r>
      <w:r w:rsidR="00C50FF2" w:rsidRPr="00914025">
        <w:rPr>
          <w:rFonts w:ascii="Times New Roman" w:hAnsi="Times New Roman" w:cs="Times New Roman"/>
          <w:kern w:val="0"/>
          <w:sz w:val="24"/>
          <w:szCs w:val="24"/>
          <w14:ligatures w14:val="none"/>
        </w:rPr>
        <w:t>IFN</w:t>
      </w:r>
      <w:r w:rsidRPr="00914025">
        <w:rPr>
          <w:rFonts w:ascii="Times New Roman" w:hAnsi="Times New Roman" w:cs="Times New Roman"/>
          <w:sz w:val="24"/>
          <w:szCs w:val="24"/>
        </w:rPr>
        <w:t xml:space="preserve"> signaling and antiviral d</w:t>
      </w:r>
      <w:r w:rsidRPr="003F3DCF">
        <w:rPr>
          <w:rFonts w:ascii="Times New Roman" w:hAnsi="Times New Roman" w:cs="Times New Roman"/>
          <w:sz w:val="24"/>
          <w:szCs w:val="24"/>
        </w:rPr>
        <w:t>efenses</w:t>
      </w:r>
      <w:r w:rsidR="0028364E" w:rsidRPr="003F3DCF">
        <w:rPr>
          <w:rFonts w:ascii="Times New Roman" w:hAnsi="Times New Roman" w:cs="Times New Roman"/>
          <w:sz w:val="24"/>
          <w:szCs w:val="24"/>
        </w:rPr>
        <w:t xml:space="preserve"> </w:t>
      </w:r>
      <w:r w:rsidR="0028364E" w:rsidRPr="003F3DCF">
        <w:rPr>
          <w:rFonts w:ascii="Times New Roman" w:hAnsi="Times New Roman" w:cs="Times New Roman"/>
          <w:sz w:val="24"/>
          <w:szCs w:val="24"/>
        </w:rPr>
        <w:fldChar w:fldCharType="begin"/>
      </w:r>
      <w:r w:rsidR="000230DC">
        <w:rPr>
          <w:rFonts w:ascii="Times New Roman" w:hAnsi="Times New Roman" w:cs="Times New Roman"/>
          <w:sz w:val="24"/>
          <w:szCs w:val="24"/>
        </w:rPr>
        <w:instrText xml:space="preserve"> ADDIN ZOTERO_ITEM CSL_CITATION {"citationID":"vLwqggQI","properties":{"formattedCitation":"[43, 44]","plainCitation":"[43, 44]","noteIndex":0},"citationItems":[{"id":566,"uris":["http://zotero.org/users/5043601/items/D9UM7AF4"],"itemData":{"id":566,"type":"article-journal","abstract":"Background—Viral respiratory infections can cause acute wheezing illnesses in children and exacerbations of asthma.","container-title":"Clinical &amp; Experimental Allergy","DOI":"10.1111/cea.12642","ISSN":"0954-7894, 1365-2222","issue":"1","journalAbbreviation":"Clin Experimental Allergy","language":"en","license":"http://onlinelibrary.wiley.com/termsAndConditions#vor","page":"112-124","source":"DOI.org (Crossref)","title":"Genetic associations with viral respiratory illnesses and asthma control in children","URL":"https://onlinelibrary.wiley.com/doi/10.1111/cea.12642","volume":"46","author":[{"family":"Loisel","given":"D. A."},{"family":"Du","given":"G."},{"family":"Ahluwalia","given":"T. S."},{"family":"Tisler","given":"C. J."},{"family":"Evans","given":"M. D."},{"family":"Myers","given":"R. A."},{"family":"Gangnon","given":"R. E."},{"family":"Kreiner‐Møller","given":"E."},{"family":"Bønnelykke","given":"K."},{"family":"Bisgaard","given":"H."},{"family":"Jackson","given":"D. J."},{"family":"Lemanske","given":"R. F."},{"family":"Nicolae","given":"D. L."},{"family":"Gern","given":"J. E."},{"family":"Ober","given":"C."}],"accessed":{"date-parts":[["2025",8,11]]},"issued":{"date-parts":[["2016",1]]}}},{"id":3325,"uris":["http://zotero.org/users/5043601/items/RZSHZFGB"],"itemData":{"id":3325,"type":"article-journal","abstract":"Preschool recurrent wheezing is a prevalent and heterogeneous condition that can develop into childhood asthma, significantly damaging public health. Preschool recurrent wheeze and asthma are influenced by a multifactorial interplay of biological, environmental, early-life, behavioural, and psychosocial factors. Genes as GSDMB, ORMDL3, CDHR3, ANXA1, and IL33/IL1RL1, and methylation of cell-type-specific CpG-sites, are associated with airway-remodelling, increased inflammatory responses, and enhanced susceptibility to environmental factors. Biomarkers, such as allergen sensitization, blood eosinophil levels, fractional exhaled nitric oxide, and volatile organic compounds, may guide treatment decisions based on the type of immune response in wheezing episodes. Several asthma-predicted clinical indices have been developed, and some of them have been validated. Although lower airway samples obtained through bronchial-alveolar lavage and biopsy in young children are limited, they are essential in understanding the pathophysiology and developing personalized treatment of recurrent preschool wheezing. Early evaluations of lung function, airway hyperresponsiveness, and bronchodilator response can be valuable objective tools. However, due to physiological variability and inconsistent methods and definitions, these tests cannot confirm or rule out a diagnosis of asthma at preschool age. Future research should investigate the interplay of factors across biological, environmental, and social domains to enhance predictive models and inform targeted interventions that promote health equity and reduce the global burden of preschool recurrent wheeze and asthma.","container-title":"The journal of allergy and clinical immunology. In practice","DOI":"10.1016/j.jaip.2025.07.051","ISSN":"2213-2198","issue":"10","journalAbbreviation":"J Allergy Clin Immunol Pract","note":"PMID: 40780381\nPMCID: PMC12375391","page":"2537-2551","source":"PubMed Central","title":"Risk Factors and Mechanisms Leading to Preschool Recurrent Wheeze and Asthma","URL":"https://pmc.ncbi.nlm.nih.gov/articles/PMC12375391/","volume":"13","author":[{"family":"Castro-Rodriguez","given":"Jose A."},{"family":"Wolters","given":"Alba A. B."},{"family":"Rodriguez-Martinez","given":"Carlos E."},{"family":"Biagini","given":"Jocelyn M"},{"family":"Celedón","given":"Juan C."},{"family":"Custovic","given":"Adnan"},{"family":"Koppelman","given":"Gerard H."},{"family":"Phipatanakal","given":"Wanda"},{"family":"Saglani","given":"Sejal"},{"family":"Forno","given":"Erick"}],"accessed":{"date-parts":[["2025",11,7]]},"issued":{"date-parts":[["2025",10]]}}}],"schema":"https://github.com/citation-style-language/schema/raw/master/csl-citation.json"} </w:instrText>
      </w:r>
      <w:r w:rsidR="0028364E" w:rsidRPr="003F3DCF">
        <w:rPr>
          <w:rFonts w:ascii="Times New Roman" w:hAnsi="Times New Roman" w:cs="Times New Roman"/>
          <w:sz w:val="24"/>
          <w:szCs w:val="24"/>
        </w:rPr>
        <w:fldChar w:fldCharType="separate"/>
      </w:r>
      <w:r w:rsidR="000230DC" w:rsidRPr="000230DC">
        <w:rPr>
          <w:rFonts w:ascii="Times New Roman" w:hAnsi="Times New Roman" w:cs="Times New Roman"/>
          <w:sz w:val="24"/>
        </w:rPr>
        <w:t>[43, 44]</w:t>
      </w:r>
      <w:r w:rsidR="0028364E" w:rsidRPr="003F3DCF">
        <w:rPr>
          <w:rFonts w:ascii="Times New Roman" w:hAnsi="Times New Roman" w:cs="Times New Roman"/>
          <w:sz w:val="24"/>
          <w:szCs w:val="24"/>
        </w:rPr>
        <w:fldChar w:fldCharType="end"/>
      </w:r>
      <w:r w:rsidR="003F3DCF">
        <w:rPr>
          <w:rFonts w:ascii="Times New Roman" w:hAnsi="Times New Roman" w:cs="Times New Roman"/>
          <w:sz w:val="24"/>
          <w:szCs w:val="24"/>
        </w:rPr>
        <w:t>.</w:t>
      </w:r>
      <w:r w:rsidR="0028364E" w:rsidRPr="00914025">
        <w:rPr>
          <w:rFonts w:ascii="Times New Roman" w:hAnsi="Times New Roman" w:cs="Times New Roman"/>
          <w:sz w:val="24"/>
          <w:szCs w:val="24"/>
        </w:rPr>
        <w:t xml:space="preserve"> </w:t>
      </w:r>
      <w:r w:rsidR="00421F18" w:rsidRPr="00914025">
        <w:rPr>
          <w:rFonts w:ascii="Times New Roman" w:hAnsi="Times New Roman" w:cs="Times New Roman"/>
          <w:sz w:val="24"/>
          <w:szCs w:val="24"/>
        </w:rPr>
        <w:t>Environmental exposures compound this genetic susceptibility: tobacco smoke and air pollution impair mucociliary clearance, induce oxidative stress, and sustain low-grade inflammation, collectively enhancing infection severity and asthma risk</w:t>
      </w:r>
      <w:r w:rsidR="0028364E" w:rsidRPr="00914025">
        <w:rPr>
          <w:rFonts w:ascii="Times New Roman" w:hAnsi="Times New Roman" w:cs="Times New Roman"/>
          <w:sz w:val="24"/>
          <w:szCs w:val="24"/>
        </w:rPr>
        <w:t xml:space="preserve"> </w:t>
      </w:r>
      <w:r w:rsidR="0028364E" w:rsidRPr="00914025">
        <w:rPr>
          <w:rFonts w:ascii="Times New Roman" w:hAnsi="Times New Roman" w:cs="Times New Roman"/>
          <w:sz w:val="24"/>
          <w:szCs w:val="24"/>
        </w:rPr>
        <w:fldChar w:fldCharType="begin"/>
      </w:r>
      <w:r w:rsidR="000230DC">
        <w:rPr>
          <w:rFonts w:ascii="Times New Roman" w:hAnsi="Times New Roman" w:cs="Times New Roman"/>
          <w:sz w:val="24"/>
          <w:szCs w:val="24"/>
        </w:rPr>
        <w:instrText xml:space="preserve"> ADDIN ZOTERO_ITEM CSL_CITATION {"citationID":"v0FfyGMz","properties":{"formattedCitation":"[30, 44, 45]","plainCitation":"[30, 44, 45]","noteIndex":0},"citationItems":[{"id":2906,"uris":["http://zotero.org/users/5043601/items/QV85QBR3"],"itemData":{"id":2906,"type":"article-journal","abstract":"A respiratory syncytial virus (RSV) is the major cause of respiratory tract infection in children under 5 years. However, RSV infection in the European Region of the World Health Organization has not been systematically reviewed. The aim was to determine the prevalence and factors associated with RSV in children under 5 years of age in European regions. A systematic review and meta-analysis was performed. CINAHL, Medline, LILACS, ProQuest, SciELO, and Scopus databases were consulted for studies published in the last 5 years, following Preferred Reporting Items for Systematic Reviews and Meta-analysis guidelines. The search equation was “respiratory syncytial virus AND (newborn OR infant OR child) AND (prevalence OR risk factors)”. Studies reporting the prevalence of RSV were eligible for inclusion in the meta-analysis. A total of 20 articles were included. The meta-analytic prevalence estimation of RSV, with a sample of n = 16,115 children, was 46% (95% CI 34–59%). The main risk factors were age, male gender, winter season, and environmental factors such as cold temperatures, higher relative humidity, high concentrations of benzene, exposure to tobacco, and living in urban areas. Robust age-speciﬁc estimates of RSV infection in healthy children should be promoted in order to determine the optimal age for immunization. In addition, it is necessary to analyse in greater depth the potentially predictive factors of RSV infection, to be included in prevention strategies.","container-title":"Journal of Personalized Medicine","DOI":"10.3390/jpm11050416","ISSN":"2075-4426","issue":"5","journalAbbreviation":"JPM","language":"en","license":"https://creativecommons.org/licenses/by/4.0/","page":"416","source":"DOI.org (Crossref)","title":"Prevalence and Risk Factors of Respiratory Syncytial Virus in Children under 5 Years of Age in the WHO European Region: A Systematic Review and Meta-Analysis","title-short":"Prevalence and Risk Factors of Respiratory Syncytial Virus in Children under 5 Years of Age in the WHO European Region","URL":"https://www.mdpi.com/2075-4426/11/5/416","volume":"11","author":[{"family":"Suleiman-Martos","given":"Nora"},{"family":"Caballero-Vázquez","given":"Alberto"},{"family":"Gómez-Urquiza","given":"Jose Luis"},{"family":"Albendín-García","given":"Luis"},{"family":"Romero-Béjar","given":"Jose Luis"},{"family":"Cañadas-De La Fuente","given":"Guillermo A."}],"accessed":{"date-parts":[["2025",9,13]]},"issued":{"date-parts":[["2021",5,15]]}}},{"id":3325,"uris":["http://zotero.org/users/5043601/items/RZSHZFGB"],"itemData":{"id":3325,"type":"article-journal","abstract":"Preschool recurrent wheezing is a prevalent and heterogeneous condition that can develop into childhood asthma, significantly damaging public health. Preschool recurrent wheeze and asthma are influenced by a multifactorial interplay of biological, environmental, early-life, behavioural, and psychosocial factors. Genes as GSDMB, ORMDL3, CDHR3, ANXA1, and IL33/IL1RL1, and methylation of cell-type-specific CpG-sites, are associated with airway-remodelling, increased inflammatory responses, and enhanced susceptibility to environmental factors. Biomarkers, such as allergen sensitization, blood eosinophil levels, fractional exhaled nitric oxide, and volatile organic compounds, may guide treatment decisions based on the type of immune response in wheezing episodes. Several asthma-predicted clinical indices have been developed, and some of them have been validated. Although lower airway samples obtained through bronchial-alveolar lavage and biopsy in young children are limited, they are essential in understanding the pathophysiology and developing personalized treatment of recurrent preschool wheezing. Early evaluations of lung function, airway hyperresponsiveness, and bronchodilator response can be valuable objective tools. However, due to physiological variability and inconsistent methods and definitions, these tests cannot confirm or rule out a diagnosis of asthma at preschool age. Future research should investigate the interplay of factors across biological, environmental, and social domains to enhance predictive models and inform targeted interventions that promote health equity and reduce the global burden of preschool recurrent wheeze and asthma.","container-title":"The journal of allergy and clinical immunology. In practice","DOI":"10.1016/j.jaip.2025.07.051","ISSN":"2213-2198","issue":"10","journalAbbreviation":"J Allergy Clin Immunol Pract","note":"PMID: 40780381\nPMCID: PMC12375391","page":"2537-2551","source":"PubMed Central","title":"Risk Factors and Mechanisms Leading to Preschool Recurrent Wheeze and Asthma","URL":"https://pmc.ncbi.nlm.nih.gov/articles/PMC12375391/","volume":"13","author":[{"family":"Castro-Rodriguez","given":"Jose A."},{"family":"Wolters","given":"Alba A. B."},{"family":"Rodriguez-Martinez","given":"Carlos E."},{"family":"Biagini","given":"Jocelyn M"},{"family":"Celedón","given":"Juan C."},{"family":"Custovic","given":"Adnan"},{"family":"Koppelman","given":"Gerard H."},{"family":"Phipatanakal","given":"Wanda"},{"family":"Saglani","given":"Sejal"},{"family":"Forno","given":"Erick"}],"accessed":{"date-parts":[["2025",11,7]]},"issued":{"date-parts":[["2025",10]]}}},{"id":3327,"uris":["http://zotero.org/users/5043601/items/4LYUQ4A8"],"itemData":{"id":3327,"type":"article-journal","abstract":"Asthma is a common chronic airway disease affecting an estimated 260 million individuals of all ages worldwide, contributing to substantial morbidity, mortality, and economic burden. Asthma is heterogeneous in age at onset (childhood vs adult onset), clinical presentation, type of underlying airway inflammation (type 2 high vs type 2 low), prognosis, and treatment response. Asthma is caused by multiple genetic and environmental factors, and possibly their interaction, across the life course. Genetic studies have provided important insights into the pathogenesis, biology, and immunology of asthma, fostering drug discovery. The role of polygenic risk scores in aiding asthma diagnostics and delineating individuals at high risk of asthma development is becoming more evident. Four modifiable environmental, social, and lifestyle risk factors for asthma are responsible for nearly 30% of the global disability-adjusted life-years asthma burden: high BMI, occupational exposures, NO2 (as a proxy for traffic-related air pollution), and smoking. These modifiable risk factors offer substantial opportunities for primary prevention of asthma, at the individual and societal level. National, regional, and global strategies aligned with the UN Sustainable Development Goals are urgently needed to attenuate the predicted increase in asthma cases by 2050.","container-title":"The Lancet. Respiratory Medicine","DOI":"10.1016/S2213-2600(25)00256-5","ISSN":"2213-2619","issue":"11","journalAbbreviation":"Lancet Respir Med","language":"eng","note":"PMID: 41038211","page":"1011-1025","source":"PubMed","title":"Genetic and environmental risk factors for asthma: towards prevention","title-short":"Genetic and environmental risk factors for asthma","volume":"13","author":[{"family":"Koppelman","given":"Gerard H."},{"family":"Pino-Yanes","given":"Maria"},{"family":"Melén","given":"Erik"},{"family":"Powell","given":"Pippa"},{"family":"Bracke","given":"Ken R."},{"family":"Celedón","given":"Juan C."},{"family":"Brusselle","given":"Guy G."}],"issued":{"date-parts":[["2025",11]]}}}],"schema":"https://github.com/citation-style-language/schema/raw/master/csl-citation.json"} </w:instrText>
      </w:r>
      <w:r w:rsidR="0028364E" w:rsidRPr="00914025">
        <w:rPr>
          <w:rFonts w:ascii="Times New Roman" w:hAnsi="Times New Roman" w:cs="Times New Roman"/>
          <w:sz w:val="24"/>
          <w:szCs w:val="24"/>
        </w:rPr>
        <w:fldChar w:fldCharType="separate"/>
      </w:r>
      <w:r w:rsidR="000230DC" w:rsidRPr="000230DC">
        <w:rPr>
          <w:rFonts w:ascii="Times New Roman" w:hAnsi="Times New Roman" w:cs="Times New Roman"/>
          <w:sz w:val="24"/>
        </w:rPr>
        <w:t>[30, 44, 45]</w:t>
      </w:r>
      <w:r w:rsidR="0028364E" w:rsidRPr="00914025">
        <w:rPr>
          <w:rFonts w:ascii="Times New Roman" w:hAnsi="Times New Roman" w:cs="Times New Roman"/>
          <w:sz w:val="24"/>
          <w:szCs w:val="24"/>
        </w:rPr>
        <w:fldChar w:fldCharType="end"/>
      </w:r>
      <w:r w:rsidR="0028364E" w:rsidRPr="00914025">
        <w:rPr>
          <w:rFonts w:ascii="Times New Roman" w:hAnsi="Times New Roman" w:cs="Times New Roman"/>
          <w:sz w:val="24"/>
          <w:szCs w:val="24"/>
        </w:rPr>
        <w:t xml:space="preserve">. </w:t>
      </w:r>
      <w:r w:rsidR="00421F18" w:rsidRPr="00914025">
        <w:rPr>
          <w:rFonts w:ascii="Times New Roman" w:hAnsi="Times New Roman" w:cs="Times New Roman"/>
          <w:sz w:val="24"/>
          <w:szCs w:val="24"/>
        </w:rPr>
        <w:t>This gene environment interaction creates self-perpetuating cycles. Genetically predisposed children experience severe viral infections that damage airway epithelium, increase pollutant sensitivity and further compromising immune defenses and epithelial repair. Each infection-exposure cycle deepens remodeling and chronic inflammation, shifting disease trajectory from episodic wheezing to persistent asthma</w:t>
      </w:r>
      <w:r w:rsidR="0028364E" w:rsidRPr="00914025">
        <w:rPr>
          <w:rFonts w:ascii="Times New Roman" w:hAnsi="Times New Roman" w:cs="Times New Roman"/>
          <w:sz w:val="24"/>
          <w:szCs w:val="24"/>
        </w:rPr>
        <w:t xml:space="preserve"> </w:t>
      </w:r>
      <w:r w:rsidR="0028364E" w:rsidRPr="00914025">
        <w:rPr>
          <w:rFonts w:ascii="Times New Roman" w:hAnsi="Times New Roman" w:cs="Times New Roman"/>
          <w:sz w:val="24"/>
          <w:szCs w:val="24"/>
        </w:rPr>
        <w:fldChar w:fldCharType="begin"/>
      </w:r>
      <w:r w:rsidR="000230DC">
        <w:rPr>
          <w:rFonts w:ascii="Times New Roman" w:hAnsi="Times New Roman" w:cs="Times New Roman"/>
          <w:sz w:val="24"/>
          <w:szCs w:val="24"/>
        </w:rPr>
        <w:instrText xml:space="preserve"> ADDIN ZOTERO_ITEM CSL_CITATION {"citationID":"sx14mbdh","properties":{"formattedCitation":"[43, 45]","plainCitation":"[43, 45]","noteIndex":0},"citationItems":[{"id":566,"uris":["http://zotero.org/users/5043601/items/D9UM7AF4"],"itemData":{"id":566,"type":"article-journal","abstract":"Background—Viral respiratory infections can cause acute wheezing illnesses in children and exacerbations of asthma.","container-title":"Clinical &amp; Experimental Allergy","DOI":"10.1111/cea.12642","ISSN":"0954-7894, 1365-2222","issue":"1","journalAbbreviation":"Clin Experimental Allergy","language":"en","license":"http://onlinelibrary.wiley.com/termsAndConditions#vor","page":"112-124","source":"DOI.org (Crossref)","title":"Genetic associations with viral respiratory illnesses and asthma control in children","URL":"https://onlinelibrary.wiley.com/doi/10.1111/cea.12642","volume":"46","author":[{"family":"Loisel","given":"D. A."},{"family":"Du","given":"G."},{"family":"Ahluwalia","given":"T. S."},{"family":"Tisler","given":"C. J."},{"family":"Evans","given":"M. D."},{"family":"Myers","given":"R. A."},{"family":"Gangnon","given":"R. E."},{"family":"Kreiner‐Møller","given":"E."},{"family":"Bønnelykke","given":"K."},{"family":"Bisgaard","given":"H."},{"family":"Jackson","given":"D. J."},{"family":"Lemanske","given":"R. F."},{"family":"Nicolae","given":"D. L."},{"family":"Gern","given":"J. E."},{"family":"Ober","given":"C."}],"accessed":{"date-parts":[["2025",8,11]]},"issued":{"date-parts":[["2016",1]]}}},{"id":3327,"uris":["http://zotero.org/users/5043601/items/4LYUQ4A8"],"itemData":{"id":3327,"type":"article-journal","abstract":"Asthma is a common chronic airway disease affecting an estimated 260 million individuals of all ages worldwide, contributing to substantial morbidity, mortality, and economic burden. Asthma is heterogeneous in age at onset (childhood vs adult onset), clinical presentation, type of underlying airway inflammation (type 2 high vs type 2 low), prognosis, and treatment response. Asthma is caused by multiple genetic and environmental factors, and possibly their interaction, across the life course. Genetic studies have provided important insights into the pathogenesis, biology, and immunology of asthma, fostering drug discovery. The role of polygenic risk scores in aiding asthma diagnostics and delineating individuals at high risk of asthma development is becoming more evident. Four modifiable environmental, social, and lifestyle risk factors for asthma are responsible for nearly 30% of the global disability-adjusted life-years asthma burden: high BMI, occupational exposures, NO2 (as a proxy for traffic-related air pollution), and smoking. These modifiable risk factors offer substantial opportunities for primary prevention of asthma, at the individual and societal level. National, regional, and global strategies aligned with the UN Sustainable Development Goals are urgently needed to attenuate the predicted increase in asthma cases by 2050.","container-title":"The Lancet. Respiratory Medicine","DOI":"10.1016/S2213-2600(25)00256-5","ISSN":"2213-2619","issue":"11","journalAbbreviation":"Lancet Respir Med","language":"eng","note":"PMID: 41038211","page":"1011-1025","source":"PubMed","title":"Genetic and environmental risk factors for asthma: towards prevention","title-short":"Genetic and environmental risk factors for asthma","volume":"13","author":[{"family":"Koppelman","given":"Gerard H."},{"family":"Pino-Yanes","given":"Maria"},{"family":"Melén","given":"Erik"},{"family":"Powell","given":"Pippa"},{"family":"Bracke","given":"Ken R."},{"family":"Celedón","given":"Juan C."},{"family":"Brusselle","given":"Guy G."}],"issued":{"date-parts":[["2025",11]]}}}],"schema":"https://github.com/citation-style-language/schema/raw/master/csl-citation.json"} </w:instrText>
      </w:r>
      <w:r w:rsidR="0028364E" w:rsidRPr="00914025">
        <w:rPr>
          <w:rFonts w:ascii="Times New Roman" w:hAnsi="Times New Roman" w:cs="Times New Roman"/>
          <w:sz w:val="24"/>
          <w:szCs w:val="24"/>
        </w:rPr>
        <w:fldChar w:fldCharType="separate"/>
      </w:r>
      <w:r w:rsidR="000230DC" w:rsidRPr="000230DC">
        <w:rPr>
          <w:rFonts w:ascii="Times New Roman" w:hAnsi="Times New Roman" w:cs="Times New Roman"/>
          <w:sz w:val="24"/>
        </w:rPr>
        <w:t>[43, 45]</w:t>
      </w:r>
      <w:r w:rsidR="0028364E" w:rsidRPr="00914025">
        <w:rPr>
          <w:rFonts w:ascii="Times New Roman" w:hAnsi="Times New Roman" w:cs="Times New Roman"/>
          <w:sz w:val="24"/>
          <w:szCs w:val="24"/>
        </w:rPr>
        <w:fldChar w:fldCharType="end"/>
      </w:r>
      <w:r w:rsidR="0028364E" w:rsidRPr="00914025">
        <w:rPr>
          <w:rFonts w:ascii="Times New Roman" w:hAnsi="Times New Roman" w:cs="Times New Roman"/>
          <w:sz w:val="24"/>
          <w:szCs w:val="24"/>
        </w:rPr>
        <w:t xml:space="preserve">. </w:t>
      </w:r>
    </w:p>
    <w:p w14:paraId="55057C57" w14:textId="77777777" w:rsidR="00B00DE3" w:rsidRPr="00914025" w:rsidRDefault="00B00DE3" w:rsidP="00126D2C">
      <w:pPr>
        <w:spacing w:after="0" w:line="480" w:lineRule="auto"/>
        <w:jc w:val="both"/>
        <w:rPr>
          <w:rFonts w:ascii="Times New Roman" w:hAnsi="Times New Roman" w:cs="Times New Roman"/>
          <w:b/>
          <w:bCs/>
          <w:sz w:val="24"/>
          <w:szCs w:val="24"/>
        </w:rPr>
      </w:pPr>
    </w:p>
    <w:p w14:paraId="4CEA9B6C" w14:textId="13162E93" w:rsidR="00126D2C" w:rsidRPr="00914025" w:rsidRDefault="00126D2C" w:rsidP="00126D2C">
      <w:pPr>
        <w:spacing w:after="0" w:line="480" w:lineRule="auto"/>
        <w:jc w:val="both"/>
        <w:rPr>
          <w:rFonts w:ascii="Times New Roman" w:hAnsi="Times New Roman" w:cs="Times New Roman"/>
          <w:b/>
          <w:bCs/>
          <w:sz w:val="24"/>
          <w:szCs w:val="24"/>
        </w:rPr>
      </w:pPr>
      <w:r w:rsidRPr="00914025">
        <w:rPr>
          <w:rFonts w:ascii="Times New Roman" w:hAnsi="Times New Roman" w:cs="Times New Roman"/>
          <w:b/>
          <w:bCs/>
          <w:sz w:val="24"/>
          <w:szCs w:val="24"/>
        </w:rPr>
        <w:t>Implications for Immunomodulatory Strategies:</w:t>
      </w:r>
    </w:p>
    <w:p w14:paraId="4F6113D1" w14:textId="4205963B" w:rsidR="0028364E" w:rsidRPr="00914025" w:rsidRDefault="00421F18" w:rsidP="00126D2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 xml:space="preserve">The </w:t>
      </w:r>
      <w:r w:rsidR="00BF0C9C" w:rsidRPr="00914025">
        <w:rPr>
          <w:rFonts w:ascii="Times New Roman" w:hAnsi="Times New Roman" w:cs="Times New Roman"/>
          <w:sz w:val="24"/>
          <w:szCs w:val="24"/>
        </w:rPr>
        <w:t xml:space="preserve">pathophysiological cascade described above reveals a critical therapeutic window during immune system maturation (0-5 years). Successful immunomodulation must simultaneously: (1) compensate for weak antiviral responses; (2) correct Th1/Th2 imbalances; (3) enhance </w:t>
      </w:r>
      <w:r w:rsidR="00BF0C9C" w:rsidRPr="00914025">
        <w:rPr>
          <w:rFonts w:ascii="Times New Roman" w:hAnsi="Times New Roman" w:cs="Times New Roman"/>
          <w:sz w:val="24"/>
          <w:szCs w:val="24"/>
        </w:rPr>
        <w:lastRenderedPageBreak/>
        <w:t xml:space="preserve">regulatory mechanisms; and (4) prevent transition from acute inflammation to chronic remodeling. </w:t>
      </w:r>
      <w:r w:rsidR="000230DC" w:rsidRPr="000230DC">
        <w:rPr>
          <w:rFonts w:ascii="Times New Roman" w:hAnsi="Times New Roman" w:cs="Times New Roman"/>
          <w:sz w:val="24"/>
          <w:szCs w:val="24"/>
        </w:rPr>
        <w:t>The following section explores how bacterial-derived immunomodulators act to mitigate these immune vulnerabilities.</w:t>
      </w:r>
    </w:p>
    <w:p w14:paraId="04C3DA74" w14:textId="77777777" w:rsidR="0028364E" w:rsidRPr="00914025" w:rsidRDefault="0028364E" w:rsidP="0028364E">
      <w:pPr>
        <w:spacing w:after="0" w:line="480" w:lineRule="auto"/>
        <w:jc w:val="both"/>
        <w:rPr>
          <w:rFonts w:ascii="Times New Roman" w:hAnsi="Times New Roman" w:cs="Times New Roman"/>
          <w:sz w:val="24"/>
          <w:szCs w:val="24"/>
        </w:rPr>
      </w:pPr>
    </w:p>
    <w:p w14:paraId="1529087A" w14:textId="7202C356" w:rsidR="006F3132" w:rsidRPr="00914025" w:rsidRDefault="006F3132" w:rsidP="008E1F43">
      <w:pPr>
        <w:pStyle w:val="Style2"/>
        <w:spacing w:before="0" w:after="0" w:line="480" w:lineRule="auto"/>
        <w:jc w:val="both"/>
        <w:rPr>
          <w:rFonts w:ascii="Times New Roman" w:hAnsi="Times New Roman" w:cs="Times New Roman"/>
          <w:color w:val="auto"/>
        </w:rPr>
      </w:pPr>
      <w:r w:rsidRPr="00914025">
        <w:rPr>
          <w:rFonts w:ascii="Times New Roman" w:hAnsi="Times New Roman" w:cs="Times New Roman"/>
          <w:color w:val="auto"/>
        </w:rPr>
        <w:t>Immunomodulation Agents and Mechanisms of Action</w:t>
      </w:r>
    </w:p>
    <w:p w14:paraId="4F9B4A43" w14:textId="52F7B18D" w:rsidR="00506BAE" w:rsidRPr="00914025" w:rsidRDefault="00126D2C" w:rsidP="00C62F11">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 xml:space="preserve">Immunomodulators are promising strategies to prevent recurrent RTIs in early life </w:t>
      </w:r>
      <w:r w:rsidR="001473A1" w:rsidRPr="0091402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{"citationID":"oj1HkOoC","properties":{"formattedCitation":"[20, 40, 46]","plainCitation":"[20, 40, 46]","noteIndex":0},"citationItems":[{"id":747,"uris":["http://zotero.org/users/5043601/items/MVD79D54"],"itemData":{"id":747,"type":"article-journal","abstract":"Rationale: Recurrent wheezing in children represents a severe public health concern. Wheezing attacks (WA), mainly associated with viral infections, lack effective preventive therapies.","container-title":"American Journal of Respiratory and Critical Care Medicine","DOI":"10.1164/rccm.202003-0520OC","ISSN":"1073-449X, 1535-4970","issue":"4","journalAbbreviation":"Am J Respir Crit Care Med","language":"en","page":"462-472","source":"DOI.org (Crossref)","title":"Bacterial Mucosal Immunotherapy with MV130 Prevents Recurrent Wheezing in Children: A Randomized, Double-Blind, Placebo-controlled Clinical Trial","title-short":"Bacterial Mucosal Immunotherapy with MV130 Prevents Recurrent Wheezing in Children","URL":"https://www.atsjournals.org/doi/10.1164/rccm.202003-0520OC","volume":"204","author":[{"family":"Nieto","given":"Antonio"},{"family":"Mazón","given":"Angel"},{"family":"Nieto","given":"María"},{"family":"Calderón","given":"Rafael"},{"family":"Calaforra","given":"Susana"},{"family":"Selva","given":"Blanca"},{"family":"Uixera","given":"Sonia"},{"family":"Palao","given":"Maria José"},{"family":"Brandi","given":"Paola"},{"family":"Conejero","given":"Laura"},{"family":"Saz-Leal","given":"Paula"},{"family":"Fernández-Pérez","given":"Cristina"},{"family":"Sancho","given":"David"},{"family":"Subiza","given":"José Luis"},{"family":"Casanovas","given":"Miguel"}],"accessed":{"date-parts":[["2025",8,11]]},"issued":{"date-parts":[["2021",8,15]]}}},{"id":808,"uris":["http://zotero.org/users/5043601/items/VQDEB5ZV"],"itemData":{"id":808,"type":"article-journal","abstract":"Respiratory tract infections (RTIs) are a leading cause of morbidity and also represent a cause of death in some parts of the world. The treatment of RTIs implies a continuous search for stronger therapies and represents an economical burden for health services and society. In this context the prevention of infections is absolutely required. The use of bacterial lysates as immuno-modulators to boost immunological response is widely debated. Aim of this review is to summarize the main clinical studies on the effect of the bacterial lysate OM-85 in treating RTIs in susceptible subjects - namely children and chronic obstructive pulmonary disease (COPD)-affected adults. Results from clinical trials and recent systematic reviews are reported. The results show that mean number of RTIs decreases upon treatment with OM-85, as measured by frequency of exacerbations or number of antibiotic courses. Data from systematic reviews indicated that OM-85 is particularly beneficial in children at high risk of RTIs. In COPD-affected adults, clinical studies showed that treatment with OM-85 reduced exacerbations, although systematic reviews did not legitimate the protective effect of OM-85 toward COPD as significant. The use of OM-85 could be efficacious in reducing exacerbation frequency of RTIs in children and adults at risk. However further high-quality studies are needed to better explain the mechanism of action and confirm the beneficial results of OM85.","language":"en","source":"Zotero","title":"Prevention of respiratory tract infections with bacterial lysate OM-85 bronchomunal in children and adults: a state of the art","author":[{"family":"Benedetto","given":"Fernando De"},{"family":"Sevieri","given":"Gianfranco"}]}},{"id":590,"uris":["http://zotero.org/users/5043601/items/2YUG2HVY"],"itemData":{"id":590,"type":"article-journal","abstract":"Purpose of review—To present recent findings and perspectives on the relationship between early life respiratory infections and asthma inception and to discuss emerging concepts on strategies that target these infectious agents for asthma prevention.","container-title":"Current Opinion in Allergy &amp; Clinical Immunology","DOI":"10.1097/ACI.0000000000000244","ISSN":"1528-4050","issue":"2","language":"en","page":"172-178","source":"DOI.org (Crossref)","title":"Early-life respiratory infections and asthma development: role in disease pathogenesis and potential targets for disease prevention","title-short":"Early-life respiratory infections and asthma development","URL":"https://journals.lww.com/00130832-201604000-00015","volume":"16","author":[{"family":"Beigelman","given":"Avraham"},{"family":"Bacharier","given":"Leonard B."}],"accessed":{"date-parts":[["2025",8,11]]},"issued":{"date-parts":[["2016",4]]}}}],"schema":"https://github.com/citation-style-language/schema/raw/master/csl-citation.json"} </w:instrText>
      </w:r>
      <w:r w:rsidR="001473A1" w:rsidRPr="0091402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[20, 40, 46]</w:t>
      </w:r>
      <w:r w:rsidR="001473A1" w:rsidRPr="00914025">
        <w:rPr>
          <w:rFonts w:ascii="Times New Roman" w:hAnsi="Times New Roman" w:cs="Times New Roman"/>
          <w:kern w:val="0"/>
          <w:sz w:val="24"/>
          <w:szCs w:val="24"/>
          <w14:ligatures w14:val="none"/>
        </w:rPr>
        <w:fldChar w:fldCharType="end"/>
      </w:r>
      <w:r w:rsidR="000230DC">
        <w:rPr>
          <w:rFonts w:ascii="Times New Roman" w:hAnsi="Times New Roman" w:cs="Times New Roman"/>
          <w:kern w:val="0"/>
          <w:sz w:val="24"/>
          <w:szCs w:val="24"/>
          <w14:ligatures w14:val="none"/>
        </w:rPr>
        <w:t xml:space="preserve">. </w:t>
      </w:r>
      <w:r w:rsidR="00737CE8" w:rsidRPr="00914025">
        <w:rPr>
          <w:rFonts w:ascii="Times New Roman" w:hAnsi="Times New Roman" w:cs="Times New Roman"/>
          <w:kern w:val="0"/>
          <w:sz w:val="24"/>
          <w:szCs w:val="24"/>
          <w14:ligatures w14:val="none"/>
        </w:rPr>
        <w:t xml:space="preserve">Among them, bacterial-derived immunomodulators have been extensively studied. Their composition and immunological imprint vary according to the manufacturing process </w:t>
      </w:r>
      <w:r w:rsidR="00793208" w:rsidRPr="00914025">
        <w:rPr>
          <w:rFonts w:ascii="Times New Roman" w:hAnsi="Times New Roman" w:cs="Times New Roman"/>
          <w:kern w:val="0"/>
          <w:sz w:val="24"/>
          <w:szCs w:val="24"/>
          <w14:ligatures w14:val="none"/>
        </w:rPr>
        <w:t xml:space="preserve">(figure </w:t>
      </w:r>
      <w:r w:rsidR="00D16149" w:rsidRPr="00914025">
        <w:rPr>
          <w:rFonts w:ascii="Times New Roman" w:hAnsi="Times New Roman" w:cs="Times New Roman"/>
          <w:kern w:val="0"/>
          <w:sz w:val="24"/>
          <w:szCs w:val="24"/>
          <w14:ligatures w14:val="none"/>
        </w:rPr>
        <w:t>1</w:t>
      </w:r>
      <w:r w:rsidR="00793208" w:rsidRPr="00914025">
        <w:rPr>
          <w:rFonts w:ascii="Times New Roman" w:hAnsi="Times New Roman" w:cs="Times New Roman"/>
          <w:kern w:val="0"/>
          <w:sz w:val="24"/>
          <w:szCs w:val="24"/>
          <w14:ligatures w14:val="none"/>
        </w:rPr>
        <w:t>)</w:t>
      </w:r>
      <w:r w:rsidR="00506BAE" w:rsidRPr="00914025">
        <w:rPr>
          <w:rFonts w:ascii="Times New Roman" w:hAnsi="Times New Roman" w:cs="Times New Roman"/>
          <w:kern w:val="0"/>
          <w:sz w:val="24"/>
          <w:szCs w:val="24"/>
          <w14:ligatures w14:val="none"/>
        </w:rPr>
        <w:t>:</w:t>
      </w:r>
    </w:p>
    <w:p w14:paraId="137CD697" w14:textId="1DD59DB2" w:rsidR="00506BAE" w:rsidRPr="00914025" w:rsidRDefault="003E6CCD" w:rsidP="00C62F11">
      <w:pPr>
        <w:numPr>
          <w:ilvl w:val="0"/>
          <w:numId w:val="1"/>
        </w:numPr>
        <w:spacing w:after="0" w:line="480" w:lineRule="auto"/>
        <w:jc w:val="both"/>
        <w:rPr>
          <w:rFonts w:ascii="Times New Roman" w:hAnsi="Times New Roman" w:cs="Times New Roman"/>
          <w:kern w:val="0"/>
          <w:sz w:val="24"/>
          <w:szCs w:val="24"/>
          <w14:ligatures w14:val="none"/>
        </w:rPr>
      </w:pPr>
      <w:bookmarkStart w:id="3" w:name="_Hlk211350574"/>
      <w:r w:rsidRPr="00914025">
        <w:rPr>
          <w:rFonts w:ascii="Times New Roman" w:hAnsi="Times New Roman" w:cs="Times New Roman"/>
          <w:kern w:val="0"/>
          <w:sz w:val="24"/>
          <w:szCs w:val="24"/>
          <w14:ligatures w14:val="none"/>
        </w:rPr>
        <w:t xml:space="preserve">Chemical lysis through alkaline treatment generates </w:t>
      </w:r>
      <w:r w:rsidR="005B67DF" w:rsidRPr="00914025">
        <w:rPr>
          <w:rFonts w:ascii="Times New Roman" w:hAnsi="Times New Roman" w:cs="Times New Roman"/>
          <w:kern w:val="0"/>
          <w:sz w:val="24"/>
          <w:szCs w:val="24"/>
          <w14:ligatures w14:val="none"/>
        </w:rPr>
        <w:t xml:space="preserve">bacterial lysate </w:t>
      </w:r>
      <w:r w:rsidRPr="00914025">
        <w:rPr>
          <w:rFonts w:ascii="Times New Roman" w:hAnsi="Times New Roman" w:cs="Times New Roman"/>
          <w:kern w:val="0"/>
          <w:sz w:val="24"/>
          <w:szCs w:val="24"/>
          <w14:ligatures w14:val="none"/>
        </w:rPr>
        <w:t xml:space="preserve">enriched </w:t>
      </w:r>
      <w:r w:rsidR="00BF458D" w:rsidRPr="00914025">
        <w:rPr>
          <w:rFonts w:ascii="Times New Roman" w:hAnsi="Times New Roman" w:cs="Times New Roman"/>
          <w:kern w:val="0"/>
          <w:sz w:val="24"/>
          <w:szCs w:val="24"/>
          <w14:ligatures w14:val="none"/>
        </w:rPr>
        <w:t xml:space="preserve">in </w:t>
      </w:r>
      <w:r w:rsidR="00023CDB" w:rsidRPr="00023CDB">
        <w:rPr>
          <w:rFonts w:ascii="Times New Roman" w:hAnsi="Times New Roman" w:cs="Times New Roman"/>
          <w:kern w:val="0"/>
          <w:sz w:val="24"/>
          <w:szCs w:val="24"/>
          <w14:ligatures w14:val="none"/>
        </w:rPr>
        <w:t xml:space="preserve">bioavailable </w:t>
      </w:r>
      <w:r w:rsidR="00BF458D" w:rsidRPr="00914025">
        <w:rPr>
          <w:rFonts w:ascii="Times New Roman" w:hAnsi="Times New Roman" w:cs="Times New Roman"/>
          <w:kern w:val="0"/>
          <w:sz w:val="24"/>
          <w:szCs w:val="24"/>
          <w14:ligatures w14:val="none"/>
        </w:rPr>
        <w:t xml:space="preserve">protein, peptide, </w:t>
      </w:r>
      <w:r w:rsidR="00023CDB" w:rsidRPr="00023CDB">
        <w:rPr>
          <w:rFonts w:ascii="Times New Roman" w:hAnsi="Times New Roman" w:cs="Times New Roman"/>
          <w:kern w:val="0"/>
          <w:sz w:val="24"/>
          <w:szCs w:val="24"/>
          <w14:ligatures w14:val="none"/>
        </w:rPr>
        <w:t>lipoteichoic acids, and detoxified lipopolysaccharides</w:t>
      </w:r>
      <w:r w:rsidR="00BF458D" w:rsidRPr="00914025">
        <w:rPr>
          <w:rFonts w:ascii="Times New Roman" w:hAnsi="Times New Roman" w:cs="Times New Roman"/>
          <w:kern w:val="0"/>
          <w:sz w:val="24"/>
          <w:szCs w:val="24"/>
          <w14:ligatures w14:val="none"/>
        </w:rPr>
        <w:t xml:space="preserve">, compounds approaching metabolic end-products </w:t>
      </w:r>
      <w:bookmarkEnd w:id="3"/>
      <w:r w:rsidR="00710623" w:rsidRPr="0091402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{"citationID":"qDyte45U","properties":{"formattedCitation":"[47]","plainCitation":"[47]","noteIndex":0},"citationItems":[{"id":752,"uris":["http://zotero.org/users/5043601/items/E2V9F6UA"],"itemData":{"id":752,"type":"article-journal","abstract":"Objective: This review focuses on the current understanding of the molecular mechanisms of bacterial lysates, evidence of an induction of innate immunity, and the interaction with immunoregulators, dendritic cells, and regulatory T cells. Clinical relevance is summarized based on the observed mechanisms of action of bacterial lysates. Data Sources: Academic Search Complete, CENTRAL, Health Source: Nursing/Academic Edition, MEDLINE, and Cochrane databases. Study Selection: Three independent researchers focused on primary and secondary end points in systematic reviews, meta-analyses, and randomized controlled trials using bacterial lysates as a verum group or within a subpopulation of larger studies. Interventional and observational studies on novel applications also were included. Preclinical studies included murine models focusing on toll-like receptors (TLRs) and regulatory T cells and on the relation with asthma and respiratory immunity.\nResults: Bacterial lysates have been observed to induce synergistic TLR-2/6- and TLR-9edependent innate immunity. It has positive outcomes in decreasing recurrent respiratory tract infections in childhood and adult chronic obstructive pulmonary disease. This class of immunostimulants shows some evidence of mitigating infection morbidity in children and decreasing the frequency of inﬂammatory episodes (ie, wheezing exacerbations) in children with asthma. Preclinical studies suggest that regulatory T cells can be induced by bacterial lysates and might attenuate T-helper cell type 2 allergic responses.\nConclusion: Although successful prevention against all common respiratory pathogens is not possible, bacterial lysates seem capable of targeting speciﬁc immunocompetent cells through pathogen recognition receptor activation. Current challenges include clarifying the duality of immunoregulatory and immunostimulatory responses in children at risk for allergy. Larger clinical trials are required to elicit efﬁcacy in allergy prevention.","container-title":"Annals of Allergy, Asthma &amp; Immunology","DOI":"10.1016/j.anai.2015.02.008","ISSN":"10811206","issue":"5","journalAbbreviation":"Annals of Allergy, Asthma &amp; Immunology","language":"en","page":"364-369","source":"DOI.org (Crossref)","title":"Immunoregulatory and immunostimulatory responses of bacterial lysates in respiratory infections and asthma","URL":"https://linkinghub.elsevier.com/retrieve/pii/S1081120615000848","volume":"114","author":[{"family":"Kearney","given":"Sean Christopher"},{"family":"Dziekiewicz","given":"Marcin"},{"family":"Feleszko","given":"Wojciech"}],"accessed":{"date-parts":[["2025",8,11]]},"issued":{"date-parts":[["2015",5]]}}}],"schema":"https://github.com/citation-style-language/schema/raw/master/csl-citation.json"} </w:instrText>
      </w:r>
      <w:r w:rsidR="00710623" w:rsidRPr="0091402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[47]</w:t>
      </w:r>
      <w:r w:rsidR="00710623" w:rsidRPr="00914025">
        <w:rPr>
          <w:rFonts w:ascii="Times New Roman" w:hAnsi="Times New Roman" w:cs="Times New Roman"/>
          <w:kern w:val="0"/>
          <w:sz w:val="24"/>
          <w:szCs w:val="24"/>
          <w14:ligatures w14:val="none"/>
        </w:rPr>
        <w:fldChar w:fldCharType="end"/>
      </w:r>
      <w:r w:rsidR="00E87665">
        <w:rPr>
          <w:rFonts w:ascii="Times New Roman" w:hAnsi="Times New Roman" w:cs="Times New Roman"/>
          <w:kern w:val="0"/>
          <w:sz w:val="24"/>
          <w:szCs w:val="24"/>
          <w14:ligatures w14:val="none"/>
        </w:rPr>
        <w:t>.</w:t>
      </w:r>
    </w:p>
    <w:p w14:paraId="37412810" w14:textId="51BD7DB6" w:rsidR="00506BAE" w:rsidRPr="00914025" w:rsidRDefault="005B67DF" w:rsidP="00C62F11">
      <w:pPr>
        <w:numPr>
          <w:ilvl w:val="0"/>
          <w:numId w:val="1"/>
        </w:numPr>
        <w:spacing w:after="0" w:line="480" w:lineRule="auto"/>
        <w:jc w:val="both"/>
        <w:rPr>
          <w:rFonts w:ascii="Times New Roman" w:hAnsi="Times New Roman" w:cs="Times New Roman"/>
          <w:kern w:val="0"/>
          <w:sz w:val="24"/>
          <w:szCs w:val="24"/>
          <w14:ligatures w14:val="none"/>
        </w:rPr>
      </w:pPr>
      <w:bookmarkStart w:id="4" w:name="_Hlk211359536"/>
      <w:r w:rsidRPr="00914025">
        <w:rPr>
          <w:rFonts w:ascii="Times New Roman" w:hAnsi="Times New Roman" w:cs="Times New Roman"/>
          <w:kern w:val="0"/>
          <w:sz w:val="24"/>
          <w:szCs w:val="24"/>
          <w14:ligatures w14:val="none"/>
        </w:rPr>
        <w:t xml:space="preserve">Mechanical lysis through high-pressure disruption or sonication generates bacterial lysate containing structural fragments and soluble components, </w:t>
      </w:r>
      <w:r w:rsidR="00023CDB" w:rsidRPr="00023CDB">
        <w:rPr>
          <w:rFonts w:ascii="Times New Roman" w:hAnsi="Times New Roman" w:cs="Times New Roman"/>
          <w:kern w:val="0"/>
          <w:sz w:val="24"/>
          <w:szCs w:val="24"/>
          <w14:ligatures w14:val="none"/>
        </w:rPr>
        <w:t>bacteria protein and antigen structure</w:t>
      </w:r>
      <w:r w:rsidRPr="00914025">
        <w:rPr>
          <w:rFonts w:ascii="Times New Roman" w:hAnsi="Times New Roman" w:cs="Times New Roman"/>
          <w:kern w:val="0"/>
          <w:sz w:val="24"/>
          <w:szCs w:val="24"/>
          <w14:ligatures w14:val="none"/>
        </w:rPr>
        <w:t xml:space="preserve"> while ensuring the absence of viable bacteria </w:t>
      </w:r>
      <w:bookmarkEnd w:id="4"/>
      <w:r w:rsidR="00710623" w:rsidRPr="0091402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{"citationID":"ulfEJ2NX","properties":{"formattedCitation":"[48]","plainCitation":"[48]","noteIndex":0},"citationItems":[{"id":3165,"uris":["http://zotero.org/users/5043601/items/ZMZ4P37M"],"itemData":{"id":3165,"type":"article-journal","abstract":"Dendritic cells (DCs), following an optimal maturation, are able to drive an efﬁcient immune-response. For this, both co-stimulatory molecules (CD80 and CD86), activation molecules (CD83) and peptide presenting molecules (HLA) are over-expressed. The in vitro treatment of immature DC with fragments of bacterial strains, obtained by using a mechanical lysis as well as with bacterial-derived molecules (such as lipopolysaccharide and protido-glycan), induced the maturation of DCs and the secretion of a panel of cytokines and chemokines. Of note, ex vivo treated circulating DCs and plasmacytoid DCs were also activated by these bacterial bodies. However, while the particulate fraction of single bacterial strains or soluble bacterial-derived molecules induced a sub-optimal maturation (as evaluated by the expression of an activating phenotype on DCs and the amount of cytokine secretion), the addition of the mixture of the particulate fractions of the different bacterial strains was able to mediate an optimal maturation. These results were also conﬁrmed by using the secretion of both cytokines and chemokines as markers of DC activation. All these ﬁndings suggest that the particulate fraction of bacterial lysate mixtures, because of their ability to interact with different surface structures, might be exploited not only as an immunogen, but also as an adjuvant treatment to boost an immune-response to poorly “antigenic” proteins, such as cancer antigens or allergens.","container-title":"Immunology Letters","DOI":"10.1016/j.imlet.2011.03.006","ISSN":"01652478","issue":"1","journalAbbreviation":"Immunology Letters","language":"en","license":"https://www.elsevier.com/tdm/userlicense/1.0/","page":"86-91","source":"DOI.org (Crossref)","title":"A mixture of bacterial mechanical lysates is more efficient than single strain lysate and of bacterial-derived soluble products for the induction of an activating phenotype in human dendritic cells","URL":"https://linkinghub.elsevier.com/retrieve/pii/S0165247811000939","volume":"138","author":[{"family":"Morandi","given":"Barbara"},{"family":"Agazzi","given":"Alessia"},{"family":"D’Agostino","given":"Antonella"},{"family":"Antonini","given":"Francesca"},{"family":"Costa","given":"Gregorio"},{"family":"Sabatini","given":"Federica"},{"family":"Ferlazzo","given":"Guido"},{"family":"Melioli","given":"Giovanni"}],"accessed":{"date-parts":[["2025",9,14]]},"issued":{"date-parts":[["2011",7]]}}}],"schema":"https://github.com/citation-style-language/schema/raw/master/csl-citation.json"} </w:instrText>
      </w:r>
      <w:r w:rsidR="00710623" w:rsidRPr="0091402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[48]</w:t>
      </w:r>
      <w:r w:rsidR="00710623" w:rsidRPr="00914025">
        <w:rPr>
          <w:rFonts w:ascii="Times New Roman" w:hAnsi="Times New Roman" w:cs="Times New Roman"/>
          <w:kern w:val="0"/>
          <w:sz w:val="24"/>
          <w:szCs w:val="24"/>
          <w14:ligatures w14:val="none"/>
        </w:rPr>
        <w:fldChar w:fldCharType="end"/>
      </w:r>
      <w:r w:rsidR="000E65C5" w:rsidRPr="00914025">
        <w:rPr>
          <w:rFonts w:ascii="Times New Roman" w:hAnsi="Times New Roman" w:cs="Times New Roman"/>
          <w:kern w:val="0"/>
          <w:sz w:val="24"/>
          <w:szCs w:val="24"/>
          <w14:ligatures w14:val="none"/>
        </w:rPr>
        <w:t>.</w:t>
      </w:r>
    </w:p>
    <w:p w14:paraId="59AAB30C" w14:textId="1D09DDEC" w:rsidR="00506BAE" w:rsidRPr="00914025" w:rsidRDefault="005B67DF" w:rsidP="00C62F11">
      <w:pPr>
        <w:numPr>
          <w:ilvl w:val="0"/>
          <w:numId w:val="1"/>
        </w:num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Heat inactivation of whole-cell bacteria through heat or formalin treatment maintains overall bacterial structural integrity while ensuring non-viability</w:t>
      </w:r>
      <w:r w:rsidR="000E65C5" w:rsidRPr="00914025">
        <w:rPr>
          <w:rFonts w:ascii="Times New Roman" w:hAnsi="Times New Roman" w:cs="Times New Roman"/>
          <w:kern w:val="0"/>
          <w:sz w:val="24"/>
          <w:szCs w:val="24"/>
          <w14:ligatures w14:val="none"/>
        </w:rPr>
        <w:t xml:space="preserve"> </w:t>
      </w:r>
      <w:r w:rsidR="00710623" w:rsidRPr="0091402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{"citationID":"UX2np45q","properties":{"formattedCitation":"[21, 49]","plainCitation":"[21, 49]","noteIndex":0},"citationItems":[{"id":748,"uris":["http://zotero.org/users/5043601/items/82U2I3UH"],"itemData":{"id":748,"type":"article-journal","abstract":"Respiratory tract infections (RTIs) are among the most common and important problems in clinical medicine, making antibiotics the gold standard therapeutic option regardless of their frequent viral etiology. Their excessive and inappropriate use contributes to the rapid rise of antibiotic resistance and underscores the need for alternative strategies, especially when dealing with recurrent RTIs. Prevention is the ideal alternative, but specific vaccines targeting a wide range of respiratory pathogens are scarce. MV130 is a sublingual bacterial vaccine that induces trained immunity and provides non-specific protection against respiratory pathogens in various clinical settings according to the concept of TIbV (Trained Immunity-based Vaccine). A retrospective real-world study (RWS) was conducted to evaluate the annual incidence of RTIs and the consumption of antibiotics before and after the administration of MV130, using data sourced from the medical records of 599 patients (186 children and 413 adults) who suffered from recurrent RTIs. The median number of infectious episodes in children was significantly reduced by more than 70% from 5 episodes (interquartile range (IQR) 4.0–6.0) to 1 (IQR, 0.0–2.0) (p &lt; 0.001) after MV130. Similarly, in adults, the median number of episodes before MV130 immunization was 5 (IQR, 4.0–6.0), which dropped by more than 80% to 1 (IQR, 0.0–1.0) during the year following MV130 immunization (p &lt; 0.001). The median number of antibiotic courses also significantly decreased for both children and adults by over 80% (p &lt; 0.001). This RWS showed that MV130 is an effective strategy for the prevention of respiratory infections and the reduction of associated antibiotic consumption.","container-title":"Vaccines","DOI":"10.3390/vaccines12020172","ISSN":"2076-393X","issue":"2","journalAbbreviation":"Vaccines","language":"en","license":"https://creativecommons.org/licenses/by/4.0/","page":"172","source":"DOI.org (Crossref)","title":"MV130 in the Prevention of Recurrent Respiratory Tract Infections: A Retrospective Real-World Study in Children and Adults","title-short":"MV130 in the Prevention of Recurrent Respiratory Tract Infections","URL":"https://www.mdpi.com/2076-393X/12/2/172","volume":"12","author":[{"family":"Montalbán-Hernández","given":"Karla"},{"family":"Cogollo-García","given":"Ana"},{"family":"Girón De Velasco-Sada","given":"Patricia"},{"family":"Caballero","given":"Raquel"},{"family":"Casanovas","given":"Miguel"},{"family":"Subiza","given":"José Luis"},{"family":"Conejero","given":"Laura"}],"accessed":{"date-parts":[["2025",8,11]]},"issued":{"date-parts":[["2024",2,7]]}}},{"id":662,"uris":["http://zotero.org/users/5043601/items/IQ2V7THL"],"itemData":{"id":662,"type":"article-journal","abstract":"MV130 is an inactivated polybacterial mucosal vaccine that confers protection to patients against recurrent respiratory infections, including those of viral etiology. However, its mechanism of action remains poorly understood. Here, we ﬁnd that intranasal prophylaxis with MV130 modulates the lung immune landscape and provides long-term heterologous protection against viral respiratory infections in mice. Intranasal administration of MV130 provides protection against systemic candidiasis in wild-type and Rag1-deﬁcient mice lacking functional lymphocytes, indicative of innate immune-mediated protection. Moreover, pharmacological inhibition of trained immunity with metformin abrogates the protection conferred by MV130 against inﬂuenza A virus respiratory infection. MV130 induces reprogramming of both mouse bone marrow progenitor cells and in vitro human monocytes, promoting an enhanced cytokine production that relies on a metabolic shift. Our results unveil that the mucosal administration of a fully inactivated bacterial vaccine provides protection against viral infections by a mechanism associated with the induction of trained immunity.","container-title":"Cell Reports","DOI":"10.1016/j.celrep.2021.110184","ISSN":"22111247","issue":"1","journalAbbreviation":"Cell Reports","language":"en","page":"110184","source":"DOI.org (Crossref)","title":"Trained immunity induction by the inactivated mucosal vaccine MV130 protects against experimental viral respiratory infections","URL":"https://linkinghub.elsevier.com/retrieve/pii/S2211124721016843","volume":"38","author":[{"family":"Brandi","given":"Paola"},{"family":"Conejero","given":"Laura"},{"family":"Cueto","given":"Francisco J."},{"family":"Martínez-Cano","given":"Sarai"},{"family":"Dunphy","given":"Gillian"},{"family":"Gómez","given":"Manuel J."},{"family":"Relaño","given":"Carlos"},{"family":"Saz-Leal","given":"Paula"},{"family":"Enamorado","given":"Michel"},{"family":"Quintas","given":"Ana"},{"family":"Dopazo","given":"Ana"},{"family":"Amores-Iniesta","given":"Joaquín"},{"family":"Del Fresno","given":"Carlos"},{"family":"Nistal-Villán","given":"Estanislao"},{"family":"Ardavín","given":"Carlos"},{"family":"Nieto","given":"Antonio"},{"family":"Casanovas","given":"Miguel"},{"family":"Subiza","given":"José Luis"},{"family":"Sancho","given":"David"}],"accessed":{"date-parts":[["2025",8,14]]},"issued":{"date-parts":[["2022",1]]}}}],"schema":"https://github.com/citation-style-language/schema/raw/master/csl-citation.json"} </w:instrText>
      </w:r>
      <w:r w:rsidR="00710623" w:rsidRPr="0091402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[21, 49]</w:t>
      </w:r>
      <w:r w:rsidR="00710623" w:rsidRPr="00914025">
        <w:rPr>
          <w:rFonts w:ascii="Times New Roman" w:hAnsi="Times New Roman" w:cs="Times New Roman"/>
          <w:kern w:val="0"/>
          <w:sz w:val="24"/>
          <w:szCs w:val="24"/>
          <w14:ligatures w14:val="none"/>
        </w:rPr>
        <w:fldChar w:fldCharType="end"/>
      </w:r>
      <w:r w:rsidR="000E65C5" w:rsidRPr="00914025">
        <w:rPr>
          <w:rFonts w:ascii="Times New Roman" w:hAnsi="Times New Roman" w:cs="Times New Roman"/>
          <w:kern w:val="0"/>
          <w:sz w:val="24"/>
          <w:szCs w:val="24"/>
          <w14:ligatures w14:val="none"/>
        </w:rPr>
        <w:t>.</w:t>
      </w:r>
    </w:p>
    <w:p w14:paraId="04A3A6E9" w14:textId="50F3490A" w:rsidR="00506BAE" w:rsidRPr="00914025" w:rsidRDefault="005B67DF" w:rsidP="00C62F11">
      <w:pPr>
        <w:numPr>
          <w:ilvl w:val="0"/>
          <w:numId w:val="1"/>
        </w:num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 xml:space="preserve">Live strains formulation maintains viability and colonization capacity </w:t>
      </w:r>
      <w:r w:rsidR="00710623" w:rsidRPr="0091402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{"citationID":"b6ynEA4q","properties":{"formattedCitation":"[50]","plainCitation":"[50]","noteIndex":0},"citationItems":[{"id":3210,"uris":["http://zotero.org/users/5043601/items/D5AYECYZ"],"itemData":{"id":3210,"type":"article-journal","abstract":"Background: Acute upper respiratory tract infections (URTIs) contribute substantially to pediatric morbidity and mortality worldwide. Prevention of these infections in childhood is a very important public health challenge. Previous systematic reviews, including both adult and childhood populations, have reported that probiotics seem promising, but with modest evidence. This study aimed to focus on prophylactic probiotic use in the prevention of URTIs in childhood.\nMethods: Relevant trials on two databases were identified in a systematic review, from inception to June 2014. Study selection, data extraction and quality assessment were carried out by two reviewers. In this review, the effects of probiotics, particularly the Lactobacillus and Bifidobacterium strains, on the incidence and symptom scores of URTI in otherwise healthy children were evaluated for the first time. This review comprises 14 randomized controlled trials (RCTs) applied to a pediatric population with high-quality methodology.\nResults: This systematic review suggests that probiotics in immunocompetent children have a modest effect both in diminishing the incidence of URTIs and the severity of the infection symptoms.\nConclusions: At least one beneficial effect of prophylactic probiotic was observed in the majority of RCTs. Even a minimal reduction of 5 -- 10% in the incidence of URTIs would have an important clinical and economic mpact on societies. Furthermore, the long-term administration of probiotics appeared to have a good safety profile in childhood and none of the studies reported any serious adverse events related to the probiotic strain.","container-title":"Expert Opinion on Biological Therapy","DOI":"10.1517/14712598.2015.980233","ISSN":"1471-2598, 1744-7682","issue":"1","journalAbbreviation":"Expert Opinion on Biological Therapy","language":"en","page":"9-20","source":"DOI.org (Crossref)","title":"Probiotics for the prevention of pediatric upper respiratory tract infections: a systematic review","title-short":"Probiotics for the prevention of pediatric upper respiratory tract infections","URL":"http://www.tandfonline.com/doi/full/10.1517/14712598.2015.980233","volume":"15","author":[{"family":"Ozen","given":"Metehan"},{"family":"Kocabas Sandal","given":"Gonca"},{"family":"Dinleyici","given":"Ener Cagri"}],"accessed":{"date-parts":[["2025",10,1]]},"issued":{"date-parts":[["2015",1,2]]}}}],"schema":"https://github.com/citation-style-language/schema/raw/master/csl-citation.json"} </w:instrText>
      </w:r>
      <w:r w:rsidR="00710623" w:rsidRPr="0091402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[50]</w:t>
      </w:r>
      <w:r w:rsidR="00710623" w:rsidRPr="00914025">
        <w:rPr>
          <w:rFonts w:ascii="Times New Roman" w:hAnsi="Times New Roman" w:cs="Times New Roman"/>
          <w:kern w:val="0"/>
          <w:sz w:val="24"/>
          <w:szCs w:val="24"/>
          <w14:ligatures w14:val="none"/>
        </w:rPr>
        <w:fldChar w:fldCharType="end"/>
      </w:r>
      <w:r w:rsidR="000E65C5" w:rsidRPr="00914025">
        <w:rPr>
          <w:rFonts w:ascii="Times New Roman" w:hAnsi="Times New Roman" w:cs="Times New Roman"/>
          <w:kern w:val="0"/>
          <w:sz w:val="24"/>
          <w:szCs w:val="24"/>
          <w14:ligatures w14:val="none"/>
        </w:rPr>
        <w:t>.</w:t>
      </w:r>
    </w:p>
    <w:p w14:paraId="715B8F6F" w14:textId="77777777" w:rsidR="00001C1F" w:rsidRPr="00914025" w:rsidRDefault="00001C1F" w:rsidP="00001C1F">
      <w:pPr>
        <w:spacing w:after="0" w:line="240" w:lineRule="auto"/>
        <w:jc w:val="both"/>
        <w:rPr>
          <w:rFonts w:ascii="Times New Roman" w:hAnsi="Times New Roman" w:cs="Times New Roman"/>
          <w:b/>
          <w:bCs/>
          <w:kern w:val="0"/>
          <w:sz w:val="20"/>
          <w:szCs w:val="20"/>
          <w14:ligatures w14:val="none"/>
        </w:rPr>
      </w:pPr>
    </w:p>
    <w:p w14:paraId="2A00FC98" w14:textId="18A42E19" w:rsidR="0087473A" w:rsidRPr="00914025" w:rsidRDefault="0087473A" w:rsidP="0087473A">
      <w:pPr>
        <w:spacing w:after="0" w:line="360" w:lineRule="auto"/>
        <w:jc w:val="both"/>
        <w:rPr>
          <w:rFonts w:ascii="Times New Roman" w:hAnsi="Times New Roman" w:cs="Times New Roman"/>
          <w:b/>
          <w:bCs/>
          <w:kern w:val="0"/>
          <w:sz w:val="24"/>
          <w:szCs w:val="24"/>
          <w14:ligatures w14:val="none"/>
        </w:rPr>
      </w:pPr>
      <w:r w:rsidRPr="00914025">
        <w:rPr>
          <w:rFonts w:ascii="Times New Roman" w:hAnsi="Times New Roman" w:cs="Times New Roman"/>
          <w:b/>
          <w:bCs/>
          <w:kern w:val="0"/>
          <w:sz w:val="24"/>
          <w:szCs w:val="24"/>
          <w14:ligatures w14:val="none"/>
        </w:rPr>
        <w:t xml:space="preserve">Figure 1. </w:t>
      </w:r>
      <w:r w:rsidR="006C1550" w:rsidRPr="00914025">
        <w:rPr>
          <w:rFonts w:ascii="Times New Roman" w:hAnsi="Times New Roman" w:cs="Times New Roman"/>
          <w:b/>
          <w:bCs/>
          <w:kern w:val="0"/>
          <w:sz w:val="24"/>
          <w:szCs w:val="24"/>
          <w14:ligatures w14:val="none"/>
        </w:rPr>
        <w:t>Schematic representation of bacterial strain manufacturing pathways leading to different formulations</w:t>
      </w:r>
    </w:p>
    <w:p w14:paraId="5F829A3F" w14:textId="77777777" w:rsidR="0087473A" w:rsidRPr="00914025" w:rsidRDefault="0087473A" w:rsidP="0087473A">
      <w:pPr>
        <w:spacing w:after="0" w:line="360" w:lineRule="auto"/>
        <w:jc w:val="both"/>
        <w:rPr>
          <w:rFonts w:ascii="Times New Roman" w:hAnsi="Times New Roman" w:cs="Times New Roman"/>
          <w:b/>
          <w:bCs/>
          <w:kern w:val="0"/>
          <w:sz w:val="24"/>
          <w:szCs w:val="24"/>
          <w14:ligatures w14:val="none"/>
        </w:rPr>
      </w:pPr>
    </w:p>
    <w:p w14:paraId="02E72AD0" w14:textId="10CF6D24" w:rsidR="0087473A" w:rsidRPr="00914025" w:rsidRDefault="0087473A" w:rsidP="0087473A">
      <w:pPr>
        <w:spacing w:after="0" w:line="360" w:lineRule="auto"/>
        <w:jc w:val="both"/>
        <w:rPr>
          <w:rFonts w:ascii="Times New Roman" w:hAnsi="Times New Roman" w:cs="Times New Roman"/>
          <w:kern w:val="0"/>
          <w14:ligatures w14:val="none"/>
        </w:rPr>
      </w:pPr>
      <w:r w:rsidRPr="00914025">
        <w:rPr>
          <w:rFonts w:ascii="Times New Roman" w:hAnsi="Times New Roman" w:cs="Times New Roman"/>
          <w:kern w:val="0"/>
          <w14:ligatures w14:val="none"/>
        </w:rPr>
        <w:t>Bacterial strains serve as the common starting point for all manufacturing pathways of immunomodulatory preparations. Four main processes can be applied: chemical lysis, mechanical lysis, heat inactivation, and live strain formulation. Each approach generates distinct bacterial derivatives differing in composition, structure, and immunological properties.</w:t>
      </w:r>
      <w:r w:rsidR="006C1550" w:rsidRPr="00914025">
        <w:rPr>
          <w:rFonts w:ascii="Times New Roman" w:hAnsi="Times New Roman" w:cs="Times New Roman"/>
          <w:kern w:val="0"/>
          <w14:ligatures w14:val="none"/>
        </w:rPr>
        <w:t xml:space="preserve"> </w:t>
      </w:r>
      <w:r w:rsidR="00023CDB" w:rsidRPr="00023CDB">
        <w:rPr>
          <w:rFonts w:ascii="Times New Roman" w:hAnsi="Times New Roman" w:cs="Times New Roman"/>
          <w:kern w:val="0"/>
          <w14:ligatures w14:val="none"/>
        </w:rPr>
        <w:t xml:space="preserve">Other processing methods may exist but are less commonly employed for respiratory immunomodulators. </w:t>
      </w:r>
      <w:r w:rsidR="006C1550" w:rsidRPr="00914025">
        <w:rPr>
          <w:rFonts w:ascii="Times New Roman" w:hAnsi="Times New Roman" w:cs="Times New Roman"/>
          <w:kern w:val="0"/>
          <w14:ligatures w14:val="none"/>
        </w:rPr>
        <w:t>This is a conceptual diagram; actual manufacturing processes may include additional quality control and purification steps not shown.</w:t>
      </w:r>
    </w:p>
    <w:p w14:paraId="58FC23D7" w14:textId="77777777" w:rsidR="00E43629" w:rsidRPr="00914025" w:rsidRDefault="00E43629" w:rsidP="005B1B8D">
      <w:pPr>
        <w:spacing w:after="0" w:line="360" w:lineRule="auto"/>
        <w:jc w:val="both"/>
        <w:rPr>
          <w:rFonts w:ascii="Times New Roman" w:hAnsi="Times New Roman" w:cs="Times New Roman"/>
          <w:kern w:val="0"/>
          <w:sz w:val="20"/>
          <w:szCs w:val="20"/>
          <w14:ligatures w14:val="none"/>
        </w:rPr>
      </w:pPr>
    </w:p>
    <w:p w14:paraId="14DB1F49" w14:textId="2580F147" w:rsidR="000433C6" w:rsidRPr="00914025" w:rsidRDefault="001D0F73" w:rsidP="00C62F11">
      <w:pPr>
        <w:spacing w:after="0" w:line="480" w:lineRule="auto"/>
        <w:jc w:val="both"/>
        <w:rPr>
          <w:rFonts w:ascii="Times New Roman" w:hAnsi="Times New Roman" w:cs="Times New Roman"/>
          <w:sz w:val="24"/>
          <w:szCs w:val="24"/>
        </w:rPr>
      </w:pPr>
      <w:r w:rsidRPr="00914025">
        <w:rPr>
          <w:rFonts w:ascii="Times New Roman" w:hAnsi="Times New Roman" w:cs="Times New Roman"/>
          <w:kern w:val="0"/>
          <w:sz w:val="24"/>
          <w:szCs w:val="24"/>
          <w14:ligatures w14:val="none"/>
        </w:rPr>
        <w:t xml:space="preserve">The following section summarizes the effects of each product on the immune system (epithelial barrier, innate immunity, adaptive immunity, inflammation control) that were reported in the literature </w:t>
      </w:r>
      <w:r w:rsidR="00126D2C" w:rsidRPr="00914025">
        <w:rPr>
          <w:rFonts w:ascii="Times New Roman" w:hAnsi="Times New Roman" w:cs="Times New Roman"/>
          <w:kern w:val="0"/>
          <w:sz w:val="24"/>
          <w:szCs w:val="24"/>
          <w14:ligatures w14:val="none"/>
        </w:rPr>
        <w:t xml:space="preserve">(figure 2). </w:t>
      </w:r>
      <w:r w:rsidR="00CB6763" w:rsidRPr="00914025">
        <w:rPr>
          <w:rFonts w:ascii="Times New Roman" w:hAnsi="Times New Roman" w:cs="Times New Roman"/>
          <w:sz w:val="24"/>
          <w:szCs w:val="24"/>
        </w:rPr>
        <w:t xml:space="preserve">Complete study characteristics are provided in </w:t>
      </w:r>
      <w:r w:rsidR="00AE5266">
        <w:rPr>
          <w:rFonts w:ascii="Times New Roman" w:hAnsi="Times New Roman" w:cs="Times New Roman"/>
          <w:sz w:val="24"/>
          <w:szCs w:val="24"/>
        </w:rPr>
        <w:t>a</w:t>
      </w:r>
      <w:r w:rsidR="00CB6763" w:rsidRPr="00914025">
        <w:rPr>
          <w:rFonts w:ascii="Times New Roman" w:hAnsi="Times New Roman" w:cs="Times New Roman"/>
          <w:sz w:val="24"/>
          <w:szCs w:val="24"/>
        </w:rPr>
        <w:t xml:space="preserve">dditional file 2: </w:t>
      </w:r>
      <w:r w:rsidR="00AE5266">
        <w:rPr>
          <w:rFonts w:ascii="Times New Roman" w:hAnsi="Times New Roman" w:cs="Times New Roman"/>
          <w:sz w:val="24"/>
          <w:szCs w:val="24"/>
        </w:rPr>
        <w:t>t</w:t>
      </w:r>
      <w:r w:rsidR="00CB6763" w:rsidRPr="00914025">
        <w:rPr>
          <w:rFonts w:ascii="Times New Roman" w:hAnsi="Times New Roman" w:cs="Times New Roman"/>
          <w:sz w:val="24"/>
          <w:szCs w:val="24"/>
        </w:rPr>
        <w:t>able 1 to 4</w:t>
      </w:r>
    </w:p>
    <w:p w14:paraId="71AC5F88" w14:textId="77777777" w:rsidR="000A6B92" w:rsidRPr="00914025" w:rsidRDefault="000A6B92" w:rsidP="005B1B8D">
      <w:pPr>
        <w:spacing w:after="0" w:line="360" w:lineRule="auto"/>
        <w:jc w:val="both"/>
        <w:rPr>
          <w:rFonts w:ascii="Times New Roman" w:hAnsi="Times New Roman" w:cs="Times New Roman"/>
          <w:b/>
          <w:bCs/>
          <w:kern w:val="0"/>
          <w:sz w:val="24"/>
          <w:szCs w:val="24"/>
          <w14:ligatures w14:val="none"/>
        </w:rPr>
      </w:pPr>
    </w:p>
    <w:p w14:paraId="5C456060" w14:textId="39AB0A06" w:rsidR="005B1B8D" w:rsidRPr="00914025" w:rsidRDefault="00544773" w:rsidP="005B1B8D">
      <w:pPr>
        <w:spacing w:after="0" w:line="360" w:lineRule="auto"/>
        <w:jc w:val="both"/>
        <w:rPr>
          <w:rFonts w:ascii="Times New Roman" w:hAnsi="Times New Roman" w:cs="Times New Roman"/>
          <w:kern w:val="0"/>
          <w:sz w:val="20"/>
          <w:szCs w:val="20"/>
          <w14:ligatures w14:val="none"/>
        </w:rPr>
      </w:pPr>
      <w:r w:rsidRPr="00914025">
        <w:rPr>
          <w:rFonts w:ascii="Times New Roman" w:hAnsi="Times New Roman" w:cs="Times New Roman"/>
          <w:b/>
          <w:bCs/>
          <w:kern w:val="0"/>
          <w:sz w:val="24"/>
          <w:szCs w:val="24"/>
          <w14:ligatures w14:val="none"/>
        </w:rPr>
        <w:t xml:space="preserve">Figure 2. </w:t>
      </w:r>
      <w:r w:rsidR="001D0F73" w:rsidRPr="00914025">
        <w:rPr>
          <w:rFonts w:ascii="Times New Roman" w:hAnsi="Times New Roman" w:cs="Times New Roman"/>
          <w:b/>
          <w:bCs/>
          <w:kern w:val="0"/>
          <w:sz w:val="24"/>
          <w:szCs w:val="24"/>
          <w14:ligatures w14:val="none"/>
        </w:rPr>
        <w:t>O</w:t>
      </w:r>
      <w:r w:rsidRPr="00914025">
        <w:rPr>
          <w:rFonts w:ascii="Times New Roman" w:hAnsi="Times New Roman" w:cs="Times New Roman"/>
          <w:b/>
          <w:bCs/>
          <w:kern w:val="0"/>
          <w:sz w:val="24"/>
          <w:szCs w:val="24"/>
          <w14:ligatures w14:val="none"/>
        </w:rPr>
        <w:t>verview of immunomodulatory mechanisms of OM-85, PMBL, MV130, and CRL1505</w:t>
      </w:r>
      <w:r w:rsidR="005B1B8D" w:rsidRPr="00914025">
        <w:rPr>
          <w:rFonts w:ascii="Times New Roman" w:hAnsi="Times New Roman" w:cs="Times New Roman"/>
          <w:kern w:val="0"/>
          <w:sz w:val="20"/>
          <w:szCs w:val="20"/>
          <w14:ligatures w14:val="none"/>
        </w:rPr>
        <w:t>.</w:t>
      </w:r>
    </w:p>
    <w:p w14:paraId="3785C2FB" w14:textId="77777777" w:rsidR="00544773" w:rsidRPr="00914025" w:rsidRDefault="00544773" w:rsidP="00126D2C">
      <w:pPr>
        <w:spacing w:after="0" w:line="360" w:lineRule="auto"/>
        <w:jc w:val="both"/>
        <w:rPr>
          <w:rFonts w:ascii="Times New Roman" w:hAnsi="Times New Roman" w:cs="Times New Roman"/>
          <w:kern w:val="0"/>
          <w14:ligatures w14:val="none"/>
        </w:rPr>
      </w:pPr>
    </w:p>
    <w:p w14:paraId="05B0579E" w14:textId="1A4438EA" w:rsidR="00126D2C" w:rsidRPr="00914025" w:rsidRDefault="00544773" w:rsidP="00126D2C">
      <w:pPr>
        <w:spacing w:after="0" w:line="360" w:lineRule="auto"/>
        <w:jc w:val="both"/>
        <w:rPr>
          <w:rFonts w:ascii="Times New Roman" w:hAnsi="Times New Roman" w:cs="Times New Roman"/>
          <w:kern w:val="0"/>
          <w14:ligatures w14:val="none"/>
        </w:rPr>
      </w:pPr>
      <w:r w:rsidRPr="00914025">
        <w:rPr>
          <w:rFonts w:ascii="Times New Roman" w:hAnsi="Times New Roman" w:cs="Times New Roman"/>
          <w:kern w:val="0"/>
          <w14:ligatures w14:val="none"/>
        </w:rPr>
        <w:t>The figure summarizes the main immunomodulatory mechanism</w:t>
      </w:r>
      <w:r w:rsidR="00335C3C">
        <w:rPr>
          <w:rFonts w:ascii="Times New Roman" w:hAnsi="Times New Roman" w:cs="Times New Roman"/>
          <w:kern w:val="0"/>
          <w14:ligatures w14:val="none"/>
        </w:rPr>
        <w:t>s</w:t>
      </w:r>
      <w:r w:rsidR="003C10A9" w:rsidRPr="00914025">
        <w:rPr>
          <w:rFonts w:ascii="Times New Roman" w:hAnsi="Times New Roman" w:cs="Times New Roman"/>
          <w:kern w:val="0"/>
          <w14:ligatures w14:val="none"/>
        </w:rPr>
        <w:t xml:space="preserve"> that w</w:t>
      </w:r>
      <w:r w:rsidR="00335C3C">
        <w:rPr>
          <w:rFonts w:ascii="Times New Roman" w:hAnsi="Times New Roman" w:cs="Times New Roman"/>
          <w:kern w:val="0"/>
          <w14:ligatures w14:val="none"/>
        </w:rPr>
        <w:t>ere</w:t>
      </w:r>
      <w:r w:rsidR="003C10A9" w:rsidRPr="00914025">
        <w:rPr>
          <w:rFonts w:ascii="Times New Roman" w:hAnsi="Times New Roman" w:cs="Times New Roman"/>
          <w:kern w:val="0"/>
          <w14:ligatures w14:val="none"/>
        </w:rPr>
        <w:t xml:space="preserve"> published in the literature</w:t>
      </w:r>
      <w:r w:rsidRPr="00914025">
        <w:rPr>
          <w:rFonts w:ascii="Times New Roman" w:hAnsi="Times New Roman" w:cs="Times New Roman"/>
          <w:kern w:val="0"/>
          <w14:ligatures w14:val="none"/>
        </w:rPr>
        <w:t xml:space="preserve"> of four bacterial-derived preparations, highlighting their ability to strengthen epithelial barriers, activate innate defenses,</w:t>
      </w:r>
      <w:r w:rsidR="003C10A9" w:rsidRPr="00914025">
        <w:rPr>
          <w:rFonts w:ascii="Times New Roman" w:hAnsi="Times New Roman" w:cs="Times New Roman"/>
          <w:kern w:val="0"/>
          <w14:ligatures w14:val="none"/>
        </w:rPr>
        <w:t xml:space="preserve"> </w:t>
      </w:r>
      <w:r w:rsidRPr="00914025">
        <w:rPr>
          <w:rFonts w:ascii="Times New Roman" w:hAnsi="Times New Roman" w:cs="Times New Roman"/>
          <w:kern w:val="0"/>
          <w14:ligatures w14:val="none"/>
        </w:rPr>
        <w:t>modulate adaptive immunity</w:t>
      </w:r>
      <w:r w:rsidR="003C10A9" w:rsidRPr="00914025">
        <w:rPr>
          <w:rFonts w:ascii="Times New Roman" w:hAnsi="Times New Roman" w:cs="Times New Roman"/>
          <w:kern w:val="0"/>
          <w14:ligatures w14:val="none"/>
        </w:rPr>
        <w:t xml:space="preserve"> and control inflammation</w:t>
      </w:r>
      <w:r w:rsidR="000A6B92" w:rsidRPr="00914025">
        <w:rPr>
          <w:rFonts w:ascii="Times New Roman" w:hAnsi="Times New Roman" w:cs="Times New Roman"/>
          <w:kern w:val="0"/>
          <w14:ligatures w14:val="none"/>
        </w:rPr>
        <w:t xml:space="preserve">. </w:t>
      </w:r>
      <w:r w:rsidR="0005313B" w:rsidRPr="00914025">
        <w:rPr>
          <w:rFonts w:ascii="Times New Roman" w:hAnsi="Times New Roman" w:cs="Times New Roman"/>
          <w:kern w:val="0"/>
          <w14:ligatures w14:val="none"/>
        </w:rPr>
        <w:t>Each immunomodulator was assigned a preclinical evidence level based on the number of mechanistic studies identified: +++ (extensive evidence, ≥20 studies), ++ (moderate evidence, 10–19 studies), or + (limited evidence, &lt;10 studies).</w:t>
      </w:r>
      <w:r w:rsidR="00023CDB" w:rsidRPr="00023CDB">
        <w:t xml:space="preserve"> </w:t>
      </w:r>
      <w:r w:rsidR="00023CDB" w:rsidRPr="00023CDB">
        <w:rPr>
          <w:rFonts w:ascii="Times New Roman" w:hAnsi="Times New Roman" w:cs="Times New Roman"/>
          <w:kern w:val="0"/>
          <w14:ligatures w14:val="none"/>
        </w:rPr>
        <w:t xml:space="preserve">Asterisk (*) denotes data obtained through experimental models employing administration routes that differ </w:t>
      </w:r>
      <w:r w:rsidR="008E6745" w:rsidRPr="008E6745">
        <w:rPr>
          <w:rFonts w:ascii="Times New Roman" w:hAnsi="Times New Roman" w:cs="Times New Roman"/>
          <w:kern w:val="0"/>
          <w14:ligatures w14:val="none"/>
        </w:rPr>
        <w:t xml:space="preserve">from the </w:t>
      </w:r>
      <w:r w:rsidR="00907BA9">
        <w:rPr>
          <w:rFonts w:ascii="Times New Roman" w:hAnsi="Times New Roman" w:cs="Times New Roman"/>
          <w:kern w:val="0"/>
          <w14:ligatures w14:val="none"/>
        </w:rPr>
        <w:t>oral</w:t>
      </w:r>
      <w:r w:rsidR="008E6745" w:rsidRPr="008E6745">
        <w:rPr>
          <w:rFonts w:ascii="Times New Roman" w:hAnsi="Times New Roman" w:cs="Times New Roman"/>
          <w:kern w:val="0"/>
          <w14:ligatures w14:val="none"/>
        </w:rPr>
        <w:t xml:space="preserve"> administration </w:t>
      </w:r>
      <w:r w:rsidR="00907BA9">
        <w:rPr>
          <w:rFonts w:ascii="Times New Roman" w:hAnsi="Times New Roman" w:cs="Times New Roman"/>
          <w:kern w:val="0"/>
          <w14:ligatures w14:val="none"/>
        </w:rPr>
        <w:t>used in</w:t>
      </w:r>
      <w:r w:rsidR="008E6745" w:rsidRPr="008E6745">
        <w:rPr>
          <w:rFonts w:ascii="Times New Roman" w:hAnsi="Times New Roman" w:cs="Times New Roman"/>
          <w:kern w:val="0"/>
          <w14:ligatures w14:val="none"/>
        </w:rPr>
        <w:t xml:space="preserve"> clinical </w:t>
      </w:r>
      <w:r w:rsidR="00907BA9">
        <w:rPr>
          <w:rFonts w:ascii="Times New Roman" w:hAnsi="Times New Roman" w:cs="Times New Roman"/>
          <w:kern w:val="0"/>
          <w14:ligatures w14:val="none"/>
        </w:rPr>
        <w:t>practice</w:t>
      </w:r>
      <w:r w:rsidR="008E6745" w:rsidRPr="008E6745">
        <w:rPr>
          <w:rFonts w:ascii="Times New Roman" w:hAnsi="Times New Roman" w:cs="Times New Roman"/>
          <w:kern w:val="0"/>
          <w14:ligatures w14:val="none"/>
        </w:rPr>
        <w:t xml:space="preserve"> </w:t>
      </w:r>
      <w:r w:rsidR="00023CDB" w:rsidRPr="00023CDB">
        <w:rPr>
          <w:rFonts w:ascii="Times New Roman" w:hAnsi="Times New Roman" w:cs="Times New Roman"/>
          <w:kern w:val="0"/>
          <w14:ligatures w14:val="none"/>
        </w:rPr>
        <w:t xml:space="preserve">(e.g., intranasal </w:t>
      </w:r>
      <w:r w:rsidR="00AE5266">
        <w:rPr>
          <w:rFonts w:ascii="Times New Roman" w:hAnsi="Times New Roman" w:cs="Times New Roman"/>
          <w:kern w:val="0"/>
          <w14:ligatures w14:val="none"/>
        </w:rPr>
        <w:t>administration</w:t>
      </w:r>
      <w:r w:rsidR="00023CDB" w:rsidRPr="00023CDB">
        <w:rPr>
          <w:rFonts w:ascii="Times New Roman" w:hAnsi="Times New Roman" w:cs="Times New Roman"/>
          <w:kern w:val="0"/>
          <w14:ligatures w14:val="none"/>
        </w:rPr>
        <w:t>).</w:t>
      </w:r>
    </w:p>
    <w:p w14:paraId="7FF8EA18" w14:textId="77777777" w:rsidR="00544773" w:rsidRPr="00914025" w:rsidRDefault="00544773" w:rsidP="00E11CAD">
      <w:pPr>
        <w:pStyle w:val="NormalWeb"/>
        <w:spacing w:before="0" w:beforeAutospacing="0" w:after="0" w:afterAutospacing="0" w:line="480" w:lineRule="auto"/>
        <w:jc w:val="both"/>
        <w:rPr>
          <w:b/>
          <w:bCs/>
        </w:rPr>
      </w:pPr>
    </w:p>
    <w:p w14:paraId="57692B52" w14:textId="7123A835" w:rsidR="00E11CAD" w:rsidRPr="00914025" w:rsidRDefault="00B10EB8" w:rsidP="00E11CAD">
      <w:pPr>
        <w:pStyle w:val="NormalWeb"/>
        <w:spacing w:before="0" w:beforeAutospacing="0" w:after="0" w:afterAutospacing="0" w:line="480" w:lineRule="auto"/>
        <w:jc w:val="both"/>
        <w:rPr>
          <w:b/>
          <w:bCs/>
        </w:rPr>
      </w:pPr>
      <w:r w:rsidRPr="00914025">
        <w:rPr>
          <w:b/>
          <w:bCs/>
        </w:rPr>
        <w:t>Polyvalent chemical lysate</w:t>
      </w:r>
      <w:r w:rsidR="00A60756" w:rsidRPr="00914025">
        <w:rPr>
          <w:b/>
          <w:bCs/>
        </w:rPr>
        <w:t>:</w:t>
      </w:r>
      <w:r w:rsidRPr="00914025">
        <w:rPr>
          <w:b/>
          <w:bCs/>
        </w:rPr>
        <w:t xml:space="preserve"> </w:t>
      </w:r>
      <w:r w:rsidR="001E30EC" w:rsidRPr="00914025">
        <w:rPr>
          <w:b/>
          <w:bCs/>
        </w:rPr>
        <w:t>OM</w:t>
      </w:r>
      <w:r w:rsidR="00DC3035" w:rsidRPr="00914025">
        <w:rPr>
          <w:b/>
          <w:bCs/>
        </w:rPr>
        <w:t>-</w:t>
      </w:r>
      <w:r w:rsidR="001E30EC" w:rsidRPr="00914025">
        <w:rPr>
          <w:b/>
          <w:bCs/>
        </w:rPr>
        <w:t>85</w:t>
      </w:r>
      <w:r w:rsidR="00CF3961" w:rsidRPr="00914025">
        <w:rPr>
          <w:b/>
          <w:bCs/>
        </w:rPr>
        <w:t xml:space="preserve"> </w:t>
      </w:r>
    </w:p>
    <w:p w14:paraId="780224CB" w14:textId="3DC59D11" w:rsidR="009A46A3" w:rsidRPr="00914025" w:rsidRDefault="00E875A6" w:rsidP="00E11CAD">
      <w:pPr>
        <w:pStyle w:val="NormalWeb"/>
        <w:spacing w:before="0" w:beforeAutospacing="0" w:after="0" w:afterAutospacing="0" w:line="480" w:lineRule="auto"/>
        <w:jc w:val="both"/>
        <w:rPr>
          <w:b/>
          <w:bCs/>
        </w:rPr>
      </w:pPr>
      <w:bookmarkStart w:id="5" w:name="_Hlk211350127"/>
      <w:r w:rsidRPr="00914025">
        <w:t xml:space="preserve">OM-85 is a lyophilized bacterial extract derived from eight respiratory pathogens, </w:t>
      </w:r>
      <w:proofErr w:type="spellStart"/>
      <w:r w:rsidRPr="00914025">
        <w:rPr>
          <w:i/>
          <w:iCs/>
        </w:rPr>
        <w:t>Haemophilus</w:t>
      </w:r>
      <w:proofErr w:type="spellEnd"/>
      <w:r w:rsidRPr="00914025">
        <w:rPr>
          <w:i/>
          <w:iCs/>
        </w:rPr>
        <w:t xml:space="preserve"> influenzae, Streptococcus pneumoniae, Streptococcus pyogenes, Streptococcus </w:t>
      </w:r>
      <w:proofErr w:type="spellStart"/>
      <w:r w:rsidRPr="00914025">
        <w:rPr>
          <w:i/>
          <w:iCs/>
        </w:rPr>
        <w:t>viridans</w:t>
      </w:r>
      <w:proofErr w:type="spellEnd"/>
      <w:r w:rsidRPr="00914025">
        <w:rPr>
          <w:i/>
          <w:iCs/>
        </w:rPr>
        <w:t>/sanguinis, Staphylococcus aureus, Klebsiella pneumoniae</w:t>
      </w:r>
      <w:r w:rsidRPr="00914025">
        <w:t xml:space="preserve"> (ssp. </w:t>
      </w:r>
      <w:r w:rsidRPr="00914025">
        <w:rPr>
          <w:i/>
          <w:iCs/>
        </w:rPr>
        <w:t>pneumoniae</w:t>
      </w:r>
      <w:r w:rsidRPr="00914025">
        <w:t xml:space="preserve"> and </w:t>
      </w:r>
      <w:r w:rsidRPr="00914025">
        <w:rPr>
          <w:i/>
          <w:iCs/>
        </w:rPr>
        <w:t xml:space="preserve">ssp. </w:t>
      </w:r>
      <w:proofErr w:type="spellStart"/>
      <w:r w:rsidRPr="00914025">
        <w:rPr>
          <w:i/>
          <w:iCs/>
        </w:rPr>
        <w:t>ozaenae</w:t>
      </w:r>
      <w:proofErr w:type="spellEnd"/>
      <w:r w:rsidRPr="00914025">
        <w:t xml:space="preserve">), and </w:t>
      </w:r>
      <w:r w:rsidRPr="00914025">
        <w:rPr>
          <w:i/>
          <w:iCs/>
        </w:rPr>
        <w:t>Moraxella catarrhalis</w:t>
      </w:r>
      <w:r w:rsidR="00773020">
        <w:t xml:space="preserve">. OM-85 </w:t>
      </w:r>
      <w:r w:rsidR="00BF458D" w:rsidRPr="00914025">
        <w:t>contain</w:t>
      </w:r>
      <w:r w:rsidR="00773020">
        <w:t>s</w:t>
      </w:r>
      <w:r w:rsidR="00BF458D" w:rsidRPr="00914025">
        <w:t xml:space="preserve"> readily bioavailable proteins, peptides, lipoteichoic acids, and detoxified lipopolysaccharides, component</w:t>
      </w:r>
      <w:r w:rsidR="007B230F">
        <w:t>s</w:t>
      </w:r>
      <w:r w:rsidR="00BF458D" w:rsidRPr="00914025">
        <w:t xml:space="preserve"> close to end-stage metabolic products that undergo minimal or no further metabolization</w:t>
      </w:r>
      <w:r w:rsidR="006B691D" w:rsidRPr="00914025">
        <w:t xml:space="preserve"> </w:t>
      </w:r>
      <w:bookmarkEnd w:id="5"/>
      <w:r w:rsidR="00AA0008" w:rsidRPr="00914025">
        <w:fldChar w:fldCharType="begin"/>
      </w:r>
      <w:r w:rsidR="000230DC">
        <w:instrText xml:space="preserve"> ADDIN ZOTERO_ITEM CSL_CITATION {"citationID":"46RsBFle","properties":{"formattedCitation":"[51\\uc0\\u8211{}53]","plainCitation":"[51–53]","noteIndex":0},"citationItems":[{"id":672,"uris":["http://zotero.org/users/5043601/items/JUY7XBES"],"itemData":{"id":672,"type":"article-journal","container-title":"Frontiers in Medicine","DOI":"10.3389/fmed.2014.00041","ISSN":"2296-858X","journalAbbreviation":"Front. Med.","language":"en","source":"DOI.org (Crossref)","title":"Enhanced Mucosal Antibody Production and Protection against Respiratory Infections Following an Orally Administered Bacterial Extract","URL":"http://journal.frontiersin.org/article/10.3389/fmed.2014.00041/abstract","volume":"1","author":[{"family":"Pasquali","given":"Christian"},{"family":"Salami","given":"Olawale"},{"family":"Taneja","given":"Manisha"},{"family":"Gollwitzer","given":"Eva S."},{"family":"Trompette","given":"Aurelien"},{"family":"Pattaroni","given":"CÃ©line"},{"family":"Yadava","given":"Koshika"},{"family":"Bauer","given":"Jacques"},{"family":"Marsland","given":"Benjamin J."}],"accessed":{"date-parts":[["2025",8,14]]},"issued":{"date-parts":[["2014",10,30]]}}},{"id":3193,"uris":["http://zotero.org/users/5043601/items/7Y86R7WK"],"itemData":{"id":3193,"type":"article-journal","abstract":"The bacterial extract OM-85-BV prepared from 21 pathogenic bacterial strains is administered orally to adults and children for the treatment and prevention of recurrent infections of the respiratory tract. We analyzed in vitro and in vivo the immunomodulatory effects of the extract. The lysate acted as a non specific macrophage activator, inducing NO production as well as the translocation of transcription factor NFκB into the nucleus in murine bone marrow-derived macrophages. Besides stimulating unspecifically the immune system, a bacteria-specific humoral immune response was revealed. After oral application, a trend to increase bacteria-specific IgG and IgA in serum was observed. Also a marked increase of bacteria specific IgA in saliva as well as in supernatants of Peyer's patches and mesenteric lymph nodes-derived cell cultures was found. The immunomodulatory properties of the extract were also investigated with respect to shifting the Th1/Th2 bias in an in vivo allergy model. BALB/c mice were orally immunized with OM-85-BV and subsequently sensitized intraperitoneally with the allergen ovalbumin. The group pretreated with OM85-BV showed a decrease of both total and ovalbumin specific IgE. Accordingly, in spleen cell supernatants the Th1-associated cytokine IFN-gamma was increased, and the Th2-associated cytokine IL-4 was downregulated. Our findings suggest that the immunoprotective effects of OM-85-BV observed in human beings may be correlated to its Th1 augmenting properties.","language":"en","source":"Zotero","title":"TH1-ORIENTATED IMMUNOLOGICAL PROPERTIES OF THE BACTERIAL EXTRACT OM-85-BV","author":[{"family":"Huber","given":"M"},{"family":"Mossmann","given":"H"},{"family":"Bessler","given":"W G"}]}},{"id":3280,"uris":["http://zotero.org/users/5043601/items/WAWT7LXM"],"itemData":{"id":3280,"type":"article-journal","container-title":"International Immunopharmacology","DOI":"10.1016/j.intimp.2010.06.009","ISSN":"15675769","issue":"9","journalAbbreviation":"International Immunopharmacology","language":"en","license":"https://www.elsevier.com/tdm/userlicense/1.0/","page":"1086-1090","source":"DOI.org (Crossref)","title":"The bacterial extract OM-85 BV protects mice against Influenza and Salmonella infection","URL":"https://linkinghub.elsevier.com/retrieve/pii/S1567576910001967","volume":"10","author":[{"family":"Bessler","given":"Wolfgang G."},{"family":"Vor Dem Esche","given":"Ulrich"},{"family":"Masihi","given":"Noel"}],"accessed":{"date-parts":[["2025",10,8]]},"issued":{"date-parts":[["2010",9]]}}}],"schema":"https://github.com/citation-style-language/schema/raw/master/csl-citation.json"} </w:instrText>
      </w:r>
      <w:r w:rsidR="00AA0008" w:rsidRPr="00914025">
        <w:fldChar w:fldCharType="separate"/>
      </w:r>
      <w:r w:rsidR="000230DC" w:rsidRPr="000230DC">
        <w:t>[51–53]</w:t>
      </w:r>
      <w:r w:rsidR="00AA0008" w:rsidRPr="00914025">
        <w:fldChar w:fldCharType="end"/>
      </w:r>
      <w:r w:rsidR="00E11CAD" w:rsidRPr="00914025">
        <w:t>.</w:t>
      </w:r>
      <w:r w:rsidR="0014286A" w:rsidRPr="00914025">
        <w:t xml:space="preserve"> </w:t>
      </w:r>
      <w:r w:rsidR="00BD21B7" w:rsidRPr="00914025">
        <w:t>OM-85 is administered orally for the prevention of recurrent RTIs in children, starting from 6–12 months of age depending on national</w:t>
      </w:r>
      <w:r w:rsidR="003C10A9" w:rsidRPr="00914025">
        <w:t xml:space="preserve"> regulations</w:t>
      </w:r>
      <w:r w:rsidR="006B691D" w:rsidRPr="00914025">
        <w:t xml:space="preserve"> </w:t>
      </w:r>
      <w:r w:rsidR="006B691D" w:rsidRPr="00914025">
        <w:fldChar w:fldCharType="begin"/>
      </w:r>
      <w:r w:rsidR="000230DC">
        <w:instrText xml:space="preserve"> ADDIN ZOTERO_ITEM CSL_CITATION {"citationID":"jSf4j54a","properties":{"formattedCitation":"[52]","plainCitation":"[52]","noteIndex":0},"citationItems":[{"id":3193,"uris":["http://zotero.org/users/5043601/items/7Y86R7WK"],"itemData":{"id":3193,"type":"article-journal","abstract":"The bacterial extract OM-85-BV prepared from 21 pathogenic bacterial strains is administered orally to adults and children for the treatment and prevention of recurrent infections of the respiratory tract. We analyzed in vitro and in vivo the immunomodulatory effects of the extract. The lysate acted as a non specific macrophage activator, inducing NO production as well as the translocation of transcription factor NFκB into the nucleus in murine bone marrow-derived macrophages. Besides stimulating unspecifically the immune system, a bacteria-specific humoral immune response was revealed. After oral application, a trend to increase bacteria-specific IgG and IgA in serum was observed. Also a marked increase of bacteria specific IgA in saliva as well as in supernatants of Peyer's patches and mesenteric lymph nodes-derived cell cultures was found. The immunomodulatory properties of the extract were also investigated with respect to shifting the Th1/Th2 bias in an in vivo allergy model. BALB/c mice were orally immunized with OM-85-BV and subsequently sensitized intraperitoneally with the allergen ovalbumin. The group pretreated with OM85-BV showed a decrease of both total and ovalbumin specific IgE. Accordingly, in spleen cell supernatants the Th1-associated cytokine IFN-gamma was increased, and the Th2-associated cytokine IL-4 was downregulated. Our findings suggest that the immunoprotective effects of OM-85-BV observed in human beings may be correlated to its Th1 augmenting properties.","language":"en","source":"Zotero","title":"TH1-ORIENTATED IMMUNOLOGICAL PROPERTIES OF THE BACTERIAL EXTRACT OM-85-BV","author":[{"family":"Huber","given":"M"},{"family":"Mossmann","given":"H"},{"family":"Bessler","given":"W G"}]}}],"schema":"https://github.com/citation-style-language/schema/raw/master/csl-citation.json"} </w:instrText>
      </w:r>
      <w:r w:rsidR="006B691D" w:rsidRPr="00914025">
        <w:fldChar w:fldCharType="separate"/>
      </w:r>
      <w:r w:rsidR="000230DC" w:rsidRPr="000230DC">
        <w:t>[52]</w:t>
      </w:r>
      <w:r w:rsidR="006B691D" w:rsidRPr="00914025">
        <w:fldChar w:fldCharType="end"/>
      </w:r>
      <w:r w:rsidR="00BD21B7" w:rsidRPr="00914025">
        <w:t>.</w:t>
      </w:r>
    </w:p>
    <w:p w14:paraId="1833AA33" w14:textId="405E154A" w:rsidR="00773020" w:rsidRDefault="003B4EC9" w:rsidP="002650F1">
      <w:pPr>
        <w:pStyle w:val="NormalWeb"/>
        <w:spacing w:before="0" w:beforeAutospacing="0" w:after="0" w:afterAutospacing="0" w:line="480" w:lineRule="auto"/>
        <w:jc w:val="both"/>
      </w:pPr>
      <w:r w:rsidRPr="00914025">
        <w:rPr>
          <w:i/>
          <w:iCs/>
        </w:rPr>
        <w:t>Epithelial barrier modulation</w:t>
      </w:r>
      <w:r w:rsidR="00883F60" w:rsidRPr="00914025">
        <w:rPr>
          <w:i/>
          <w:iCs/>
        </w:rPr>
        <w:t>:</w:t>
      </w:r>
      <w:bookmarkStart w:id="6" w:name="_Hlk206244605"/>
      <w:r w:rsidR="00CF3961" w:rsidRPr="00914025">
        <w:rPr>
          <w:b/>
          <w:bCs/>
        </w:rPr>
        <w:t xml:space="preserve"> </w:t>
      </w:r>
      <w:r w:rsidR="00737CE8" w:rsidRPr="00914025">
        <w:t xml:space="preserve">In human bronchial epithelial cells, </w:t>
      </w:r>
      <w:r w:rsidR="002D338F" w:rsidRPr="00914025">
        <w:t>OM-85 enhances mucosal defense through multiple pathways</w:t>
      </w:r>
      <w:r w:rsidR="001C11BE" w:rsidRPr="00914025">
        <w:t>. First, it strengthens antiviral immunity by increasing production of IFN-β and IFN-γ while reducing viral-induced cell death</w:t>
      </w:r>
      <w:r w:rsidR="00A52169" w:rsidRPr="00914025">
        <w:t xml:space="preserve"> </w:t>
      </w:r>
      <w:r w:rsidR="00A52169" w:rsidRPr="00914025">
        <w:fldChar w:fldCharType="begin"/>
      </w:r>
      <w:r w:rsidR="000230DC">
        <w:instrText xml:space="preserve"> ADDIN ZOTERO_ITEM CSL_CITATION {"citationID":"TkPjA9oo","properties":{"formattedCitation":"[54, 55]","plainCitation":"[54, 55]","noteIndex":0},"citationItems":[{"id":817,"uris":["http://zotero.org/users/5043601/items/QJGTW4J3"],"itemData":{"id":817,"type":"article-journal","abstract":"Background Bronchial epithelial cells (BEC) are primary target for Rhinovirus infection through attaching to cell membrane proteins. OM-85, a bacterial extract, improves recovery of asthma and COPD patients after viral infections, but only part of the mechanism was addressed, by focusing on defined immune cells.","container-title":"PLOS ONE","DOI":"10.1371/journal.pone.0188010","ISSN":"1932-6203","issue":"11","journalAbbreviation":"PLoS ONE","language":"en","page":"e0188010","source":"DOI.org (Crossref)","title":"Broncho Vaxom (OM-85) modulates rhinovirus docking proteins on human airway epithelial cells via Erk1/2 mitogen activated protein kinase and cAMP","URL":"https://dx.plos.org/10.1371/journal.pone.0188010","volume":"12","author":[{"family":"Roth","given":"Michael"},{"family":"Pasquali","given":"Christian"},{"family":"Stolz","given":"Daiana"},{"family":"Tamm","given":"Michael"}],"editor":[{"family":"Ryffel","given":"Bernhard"}],"accessed":{"date-parts":[["2025",8,5]]},"issued":{"date-parts":[["2017",11,28]]}}},{"id":821,"uris":["http://zotero.org/users/5043601/items/7M535PTS"],"itemData":{"id":821,"type":"article-journal","abstract":"Oral bacterial lysates (OBLs) can reduce the frequency and severity of recurrent respiratory tract infections in children from viral and bacterial origins. OBL-induced early innate immune reaction was already shown, but the specific features of different OBLs have never been studied and compared. A study was conducted to assess in vitro the protective effects on rhinovirus- (RV-) infected human bronchial epithelial cells (BECs) of two slightly different OBLs: OM-85 and Pulmonarom. Furthermore, since immune cells represent the key arm for antiviral defence, the capacity of these OBLs to induce selected cytokine production in mouse bone marrow-derived DCs (BMDCs) was also evaluated. Although different OBLs may share some mechanisms to protect host cells from virus infection, some product-specific antimicrobial activities were observed on RV-infected human BECs and mouse BMDCs. These results are consistent with a product-specific response possibly triggered by different pathogen-associated molecular patterns (PAMPs) contained in OBLs.","container-title":"Canadian Respiratory Journal","DOI":"10.1155/2021/8826645","ISSN":"1916-7245, 1198-2241","journalAbbreviation":"Canadian Respiratory Journal","language":"en","license":"https://creativecommons.org/licenses/by/4.0/","page":"1-11","source":"DOI.org (Crossref)","title":"Distinct Antiviral Properties of Two Different Bacterial Lysates","URL":"https://www.hindawi.com/journals/crj/2021/8826645/","volume":"2021","author":[{"family":"Roth","given":"Michael"},{"family":"Khameneh","given":"Hanif J."},{"family":"Fang","given":"Lei"},{"family":"Tamm","given":"Michael"},{"family":"Rossi","given":"Giovanni A."}],"editor":[{"family":"Zhu","given":"Youfeng"}],"accessed":{"date-parts":[["2025",8,5]]},"issued":{"date-parts":[["2021",2,4]]}}}],"schema":"https://github.com/citation-style-language/schema/raw/master/csl-citation.json"} </w:instrText>
      </w:r>
      <w:r w:rsidR="00A52169" w:rsidRPr="00914025">
        <w:fldChar w:fldCharType="separate"/>
      </w:r>
      <w:r w:rsidR="000230DC" w:rsidRPr="000230DC">
        <w:t>[54, 55]</w:t>
      </w:r>
      <w:r w:rsidR="00A52169" w:rsidRPr="00914025">
        <w:fldChar w:fldCharType="end"/>
      </w:r>
      <w:r w:rsidR="001C11BE" w:rsidRPr="00914025">
        <w:t>.</w:t>
      </w:r>
      <w:r w:rsidR="001C11BE" w:rsidRPr="00914025">
        <w:rPr>
          <w:rFonts w:asciiTheme="minorHAnsi" w:eastAsiaTheme="minorHAnsi" w:hAnsiTheme="minorHAnsi" w:cstheme="minorBidi"/>
          <w:kern w:val="2"/>
          <w:sz w:val="22"/>
          <w:szCs w:val="22"/>
          <w14:ligatures w14:val="standardContextual"/>
        </w:rPr>
        <w:t xml:space="preserve"> </w:t>
      </w:r>
      <w:r w:rsidR="001C11BE" w:rsidRPr="00914025">
        <w:t>Second, OM-</w:t>
      </w:r>
      <w:r w:rsidR="001C11BE" w:rsidRPr="00914025">
        <w:lastRenderedPageBreak/>
        <w:t>85 interferes with viral entry mechanisms. It reduces ICAM-1</w:t>
      </w:r>
      <w:r w:rsidR="002529FD">
        <w:t xml:space="preserve">, </w:t>
      </w:r>
      <w:r w:rsidR="00773020" w:rsidRPr="00914025">
        <w:t>angiotensin-converting enzyme 2 (ACE2) and transmembrane serine protease 2 (TMPRSS2) expression</w:t>
      </w:r>
      <w:r w:rsidR="00773020">
        <w:t xml:space="preserve"> </w:t>
      </w:r>
      <w:r w:rsidR="00773020" w:rsidRPr="00914025">
        <w:fldChar w:fldCharType="begin"/>
      </w:r>
      <w:r w:rsidR="000230DC">
        <w:instrText xml:space="preserve"> ADDIN ZOTERO_ITEM CSL_CITATION {"citationID":"diLHB7by","properties":{"formattedCitation":"[56, 57]","plainCitation":"[56, 57]","noteIndex":0},"citationItems":[{"id":826,"uris":["http://zotero.org/users/5043601/items/3PCBLRK2"],"itemData":{"id":826,"type":"article-journal","abstract":"Methods: ACE2 and TMPRSS2 mRNA and protein expression, cell binding of SARS-CoV-2 S1 protein, cell entry of SARS-CoV2 S protein–pseudotyped lentiviral particles, and SARS-CoV-2 cell infection were measured in kidney, lung, and intestinal epithelial cell lines, primary human bronchial epithelial cells, and ACE2-transfected HEK293T cells treated with OM-85 in vitro.\nResults: OM-85 signiﬁcantly downregulated ACE2 and TMPRSS2 transcription and surface ACE2 protein expression in epithelial cell lines and primary bronchial epithelial cells. OM85 also strongly inhibited SARS-CoV-2 S1 protein binding to, SARS-CoV-2 S protein–pseudotyped lentivirus entry into, and SARS-CoV-2 infection of epithelial cells. These effects of OM-85 appeared to depend on SARS-CoV-2 receptor downregulation.\nConclusions: OM-85 inhibits SARS-CoV-2 epithelial cell infection in vitro by downregulating SARS-CoV-2 receptor expression. Further studies are warranted to assess whether OM-85 may prevent and/or reduce the severity of coronavirus disease 2019. (J Allergy Clin Immunol 2022;149:923-33.)","container-title":"Journal of Allergy and Clinical Immunology","DOI":"10.1016/j.jaci.2021.11.019","ISSN":"00916749","issue":"3","journalAbbreviation":"Journal of Allergy and Clinical Immunology","language":"en","page":"923-933.e6","source":"DOI.org (Crossref)","title":"The OM-85 bacterial lysate inhibits SARS-CoV-2 infection of epithelial cells by downregulating SARS-CoV-2 receptor expression","URL":"https://linkinghub.elsevier.com/retrieve/pii/S0091674921025811","volume":"149","author":[{"family":"Pivniouk","given":"Vadim"},{"family":"Pivniouk","given":"Oksana"},{"family":"DeVries","given":"Avery"},{"family":"Uhrlaub","given":"Jennifer L."},{"family":"Michael","given":"Ashley"},{"family":"Pivniouk","given":"Denis"},{"family":"VanLinden","given":"Sydney R."},{"family":"Conway","given":"Michelle Y."},{"family":"Hahn","given":"Seongmin"},{"family":"Malone","given":"Sean P."},{"family":"Ezeh","given":"Peace"},{"family":"Churko","given":"Jared M."},{"family":"Anderson","given":"Dayna"},{"family":"Kraft","given":"Monica"},{"family":"Nikolich-Zugich","given":"Janko"},{"family":"Vercelli","given":"Donata"}],"accessed":{"date-parts":[["2025",8,5]]},"issued":{"date-parts":[["2022",3]]}},"locator":"20"},{"id":724,"uris":["http://zotero.org/users/5043601/items/EJRSL7AQ"],"itemData":{"id":724,"type":"article-journal","abstract":"In clinical studies, OM-85 Broncho-Vaxom®, a bacterial lysate, reduced viral respiratory tract infection. Infection of epithelial cells by SARS-CoV-2 depends on the interaction of its spikeprotein (S-protein) with host cell membrane proteins. In this study, we investigated the effect of OM-85 on the expression of S-protein binding proteins by human bronchial epithelial cells. Human bronchial epithelial cells were treated with OM-85 over 5 days. The expression of SARS-CoV-2 receptor angiotensin converting enzyme 2 (ACE2), transmembrane protease serine subtype 2 (TMPRSS2), dipeptidyl peptidase-4 (DPP4), and a disintegrin and metalloprotease 17 (ADAM17) were determined by Western blotting and quantitative RT-PCR. Soluble (s)ACE2, heparan sulfate, heparanase, and hyaluronic acid were assessed by ELISA. OM-85 signiﬁcantly reduced the expression of ACE2 (p &lt; 0.001), TMPRSS2 (p &lt; 0.001), DPP4 (p &lt; 0.005), and cellular heparan sulfate (p &lt; 0.01), while ADAM17 (p &lt; 0.02) expression was signiﬁcantly upregulated. Furthermore, OM-85 increased the level of sACE2 (p &lt; 0.05), hyaluronic acid (p &lt; 0.002), and hyaluronan synthase 1 (p &lt; 0.01). Consequently, the infection by a SARS-CoV-2 spike protein pseudo-typed lentivirus was reduced in cells pretreated with OM-85. All effects of OM-85 were concentration- and time-dependent. The results suggest that OM-85 might reduce the binding of SARS-CoV-2 S-protein to epithelial cells by modiﬁcation of host cell membrane proteins and speciﬁc glycosaminoglycans. Thus, OM-85 might be considered as an add-on for COVID-19 therapy.","container-title":"Biomedicines","DOI":"10.3390/biomedicines9111544","ISSN":"2227-9059","issue":"11","journalAbbreviation":"Biomedicines","language":"en","license":"https://creativecommons.org/licenses/by/4.0/","page":"1544","source":"DOI.org (Crossref)","title":"OM-85 Broncho-Vaxom®, a Bacterial Lysate, Reduces SARS-CoV-2 Binding Proteins on Human Bronchial Epithelial Cells","URL":"https://www.mdpi.com/2227-9059/9/11/1544","volume":"9","author":[{"family":"Fang","given":"Lei"},{"family":"Zhou","given":"Liang"},{"family":"Tamm","given":"Michael"},{"family":"Roth","given":"Michael"}],"accessed":{"date-parts":[["2025",8,14]]},"issued":{"date-parts":[["2021",10,26]]}}}],"schema":"https://github.com/citation-style-language/schema/raw/master/csl-citation.json"} </w:instrText>
      </w:r>
      <w:r w:rsidR="00773020" w:rsidRPr="00914025">
        <w:fldChar w:fldCharType="separate"/>
      </w:r>
      <w:r w:rsidR="000230DC" w:rsidRPr="000230DC">
        <w:t>[56, 57]</w:t>
      </w:r>
      <w:r w:rsidR="00773020" w:rsidRPr="00914025">
        <w:fldChar w:fldCharType="end"/>
      </w:r>
      <w:r w:rsidR="001C11BE" w:rsidRPr="00914025">
        <w:t>, thereby limiting viral adhesion</w:t>
      </w:r>
      <w:r w:rsidR="00773020">
        <w:t xml:space="preserve">, and </w:t>
      </w:r>
      <w:r w:rsidR="006C1550" w:rsidRPr="00914025">
        <w:t>increas</w:t>
      </w:r>
      <w:r w:rsidR="002529FD">
        <w:t>es</w:t>
      </w:r>
      <w:r w:rsidR="00737CE8" w:rsidRPr="00914025">
        <w:t xml:space="preserve"> β-defensin</w:t>
      </w:r>
      <w:r w:rsidR="002529FD">
        <w:t>,</w:t>
      </w:r>
      <w:r w:rsidR="00737CE8" w:rsidRPr="00914025">
        <w:t xml:space="preserve"> </w:t>
      </w:r>
      <w:r w:rsidR="002529FD" w:rsidRPr="00BD21B7">
        <w:t>enhancing mucosal protection</w:t>
      </w:r>
      <w:r w:rsidR="00C42BC5" w:rsidRPr="00C42BC5">
        <w:rPr>
          <w:rFonts w:ascii="Segoe UI" w:eastAsiaTheme="minorHAnsi" w:hAnsi="Segoe UI" w:cs="Segoe UI"/>
          <w:kern w:val="2"/>
          <w:sz w:val="18"/>
          <w:szCs w:val="18"/>
          <w14:ligatures w14:val="standardContextual"/>
        </w:rPr>
        <w:t xml:space="preserve"> </w:t>
      </w:r>
      <w:r w:rsidR="00C42BC5">
        <w:t>a</w:t>
      </w:r>
      <w:r w:rsidR="00C42BC5" w:rsidRPr="00C42BC5">
        <w:t>gainst pathogens</w:t>
      </w:r>
      <w:r w:rsidR="002529FD">
        <w:t xml:space="preserve"> </w:t>
      </w:r>
      <w:r w:rsidR="00667E77" w:rsidRPr="00914025">
        <w:fldChar w:fldCharType="begin"/>
      </w:r>
      <w:r w:rsidR="000230DC">
        <w:instrText xml:space="preserve"> ADDIN ZOTERO_ITEM CSL_CITATION {"citationID":"8Z937VXx","properties":{"formattedCitation":"[54, 55]","plainCitation":"[54, 55]","noteIndex":0},"citationItems":[{"id":817,"uris":["http://zotero.org/users/5043601/items/QJGTW4J3"],"itemData":{"id":817,"type":"article-journal","abstract":"Background Bronchial epithelial cells (BEC) are primary target for Rhinovirus infection through attaching to cell membrane proteins. OM-85, a bacterial extract, improves recovery of asthma and COPD patients after viral infections, but only part of the mechanism was addressed, by focusing on defined immune cells.","container-title":"PLOS ONE","DOI":"10.1371/journal.pone.0188010","ISSN":"1932-6203","issue":"11","journalAbbreviation":"PLoS ONE","language":"en","page":"e0188010","source":"DOI.org (Crossref)","title":"Broncho Vaxom (OM-85) modulates rhinovirus docking proteins on human airway epithelial cells via Erk1/2 mitogen activated protein kinase and cAMP","URL":"https://dx.plos.org/10.1371/journal.pone.0188010","volume":"12","author":[{"family":"Roth","given":"Michael"},{"family":"Pasquali","given":"Christian"},{"family":"Stolz","given":"Daiana"},{"family":"Tamm","given":"Michael"}],"editor":[{"family":"Ryffel","given":"Bernhard"}],"accessed":{"date-parts":[["2025",8,5]]},"issued":{"date-parts":[["2017",11,28]]}}},{"id":821,"uris":["http://zotero.org/users/5043601/items/7M535PTS"],"itemData":{"id":821,"type":"article-journal","abstract":"Oral bacterial lysates (OBLs) can reduce the frequency and severity of recurrent respiratory tract infections in children from viral and bacterial origins. OBL-induced early innate immune reaction was already shown, but the specific features of different OBLs have never been studied and compared. A study was conducted to assess in vitro the protective effects on rhinovirus- (RV-) infected human bronchial epithelial cells (BECs) of two slightly different OBLs: OM-85 and Pulmonarom. Furthermore, since immune cells represent the key arm for antiviral defence, the capacity of these OBLs to induce selected cytokine production in mouse bone marrow-derived DCs (BMDCs) was also evaluated. Although different OBLs may share some mechanisms to protect host cells from virus infection, some product-specific antimicrobial activities were observed on RV-infected human BECs and mouse BMDCs. These results are consistent with a product-specific response possibly triggered by different pathogen-associated molecular patterns (PAMPs) contained in OBLs.","container-title":"Canadian Respiratory Journal","DOI":"10.1155/2021/8826645","ISSN":"1916-7245, 1198-2241","journalAbbreviation":"Canadian Respiratory Journal","language":"en","license":"https://creativecommons.org/licenses/by/4.0/","page":"1-11","source":"DOI.org (Crossref)","title":"Distinct Antiviral Properties of Two Different Bacterial Lysates","URL":"https://www.hindawi.com/journals/crj/2021/8826645/","volume":"2021","author":[{"family":"Roth","given":"Michael"},{"family":"Khameneh","given":"Hanif J."},{"family":"Fang","given":"Lei"},{"family":"Tamm","given":"Michael"},{"family":"Rossi","given":"Giovanni A."}],"editor":[{"family":"Zhu","given":"Youfeng"}],"accessed":{"date-parts":[["2025",8,5]]},"issued":{"date-parts":[["2021",2,4]]}}}],"schema":"https://github.com/citation-style-language/schema/raw/master/csl-citation.json"} </w:instrText>
      </w:r>
      <w:r w:rsidR="00667E77" w:rsidRPr="00914025">
        <w:fldChar w:fldCharType="separate"/>
      </w:r>
      <w:r w:rsidR="000230DC" w:rsidRPr="000230DC">
        <w:t>[54, 55]</w:t>
      </w:r>
      <w:r w:rsidR="00667E77" w:rsidRPr="00914025">
        <w:fldChar w:fldCharType="end"/>
      </w:r>
      <w:r w:rsidR="00E11CAD" w:rsidRPr="00914025">
        <w:t xml:space="preserve">. </w:t>
      </w:r>
      <w:r w:rsidR="00773020">
        <w:t>Additionally</w:t>
      </w:r>
      <w:r w:rsidR="002D338F" w:rsidRPr="00914025">
        <w:t xml:space="preserve">, </w:t>
      </w:r>
      <w:r w:rsidR="00F90148">
        <w:t>in h</w:t>
      </w:r>
      <w:r w:rsidR="00F90148" w:rsidRPr="00F90148">
        <w:t>uman sinonasal epithelial cells</w:t>
      </w:r>
      <w:r w:rsidR="00F90148">
        <w:t xml:space="preserve">, </w:t>
      </w:r>
      <w:r w:rsidR="002D338F" w:rsidRPr="00914025">
        <w:t>OM-85 increases nitric oxide production</w:t>
      </w:r>
      <w:r w:rsidR="004A7CEF">
        <w:t xml:space="preserve"> (NO)</w:t>
      </w:r>
      <w:r w:rsidR="006B691D" w:rsidRPr="00914025">
        <w:t xml:space="preserve"> </w:t>
      </w:r>
      <w:r w:rsidR="00740076" w:rsidRPr="00914025">
        <w:fldChar w:fldCharType="begin"/>
      </w:r>
      <w:r w:rsidR="000230DC">
        <w:instrText xml:space="preserve"> ADDIN ZOTERO_ITEM CSL_CITATION {"citationID":"4n9LO5qJ","properties":{"formattedCitation":"[58]","plainCitation":"[58]","noteIndex":0},"citationItems":[{"id":3199,"uris":["http://zotero.org/users/5043601/items/IZVY5C3Q"],"itemData":{"id":3199,"type":"article-journal","abstract":"Background: Broncho-Vaxom® (OM-85 BV) is an extract of infectious respiratory bacteria that is used as an immunostimulant outside of the United States for the prevention and treatment of bronchitis and rhinosinusitis. Prior studies have demonstrated that use of OM-85 BV is associated with reduction in frequency of respiratory infection and decreased duration of antibiotic usage. However, the effects of OM-85 BV on respiratory mucosal innate immunity are unknown.\nMethods: Human sinonasal epithelial cells were grown at an air-liquid interface (ALI). Ciliary beat frequency (CBF) and nitric oxide (NO) production in response to stimulation with OM-85 BV was measured invitro. Pharmacologic inhibitors of bitter taste receptor (T2R) signaling were used to determine if this pathway was taste-receptor mediated.\nResults: Apical application of OM-85 BV resulted in an NO-mediated increase in CBF (p&lt;0.05) and increased NO production (p&lt;0.0001) when compared to saline-stimulated control cultures. ALI pre-treatment with taste receptor pathway inhibitors blocked OM-85 BV-induced increases in NO.\nConclusions: OM-85 BV has ciliostimulatory and immunogenic properties that may be partially responsible for its observed efficacy as a respiratory therapeutic. These responses were NO-","container-title":"International Forum of Allergy &amp; Rhinology","DOI":"10.1002/alr.22276","ISSN":"2042-6976, 2042-6984","issue":"4","journalAbbreviation":"Int Forum Allergy Rhinol","language":"en","page":"370-377","source":"DOI.org (Crossref)","title":"Broncho‐Vaxom® (OM‐85 BV) soluble components stimulate sinonasal innate immunity","URL":"https://onlinelibrary.wiley.com/doi/10.1002/alr.22276","volume":"9","author":[{"family":"Triantafillou","given":"Vasiliki"},{"family":"Workman","given":"Alan D."},{"family":"Patel","given":"Neil N."},{"family":"Maina","given":"Ivy W."},{"family":"Tong","given":"Charles C. L."},{"family":"Kuan","given":"Edward C."},{"family":"Kennedy","given":"David W."},{"family":"Palmer","given":"James N."},{"family":"Adappa","given":"Nithin D."},{"family":"Waizel‐Haiat","given":"Salomon"},{"family":"Cohen","given":"Noam A."}],"accessed":{"date-parts":[["2025",9,16]]},"issued":{"date-parts":[["2019",4]]}}}],"schema":"https://github.com/citation-style-language/schema/raw/master/csl-citation.json"} </w:instrText>
      </w:r>
      <w:r w:rsidR="00740076" w:rsidRPr="00914025">
        <w:fldChar w:fldCharType="separate"/>
      </w:r>
      <w:r w:rsidR="000230DC" w:rsidRPr="000230DC">
        <w:t>[58]</w:t>
      </w:r>
      <w:r w:rsidR="00740076" w:rsidRPr="00914025">
        <w:fldChar w:fldCharType="end"/>
      </w:r>
      <w:r w:rsidR="002D338F" w:rsidRPr="00914025">
        <w:t xml:space="preserve"> and ciliary beat frequency</w:t>
      </w:r>
      <w:r w:rsidR="00740076" w:rsidRPr="00914025">
        <w:t xml:space="preserve"> </w:t>
      </w:r>
      <w:r w:rsidR="00740076" w:rsidRPr="00914025">
        <w:fldChar w:fldCharType="begin"/>
      </w:r>
      <w:r w:rsidR="000230DC">
        <w:instrText xml:space="preserve"> ADDIN ZOTERO_ITEM CSL_CITATION {"citationID":"kYck3Bdg","properties":{"formattedCitation":"[58]","plainCitation":"[58]","noteIndex":0},"citationItems":[{"id":3199,"uris":["http://zotero.org/users/5043601/items/IZVY5C3Q"],"itemData":{"id":3199,"type":"article-journal","abstract":"Background: Broncho-Vaxom® (OM-85 BV) is an extract of infectious respiratory bacteria that is used as an immunostimulant outside of the United States for the prevention and treatment of bronchitis and rhinosinusitis. Prior studies have demonstrated that use of OM-85 BV is associated with reduction in frequency of respiratory infection and decreased duration of antibiotic usage. However, the effects of OM-85 BV on respiratory mucosal innate immunity are unknown.\nMethods: Human sinonasal epithelial cells were grown at an air-liquid interface (ALI). Ciliary beat frequency (CBF) and nitric oxide (NO) production in response to stimulation with OM-85 BV was measured invitro. Pharmacologic inhibitors of bitter taste receptor (T2R) signaling were used to determine if this pathway was taste-receptor mediated.\nResults: Apical application of OM-85 BV resulted in an NO-mediated increase in CBF (p&lt;0.05) and increased NO production (p&lt;0.0001) when compared to saline-stimulated control cultures. ALI pre-treatment with taste receptor pathway inhibitors blocked OM-85 BV-induced increases in NO.\nConclusions: OM-85 BV has ciliostimulatory and immunogenic properties that may be partially responsible for its observed efficacy as a respiratory therapeutic. These responses were NO-","container-title":"International Forum of Allergy &amp; Rhinology","DOI":"10.1002/alr.22276","ISSN":"2042-6976, 2042-6984","issue":"4","journalAbbreviation":"Int Forum Allergy Rhinol","language":"en","page":"370-377","source":"DOI.org (Crossref)","title":"Broncho‐Vaxom® (OM‐85 BV) soluble components stimulate sinonasal innate immunity","URL":"https://onlinelibrary.wiley.com/doi/10.1002/alr.22276","volume":"9","author":[{"family":"Triantafillou","given":"Vasiliki"},{"family":"Workman","given":"Alan D."},{"family":"Patel","given":"Neil N."},{"family":"Maina","given":"Ivy W."},{"family":"Tong","given":"Charles C. L."},{"family":"Kuan","given":"Edward C."},{"family":"Kennedy","given":"David W."},{"family":"Palmer","given":"James N."},{"family":"Adappa","given":"Nithin D."},{"family":"Waizel‐Haiat","given":"Salomon"},{"family":"Cohen","given":"Noam A."}],"accessed":{"date-parts":[["2025",9,16]]},"issued":{"date-parts":[["2019",4]]}}}],"schema":"https://github.com/citation-style-language/schema/raw/master/csl-citation.json"} </w:instrText>
      </w:r>
      <w:r w:rsidR="00740076" w:rsidRPr="00914025">
        <w:fldChar w:fldCharType="separate"/>
      </w:r>
      <w:r w:rsidR="000230DC" w:rsidRPr="000230DC">
        <w:t>[58]</w:t>
      </w:r>
      <w:r w:rsidR="00740076" w:rsidRPr="00914025">
        <w:fldChar w:fldCharType="end"/>
      </w:r>
      <w:r w:rsidR="002D338F" w:rsidRPr="00914025">
        <w:t>, supporting mucociliary clearance</w:t>
      </w:r>
      <w:r w:rsidR="00533E33" w:rsidRPr="00914025">
        <w:t xml:space="preserve">, </w:t>
      </w:r>
      <w:r w:rsidR="00E558D5" w:rsidRPr="00914025">
        <w:t>and enhances transepithelial resistance (TE</w:t>
      </w:r>
      <w:r w:rsidR="00F15000" w:rsidRPr="00914025">
        <w:t>E</w:t>
      </w:r>
      <w:r w:rsidR="00E558D5" w:rsidRPr="00914025">
        <w:t xml:space="preserve">R) </w:t>
      </w:r>
      <w:r w:rsidR="00E558D5" w:rsidRPr="002529FD">
        <w:t xml:space="preserve">in </w:t>
      </w:r>
      <w:r w:rsidR="002529FD" w:rsidRPr="002529FD">
        <w:t>human nasal epithelial cells</w:t>
      </w:r>
      <w:r w:rsidR="002529FD" w:rsidRPr="002529FD">
        <w:rPr>
          <w:i/>
          <w:iCs/>
        </w:rPr>
        <w:t xml:space="preserve"> </w:t>
      </w:r>
      <w:r w:rsidR="00533E33" w:rsidRPr="00914025">
        <w:fldChar w:fldCharType="begin"/>
      </w:r>
      <w:r w:rsidR="000230DC">
        <w:instrText xml:space="preserve"> ADDIN ZOTERO_ITEM CSL_CITATION {"citationID":"S86mgjQ9","properties":{"formattedCitation":"[59]","plainCitation":"[59]","noteIndex":0},"citationItems":[{"id":633,"uris":["http://zotero.org/users/5043601/items/2YAY2VS6"],"itemData":{"id":633,"type":"article-journal","abstract":"Objectives—To investigate whether direct administration of OM-85 to the airway compartment protects against experimental allergic asthma, and to identify protective cellular and molecular mechanisms activated through this natural route.\nMethods—Different strains of mice sensitized and challenged with Ovalbumin or Alternaria received OM-85 intra-nasally, and cardinal cellular and molecular asthma phenotypes were measured. Airway transfer experiments assessed whether OM-85-treated dendritic cells protect allergen-sensitized, OM-85-naive mice against asthma.\nResults—Airway OM-85 administration suppressed allergic asthma in all models acting on multiple innate and adaptive immune targets: the airway epithelium/IL-33/ILC2 axis, lung allergen-induced type-2 responses, and dendritic cells whose Myd88/Trif-dependent tolerogenic reprogramming was sufficient to transfer OM-85-induced asthma protection.\nConclusion—We provide the first demonstration that administering a standardized bacterial lysate to the airway compartment protects from experimental allergic asthma by engaging multiple immune pathways. Because protection required a cumulative dose 27 to 46-fold lower than the one reportedly active through the oral route, the efficacy of intra-nasal OM-85 administration may reflect its direct access to the airway mucosal networks controlling the initiation and development of allergic asthma. GraphicalAbstract","container-title":"Journal of Allergy and Clinical Immunology","DOI":"10.1016/j.jaci.2021.09.013","ISSN":"00916749","issue":"3","journalAbbreviation":"Journal of Allergy and Clinical Immunology","language":"en","page":"943-956","source":"DOI.org (Crossref)","title":"Airway administration of OM-85, a bacterial lysate, blocks experimental asthma by targeting dendritic cells and the epithelium/IL-33/ILC2 axis","URL":"https://linkinghub.elsevier.com/retrieve/pii/S0091674921014032","volume":"149","author":[{"family":"Pivniouk","given":"Vadim"},{"family":"Gimenes-Junior","given":"Joao A."},{"family":"Ezeh","given":"Peace"},{"family":"Michael","given":"Ashley"},{"family":"Pivniouk","given":"Oksana"},{"family":"Hahn","given":"Seongmin"},{"family":"VanLinden","given":"Sydney R."},{"family":"Malone","given":"Sean P."},{"family":"Abidov","given":"Amir"},{"family":"Anderson","given":"Dayna"},{"family":"Gozdz","given":"Justyna"},{"family":"DeVries","given":"Avery"},{"family":"Martinez","given":"Fernando D."},{"family":"Pasquali","given":"Christian"},{"family":"Vercelli","given":"Donata"}],"accessed":{"date-parts":[["2025",8,11]]},"issued":{"date-parts":[["2022",3]]}}}],"schema":"https://github.com/citation-style-language/schema/raw/master/csl-citation.json"} </w:instrText>
      </w:r>
      <w:r w:rsidR="00533E33" w:rsidRPr="00914025">
        <w:fldChar w:fldCharType="separate"/>
      </w:r>
      <w:r w:rsidR="000230DC" w:rsidRPr="000230DC">
        <w:t>[59]</w:t>
      </w:r>
      <w:r w:rsidR="00533E33" w:rsidRPr="00914025">
        <w:fldChar w:fldCharType="end"/>
      </w:r>
      <w:r w:rsidR="00E558D5" w:rsidRPr="00914025">
        <w:t xml:space="preserve">, </w:t>
      </w:r>
      <w:r w:rsidR="00737CE8" w:rsidRPr="00914025">
        <w:t>collectively strengthening epithelial barrier integrity</w:t>
      </w:r>
      <w:r w:rsidR="00E558D5" w:rsidRPr="00914025">
        <w:t>.</w:t>
      </w:r>
      <w:r w:rsidR="00A52169" w:rsidRPr="00914025">
        <w:t xml:space="preserve"> </w:t>
      </w:r>
      <w:r w:rsidR="00645470" w:rsidRPr="00645470">
        <w:t>In murine asthma models, oral OM-85 also prevents airway remodeling by reducing goblet cell hyperplasia and mucus hypersecretion, key indicators of epithelial dysfunction, thereby restoring normal mucosal architecture</w:t>
      </w:r>
      <w:r w:rsidR="00645470">
        <w:t xml:space="preserve"> </w:t>
      </w:r>
      <w:r w:rsidR="00645470">
        <w:fldChar w:fldCharType="begin"/>
      </w:r>
      <w:r w:rsidR="000230DC">
        <w:instrText xml:space="preserve"> ADDIN ZOTERO_ITEM CSL_CITATION {"citationID":"OVVw22Vi","properties":{"formattedCitation":"[60, 61]","plainCitation":"[60, 61]","noteIndex":0},"citationItems":[{"id":3197,"uris":["http://zotero.org/users/5043601/items/94FVEG48"],"itemData":{"id":3197,"type":"article-journal","container-title":"Mucosal Immunology","DOI":"10.1038/mi.2010.51","ISSN":"19330219","issue":"1","journalAbbreviation":"Mucosal Immunology","language":"en","page":"53-65","source":"DOI.org (Crossref)","title":"The oral administration of bacterial extracts prevents asthma via the recruitment of regulatory T cells to the airways","URL":"https://linkinghub.elsevier.com/retrieve/pii/S1933021922013605","volume":"4","author":[{"family":"Navarro","given":"S"},{"family":"Cossalter","given":"G"},{"family":"Chiavaroli","given":"C"},{"family":"Kanda","given":"A"},{"family":"Fleury","given":"S"},{"family":"Lazzari","given":"A"},{"family":"Cazareth","given":"J"},{"family":"Sparwasser","given":"T"},{"family":"Dombrowicz","given":"D"},{"family":"Glaichenhaus","given":"N"},{"family":"Julia","given":"V"}],"accessed":{"date-parts":[["2025",9,15]]},"issued":{"date-parts":[["2011",1]]}}},{"id":811,"uris":["http://zotero.org/users/5043601/items/33A4EIQK"],"itemData":{"id":811,"type":"article-journal","abstract":"Background: Oral administration of bacterial extracts (eg, Broncho-Vaxom (BV)) has been proposed to attenuate asthma through modulating Treg cells. However, the underlying mechanism has not been fully characterized. This study sought to assess the effects of oral administration of BV on GSK-3b expression and Treg cells in ovalbumin (OVA)-induced asthmatic mice models.\nMethod: Asthmatic mice models were established with OVA challenge and treated with oral administration of BV. Next, infiltration of inflammatory cells including eosinophil and neutrophils, mucous metaplasia, levels of Th1/Th2/Treg-typed cytokines and expression of GSK3b and Foxp3 were examined in asthmatic mice models by histological analysis, Bio-Plex and western blot, respectively. Moreover, the frequencies of Treg cells were evaluated in cultured splenocytes by flow cytometry in the presence of BV or GSK3b siRNA interference.\nResults: We found significant decrease of infiltrated inflammatory cells in bronchoalveolar lavage fluid (BALF) in asthmatic mice models after oral administration of BV. Oral administration of BV was shown to significantly suppress mucus metaplasia, Th2-typed cytokine levels and GSK3b expression while increasing Foxp3 production in asthmatic mice models. Moreover, BV significantly enhanced GSK3b-related expansion of Treg cells in cultured spleen cells in vitro.\nConclusion: Our findings provide evidence that oral administration of BV is capable of attenuating airway inflammation in asthmatic mice models, which may be associated with GSK3b-related expansion of Treg cells.","container-title":"PLoS ONE","DOI":"10.1371/journal.pone.0092912","ISSN":"1932-6203","issue":"3","journalAbbreviation":"PLoS ONE","language":"en","page":"e92912","source":"DOI.org (Crossref)","title":"Broncho-Vaxom Attenuates Allergic Airway Inflammation by Restoring GSK3β-Related T Regulatory Cell Insufficiency","URL":"https://dx.plos.org/10.1371/journal.pone.0092912","volume":"9","author":[{"family":"Fu","given":"Ran"},{"family":"Li","given":"Jian"},{"family":"Zhong","given":"Hua"},{"family":"Yu","given":"Dehong"},{"family":"Zeng","given":"Xianping"},{"family":"Deng","given":"Mengxia"},{"family":"Sun","given":"Yueqi"},{"family":"Wen","given":"Weiping"},{"family":"Li","given":"Huabin"}],"editor":[{"family":"Das","given":"Gobardhan"}],"accessed":{"date-parts":[["2025",8,5]]},"issued":{"date-parts":[["2014",3,25]]}}}],"schema":"https://github.com/citation-style-language/schema/raw/master/csl-citation.json"} </w:instrText>
      </w:r>
      <w:r w:rsidR="00645470">
        <w:fldChar w:fldCharType="separate"/>
      </w:r>
      <w:r w:rsidR="000230DC" w:rsidRPr="000230DC">
        <w:t>[60, 61]</w:t>
      </w:r>
      <w:r w:rsidR="00645470">
        <w:fldChar w:fldCharType="end"/>
      </w:r>
      <w:r w:rsidR="00645470">
        <w:t>.</w:t>
      </w:r>
    </w:p>
    <w:p w14:paraId="1DF29821" w14:textId="300525D0" w:rsidR="00482DBC" w:rsidRPr="00914025" w:rsidRDefault="00271149" w:rsidP="002650F1">
      <w:pPr>
        <w:pStyle w:val="NormalWeb"/>
        <w:spacing w:before="0" w:beforeAutospacing="0" w:after="0" w:afterAutospacing="0" w:line="480" w:lineRule="auto"/>
        <w:jc w:val="both"/>
      </w:pPr>
      <w:r w:rsidRPr="00914025">
        <w:rPr>
          <w:i/>
          <w:iCs/>
        </w:rPr>
        <w:t>Innate immunity activation</w:t>
      </w:r>
      <w:r w:rsidR="00883F60" w:rsidRPr="00914025">
        <w:rPr>
          <w:i/>
          <w:iCs/>
        </w:rPr>
        <w:t>:</w:t>
      </w:r>
      <w:r w:rsidR="00883F60" w:rsidRPr="00914025">
        <w:t xml:space="preserve"> </w:t>
      </w:r>
      <w:r w:rsidR="00C95084">
        <w:t xml:space="preserve">In </w:t>
      </w:r>
      <w:r w:rsidR="00C95084" w:rsidRPr="00C95084">
        <w:t>human blood immune cells</w:t>
      </w:r>
      <w:r w:rsidR="00C95084">
        <w:t>,</w:t>
      </w:r>
      <w:r w:rsidR="00C95084" w:rsidRPr="00C95084">
        <w:t xml:space="preserve"> </w:t>
      </w:r>
      <w:r w:rsidR="00506BAE" w:rsidRPr="00914025">
        <w:t xml:space="preserve">OM-85 activates </w:t>
      </w:r>
      <w:r w:rsidR="004F77AC" w:rsidRPr="00914025">
        <w:t>DC</w:t>
      </w:r>
      <w:r w:rsidR="00506BAE" w:rsidRPr="00914025">
        <w:t xml:space="preserve">s and macrophages through </w:t>
      </w:r>
      <w:r w:rsidR="005B1B8D" w:rsidRPr="00914025">
        <w:t>PRR</w:t>
      </w:r>
      <w:r w:rsidR="00506BAE" w:rsidRPr="00914025">
        <w:t>, predominantly TLR4</w:t>
      </w:r>
      <w:r w:rsidR="00A84BF2" w:rsidRPr="00914025">
        <w:t xml:space="preserve"> and TLR2</w:t>
      </w:r>
      <w:r w:rsidR="00506BAE" w:rsidRPr="00914025">
        <w:t xml:space="preserve">, with contributions from TLR7, and TLR9 </w:t>
      </w:r>
      <w:r w:rsidR="00485106" w:rsidRPr="00914025">
        <w:fldChar w:fldCharType="begin"/>
      </w:r>
      <w:r w:rsidR="000230DC">
        <w:instrText xml:space="preserve"> ADDIN ZOTERO_ITEM CSL_CITATION {"citationID":"AzUUkw0y","properties":{"formattedCitation":"[62, 63]","plainCitation":"[62, 63]","noteIndex":0},"citationItems":[{"id":829,"uris":["http://zotero.org/users/5043601/items/KLXY4A9T"],"itemData":{"id":829,"type":"article-journal","container-title":"Mucosal Immunology","DOI":"10.1016/j.mucimm.2024.02.010","ISSN":"19330219","issue":"3","journalAbbreviation":"Mucosal Immunology","language":"en","page":"346-358","source":"DOI.org (Crossref)","title":"The bacterial lysate OM-85 engages Toll-like receptors 2 and 4 triggering an immunomodulatory gene signature in human myeloid cells","URL":"https://linkinghub.elsevier.com/retrieve/pii/S1933021924000199","volume":"17","author":[{"family":"Khameneh","given":"Hanif J."},{"family":"Bolis","given":"Marco"},{"family":"Ventura","given":"Pedro M.O."},{"family":"Cassanmagnago","given":"Giada A."},{"family":"Fischer","given":"Berenice A."},{"family":"Zenobi","given":"Alessandro"},{"family":"Guerra","given":"Jessica"},{"family":"Buzzago","given":"Irene"},{"family":"Bernasconi","given":"Maurizio"},{"family":"Zaman","given":"Guido J.R."},{"family":"Rinaldi","given":"Andrea"},{"family":"Moro","given":"Simone G."},{"family":"Sallusto","given":"Federica"},{"family":"Baulier","given":"Edouard"},{"family":"Pasquali","given":"Christian"},{"family":"Guarda","given":"Greta"}],"accessed":{"date-parts":[["2025",8,5]]},"issued":{"date-parts":[["2024",6]]}}},{"id":682,"uris":["http://zotero.org/users/5043601/items/76XBKVIP"],"itemData":{"id":682,"type":"article-journal","abstract":"OM-85 (Broncho-VaxomH, Broncho-MunalH, OmmunalH, PaxoralH, VaxoralH), a product made of the water soluble fractions of 21 inactivated bacterial strain patterns responsible for respiratory tract infections, is used for the prevention of recurrent upper respiratory tract infections and acute exacerbations in chronic obstructive pulmonary disease patients. OM-85 is able to potentiate both innate and adaptive immune responses. However, the molecular mechanisms responsible for OM-85 activation are still largely unknown. Purpose of this study was to investigate the impact of OM-85 stimulation on human dendritic cell functions. We show that OM-85 selectively induced NF-kB and MAPK activation in human DC with no detectable action on the interferon regulatory factor (IRF) pathway. As a consequence, chemokines (i.e. CXCL8, CXCL6, CCL3, CCL20, CCL22) and B-cell activating cytokines (i.e. IL-6, BAFF and IL-10) were strongly upregulated. OM-85 also synergized with the action of classical pro-inflammatory stimuli used at suboptimal concentrations. Peripheral blood mononuclear cells from patients with COPD, a pathological condition often associated with altered PRR expression pattern, fully retained the capability to respond to OM-85. These results provide new insights on the molecular mechanisms of OM-85 activation of the immune response and strengthen the rational for its use in clinical settings.","container-title":"PLoS ONE","DOI":"10.1371/journal.pone.0082867","ISSN":"1932-6203","issue":"12","journalAbbreviation":"PLoS ONE","language":"en","page":"e82867","source":"DOI.org (Crossref)","title":"Selective Activation of Human Dendritic Cells by OM-85 through a NF-kB and MAPK Dependent Pathway","URL":"https://dx.plos.org/10.1371/journal.pone.0082867","volume":"8","author":[{"family":"Parola","given":"Carmen"},{"family":"Salogni","given":"Laura"},{"family":"Vaira","given":"Xenia"},{"family":"Scutera","given":"Sara"},{"family":"Somma","given":"Paolo"},{"family":"Salvi","given":"Valentina"},{"family":"Musso","given":"Tiziana"},{"family":"Tabbia","given":"Giuseppe"},{"family":"Bardessono","given":"Marco"},{"family":"Pasquali","given":"Christian"},{"family":"Mantovani","given":"Alberto"},{"family":"Sozzani","given":"Silvano"},{"family":"Bosisio","given":"Daniela"}],"editor":[{"family":"Cormier","given":"Stephania Ann"}],"accessed":{"date-parts":[["2025",8,14]]},"issued":{"date-parts":[["2013",12,30]]}}}],"schema":"https://github.com/citation-style-language/schema/raw/master/csl-citation.json"} </w:instrText>
      </w:r>
      <w:r w:rsidR="00485106" w:rsidRPr="00914025">
        <w:fldChar w:fldCharType="separate"/>
      </w:r>
      <w:r w:rsidR="000230DC" w:rsidRPr="000230DC">
        <w:t>[62, 63]</w:t>
      </w:r>
      <w:r w:rsidR="00485106" w:rsidRPr="00914025">
        <w:fldChar w:fldCharType="end"/>
      </w:r>
      <w:r w:rsidR="00506BAE" w:rsidRPr="00914025">
        <w:t xml:space="preserve">. </w:t>
      </w:r>
      <w:r w:rsidR="003216F1">
        <w:t>T</w:t>
      </w:r>
      <w:r w:rsidR="00EA3B26" w:rsidRPr="00EA3B26">
        <w:t>his stimulation triggers a MyD88-dependent activation of key innate signaling pathways, including</w:t>
      </w:r>
      <w:r w:rsidR="003216F1">
        <w:t xml:space="preserve"> </w:t>
      </w:r>
      <w:r w:rsidR="003216F1" w:rsidRPr="00914025">
        <w:t>Nuclear factor kappa B</w:t>
      </w:r>
      <w:r w:rsidR="00EA3B26" w:rsidRPr="00EA3B26">
        <w:t xml:space="preserve"> </w:t>
      </w:r>
      <w:r w:rsidR="003216F1">
        <w:t>(</w:t>
      </w:r>
      <w:r w:rsidR="00EA3B26" w:rsidRPr="00EA3B26">
        <w:t>NF-</w:t>
      </w:r>
      <w:proofErr w:type="spellStart"/>
      <w:r w:rsidR="00EA3B26" w:rsidRPr="00EA3B26">
        <w:t>κB</w:t>
      </w:r>
      <w:proofErr w:type="spellEnd"/>
      <w:r w:rsidR="003216F1">
        <w:t>)</w:t>
      </w:r>
      <w:r w:rsidR="00EA3B26" w:rsidRPr="00EA3B26">
        <w:t>, TANK-binding kinase 1 (TBK1), mitogen-activated protein kinases (MAPKs), and mammalian target of rapamycin complex 1 (mTORC1), leading to the secretion of major pro-inflammatory and antiviral cytokines such as TNF-α, IL-6, IL-12p70, and IFN-β</w:t>
      </w:r>
      <w:r w:rsidR="00773020">
        <w:t xml:space="preserve"> </w:t>
      </w:r>
      <w:r w:rsidR="00485106" w:rsidRPr="00914025">
        <w:fldChar w:fldCharType="begin"/>
      </w:r>
      <w:r w:rsidR="000230DC">
        <w:instrText xml:space="preserve"> ADDIN ZOTERO_ITEM CSL_CITATION {"citationID":"YmDD1eDI","properties":{"formattedCitation":"[62, 63]","plainCitation":"[62, 63]","noteIndex":0},"citationItems":[{"id":829,"uris":["http://zotero.org/users/5043601/items/KLXY4A9T"],"itemData":{"id":829,"type":"article-journal","container-title":"Mucosal Immunology","DOI":"10.1016/j.mucimm.2024.02.010","ISSN":"19330219","issue":"3","journalAbbreviation":"Mucosal Immunology","language":"en","page":"346-358","source":"DOI.org (Crossref)","title":"The bacterial lysate OM-85 engages Toll-like receptors 2 and 4 triggering an immunomodulatory gene signature in human myeloid cells","URL":"https://linkinghub.elsevier.com/retrieve/pii/S1933021924000199","volume":"17","author":[{"family":"Khameneh","given":"Hanif J."},{"family":"Bolis","given":"Marco"},{"family":"Ventura","given":"Pedro M.O."},{"family":"Cassanmagnago","given":"Giada A."},{"family":"Fischer","given":"Berenice A."},{"family":"Zenobi","given":"Alessandro"},{"family":"Guerra","given":"Jessica"},{"family":"Buzzago","given":"Irene"},{"family":"Bernasconi","given":"Maurizio"},{"family":"Zaman","given":"Guido J.R."},{"family":"Rinaldi","given":"Andrea"},{"family":"Moro","given":"Simone G."},{"family":"Sallusto","given":"Federica"},{"family":"Baulier","given":"Edouard"},{"family":"Pasquali","given":"Christian"},{"family":"Guarda","given":"Greta"}],"accessed":{"date-parts":[["2025",8,5]]},"issued":{"date-parts":[["2024",6]]}}},{"id":682,"uris":["http://zotero.org/users/5043601/items/76XBKVIP"],"itemData":{"id":682,"type":"article-journal","abstract":"OM-85 (Broncho-VaxomH, Broncho-MunalH, OmmunalH, PaxoralH, VaxoralH), a product made of the water soluble fractions of 21 inactivated bacterial strain patterns responsible for respiratory tract infections, is used for the prevention of recurrent upper respiratory tract infections and acute exacerbations in chronic obstructive pulmonary disease patients. OM-85 is able to potentiate both innate and adaptive immune responses. However, the molecular mechanisms responsible for OM-85 activation are still largely unknown. Purpose of this study was to investigate the impact of OM-85 stimulation on human dendritic cell functions. We show that OM-85 selectively induced NF-kB and MAPK activation in human DC with no detectable action on the interferon regulatory factor (IRF) pathway. As a consequence, chemokines (i.e. CXCL8, CXCL6, CCL3, CCL20, CCL22) and B-cell activating cytokines (i.e. IL-6, BAFF and IL-10) were strongly upregulated. OM-85 also synergized with the action of classical pro-inflammatory stimuli used at suboptimal concentrations. Peripheral blood mononuclear cells from patients with COPD, a pathological condition often associated with altered PRR expression pattern, fully retained the capability to respond to OM-85. These results provide new insights on the molecular mechanisms of OM-85 activation of the immune response and strengthen the rational for its use in clinical settings.","container-title":"PLoS ONE","DOI":"10.1371/journal.pone.0082867","ISSN":"1932-6203","issue":"12","journalAbbreviation":"PLoS ONE","language":"en","page":"e82867","source":"DOI.org (Crossref)","title":"Selective Activation of Human Dendritic Cells by OM-85 through a NF-kB and MAPK Dependent Pathway","URL":"https://dx.plos.org/10.1371/journal.pone.0082867","volume":"8","author":[{"family":"Parola","given":"Carmen"},{"family":"Salogni","given":"Laura"},{"family":"Vaira","given":"Xenia"},{"family":"Scutera","given":"Sara"},{"family":"Somma","given":"Paolo"},{"family":"Salvi","given":"Valentina"},{"family":"Musso","given":"Tiziana"},{"family":"Tabbia","given":"Giuseppe"},{"family":"Bardessono","given":"Marco"},{"family":"Pasquali","given":"Christian"},{"family":"Mantovani","given":"Alberto"},{"family":"Sozzani","given":"Silvano"},{"family":"Bosisio","given":"Daniela"}],"editor":[{"family":"Cormier","given":"Stephania Ann"}],"accessed":{"date-parts":[["2025",8,14]]},"issued":{"date-parts":[["2013",12,30]]}}}],"schema":"https://github.com/citation-style-language/schema/raw/master/csl-citation.json"} </w:instrText>
      </w:r>
      <w:r w:rsidR="00485106" w:rsidRPr="00914025">
        <w:fldChar w:fldCharType="separate"/>
      </w:r>
      <w:r w:rsidR="000230DC" w:rsidRPr="000230DC">
        <w:t>[62, 63]</w:t>
      </w:r>
      <w:r w:rsidR="00485106" w:rsidRPr="00914025">
        <w:fldChar w:fldCharType="end"/>
      </w:r>
      <w:r w:rsidR="00B017F4" w:rsidRPr="00914025">
        <w:t xml:space="preserve">. OM-85 also induces </w:t>
      </w:r>
      <w:r w:rsidR="001A0557">
        <w:t xml:space="preserve">the production of </w:t>
      </w:r>
      <w:r w:rsidR="00B017F4" w:rsidRPr="00914025">
        <w:t xml:space="preserve">chemokines </w:t>
      </w:r>
      <w:r w:rsidR="001A0557">
        <w:t>such as</w:t>
      </w:r>
      <w:r w:rsidR="00B017F4" w:rsidRPr="00914025">
        <w:t xml:space="preserve"> </w:t>
      </w:r>
      <w:r w:rsidR="005C660C">
        <w:t>CXCL8</w:t>
      </w:r>
      <w:r w:rsidR="00506BAE" w:rsidRPr="00914025">
        <w:t>, CCL2, and CCL20</w:t>
      </w:r>
      <w:r w:rsidR="00B017F4" w:rsidRPr="00914025">
        <w:t xml:space="preserve">, </w:t>
      </w:r>
      <w:r w:rsidR="001A0557" w:rsidRPr="001A0557">
        <w:t>facilitating recruitment and activation of innate immune cells</w:t>
      </w:r>
      <w:r w:rsidR="001A0557">
        <w:t xml:space="preserve"> </w:t>
      </w:r>
      <w:r w:rsidR="00CA776D" w:rsidRPr="00914025">
        <w:fldChar w:fldCharType="begin"/>
      </w:r>
      <w:r w:rsidR="000230DC">
        <w:instrText xml:space="preserve"> ADDIN ZOTERO_ITEM CSL_CITATION {"citationID":"WTJK3MYA","properties":{"formattedCitation":"[62, 63]","plainCitation":"[62, 63]","noteIndex":0},"citationItems":[{"id":829,"uris":["http://zotero.org/users/5043601/items/KLXY4A9T"],"itemData":{"id":829,"type":"article-journal","container-title":"Mucosal Immunology","DOI":"10.1016/j.mucimm.2024.02.010","ISSN":"19330219","issue":"3","journalAbbreviation":"Mucosal Immunology","language":"en","page":"346-358","source":"DOI.org (Crossref)","title":"The bacterial lysate OM-85 engages Toll-like receptors 2 and 4 triggering an immunomodulatory gene signature in human myeloid cells","URL":"https://linkinghub.elsevier.com/retrieve/pii/S1933021924000199","volume":"17","author":[{"family":"Khameneh","given":"Hanif J."},{"family":"Bolis","given":"Marco"},{"family":"Ventura","given":"Pedro M.O."},{"family":"Cassanmagnago","given":"Giada A."},{"family":"Fischer","given":"Berenice A."},{"family":"Zenobi","given":"Alessandro"},{"family":"Guerra","given":"Jessica"},{"family":"Buzzago","given":"Irene"},{"family":"Bernasconi","given":"Maurizio"},{"family":"Zaman","given":"Guido J.R."},{"family":"Rinaldi","given":"Andrea"},{"family":"Moro","given":"Simone G."},{"family":"Sallusto","given":"Federica"},{"family":"Baulier","given":"Edouard"},{"family":"Pasquali","given":"Christian"},{"family":"Guarda","given":"Greta"}],"accessed":{"date-parts":[["2025",8,5]]},"issued":{"date-parts":[["2024",6]]}}},{"id":682,"uris":["http://zotero.org/users/5043601/items/76XBKVIP"],"itemData":{"id":682,"type":"article-journal","abstract":"OM-85 (Broncho-VaxomH, Broncho-MunalH, OmmunalH, PaxoralH, VaxoralH), a product made of the water soluble fractions of 21 inactivated bacterial strain patterns responsible for respiratory tract infections, is used for the prevention of recurrent upper respiratory tract infections and acute exacerbations in chronic obstructive pulmonary disease patients. OM-85 is able to potentiate both innate and adaptive immune responses. However, the molecular mechanisms responsible for OM-85 activation are still largely unknown. Purpose of this study was to investigate the impact of OM-85 stimulation on human dendritic cell functions. We show that OM-85 selectively induced NF-kB and MAPK activation in human DC with no detectable action on the interferon regulatory factor (IRF) pathway. As a consequence, chemokines (i.e. CXCL8, CXCL6, CCL3, CCL20, CCL22) and B-cell activating cytokines (i.e. IL-6, BAFF and IL-10) were strongly upregulated. OM-85 also synergized with the action of classical pro-inflammatory stimuli used at suboptimal concentrations. Peripheral blood mononuclear cells from patients with COPD, a pathological condition often associated with altered PRR expression pattern, fully retained the capability to respond to OM-85. These results provide new insights on the molecular mechanisms of OM-85 activation of the immune response and strengthen the rational for its use in clinical settings.","container-title":"PLoS ONE","DOI":"10.1371/journal.pone.0082867","ISSN":"1932-6203","issue":"12","journalAbbreviation":"PLoS ONE","language":"en","page":"e82867","source":"DOI.org (Crossref)","title":"Selective Activation of Human Dendritic Cells by OM-85 through a NF-kB and MAPK Dependent Pathway","URL":"https://dx.plos.org/10.1371/journal.pone.0082867","volume":"8","author":[{"family":"Parola","given":"Carmen"},{"family":"Salogni","given":"Laura"},{"family":"Vaira","given":"Xenia"},{"family":"Scutera","given":"Sara"},{"family":"Somma","given":"Paolo"},{"family":"Salvi","given":"Valentina"},{"family":"Musso","given":"Tiziana"},{"family":"Tabbia","given":"Giuseppe"},{"family":"Bardessono","given":"Marco"},{"family":"Pasquali","given":"Christian"},{"family":"Mantovani","given":"Alberto"},{"family":"Sozzani","given":"Silvano"},{"family":"Bosisio","given":"Daniela"}],"editor":[{"family":"Cormier","given":"Stephania Ann"}],"accessed":{"date-parts":[["2025",8,14]]},"issued":{"date-parts":[["2013",12,30]]}}}],"schema":"https://github.com/citation-style-language/schema/raw/master/csl-citation.json"} </w:instrText>
      </w:r>
      <w:r w:rsidR="00CA776D" w:rsidRPr="00914025">
        <w:fldChar w:fldCharType="separate"/>
      </w:r>
      <w:r w:rsidR="000230DC" w:rsidRPr="000230DC">
        <w:t>[62, 63]</w:t>
      </w:r>
      <w:r w:rsidR="00CA776D" w:rsidRPr="00914025">
        <w:fldChar w:fldCharType="end"/>
      </w:r>
      <w:r w:rsidR="00B017F4" w:rsidRPr="00914025">
        <w:t>.</w:t>
      </w:r>
      <w:r w:rsidR="00D060B0" w:rsidRPr="00914025">
        <w:t xml:space="preserve"> </w:t>
      </w:r>
      <w:r w:rsidR="00EA3B26" w:rsidRPr="00EA3B26">
        <w:t>In murine bone-marrow-derived macrophages, OM-85 also induces</w:t>
      </w:r>
      <w:r w:rsidR="004A7CEF">
        <w:t xml:space="preserve"> </w:t>
      </w:r>
      <w:r w:rsidR="00EA3B26" w:rsidRPr="00EA3B26">
        <w:t>NO production together with NF-</w:t>
      </w:r>
      <w:proofErr w:type="spellStart"/>
      <w:r w:rsidR="00EA3B26" w:rsidRPr="00EA3B26">
        <w:t>κB</w:t>
      </w:r>
      <w:proofErr w:type="spellEnd"/>
      <w:r w:rsidR="00EA3B26" w:rsidRPr="00EA3B26">
        <w:t xml:space="preserve"> nuclear translocation, confirming macrophage activation and antimicrobial effector induction</w:t>
      </w:r>
      <w:r w:rsidR="00EA3B26">
        <w:t xml:space="preserve"> </w:t>
      </w:r>
      <w:r w:rsidR="00EA3B26">
        <w:fldChar w:fldCharType="begin"/>
      </w:r>
      <w:r w:rsidR="000230DC">
        <w:instrText xml:space="preserve"> ADDIN ZOTERO_ITEM CSL_CITATION {"citationID":"pLqAKmtV","properties":{"formattedCitation":"[52]","plainCitation":"[52]","noteIndex":0},"citationItems":[{"id":3193,"uris":["http://zotero.org/users/5043601/items/7Y86R7WK"],"itemData":{"id":3193,"type":"article-journal","abstract":"The bacterial extract OM-85-BV prepared from 21 pathogenic bacterial strains is administered orally to adults and children for the treatment and prevention of recurrent infections of the respiratory tract. We analyzed in vitro and in vivo the immunomodulatory effects of the extract. The lysate acted as a non specific macrophage activator, inducing NO production as well as the translocation of transcription factor NFκB into the nucleus in murine bone marrow-derived macrophages. Besides stimulating unspecifically the immune system, a bacteria-specific humoral immune response was revealed. After oral application, a trend to increase bacteria-specific IgG and IgA in serum was observed. Also a marked increase of bacteria specific IgA in saliva as well as in supernatants of Peyer's patches and mesenteric lymph nodes-derived cell cultures was found. The immunomodulatory properties of the extract were also investigated with respect to shifting the Th1/Th2 bias in an in vivo allergy model. BALB/c mice were orally immunized with OM-85-BV and subsequently sensitized intraperitoneally with the allergen ovalbumin. The group pretreated with OM85-BV showed a decrease of both total and ovalbumin specific IgE. Accordingly, in spleen cell supernatants the Th1-associated cytokine IFN-gamma was increased, and the Th2-associated cytokine IL-4 was downregulated. Our findings suggest that the immunoprotective effects of OM-85-BV observed in human beings may be correlated to its Th1 augmenting properties.","language":"en","source":"Zotero","title":"TH1-ORIENTATED IMMUNOLOGICAL PROPERTIES OF THE BACTERIAL EXTRACT OM-85-BV","author":[{"family":"Huber","given":"M"},{"family":"Mossmann","given":"H"},{"family":"Bessler","given":"W G"}]}}],"schema":"https://github.com/citation-style-language/schema/raw/master/csl-citation.json"} </w:instrText>
      </w:r>
      <w:r w:rsidR="00EA3B26">
        <w:fldChar w:fldCharType="separate"/>
      </w:r>
      <w:r w:rsidR="000230DC" w:rsidRPr="000230DC">
        <w:t>[52]</w:t>
      </w:r>
      <w:r w:rsidR="00EA3B26">
        <w:fldChar w:fldCharType="end"/>
      </w:r>
      <w:r w:rsidR="00EA3B26">
        <w:t xml:space="preserve">. </w:t>
      </w:r>
      <w:r w:rsidR="001A0557" w:rsidRPr="001A0557">
        <w:t xml:space="preserve">In </w:t>
      </w:r>
      <w:r w:rsidR="001A0557">
        <w:t xml:space="preserve">parallel, </w:t>
      </w:r>
      <w:r w:rsidR="004F77AC" w:rsidRPr="00914025">
        <w:t>DC</w:t>
      </w:r>
      <w:r w:rsidR="00506BAE" w:rsidRPr="00914025">
        <w:t>s exposed to OM-85 also increase expression of</w:t>
      </w:r>
      <w:r w:rsidR="001A36D3" w:rsidRPr="00914025">
        <w:t xml:space="preserve"> major histocompatibility complex class II</w:t>
      </w:r>
      <w:r w:rsidR="00506BAE" w:rsidRPr="00914025">
        <w:t xml:space="preserve"> </w:t>
      </w:r>
      <w:r w:rsidR="001A36D3" w:rsidRPr="00914025">
        <w:t>(</w:t>
      </w:r>
      <w:r w:rsidR="00506BAE" w:rsidRPr="00914025">
        <w:t>MHC-II</w:t>
      </w:r>
      <w:r w:rsidR="001A36D3" w:rsidRPr="00914025">
        <w:t>)</w:t>
      </w:r>
      <w:r w:rsidR="0068109C">
        <w:t xml:space="preserve">, </w:t>
      </w:r>
      <w:r w:rsidR="004A7CEF">
        <w:t>c</w:t>
      </w:r>
      <w:r w:rsidR="004A7CEF" w:rsidRPr="00914025">
        <w:t xml:space="preserve">luster of differentiation </w:t>
      </w:r>
      <w:r w:rsidR="004A7CEF">
        <w:t>80 (</w:t>
      </w:r>
      <w:r w:rsidR="00506BAE" w:rsidRPr="00914025">
        <w:t>CD80</w:t>
      </w:r>
      <w:r w:rsidR="004A7CEF">
        <w:t>)</w:t>
      </w:r>
      <w:r w:rsidR="001C11BE" w:rsidRPr="00914025">
        <w:t xml:space="preserve">, </w:t>
      </w:r>
      <w:r w:rsidR="00506BAE" w:rsidRPr="00914025">
        <w:t>CD86</w:t>
      </w:r>
      <w:r w:rsidR="001C11BE" w:rsidRPr="00914025">
        <w:t xml:space="preserve"> and CD83</w:t>
      </w:r>
      <w:r w:rsidR="00506BAE" w:rsidRPr="00914025">
        <w:t xml:space="preserve"> </w:t>
      </w:r>
      <w:r w:rsidR="00B017F4" w:rsidRPr="00914025">
        <w:t xml:space="preserve">enhancing antigen presentation capacity and subsequent T cell activation </w:t>
      </w:r>
      <w:r w:rsidR="00CA776D" w:rsidRPr="00914025">
        <w:fldChar w:fldCharType="begin"/>
      </w:r>
      <w:r w:rsidR="000230DC">
        <w:instrText xml:space="preserve"> ADDIN ZOTERO_ITEM CSL_CITATION {"citationID":"tBCLQBnK","properties":{"formattedCitation":"[51, 62, 64]","plainCitation":"[51, 62, 64]","noteIndex":0},"citationItems":[{"id":672,"uris":["http://zotero.org/users/5043601/items/JUY7XBES"],"itemData":{"id":672,"type":"article-journal","container-title":"Frontiers in Medicine","DOI":"10.3389/fmed.2014.00041","ISSN":"2296-858X","journalAbbreviation":"Front. Med.","language":"en","source":"DOI.org (Crossref)","title":"Enhanced Mucosal Antibody Production and Protection against Respiratory Infections Following an Orally Administered Bacterial Extract","URL":"http://journal.frontiersin.org/article/10.3389/fmed.2014.00041/abstract","volume":"1","author":[{"family":"Pasquali","given":"Christian"},{"family":"Salami","given":"Olawale"},{"family":"Taneja","given":"Manisha"},{"family":"Gollwitzer","given":"Eva S."},{"family":"Trompette","given":"Aurelien"},{"family":"Pattaroni","given":"CÃ©line"},{"family":"Yadava","given":"Koshika"},{"family":"Bauer","given":"Jacques"},{"family":"Marsland","given":"Benjamin J."}],"accessed":{"date-parts":[["2025",8,14]]},"issued":{"date-parts":[["2014",10,30]]}}},{"id":829,"uris":["http://zotero.org/users/5043601/items/KLXY4A9T"],"itemData":{"id":829,"type":"article-journal","container-title":"Mucosal Immunology","DOI":"10.1016/j.mucimm.2024.02.010","ISSN":"19330219","issue":"3","journalAbbreviation":"Mucosal Immunology","language":"en","page":"346-358","source":"DOI.org (Crossref)","title":"The bacterial lysate OM-85 engages Toll-like receptors 2 and 4 triggering an immunomodulatory gene signature in human myeloid cells","URL":"https://linkinghub.elsevier.com/retrieve/pii/S1933021924000199","volume":"17","author":[{"family":"Khameneh","given":"Hanif J."},{"family":"Bolis","given":"Marco"},{"family":"Ventura","given":"Pedro M.O."},{"family":"Cassanmagnago","given":"Giada A."},{"family":"Fischer","given":"Berenice A."},{"family":"Zenobi","given":"Alessandro"},{"family":"Guerra","given":"Jessica"},{"family":"Buzzago","given":"Irene"},{"family":"Bernasconi","given":"Maurizio"},{"family":"Zaman","given":"Guido J.R."},{"family":"Rinaldi","given":"Andrea"},{"family":"Moro","given":"Simone G."},{"family":"Sallusto","given":"Federica"},{"family":"Baulier","given":"Edouard"},{"family":"Pasquali","given":"Christian"},{"family":"Guarda","given":"Greta"}],"accessed":{"date-parts":[["2025",8,5]]},"issued":{"date-parts":[["2024",6]]}}},{"id":3302,"uris":["http://zotero.org/users/5043601/items/GMCVDBVS"],"itemData":{"id":3302,"type":"article-journal","abstract":"Dendritic cells (DCs) are important antigen-presenting cells of the immune system that have attracted interest as cellular adjuvants to induce immunity in clinical settings. We have investigated the effects of Broncho-Vaxom, an oral vaccine composed of lysates from eight pneumotropic bacteria, on human monocyte-derived dendritic cells (moDCs). Broncho-Vaxom induced the terminal maturation of CD83+ moDCs. MoDCs stimulated with Broncho-Vaxom displayed a phenotype of activated DCs with high levels of major histocompatibility complex (MHC) molecules and increased levels of adhesion and co-stimulatory molecules. In addition, moDCs activated with Broncho-Vaxom exhibited enhanced T cell-stimulatory capacity in the allogeneic mixed leukocyte reaction. Broncho-Vaxom at 100 microg/ml was as potent as TNF-alpha at 1000 U/ml in activating human moDCs. Neither LPS-like activity nor bacterial DNA was found to be responsible for the maturation-inducing activity of Broncho-Vaxom, suggesting that Broncho-Vaxom contains other bacterial factors that are capable of inducing the terminal maturation of moDCs. In DC-based immunotherapy, Broncho-Vaxom could be used as a stimulus of DC maturation, which meets the standards of good manufacturing practice (GMP). In addition, vaccination with Broncho-Vaxom-loaded moDCs may be an attractive treatment option in preventing recurrent airway infection in predisposed individuals.","container-title":"Immunology Letters","DOI":"10.1016/s0165-2478(00)00326-6","ISSN":"0165-2478","issue":"1","journalAbbreviation":"Immunol Lett","language":"eng","note":"PMID: 11222915","page":"63-67","source":"PubMed","title":"A clinically approved oral vaccine against pneumotropic bacteria induces the terminal maturation of CD83+ immunostimulatory dendritic cells","volume":"76","author":[{"family":"Zelle-Rieser","given":"C."},{"family":"Ramoner","given":"R."},{"family":"Bartsch","given":"G."},{"family":"Thurnher","given":"M."}],"issued":{"date-parts":[["2001",2,1]]}}}],"schema":"https://github.com/citation-style-language/schema/raw/master/csl-citation.json"} </w:instrText>
      </w:r>
      <w:r w:rsidR="00CA776D" w:rsidRPr="00914025">
        <w:fldChar w:fldCharType="separate"/>
      </w:r>
      <w:r w:rsidR="000230DC" w:rsidRPr="000230DC">
        <w:t>[51, 62, 64]</w:t>
      </w:r>
      <w:r w:rsidR="00CA776D" w:rsidRPr="00914025">
        <w:fldChar w:fldCharType="end"/>
      </w:r>
      <w:r w:rsidR="003D1924" w:rsidRPr="00914025">
        <w:t>.</w:t>
      </w:r>
      <w:r w:rsidR="002650F1" w:rsidRPr="00914025">
        <w:t xml:space="preserve"> </w:t>
      </w:r>
    </w:p>
    <w:p w14:paraId="5194E661" w14:textId="076ABB48" w:rsidR="00F22F33" w:rsidRDefault="00271149" w:rsidP="00F22F33">
      <w:pPr>
        <w:pStyle w:val="NormalWeb"/>
        <w:spacing w:before="0" w:beforeAutospacing="0" w:after="0" w:afterAutospacing="0" w:line="480" w:lineRule="auto"/>
        <w:jc w:val="both"/>
      </w:pPr>
      <w:r w:rsidRPr="00914025">
        <w:rPr>
          <w:i/>
          <w:iCs/>
        </w:rPr>
        <w:t>Adaptive immunity modulation</w:t>
      </w:r>
      <w:r w:rsidR="00883F60" w:rsidRPr="00914025">
        <w:rPr>
          <w:i/>
          <w:iCs/>
        </w:rPr>
        <w:t>:</w:t>
      </w:r>
      <w:r w:rsidR="002650F1" w:rsidRPr="00914025">
        <w:rPr>
          <w:b/>
          <w:bCs/>
        </w:rPr>
        <w:t xml:space="preserve"> </w:t>
      </w:r>
      <w:r w:rsidR="00D3356D" w:rsidRPr="00914025">
        <w:t>OM-85 promotes a Th1-oriented immune response</w:t>
      </w:r>
      <w:r w:rsidR="00773020">
        <w:t xml:space="preserve">, </w:t>
      </w:r>
      <w:r w:rsidR="00D3356D" w:rsidRPr="00914025">
        <w:t>increas</w:t>
      </w:r>
      <w:r w:rsidR="00773020">
        <w:t>ing</w:t>
      </w:r>
      <w:r w:rsidR="00D3356D" w:rsidRPr="00914025">
        <w:t xml:space="preserve"> IFN-γ-producing CD4⁺ T cells</w:t>
      </w:r>
      <w:r w:rsidR="002650F1" w:rsidRPr="00914025">
        <w:t xml:space="preserve"> and</w:t>
      </w:r>
      <w:r w:rsidR="00773583">
        <w:t xml:space="preserve"> </w:t>
      </w:r>
      <w:r w:rsidR="002650F1" w:rsidRPr="00914025">
        <w:t xml:space="preserve">virus-specific CD8+ T cells </w:t>
      </w:r>
      <w:r w:rsidR="002650F1" w:rsidRPr="00914025">
        <w:fldChar w:fldCharType="begin"/>
      </w:r>
      <w:r w:rsidR="000230DC">
        <w:instrText xml:space="preserve"> ADDIN ZOTERO_ITEM CSL_CITATION {"citationID":"cObkTVlT","properties":{"formattedCitation":"[65\\uc0\\u8211{}67]","plainCitation":"[65–67]","noteIndex":0},"citationItems":[{"id":631,"uris":["http://zotero.org/users/5043601/items/V7VM3QY7"],"itemData":{"id":631,"type":"article-journal","abstract":"Respiratory syncytial virus (RSV) is a seasonal pathogen responsible for the highest percentage of viral bronchiolitis in pediatric patients. There are currently no vaccine available and therapeutic methods to mitigate the severity of RSV bronchiolitis are limited. OM-85, an oral standardized bacterial lysate isolated from human respiratory strains and widely used to prevent recurrent infections and/or exacerbations in populations at risk, has been shown to be effective and safe in children and adults. Here, we demonstrate that airway administration of OM-85 in Balb/c mice prior to infection prevents RSV-induced disease, resulting in inhibition of viral replication associated with less perivascular and peribronchial inﬂammation in the lungs. These protective effects are dose and timedependent with complete protection using 1mg dose of OM-85 only four times intranasally. Mechanistic insights using this topical route in the airways revealed increased alveolar macrophages, a selective set of tolerogenic DCs, Treg and Th1 expansion in the lung, even in the absence of infection, contributing to a better Th1/Th2 balance and preventing ILC2 recruitment in the airways and associated inﬂammatory sequelae. OM-85 preventive treatment also improved antiviral response by increasing IFNb and its responsive genes in the lung. In vitro, OM-85 protects against RSV infection in a type I interferon pathway. Our animal model data suggest that intranasal use of OM-85 should be considered as a potential prophylactic product to prevent RSV bronchiolitis once human studies conﬁrm these ﬁndings.","container-title":"Frontiers in Immunology","DOI":"10.3389/fimmu.2022.867022","ISSN":"1664-3224","journalAbbreviation":"Front. Immunol.","language":"en","page":"867022","source":"DOI.org (Crossref)","title":"Airway Administration of Bacterial Lysate OM-85 Protects Mice Against Respiratory Syncytial Virus Infection","URL":"https://www.frontiersin.org/articles/10.3389/fimmu.2022.867022/full","volume":"13","author":[{"family":"Antunes","given":"Krist Helen"},{"family":"Cassão","given":"Gisele"},{"family":"Santos","given":"Leonardo Duarte"},{"family":"Borges","given":"Sofia Giacomet"},{"family":"Poppe","given":"Juliana"},{"family":"Gonçalves","given":"João Budelon"},{"family":"Nunes","given":"Eduarda Da Silva"},{"family":"Recacho","given":"Guilherme Fernando"},{"family":"Sousa","given":"Vitória Barbosa"},{"family":"Da Silva","given":"Gabriela Souza"},{"family":"Mansur","given":"Daniel"},{"family":"Stein","given":"Renato T."},{"family":"Pasquali","given":"Christian"},{"family":"De Souza","given":"Ana Paula Duarte"}],"accessed":{"date-parts":[["2025",8,11]]},"issued":{"date-parts":[["2022",5,5]]}}},{"id":818,"uris":["http://zotero.org/users/5043601/items/INMF5V9I"],"itemData":{"id":818,"type":"article-journal","abstract":"Background: Viral respiratory infections may promote bacterial super-infection decreasing the host immune response efficiency. However, using a mice model we recently demonstrated that preventive treatment with the bacterial extract OM-85 reduces the susceptibility to a secondary Streptococcus (S.) pneumoniae infection after influenza virus (I.V.) challenge.\nMethods: To better characterize the efficacy of OM-85 against S. pneumoniae super-infection, a post-hoc analysis was conducted, comparing efficacy (survival) and morbidity signs (clinical score, body temperature and weight loss) in the OM-85 and the control (BLANC) groups of mice after: a) I.V. infection; b) primary S. pneumoniae infection and c) post-I.V. S. pneumoniae super-infection.\nResults: After a sublethal I.V. dose, all mice stayed alive at day 5 and no differences in morbidity signs were detected between the OM-85 and the BLANC groups. However, OM-85 pretreatment led to a significantly reduction of the viral load in the lung on day 5 post viral infection and, on day 10, reduced neutrophilic inflammation while increasing influenza-specific CD8 + T-cell proportion in the airways. Conversely to viral infection, exposure to S. pneumoniae induced a dramatic reduction of survival, with no mice surviving on day 3 post infection in the BLANC group, whereas a partial protective effect was observed in OM-85 pre-treated mice (20% of mice surviving at day 3, and 10% at day 4 and 5). The morbidity data substantiated the survival results. Interestingly, in the “super-infection” study, when mice were exposed to a sublethal I.V. dose followed by a secondary S. pneumoniae infection, all mice died by day 4 in the BLANC group. In contrast, in the OM-85 treated group, the survival rate was 70% at day 4 and still 50% at day 5, with positive effects on the clinical scores and on the body temperature already detectable at days 1 and 2.\nConclusions: The efficacy of OM-85 pre-treatment against S. pneumoniae super-infection reflects a strong and immediate immune reaction from the host, an event that can be explained in part by a “non-specific” activation of the immune system, a positive “immune effect” of the general OM-85- induced immune response against I.V.","container-title":"Italian Journal of Pediatrics","DOI":"10.1186/s13052-018-0569-7","ISSN":"1824-7288","issue":"1","journalAbbreviation":"Ital J Pediatr","language":"en","page":"112","source":"DOI.org (Crossref)","title":"Evidence that a primary anti-viral stimulation of the immune response by OM-85 reduces susceptibility to a secondary respiratory bacterial infection in mice","URL":"https://ijponline.biomedcentral.com/articles/10.1186/s13052-018-0569-7","volume":"44","author":[{"family":"Rossi","given":"Giovanni A."},{"family":"Bessler","given":"Wolfgang"},{"family":"Ballarini","given":"Stefania"},{"family":"Pasquali","given":"Christian"}],"accessed":{"date-parts":[["2025",8,5]]},"issued":{"date-parts":[["2018",12]]}}},{"id":3195,"uris":["http://zotero.org/users/5043601/items/H3AHXPBL"],"itemData":{"id":3195,"type":"article-journal","abstract":"To obtain insight into the possible mode of action of bacterial extracts used as immunostimulants in Europe, we used the ELISPOT technique to investigate the effects of one of them (OM85-BV, Broncho-Vaxom™) on interferon-y (IFN-y) production by peripheral blood mononuclear cells (PBMC). We found that (1) OM85BV stimulates IFN-y secretion by PBMC from normal individuals and human immunodeficiency virus (HIV)infected patients, (2) CD4+ cells represent the major source of IFN-y produced in response to OM85-BV, and (3) this effect of OM85-BV involves the induction of interleukin-12 (IL-12) secretion by accessory cells. We conclude that bacterial extracts might enhance antimicrobial defenses by eliciting IL-12-dependent IFN-y synthesis by CD4+ T cells.","container-title":"Journal of Interferon &amp; Cytokine Research","DOI":"10.1089/jir.1998.18.817","ISSN":"1079-9907, 1557-7465","issue":"10","journalAbbreviation":"Journal of Interferon &amp; Cytokine Research","language":"en","license":"http://www.liebertpub.com/nv/resources-tools/text-and-data-mining-policy/121/","page":"817-821","source":"DOI.org (Crossref)","title":"Bacterial Extract OM85-BV Induces Interleukin-12-Dependent IFN-γ Production by Human CD4+ T Cells","URL":"http://www.liebertpub.com/doi/10.1089/jir.1998.18.817","volume":"18","author":[{"family":"Byl","given":"Baudouin"},{"family":"Libin","given":"Myriam"},{"family":"Gérard","given":"Michèle"},{"family":"Clumeck","given":"Nathan"},{"family":"Goldman","given":"Michel"},{"family":"Mascart-Lemone","given":"Françoise"}],"accessed":{"date-parts":[["2025",9,15]]},"issued":{"date-parts":[["1998",10]]}}}],"schema":"https://github.com/citation-style-language/schema/raw/master/csl-citation.json"} </w:instrText>
      </w:r>
      <w:r w:rsidR="002650F1" w:rsidRPr="00914025">
        <w:fldChar w:fldCharType="separate"/>
      </w:r>
      <w:r w:rsidR="000230DC" w:rsidRPr="000230DC">
        <w:t>[65–67]</w:t>
      </w:r>
      <w:r w:rsidR="002650F1" w:rsidRPr="00914025">
        <w:fldChar w:fldCharType="end"/>
      </w:r>
      <w:r w:rsidR="00773583">
        <w:t xml:space="preserve">. </w:t>
      </w:r>
      <w:r w:rsidR="00773583" w:rsidRPr="00773583">
        <w:t>Simultaneously</w:t>
      </w:r>
      <w:r w:rsidR="00773583">
        <w:t>, it</w:t>
      </w:r>
      <w:r w:rsidR="00D3356D" w:rsidRPr="00914025">
        <w:t xml:space="preserve"> </w:t>
      </w:r>
      <w:r w:rsidR="00EB63C1" w:rsidRPr="00914025">
        <w:lastRenderedPageBreak/>
        <w:t>prevent</w:t>
      </w:r>
      <w:r w:rsidR="00773583">
        <w:t xml:space="preserve">s </w:t>
      </w:r>
      <w:r w:rsidR="00EB63C1" w:rsidRPr="00914025">
        <w:t>the secretion of</w:t>
      </w:r>
      <w:r w:rsidR="00D3356D" w:rsidRPr="00914025">
        <w:t xml:space="preserve"> Th2 cytokines (IL-4, IL-5, IL-13)</w:t>
      </w:r>
      <w:r w:rsidR="003D1924" w:rsidRPr="00914025">
        <w:t xml:space="preserve"> </w:t>
      </w:r>
      <w:r w:rsidR="00D3356D" w:rsidRPr="00914025">
        <w:fldChar w:fldCharType="begin"/>
      </w:r>
      <w:r w:rsidR="000230DC">
        <w:instrText xml:space="preserve"> ADDIN ZOTERO_ITEM CSL_CITATION {"citationID":"RxmLAvjI","properties":{"formattedCitation":"[52, 60]","plainCitation":"[52, 60]","noteIndex":0},"citationItems":[{"id":3193,"uris":["http://zotero.org/users/5043601/items/7Y86R7WK"],"itemData":{"id":3193,"type":"article-journal","abstract":"The bacterial extract OM-85-BV prepared from 21 pathogenic bacterial strains is administered orally to adults and children for the treatment and prevention of recurrent infections of the respiratory tract. We analyzed in vitro and in vivo the immunomodulatory effects of the extract. The lysate acted as a non specific macrophage activator, inducing NO production as well as the translocation of transcription factor NFκB into the nucleus in murine bone marrow-derived macrophages. Besides stimulating unspecifically the immune system, a bacteria-specific humoral immune response was revealed. After oral application, a trend to increase bacteria-specific IgG and IgA in serum was observed. Also a marked increase of bacteria specific IgA in saliva as well as in supernatants of Peyer's patches and mesenteric lymph nodes-derived cell cultures was found. The immunomodulatory properties of the extract were also investigated with respect to shifting the Th1/Th2 bias in an in vivo allergy model. BALB/c mice were orally immunized with OM-85-BV and subsequently sensitized intraperitoneally with the allergen ovalbumin. The group pretreated with OM85-BV showed a decrease of both total and ovalbumin specific IgE. Accordingly, in spleen cell supernatants the Th1-associated cytokine IFN-gamma was increased, and the Th2-associated cytokine IL-4 was downregulated. Our findings suggest that the immunoprotective effects of OM-85-BV observed in human beings may be correlated to its Th1 augmenting properties.","language":"en","source":"Zotero","title":"TH1-ORIENTATED IMMUNOLOGICAL PROPERTIES OF THE BACTERIAL EXTRACT OM-85-BV","author":[{"family":"Huber","given":"M"},{"family":"Mossmann","given":"H"},{"family":"Bessler","given":"W G"}]}},{"id":3197,"uris":["http://zotero.org/users/5043601/items/94FVEG48"],"itemData":{"id":3197,"type":"article-journal","container-title":"Mucosal Immunology","DOI":"10.1038/mi.2010.51","ISSN":"19330219","issue":"1","journalAbbreviation":"Mucosal Immunology","language":"en","page":"53-65","source":"DOI.org (Crossref)","title":"The oral administration of bacterial extracts prevents asthma via the recruitment of regulatory T cells to the airways","URL":"https://linkinghub.elsevier.com/retrieve/pii/S1933021922013605","volume":"4","author":[{"family":"Navarro","given":"S"},{"family":"Cossalter","given":"G"},{"family":"Chiavaroli","given":"C"},{"family":"Kanda","given":"A"},{"family":"Fleury","given":"S"},{"family":"Lazzari","given":"A"},{"family":"Cazareth","given":"J"},{"family":"Sparwasser","given":"T"},{"family":"Dombrowicz","given":"D"},{"family":"Glaichenhaus","given":"N"},{"family":"Julia","given":"V"}],"accessed":{"date-parts":[["2025",9,15]]},"issued":{"date-parts":[["2011",1]]}}}],"schema":"https://github.com/citation-style-language/schema/raw/master/csl-citation.json"} </w:instrText>
      </w:r>
      <w:r w:rsidR="00D3356D" w:rsidRPr="00914025">
        <w:fldChar w:fldCharType="separate"/>
      </w:r>
      <w:r w:rsidR="000230DC" w:rsidRPr="000230DC">
        <w:t>[52, 60]</w:t>
      </w:r>
      <w:r w:rsidR="00D3356D" w:rsidRPr="00914025">
        <w:fldChar w:fldCharType="end"/>
      </w:r>
      <w:r w:rsidR="00B017F4" w:rsidRPr="00914025">
        <w:t>. OM-85 also enhances polyclonal B cell activation, boosting production of</w:t>
      </w:r>
      <w:r w:rsidR="00694934">
        <w:t xml:space="preserve"> </w:t>
      </w:r>
      <w:proofErr w:type="spellStart"/>
      <w:r w:rsidR="00694934">
        <w:t>i</w:t>
      </w:r>
      <w:r w:rsidR="00694934" w:rsidRPr="00691E0D">
        <w:rPr>
          <w:lang w:val="en-GB"/>
        </w:rPr>
        <w:t>mmunoglobulin</w:t>
      </w:r>
      <w:proofErr w:type="spellEnd"/>
      <w:r w:rsidR="00694934" w:rsidRPr="00691E0D">
        <w:rPr>
          <w:lang w:val="en-GB"/>
        </w:rPr>
        <w:t xml:space="preserve"> A</w:t>
      </w:r>
      <w:r w:rsidR="00694934" w:rsidRPr="00694934">
        <w:t xml:space="preserve"> </w:t>
      </w:r>
      <w:r w:rsidR="00694934">
        <w:t>(</w:t>
      </w:r>
      <w:r w:rsidR="00B017F4" w:rsidRPr="00914025">
        <w:t>IgA</w:t>
      </w:r>
      <w:r w:rsidR="00694934">
        <w:t>)</w:t>
      </w:r>
      <w:r w:rsidR="00B017F4" w:rsidRPr="00914025">
        <w:t xml:space="preserve"> and IgG antibodies</w:t>
      </w:r>
      <w:r w:rsidR="008C6907" w:rsidRPr="00914025">
        <w:t xml:space="preserve"> </w:t>
      </w:r>
      <w:r w:rsidR="00336765" w:rsidRPr="00914025">
        <w:fldChar w:fldCharType="begin"/>
      </w:r>
      <w:r w:rsidR="000230DC">
        <w:instrText xml:space="preserve"> ADDIN ZOTERO_ITEM CSL_CITATION {"citationID":"6HoMu39y","properties":{"formattedCitation":"[51, 52]","plainCitation":"[51, 52]","noteIndex":0},"citationItems":[{"id":672,"uris":["http://zotero.org/users/5043601/items/JUY7XBES"],"itemData":{"id":672,"type":"article-journal","container-title":"Frontiers in Medicine","DOI":"10.3389/fmed.2014.00041","ISSN":"2296-858X","journalAbbreviation":"Front. Med.","language":"en","source":"DOI.org (Crossref)","title":"Enhanced Mucosal Antibody Production and Protection against Respiratory Infections Following an Orally Administered Bacterial Extract","URL":"http://journal.frontiersin.org/article/10.3389/fmed.2014.00041/abstract","volume":"1","author":[{"family":"Pasquali","given":"Christian"},{"family":"Salami","given":"Olawale"},{"family":"Taneja","given":"Manisha"},{"family":"Gollwitzer","given":"Eva S."},{"family":"Trompette","given":"Aurelien"},{"family":"Pattaroni","given":"CÃ©line"},{"family":"Yadava","given":"Koshika"},{"family":"Bauer","given":"Jacques"},{"family":"Marsland","given":"Benjamin J."}],"accessed":{"date-parts":[["2025",8,14]]},"issued":{"date-parts":[["2014",10,30]]}}},{"id":3193,"uris":["http://zotero.org/users/5043601/items/7Y86R7WK"],"itemData":{"id":3193,"type":"article-journal","abstract":"The bacterial extract OM-85-BV prepared from 21 pathogenic bacterial strains is administered orally to adults and children for the treatment and prevention of recurrent infections of the respiratory tract. We analyzed in vitro and in vivo the immunomodulatory effects of the extract. The lysate acted as a non specific macrophage activator, inducing NO production as well as the translocation of transcription factor NFκB into the nucleus in murine bone marrow-derived macrophages. Besides stimulating unspecifically the immune system, a bacteria-specific humoral immune response was revealed. After oral application, a trend to increase bacteria-specific IgG and IgA in serum was observed. Also a marked increase of bacteria specific IgA in saliva as well as in supernatants of Peyer's patches and mesenteric lymph nodes-derived cell cultures was found. The immunomodulatory properties of the extract were also investigated with respect to shifting the Th1/Th2 bias in an in vivo allergy model. BALB/c mice were orally immunized with OM-85-BV and subsequently sensitized intraperitoneally with the allergen ovalbumin. The group pretreated with OM85-BV showed a decrease of both total and ovalbumin specific IgE. Accordingly, in spleen cell supernatants the Th1-associated cytokine IFN-gamma was increased, and the Th2-associated cytokine IL-4 was downregulated. Our findings suggest that the immunoprotective effects of OM-85-BV observed in human beings may be correlated to its Th1 augmenting properties.","language":"en","source":"Zotero","title":"TH1-ORIENTATED IMMUNOLOGICAL PROPERTIES OF THE BACTERIAL EXTRACT OM-85-BV","author":[{"family":"Huber","given":"M"},{"family":"Mossmann","given":"H"},{"family":"Bessler","given":"W G"}]}}],"schema":"https://github.com/citation-style-language/schema/raw/master/csl-citation.json"} </w:instrText>
      </w:r>
      <w:r w:rsidR="00336765" w:rsidRPr="00914025">
        <w:fldChar w:fldCharType="separate"/>
      </w:r>
      <w:r w:rsidR="000230DC" w:rsidRPr="000230DC">
        <w:t>[51, 52]</w:t>
      </w:r>
      <w:r w:rsidR="00336765" w:rsidRPr="00914025">
        <w:fldChar w:fldCharType="end"/>
      </w:r>
      <w:r w:rsidR="00B017F4" w:rsidRPr="00914025">
        <w:t>, that provide enhanced humoral immunity against respiratory pathogens.</w:t>
      </w:r>
      <w:r w:rsidR="00336765" w:rsidRPr="00914025">
        <w:t xml:space="preserve"> </w:t>
      </w:r>
      <w:r w:rsidRPr="00914025">
        <w:rPr>
          <w:i/>
          <w:iCs/>
        </w:rPr>
        <w:t>Inflammation control</w:t>
      </w:r>
      <w:r w:rsidR="00883F60" w:rsidRPr="00914025">
        <w:rPr>
          <w:i/>
          <w:iCs/>
        </w:rPr>
        <w:t>:</w:t>
      </w:r>
      <w:r w:rsidR="00883F60" w:rsidRPr="00914025">
        <w:rPr>
          <w:b/>
          <w:bCs/>
        </w:rPr>
        <w:t xml:space="preserve"> </w:t>
      </w:r>
      <w:r w:rsidR="00586FAD">
        <w:t xml:space="preserve">OM-85 activates protective immune pathways </w:t>
      </w:r>
      <w:r w:rsidR="005C660C" w:rsidRPr="005C660C">
        <w:t>while preventing excessive inflammasome activation</w:t>
      </w:r>
      <w:r w:rsidR="005C660C">
        <w:t xml:space="preserve"> </w:t>
      </w:r>
      <w:r w:rsidR="00AF1442">
        <w:fldChar w:fldCharType="begin"/>
      </w:r>
      <w:r w:rsidR="00B25681">
        <w:instrText xml:space="preserve"> ADDIN ZOTERO_ITEM CSL_CITATION {"citationID":"JWZMMZWM","properties":{"formattedCitation":"[17]","plainCitation":"[17]","noteIndex":0},"citationItems":[{"id":628,"uris":["http://zotero.org/users/5043601/items/FWWWBTE6"],"itemData":{"id":628,"type":"article-journal","abstract":"Abstract\n            \n              The inflammasome–IL-1 axis and type I interferons (IFNs) have been shown to exert protective effects upon respiratory tract infections. Conversely, IL-1 has also been implicated in inflammatory airway pathologies such as asthma and chronic obstructive pulmonary disease (COPD). OM-85 is a bacterial extract with proved efficacy against COPD and recurrent respiratory tract infections, a cause of co-morbidity in asthmatic patients. We therefore asked whether OM-85 affects the above-mentioned innate immune pathways. Here we show that OM-85 induced interferon-β through the Toll-like receptor adaptors Trif and MyD88 in bone marrow-derived dendritic cells. Moreover, it exerted a dual role on IL-1 production; on the one hand, it upregulated proIL-1β and proIL-1α levels in a MyD88-dependent manner without activating the inflammasome. On the other hand, it repressed IL-1β secretion induced by alum, a well-known NLRP3 activator.\n              In vivo\n              , OM-85 diminished the recruitment of inflammatory cells in response to peritoneal alum challenge. Our findings therefore suggest that OM-85 favors a protective primed state, while dampening inflammasome activation in specific conditions. Taken together, these data bring new insights into the mechanisms of OM-85 action on innate immune pathways and suggest potential explanations for its efficacy in the treatment of virus-induced airway diseases.","container-title":"Scientific Reports","DOI":"10.1038/srep43844","ISSN":"2045-2322","issue":"1","journalAbbreviation":"Sci Rep","language":"en","page":"43844","source":"DOI.org (Crossref)","title":"OM-85 is an immunomodulator of interferon-β production and inflammasome activity","URL":"https://www.nature.com/articles/srep43844","volume":"7","author":[{"family":"Dang","given":"A. T."},{"family":"Pasquali","given":"C."},{"family":"Ludigs","given":"K."},{"family":"Guarda","given":"G."}],"accessed":{"date-parts":[["2025",8,11]]},"issued":{"date-parts":[["2017",3,6]]}}}],"schema":"https://github.com/citation-style-language/schema/raw/master/csl-citation.json"} </w:instrText>
      </w:r>
      <w:r w:rsidR="00AF1442">
        <w:fldChar w:fldCharType="separate"/>
      </w:r>
      <w:r w:rsidR="00B25681" w:rsidRPr="00B25681">
        <w:t>[17]</w:t>
      </w:r>
      <w:r w:rsidR="00AF1442">
        <w:fldChar w:fldCharType="end"/>
      </w:r>
      <w:r w:rsidR="005C660C">
        <w:t>.</w:t>
      </w:r>
      <w:r w:rsidR="0025645D">
        <w:t xml:space="preserve"> </w:t>
      </w:r>
      <w:r w:rsidR="00586FAD" w:rsidRPr="00586FAD">
        <w:t xml:space="preserve">Following oral administration, </w:t>
      </w:r>
      <w:r w:rsidR="003216F1" w:rsidRPr="003216F1">
        <w:t xml:space="preserve">OM-85 </w:t>
      </w:r>
      <w:r w:rsidR="00EF6DFA" w:rsidRPr="00EF6DFA">
        <w:t xml:space="preserve">induces tolerogenic dendritic cells and </w:t>
      </w:r>
      <w:r w:rsidR="00EF6DFA" w:rsidRPr="0016342A">
        <w:t>promotes Treg accumulation</w:t>
      </w:r>
      <w:r w:rsidR="00EF6DFA" w:rsidRPr="00EF6DFA">
        <w:t xml:space="preserve"> in the lungs</w:t>
      </w:r>
      <w:r w:rsidR="003216F1">
        <w:t xml:space="preserve"> </w:t>
      </w:r>
      <w:r w:rsidR="00EF6DFA">
        <w:fldChar w:fldCharType="begin"/>
      </w:r>
      <w:r w:rsidR="000230DC">
        <w:instrText xml:space="preserve"> ADDIN ZOTERO_ITEM CSL_CITATION {"citationID":"s0vW0upA","properties":{"formattedCitation":"[60]","plainCitation":"[60]","noteIndex":0},"citationItems":[{"id":3197,"uris":["http://zotero.org/users/5043601/items/94FVEG48"],"itemData":{"id":3197,"type":"article-journal","container-title":"Mucosal Immunology","DOI":"10.1038/mi.2010.51","ISSN":"19330219","issue":"1","journalAbbreviation":"Mucosal Immunology","language":"en","page":"53-65","source":"DOI.org (Crossref)","title":"The oral administration of bacterial extracts prevents asthma via the recruitment of regulatory T cells to the airways","URL":"https://linkinghub.elsevier.com/retrieve/pii/S1933021922013605","volume":"4","author":[{"family":"Navarro","given":"S"},{"family":"Cossalter","given":"G"},{"family":"Chiavaroli","given":"C"},{"family":"Kanda","given":"A"},{"family":"Fleury","given":"S"},{"family":"Lazzari","given":"A"},{"family":"Cazareth","given":"J"},{"family":"Sparwasser","given":"T"},{"family":"Dombrowicz","given":"D"},{"family":"Glaichenhaus","given":"N"},{"family":"Julia","given":"V"}],"accessed":{"date-parts":[["2025",9,15]]},"issued":{"date-parts":[["2011",1]]}}}],"schema":"https://github.com/citation-style-language/schema/raw/master/csl-citation.json"} </w:instrText>
      </w:r>
      <w:r w:rsidR="00EF6DFA">
        <w:fldChar w:fldCharType="separate"/>
      </w:r>
      <w:r w:rsidR="000230DC" w:rsidRPr="000230DC">
        <w:t>[60]</w:t>
      </w:r>
      <w:r w:rsidR="00EF6DFA">
        <w:fldChar w:fldCharType="end"/>
      </w:r>
      <w:r w:rsidR="003216F1">
        <w:t xml:space="preserve">, </w:t>
      </w:r>
      <w:r w:rsidR="003216F1" w:rsidRPr="003216F1">
        <w:t>contributing to IL-10–mediated immune homeostasis and decreased eosinophilic inflammation</w:t>
      </w:r>
      <w:r w:rsidR="003216F1">
        <w:t xml:space="preserve"> </w:t>
      </w:r>
      <w:r w:rsidR="00FC10D8">
        <w:fldChar w:fldCharType="begin"/>
      </w:r>
      <w:r w:rsidR="000230DC">
        <w:instrText xml:space="preserve"> ADDIN ZOTERO_ITEM CSL_CITATION {"citationID":"JDDRI5pC","properties":{"formattedCitation":"[60]","plainCitation":"[60]","noteIndex":0},"citationItems":[{"id":3197,"uris":["http://zotero.org/users/5043601/items/94FVEG48"],"itemData":{"id":3197,"type":"article-journal","container-title":"Mucosal Immunology","DOI":"10.1038/mi.2010.51","ISSN":"19330219","issue":"1","journalAbbreviation":"Mucosal Immunology","language":"en","page":"53-65","source":"DOI.org (Crossref)","title":"The oral administration of bacterial extracts prevents asthma via the recruitment of regulatory T cells to the airways","URL":"https://linkinghub.elsevier.com/retrieve/pii/S1933021922013605","volume":"4","author":[{"family":"Navarro","given":"S"},{"family":"Cossalter","given":"G"},{"family":"Chiavaroli","given":"C"},{"family":"Kanda","given":"A"},{"family":"Fleury","given":"S"},{"family":"Lazzari","given":"A"},{"family":"Cazareth","given":"J"},{"family":"Sparwasser","given":"T"},{"family":"Dombrowicz","given":"D"},{"family":"Glaichenhaus","given":"N"},{"family":"Julia","given":"V"}],"accessed":{"date-parts":[["2025",9,15]]},"issued":{"date-parts":[["2011",1]]}}}],"schema":"https://github.com/citation-style-language/schema/raw/master/csl-citation.json"} </w:instrText>
      </w:r>
      <w:r w:rsidR="00FC10D8">
        <w:fldChar w:fldCharType="separate"/>
      </w:r>
      <w:r w:rsidR="000230DC" w:rsidRPr="000230DC">
        <w:t>[60]</w:t>
      </w:r>
      <w:r w:rsidR="00FC10D8">
        <w:fldChar w:fldCharType="end"/>
      </w:r>
      <w:r w:rsidR="00EF6DFA">
        <w:t xml:space="preserve">. </w:t>
      </w:r>
      <w:r w:rsidR="00AF1442" w:rsidRPr="00AF1442">
        <w:t xml:space="preserve">In intranasal administration models, OM-85 specifically modulates the epithelial IL-33/ILC2 axis, further contributing to reduced type-2 inflammation </w:t>
      </w:r>
      <w:r w:rsidR="00FC10D8">
        <w:fldChar w:fldCharType="begin"/>
      </w:r>
      <w:r w:rsidR="000230DC">
        <w:instrText xml:space="preserve"> ADDIN ZOTERO_ITEM CSL_CITATION {"citationID":"mbUXLn06","properties":{"formattedCitation":"[59]","plainCitation":"[59]","noteIndex":0},"citationItems":[{"id":633,"uris":["http://zotero.org/users/5043601/items/2YAY2VS6"],"itemData":{"id":633,"type":"article-journal","abstract":"Objectives—To investigate whether direct administration of OM-85 to the airway compartment protects against experimental allergic asthma, and to identify protective cellular and molecular mechanisms activated through this natural route.\nMethods—Different strains of mice sensitized and challenged with Ovalbumin or Alternaria received OM-85 intra-nasally, and cardinal cellular and molecular asthma phenotypes were measured. Airway transfer experiments assessed whether OM-85-treated dendritic cells protect allergen-sensitized, OM-85-naive mice against asthma.\nResults—Airway OM-85 administration suppressed allergic asthma in all models acting on multiple innate and adaptive immune targets: the airway epithelium/IL-33/ILC2 axis, lung allergen-induced type-2 responses, and dendritic cells whose Myd88/Trif-dependent tolerogenic reprogramming was sufficient to transfer OM-85-induced asthma protection.\nConclusion—We provide the first demonstration that administering a standardized bacterial lysate to the airway compartment protects from experimental allergic asthma by engaging multiple immune pathways. Because protection required a cumulative dose 27 to 46-fold lower than the one reportedly active through the oral route, the efficacy of intra-nasal OM-85 administration may reflect its direct access to the airway mucosal networks controlling the initiation and development of allergic asthma. GraphicalAbstract","container-title":"Journal of Allergy and Clinical Immunology","DOI":"10.1016/j.jaci.2021.09.013","ISSN":"00916749","issue":"3","journalAbbreviation":"Journal of Allergy and Clinical Immunology","language":"en","page":"943-956","source":"DOI.org (Crossref)","title":"Airway administration of OM-85, a bacterial lysate, blocks experimental asthma by targeting dendritic cells and the epithelium/IL-33/ILC2 axis","URL":"https://linkinghub.elsevier.com/retrieve/pii/S0091674921014032","volume":"149","author":[{"family":"Pivniouk","given":"Vadim"},{"family":"Gimenes-Junior","given":"Joao A."},{"family":"Ezeh","given":"Peace"},{"family":"Michael","given":"Ashley"},{"family":"Pivniouk","given":"Oksana"},{"family":"Hahn","given":"Seongmin"},{"family":"VanLinden","given":"Sydney R."},{"family":"Malone","given":"Sean P."},{"family":"Abidov","given":"Amir"},{"family":"Anderson","given":"Dayna"},{"family":"Gozdz","given":"Justyna"},{"family":"DeVries","given":"Avery"},{"family":"Martinez","given":"Fernando D."},{"family":"Pasquali","given":"Christian"},{"family":"Vercelli","given":"Donata"}],"accessed":{"date-parts":[["2025",8,11]]},"issued":{"date-parts":[["2022",3]]}}}],"schema":"https://github.com/citation-style-language/schema/raw/master/csl-citation.json"} </w:instrText>
      </w:r>
      <w:r w:rsidR="00FC10D8">
        <w:fldChar w:fldCharType="separate"/>
      </w:r>
      <w:r w:rsidR="000230DC" w:rsidRPr="000230DC">
        <w:t>[59]</w:t>
      </w:r>
      <w:r w:rsidR="00FC10D8">
        <w:fldChar w:fldCharType="end"/>
      </w:r>
      <w:r w:rsidR="00FC10D8">
        <w:t>.</w:t>
      </w:r>
      <w:r w:rsidR="00AF1442" w:rsidRPr="00AF1442">
        <w:rPr>
          <w:b/>
          <w:bCs/>
        </w:rPr>
        <w:t xml:space="preserve"> </w:t>
      </w:r>
    </w:p>
    <w:p w14:paraId="111D3E06" w14:textId="2EAA84BF" w:rsidR="00BD23B5" w:rsidRPr="00914025" w:rsidRDefault="00CB23C8" w:rsidP="00F22F33">
      <w:pPr>
        <w:pStyle w:val="NormalWeb"/>
        <w:spacing w:before="0" w:beforeAutospacing="0" w:after="0" w:afterAutospacing="0" w:line="480" w:lineRule="auto"/>
        <w:jc w:val="both"/>
      </w:pPr>
      <w:r w:rsidRPr="00914025">
        <w:t>Through the immunomodulatory processes, OM-85 trains the immune system</w:t>
      </w:r>
      <w:r w:rsidR="003C10A9" w:rsidRPr="00914025">
        <w:t>. Immune training refers to the process of enhancing immune responses to establish an antiviral and antibacterial state leading to a decreased susceptibility to infections, while, in case of infection, maintaining a balance between robust defense against pathogens and minimizing damage to healthy tissues by controlling inflammatio</w:t>
      </w:r>
      <w:r w:rsidR="0077593B" w:rsidRPr="00914025">
        <w:t xml:space="preserve">n </w:t>
      </w:r>
      <w:r w:rsidR="00D3356D" w:rsidRPr="00914025">
        <w:fldChar w:fldCharType="begin"/>
      </w:r>
      <w:r w:rsidR="000230DC">
        <w:instrText xml:space="preserve"> ADDIN ZOTERO_ITEM CSL_CITATION {"citationID":"ncrKJHln","properties":{"formattedCitation":"[17, 51, 54, 58, 59]","plainCitation":"[17, 51, 54, 58, 59]","noteIndex":0},"citationItems":[{"id":633,"uris":["http://zotero.org/users/5043601/items/2YAY2VS6"],"itemData":{"id":633,"type":"article-journal","abstract":"Objectives—To investigate whether direct administration of OM-85 to the airway compartment protects against experimental allergic asthma, and to identify protective cellular and molecular mechanisms activated through this natural route.\nMethods—Different strains of mice sensitized and challenged with Ovalbumin or Alternaria received OM-85 intra-nasally, and cardinal cellular and molecular asthma phenotypes were measured. Airway transfer experiments assessed whether OM-85-treated dendritic cells protect allergen-sensitized, OM-85-naive mice against asthma.\nResults—Airway OM-85 administration suppressed allergic asthma in all models acting on multiple innate and adaptive immune targets: the airway epithelium/IL-33/ILC2 axis, lung allergen-induced type-2 responses, and dendritic cells whose Myd88/Trif-dependent tolerogenic reprogramming was sufficient to transfer OM-85-induced asthma protection.\nConclusion—We provide the first demonstration that administering a standardized bacterial lysate to the airway compartment protects from experimental allergic asthma by engaging multiple immune pathways. Because protection required a cumulative dose 27 to 46-fold lower than the one reportedly active through the oral route, the efficacy of intra-nasal OM-85 administration may reflect its direct access to the airway mucosal networks controlling the initiation and development of allergic asthma. GraphicalAbstract","container-title":"Journal of Allergy and Clinical Immunology","DOI":"10.1016/j.jaci.2021.09.013","ISSN":"00916749","issue":"3","journalAbbreviation":"Journal of Allergy and Clinical Immunology","language":"en","page":"943-956","source":"DOI.org (Crossref)","title":"Airway administration of OM-85, a bacterial lysate, blocks experimental asthma by targeting dendritic cells and the epithelium/IL-33/ILC2 axis","URL":"https://linkinghub.elsevier.com/retrieve/pii/S0091674921014032","volume":"149","author":[{"family":"Pivniouk","given":"Vadim"},{"family":"Gimenes-Junior","given":"Joao A."},{"family":"Ezeh","given":"Peace"},{"family":"Michael","given":"Ashley"},{"family":"Pivniouk","given":"Oksana"},{"family":"Hahn","given":"Seongmin"},{"family":"VanLinden","given":"Sydney R."},{"family":"Malone","given":"Sean P."},{"family":"Abidov","given":"Amir"},{"family":"Anderson","given":"Dayna"},{"family":"Gozdz","given":"Justyna"},{"family":"DeVries","given":"Avery"},{"family":"Martinez","given":"Fernando D."},{"family":"Pasquali","given":"Christian"},{"family":"Vercelli","given":"Donata"}],"accessed":{"date-parts":[["2025",8,11]]},"issued":{"date-parts":[["2022",3]]}}},{"id":628,"uris":["http://zotero.org/users/5043601/items/FWWWBTE6"],"itemData":{"id":628,"type":"article-journal","abstract":"Abstract\n            \n              The inflammasome–IL-1 axis and type I interferons (IFNs) have been shown to exert protective effects upon respiratory tract infections. Conversely, IL-1 has also been implicated in inflammatory airway pathologies such as asthma and chronic obstructive pulmonary disease (COPD). OM-85 is a bacterial extract with proved efficacy against COPD and recurrent respiratory tract infections, a cause of co-morbidity in asthmatic patients. We therefore asked whether OM-85 affects the above-mentioned innate immune pathways. Here we show that OM-85 induced interferon-β through the Toll-like receptor adaptors Trif and MyD88 in bone marrow-derived dendritic cells. Moreover, it exerted a dual role on IL-1 production; on the one hand, it upregulated proIL-1β and proIL-1α levels in a MyD88-dependent manner without activating the inflammasome. On the other hand, it repressed IL-1β secretion induced by alum, a well-known NLRP3 activator.\n              In vivo\n              , OM-85 diminished the recruitment of inflammatory cells in response to peritoneal alum challenge. Our findings therefore suggest that OM-85 favors a protective primed state, while dampening inflammasome activation in specific conditions. Taken together, these data bring new insights into the mechanisms of OM-85 action on innate immune pathways and suggest potential explanations for its efficacy in the treatment of virus-induced airway diseases.","container-title":"Scientific Reports","DOI":"10.1038/srep43844","ISSN":"2045-2322","issue":"1","journalAbbreviation":"Sci Rep","language":"en","page":"43844","source":"DOI.org (Crossref)","title":"OM-85 is an immunomodulator of interferon-β production and inflammasome activity","URL":"https://www.nature.com/articles/srep43844","volume":"7","author":[{"family":"Dang","given":"A. T."},{"family":"Pasquali","given":"C."},{"family":"Ludigs","given":"K."},{"family":"Guarda","given":"G."}],"accessed":{"date-parts":[["2025",8,11]]},"issued":{"date-parts":[["2017",3,6]]}}},{"id":817,"uris":["http://zotero.org/users/5043601/items/QJGTW4J3"],"itemData":{"id":817,"type":"article-journal","abstract":"Background Bronchial epithelial cells (BEC) are primary target for Rhinovirus infection through attaching to cell membrane proteins. OM-85, a bacterial extract, improves recovery of asthma and COPD patients after viral infections, but only part of the mechanism was addressed, by focusing on defined immune cells.","container-title":"PLOS ONE","DOI":"10.1371/journal.pone.0188010","ISSN":"1932-6203","issue":"11","journalAbbreviation":"PLoS ONE","language":"en","page":"e0188010","source":"DOI.org (Crossref)","title":"Broncho Vaxom (OM-85) modulates rhinovirus docking proteins on human airway epithelial cells via Erk1/2 mitogen activated protein kinase and cAMP","URL":"https://dx.plos.org/10.1371/journal.pone.0188010","volume":"12","author":[{"family":"Roth","given":"Michael"},{"family":"Pasquali","given":"Christian"},{"family":"Stolz","given":"Daiana"},{"family":"Tamm","given":"Michael"}],"editor":[{"family":"Ryffel","given":"Bernhard"}],"accessed":{"date-parts":[["2025",8,5]]},"issued":{"date-parts":[["2017",11,28]]}}},{"id":672,"uris":["http://zotero.org/users/5043601/items/JUY7XBES"],"itemData":{"id":672,"type":"article-journal","container-title":"Frontiers in Medicine","DOI":"10.3389/fmed.2014.00041","ISSN":"2296-858X","journalAbbreviation":"Front. Med.","language":"en","source":"DOI.org (Crossref)","title":"Enhanced Mucosal Antibody Production and Protection against Respiratory Infections Following an Orally Administered Bacterial Extract","URL":"http://journal.frontiersin.org/article/10.3389/fmed.2014.00041/abstract","volume":"1","author":[{"family":"Pasquali","given":"Christian"},{"family":"Salami","given":"Olawale"},{"family":"Taneja","given":"Manisha"},{"family":"Gollwitzer","given":"Eva S."},{"family":"Trompette","given":"Aurelien"},{"family":"Pattaroni","given":"CÃ©line"},{"family":"Yadava","given":"Koshika"},{"family":"Bauer","given":"Jacques"},{"family":"Marsland","given":"Benjamin J."}],"accessed":{"date-parts":[["2025",8,14]]},"issued":{"date-parts":[["2014",10,30]]}}},{"id":3199,"uris":["http://zotero.org/users/5043601/items/IZVY5C3Q"],"itemData":{"id":3199,"type":"article-journal","abstract":"Background: Broncho-Vaxom® (OM-85 BV) is an extract of infectious respiratory bacteria that is used as an immunostimulant outside of the United States for the prevention and treatment of bronchitis and rhinosinusitis. Prior studies have demonstrated that use of OM-85 BV is associated with reduction in frequency of respiratory infection and decreased duration of antibiotic usage. However, the effects of OM-85 BV on respiratory mucosal innate immunity are unknown.\nMethods: Human sinonasal epithelial cells were grown at an air-liquid interface (ALI). Ciliary beat frequency (CBF) and nitric oxide (NO) production in response to stimulation with OM-85 BV was measured invitro. Pharmacologic inhibitors of bitter taste receptor (T2R) signaling were used to determine if this pathway was taste-receptor mediated.\nResults: Apical application of OM-85 BV resulted in an NO-mediated increase in CBF (p&lt;0.05) and increased NO production (p&lt;0.0001) when compared to saline-stimulated control cultures. ALI pre-treatment with taste receptor pathway inhibitors blocked OM-85 BV-induced increases in NO.\nConclusions: OM-85 BV has ciliostimulatory and immunogenic properties that may be partially responsible for its observed efficacy as a respiratory therapeutic. These responses were NO-","container-title":"International Forum of Allergy &amp; Rhinology","DOI":"10.1002/alr.22276","ISSN":"2042-6976, 2042-6984","issue":"4","journalAbbreviation":"Int Forum Allergy Rhinol","language":"en","page":"370-377","source":"DOI.org (Crossref)","title":"Broncho‐Vaxom® (OM‐85 BV) soluble components stimulate sinonasal innate immunity","URL":"https://onlinelibrary.wiley.com/doi/10.1002/alr.22276","volume":"9","author":[{"family":"Triantafillou","given":"Vasiliki"},{"family":"Workman","given":"Alan D."},{"family":"Patel","given":"Neil N."},{"family":"Maina","given":"Ivy W."},{"family":"Tong","given":"Charles C. L."},{"family":"Kuan","given":"Edward C."},{"family":"Kennedy","given":"David W."},{"family":"Palmer","given":"James N."},{"family":"Adappa","given":"Nithin D."},{"family":"Waizel‐Haiat","given":"Salomon"},{"family":"Cohen","given":"Noam A."}],"accessed":{"date-parts":[["2025",9,16]]},"issued":{"date-parts":[["2019",4]]}}}],"schema":"https://github.com/citation-style-language/schema/raw/master/csl-citation.json"} </w:instrText>
      </w:r>
      <w:r w:rsidR="00D3356D" w:rsidRPr="00914025">
        <w:fldChar w:fldCharType="separate"/>
      </w:r>
      <w:r w:rsidR="000230DC" w:rsidRPr="000230DC">
        <w:t>[17, 51, 54, 58, 59]</w:t>
      </w:r>
      <w:r w:rsidR="00D3356D" w:rsidRPr="00914025">
        <w:fldChar w:fldCharType="end"/>
      </w:r>
      <w:r w:rsidR="00D3356D" w:rsidRPr="00914025">
        <w:t>.</w:t>
      </w:r>
    </w:p>
    <w:p w14:paraId="5A8B0302" w14:textId="77777777" w:rsidR="00F22F33" w:rsidRDefault="00F22F33" w:rsidP="00BD23B5">
      <w:pPr>
        <w:pStyle w:val="NormalWeb"/>
        <w:spacing w:before="0" w:beforeAutospacing="0" w:after="0" w:afterAutospacing="0" w:line="480" w:lineRule="auto"/>
        <w:jc w:val="both"/>
        <w:rPr>
          <w:b/>
          <w:bCs/>
        </w:rPr>
      </w:pPr>
    </w:p>
    <w:p w14:paraId="7EEF86B6" w14:textId="527E8396" w:rsidR="008C6907" w:rsidRPr="00914025" w:rsidRDefault="0046100B" w:rsidP="00BD23B5">
      <w:pPr>
        <w:pStyle w:val="NormalWeb"/>
        <w:spacing w:before="0" w:beforeAutospacing="0" w:after="0" w:afterAutospacing="0" w:line="480" w:lineRule="auto"/>
        <w:jc w:val="both"/>
        <w:rPr>
          <w:b/>
          <w:bCs/>
        </w:rPr>
      </w:pPr>
      <w:r w:rsidRPr="00914025">
        <w:rPr>
          <w:b/>
          <w:bCs/>
        </w:rPr>
        <w:t>Polyvalent mechanical lysate</w:t>
      </w:r>
      <w:r w:rsidR="00A60756" w:rsidRPr="00914025">
        <w:rPr>
          <w:b/>
          <w:bCs/>
        </w:rPr>
        <w:t xml:space="preserve"> (</w:t>
      </w:r>
      <w:r w:rsidRPr="00914025">
        <w:rPr>
          <w:b/>
          <w:bCs/>
        </w:rPr>
        <w:t>PMBL</w:t>
      </w:r>
      <w:r w:rsidR="00A60756" w:rsidRPr="00914025">
        <w:rPr>
          <w:b/>
          <w:bCs/>
        </w:rPr>
        <w:t>)</w:t>
      </w:r>
      <w:r w:rsidR="008C6907" w:rsidRPr="00914025">
        <w:rPr>
          <w:b/>
          <w:bCs/>
        </w:rPr>
        <w:t>:</w:t>
      </w:r>
    </w:p>
    <w:p w14:paraId="494BD58A" w14:textId="58B5F01C" w:rsidR="0004539C" w:rsidRPr="00914025" w:rsidRDefault="00B532EC" w:rsidP="00C62F11">
      <w:pPr>
        <w:pStyle w:val="NormalWeb"/>
        <w:spacing w:before="0" w:beforeAutospacing="0" w:after="0" w:afterAutospacing="0" w:line="480" w:lineRule="auto"/>
        <w:jc w:val="both"/>
        <w:rPr>
          <w:b/>
          <w:bCs/>
          <w:i/>
          <w:iCs/>
        </w:rPr>
      </w:pPr>
      <w:r w:rsidRPr="00914025">
        <w:t xml:space="preserve">Among PMBL, </w:t>
      </w:r>
      <w:proofErr w:type="spellStart"/>
      <w:r w:rsidRPr="00914025">
        <w:t>Ismigen</w:t>
      </w:r>
      <w:proofErr w:type="spellEnd"/>
      <w:r w:rsidRPr="00914025">
        <w:t xml:space="preserve">® is the most widely known formulation. It is a sublingual tablet containing bacterial components derived from </w:t>
      </w:r>
      <w:proofErr w:type="spellStart"/>
      <w:r w:rsidRPr="00914025">
        <w:rPr>
          <w:i/>
          <w:iCs/>
        </w:rPr>
        <w:t>Haemophilus</w:t>
      </w:r>
      <w:proofErr w:type="spellEnd"/>
      <w:r w:rsidRPr="00914025">
        <w:rPr>
          <w:i/>
          <w:iCs/>
        </w:rPr>
        <w:t xml:space="preserve"> influenzae, Streptococcus pneumoniae, Streptococcus pyogenes, Klebsiella pneumoniae, Klebsiella </w:t>
      </w:r>
      <w:proofErr w:type="spellStart"/>
      <w:r w:rsidRPr="00914025">
        <w:rPr>
          <w:i/>
          <w:iCs/>
        </w:rPr>
        <w:t>ozaenae</w:t>
      </w:r>
      <w:proofErr w:type="spellEnd"/>
      <w:r w:rsidRPr="00914025">
        <w:rPr>
          <w:i/>
          <w:iCs/>
        </w:rPr>
        <w:t xml:space="preserve">, Staphylococcus aureus, Streptococcus </w:t>
      </w:r>
      <w:proofErr w:type="spellStart"/>
      <w:r w:rsidRPr="00914025">
        <w:rPr>
          <w:i/>
          <w:iCs/>
        </w:rPr>
        <w:t>viridans</w:t>
      </w:r>
      <w:proofErr w:type="spellEnd"/>
      <w:r w:rsidRPr="00914025">
        <w:rPr>
          <w:i/>
          <w:iCs/>
        </w:rPr>
        <w:t>,</w:t>
      </w:r>
      <w:r w:rsidRPr="00914025">
        <w:t xml:space="preserve"> and </w:t>
      </w:r>
      <w:r w:rsidRPr="00914025">
        <w:rPr>
          <w:i/>
          <w:iCs/>
        </w:rPr>
        <w:t>Neisseria catarrhalis</w:t>
      </w:r>
      <w:r w:rsidR="00C57949" w:rsidRPr="00914025">
        <w:rPr>
          <w:i/>
          <w:iCs/>
        </w:rPr>
        <w:t xml:space="preserve"> </w:t>
      </w:r>
      <w:r w:rsidR="00C57949" w:rsidRPr="00914025">
        <w:rPr>
          <w:i/>
          <w:iCs/>
        </w:rPr>
        <w:fldChar w:fldCharType="begin"/>
      </w:r>
      <w:r w:rsidR="000230DC">
        <w:rPr>
          <w:i/>
          <w:iCs/>
        </w:rPr>
        <w:instrText xml:space="preserve"> ADDIN ZOTERO_ITEM CSL_CITATION {"citationID":"ZU7BmbS4","properties":{"formattedCitation":"[68, 69]","plainCitation":"[68, 69]","noteIndex":0},"citationItems":[{"id":667,"uris":["http://zotero.org/users/5043601/items/M9GDU8XM"],"itemData":{"id":667,"type":"article-journal","abstract":"MLBL is an oral immunostimulating vaccine consisting of bacterial standardized lysates obtained by mechanical lysis of different strains of Gram-positive and Gram-negative bacteria that can cause acute and chronic infections of the respiratory tract. Previous studies suggested a stimulating effect of MLBL both on humoral and cellular immune responses. In the present study, the in vitro effects of MLBL on human lymphocyte effector functions and its mechanisms of action were evaluated. The results show that the most remarkable effects of MLBL on the immune system are: i) activation of the IL-2 receptor (IL-2Rα) on different lymphocyte subsets (B, CD4+ T and CD8+ T cells) involved both in humoral and cellular immune responses; ii) induction of cytokine synthesis (IL-2, IL-10, IL-12, IFNγ) in the immune competent cells that induce and regulate immune responses; iii) generation of CD4+ and CD8+ effector T cells. Overall, these results suggest that the therapeutic effect of MLBL on acute and recurrent infections of the respiratory tract is related to its ability to activate the responses of different subsets of immune competent cells both for humoral and cellular immunity. Moreover, these effects can be induced either by direct immune cell activation or through the generation and activation of immune effector cells.","container-title":"International Journal of Immunopathology and Pharmacology","DOI":"10.1177/039463200501800207","ISSN":"0394-6320, 2058-7384","issue":"2","journalAbbreviation":"Int J Immunopathol Pharmacol","language":"en","license":"https://journals.sagepub.com/page/policies/text-and-data-mining-license","page":"245-254","source":"DOI.org (Crossref)","title":"&lt;i&gt;In Vitro&lt;/i&gt; Effects of an Immunostimulating Bacterial Lysate on Human Lymphocyte Function","URL":"https://journals.sagepub.com/doi/10.1177/039463200501800207","volume":"18","author":[{"family":"Lanzilli","given":"G."},{"family":"Falchetti","given":"R."},{"family":"Tricarico","given":"M."},{"family":"Ungheri","given":"D."},{"family":"Fuggetta","given":"M.P."}],"accessed":{"date-parts":[["2025",8,14]]},"issued":{"date-parts":[["2005",4]]}}},{"id":664,"uris":["http://zotero.org/users/5043601/items/Z3GVSBFT"],"itemData":{"id":664,"type":"article-journal","abstract":"Allergic rhinitis is known to be one of the most common chronic diseases in the industrialized world. According to the concept that allergic rhinitis patients generally suffer from an immune deficit, in order to stimulate specifically or aspecifically their immune system, immunomodulating agents from various sources, such as synthetic compounds, tissue extracts or a mixture of bacterial extracts, have been used. The aim of the present trial is to evaluate the efficacy of the treatment with an immunostimulating vaccine consisting of a polyvalent mechanical bacterial lysate (PMBL) in the prophylaxis of allergic rhinitis and subsequently to analyze its in vivo effects on immune responses. 41 allergic rhinitis patients were enrolled: 26 patients were randomly assigned to the group for PMBL sublingual treatment and 15 others to the group for placebo treatment. For all 26 patients blood samples were drawn just before (T\n              0\n              ) and after 3 months of PMBL treatment (T\n              3\n              ) to evaluate plasma IgE levels (total and allergen-specific) and the cytokine production involved in the allergic response (IL-4, IFN-γ). The results of our study indicate that PMBL is effective in vivo in the reduction or in the elimination of the symptoms in rhinitis subjects during the treatment period in comparison to a non-immunostimulating treatment. A significant and clinically relevant improvement was found in 61.5%, a stationary clinical response was registered in 38.4% and no negative side effects associated with the medication or worsening were recorded. At the end of a 3-month follow up period the clinical picture remained the same as that observed at T\n              3\n              . PMBL treatment did not affect the serum IgE levels (either total or allergen-specific) and did not induce significant changes in IFN-γ concentration. In contrast, PMBL therapy may be accompanied, in some patients, by a potential immunomodulating activity by decreasing IL-4 cytokine expression.","container-title":"International Journal of Immunopathology and Pharmacology","DOI":"10.1177/039463200702000115","ISSN":"0394-6320, 2058-7384","issue":"1","journalAbbreviation":"Int J Immunopathol Pharmacol","language":"en","license":"https://journals.sagepub.com/page/policies/text-and-data-mining-license","page":"129-138","source":"DOI.org (Crossref)","title":"Improvement of Clinical Response in Allergic Rhinitis Patients Treated with an Oral Immunostimulating Bacterial Lysate: &lt;i&gt;In Vivo&lt;/i&gt; Immunological Effects","title-short":"Improvement of Clinical Response in Allergic Rhinitis Patients Treated with an Oral Immunostimulating Bacterial Lysate","URL":"https://journals.sagepub.com/doi/10.1177/039463200702000115","volume":"20","author":[{"family":"Banche","given":"G."},{"family":"Allizond","given":"V."},{"family":"Mandras","given":"N."},{"family":"Garzaro","given":"M."},{"family":"Cavallo","given":"G.P."},{"family":"Baldi","given":"C."},{"family":"Scutera","given":"S."},{"family":"Musso","given":"T."},{"family":"Roana","given":"J."},{"family":"Tullio","given":"V."},{"family":"Carlone","given":"N.A."},{"family":"Cuffini","given":"A.M."}],"accessed":{"date-parts":[["2025",8,14]]},"issued":{"date-parts":[["2007",1]]}}}],"schema":"https://github.com/citation-style-language/schema/raw/master/csl-citation.json"} </w:instrText>
      </w:r>
      <w:r w:rsidR="00C57949" w:rsidRPr="00914025">
        <w:rPr>
          <w:i/>
          <w:iCs/>
        </w:rPr>
        <w:fldChar w:fldCharType="separate"/>
      </w:r>
      <w:r w:rsidR="000230DC" w:rsidRPr="000230DC">
        <w:t>[68, 69]</w:t>
      </w:r>
      <w:r w:rsidR="00C57949" w:rsidRPr="00914025">
        <w:rPr>
          <w:i/>
          <w:iCs/>
        </w:rPr>
        <w:fldChar w:fldCharType="end"/>
      </w:r>
      <w:r w:rsidR="00BD21B7" w:rsidRPr="00914025">
        <w:t xml:space="preserve">. </w:t>
      </w:r>
      <w:r w:rsidR="002E05FE" w:rsidRPr="00914025">
        <w:t xml:space="preserve">PMBLs are produced by high-pressure mechanical disruption or </w:t>
      </w:r>
      <w:r w:rsidR="002E05FE" w:rsidRPr="00E71FFA">
        <w:t>sonication, processes that preserve bacterial protein and antigen structures while ensuring the absence of viable bacteria</w:t>
      </w:r>
      <w:r w:rsidR="002D4537" w:rsidRPr="00E71FFA">
        <w:t xml:space="preserve"> </w:t>
      </w:r>
      <w:r w:rsidR="002D4537" w:rsidRPr="00E71FFA">
        <w:fldChar w:fldCharType="begin"/>
      </w:r>
      <w:r w:rsidR="000230DC" w:rsidRPr="00E71FFA">
        <w:instrText xml:space="preserve"> ADDIN ZOTERO_ITEM CSL_CITATION {"citationID":"mFmrN5fe","properties":{"formattedCitation":"[68]","plainCitation":"[68]","noteIndex":0},"citationItems":[{"id":667,"uris":["http://zotero.org/users/5043601/items/M9GDU8XM"],"itemData":{"id":667,"type":"article-journal","abstract":"MLBL is an oral immunostimulating vaccine consisting of bacterial standardized lysates obtained by mechanical lysis of different strains of Gram-positive and Gram-negative bacteria that can cause acute and chronic infections of the respiratory tract. Previous studies suggested a stimulating effect of MLBL both on humoral and cellular immune responses. In the present study, the in vitro effects of MLBL on human lymphocyte effector functions and its mechanisms of action were evaluated. The results show that the most remarkable effects of MLBL on the immune system are: i) activation of the IL-2 receptor (IL-2Rα) on different lymphocyte subsets (B, CD4+ T and CD8+ T cells) involved both in humoral and cellular immune responses; ii) induction of cytokine synthesis (IL-2, IL-10, IL-12, IFNγ) in the immune competent cells that induce and regulate immune responses; iii) generation of CD4+ and CD8+ effector T cells. Overall, these results suggest that the therapeutic effect of MLBL on acute and recurrent infections of the respiratory tract is related to its ability to activate the responses of different subsets of immune competent cells both for humoral and cellular immunity. Moreover, these effects can be induced either by direct immune cell activation or through the generation and activation of immune effector cells.","container-title":"International Journal of Immunopathology and Pharmacology","DOI":"10.1177/039463200501800207","ISSN":"0394-6320, 2058-7384","issue":"2","journalAbbreviation":"Int J Immunopathol Pharmacol","language":"en","license":"https://journals.sagepub.com/page/policies/text-and-data-mining-license","page":"245-254","source":"DOI.org (Crossref)","title":"&lt;i&gt;In Vitro&lt;/i&gt; Effects of an Immunostimulating Bacterial Lysate on Human Lymphocyte Function","URL":"https://journals.sagepub.com/doi/10.1177/039463200501800207","volume":"18","author":[{"family":"Lanzilli","given":"G."},{"family":"Falchetti","given":"R."},{"family":"Tricarico","given":"M."},{"family":"Ungheri","given":"D."},{"family":"Fuggetta","given":"M.P."}],"accessed":{"date-parts":[["2025",8,14]]},"issued":{"date-parts":[["2005",4]]}}}],"schema":"https://github.com/citation-style-language/schema/raw/master/csl-citation.json"} </w:instrText>
      </w:r>
      <w:r w:rsidR="002D4537" w:rsidRPr="00E71FFA">
        <w:fldChar w:fldCharType="separate"/>
      </w:r>
      <w:r w:rsidR="000230DC" w:rsidRPr="00E71FFA">
        <w:t>[68]</w:t>
      </w:r>
      <w:r w:rsidR="002D4537" w:rsidRPr="00E71FFA">
        <w:fldChar w:fldCharType="end"/>
      </w:r>
      <w:r w:rsidR="008C6907" w:rsidRPr="00E71FFA">
        <w:t>.</w:t>
      </w:r>
      <w:r w:rsidR="00E71FFA" w:rsidRPr="00E71FFA">
        <w:t xml:space="preserve"> PMBL</w:t>
      </w:r>
      <w:r w:rsidR="00E71FFA" w:rsidRPr="00E71FFA">
        <w:t xml:space="preserve"> is </w:t>
      </w:r>
      <w:r w:rsidR="00E71FFA" w:rsidRPr="00E71FFA">
        <w:t>sublingual tablets</w:t>
      </w:r>
      <w:r w:rsidR="00E71FFA" w:rsidRPr="00E71FFA">
        <w:t xml:space="preserve"> for the prevention of recurrent RTIs in children</w:t>
      </w:r>
      <w:r w:rsidR="00E71FFA" w:rsidRPr="00E71FFA">
        <w:t>.</w:t>
      </w:r>
    </w:p>
    <w:p w14:paraId="4671B6CD" w14:textId="62210BDA" w:rsidR="0004539C" w:rsidRPr="00914025" w:rsidRDefault="0004539C" w:rsidP="00C62F11">
      <w:pPr>
        <w:pStyle w:val="NormalWeb"/>
        <w:spacing w:before="0" w:beforeAutospacing="0" w:after="0" w:afterAutospacing="0" w:line="480" w:lineRule="auto"/>
        <w:jc w:val="both"/>
        <w:rPr>
          <w:b/>
          <w:bCs/>
        </w:rPr>
      </w:pPr>
      <w:r w:rsidRPr="00914025">
        <w:rPr>
          <w:i/>
          <w:iCs/>
        </w:rPr>
        <w:t>Epithelial barrier modulation</w:t>
      </w:r>
      <w:r w:rsidR="00883F60" w:rsidRPr="00914025">
        <w:rPr>
          <w:i/>
          <w:iCs/>
        </w:rPr>
        <w:t>:</w:t>
      </w:r>
      <w:r w:rsidR="002C3B94" w:rsidRPr="00914025">
        <w:rPr>
          <w:b/>
          <w:bCs/>
        </w:rPr>
        <w:t xml:space="preserve"> </w:t>
      </w:r>
      <w:r w:rsidR="004A5581" w:rsidRPr="00914025">
        <w:t xml:space="preserve">PMBL directly targets airway epithelial cells, enhancing mucosal barrier integrity. In primary human bronchial epithelial cells, PMBL markedly </w:t>
      </w:r>
      <w:r w:rsidR="00773583">
        <w:lastRenderedPageBreak/>
        <w:t>increases</w:t>
      </w:r>
      <w:r w:rsidR="004A5581" w:rsidRPr="00914025">
        <w:t xml:space="preserve"> </w:t>
      </w:r>
      <w:r w:rsidR="00123ABC" w:rsidRPr="00914025">
        <w:t>E-cadherin</w:t>
      </w:r>
      <w:r w:rsidR="00BD745C" w:rsidRPr="00914025">
        <w:t>,</w:t>
      </w:r>
      <w:r w:rsidR="00123ABC" w:rsidRPr="00914025">
        <w:t xml:space="preserve"> </w:t>
      </w:r>
      <w:r w:rsidR="00BD745C" w:rsidRPr="00914025">
        <w:t xml:space="preserve">a tight junction protein critical for maintaining epithelial integrity, </w:t>
      </w:r>
      <w:r w:rsidR="00123ABC" w:rsidRPr="00914025">
        <w:t>amphiregulin</w:t>
      </w:r>
      <w:r w:rsidR="00BD745C" w:rsidRPr="00914025">
        <w:t>,</w:t>
      </w:r>
      <w:r w:rsidR="00BD745C" w:rsidRPr="00914025">
        <w:rPr>
          <w:rFonts w:asciiTheme="minorHAnsi" w:eastAsiaTheme="minorHAnsi" w:hAnsiTheme="minorHAnsi" w:cstheme="minorBidi"/>
          <w:kern w:val="2"/>
          <w:sz w:val="22"/>
          <w:szCs w:val="22"/>
          <w14:ligatures w14:val="standardContextual"/>
        </w:rPr>
        <w:t xml:space="preserve"> </w:t>
      </w:r>
      <w:r w:rsidR="009B64BC" w:rsidRPr="00914025">
        <w:rPr>
          <w:rFonts w:eastAsiaTheme="minorHAnsi"/>
          <w:kern w:val="2"/>
          <w:sz w:val="22"/>
          <w:szCs w:val="22"/>
          <w14:ligatures w14:val="standardContextual"/>
        </w:rPr>
        <w:t xml:space="preserve">an </w:t>
      </w:r>
      <w:r w:rsidR="00BF4A27" w:rsidRPr="00914025">
        <w:t>autocrine growth factor supporting epithelial repair,</w:t>
      </w:r>
      <w:r w:rsidR="00123ABC" w:rsidRPr="00914025">
        <w:t xml:space="preserve"> and β-defensin-2</w:t>
      </w:r>
      <w:r w:rsidR="00BD745C" w:rsidRPr="00914025">
        <w:t>, antimicrobial peptide conferring direct bacteriostatic activity against pathogens</w:t>
      </w:r>
      <w:r w:rsidR="00A03A66" w:rsidRPr="00914025">
        <w:t xml:space="preserve"> </w:t>
      </w:r>
      <w:r w:rsidR="00A03A66" w:rsidRPr="00914025">
        <w:fldChar w:fldCharType="begin"/>
      </w:r>
      <w:r w:rsidR="000230DC">
        <w:instrText xml:space="preserve"> ADDIN ZOTERO_ITEM CSL_CITATION {"citationID":"aUwMJu3k","properties":{"formattedCitation":"[70]","plainCitation":"[70]","noteIndex":0},"citationItems":[{"id":666,"uris":["http://zotero.org/users/5043601/items/S99LPPLU"],"itemData":{"id":666,"type":"article-journal","abstract":"Abstract\n            Polyvalent mechanical bacterial lysate is effective in the prevention of respiratory tract infections, although its mechanism of action is not entirely elucidated. Because epithelial cells constitute the frontline defense against infections, we investigated the molecular mechanisms of innate response exerted by bronchial epithelial cells in the presence of polyvalent mechanical bacterial lysate. By using primary human bronchial epithelial cells, we observed that polyvalent mechanical bacterial lysate was able to increase the expression of cellular adhesion molecules such as ICAM-1 and E-cadherin, as well as the expression of amphiregulin, a growth factor able to support human bronchial epithelial cell proliferation. Remarkably, polyvalent mechanical bacterial lysate promoted in human bronchial epithelial cells the de novo expression of human β-defensin-2, a major antimicrobial peptide, conferring them a direct antimicrobial activity. Moreover, polyvalent mechanical bacterial lysate–stimulated human bronchial epithelial cells provided signals for increased IL-22 production by innate lymphoid cells via IL-23, which could further contribute to the release of antimicrobial peptides by epithelial cells. In agreement with these in vitro data, the concentration of both IL-23 and antimicrobial peptides (human β-defensin-2 and LL-37) increased in the saliva of healthy volunteers after sublingual administration of polyvalent mechanical bacterial lysate. Altogether, these results indicate that polyvalent mechanical bacterial lysate administration might support mucosal barrier integrity and promote mechanisms of antimicrobial activity in airway epithelial cells.","container-title":"Journal of Leukocyte Biology","DOI":"10.1093/jleuko/qiad003","ISSN":"1938-3673","issue":"5","language":"en","license":"https://academic.oup.com/pages/standard-publication-reuse-rights","page":"535-540","source":"DOI.org (Crossref)","title":"Mechanical bacterial lysate enhances antimicrobial barrier mechanisms in human airway epithelial cells","URL":"https://academic.oup.com/jleukbio/article/113/5/535/6994471","volume":"113","author":[{"family":"Sidoti Migliore","given":"Giacomo"},{"family":"Campana","given":"Stefania"},{"family":"Barberi","given":"Chiara"},{"family":"De Pasquale","given":"Claudia"},{"family":"Pezzino","given":"Gaetana"},{"family":"Cavaliere","given":"Riccardo"},{"family":"Orecchia","given":"Paola"},{"family":"Ginestra","given":"Giovanna"},{"family":"Mandalari","given":"Giuseppina"},{"family":"Del Zotto","given":"Genny"},{"family":"Bonaccorsi","given":"Irene"},{"family":"Carrega","given":"Paolo"},{"family":"Mingari","given":"Maria Cristina"},{"family":"Ferlazzo","given":"Guido"}],"accessed":{"date-parts":[["2025",8,14]]},"issued":{"date-parts":[["2023",5,2]]}}}],"schema":"https://github.com/citation-style-language/schema/raw/master/csl-citation.json"} </w:instrText>
      </w:r>
      <w:r w:rsidR="00A03A66" w:rsidRPr="00914025">
        <w:fldChar w:fldCharType="separate"/>
      </w:r>
      <w:r w:rsidR="000230DC" w:rsidRPr="000230DC">
        <w:t>[70]</w:t>
      </w:r>
      <w:r w:rsidR="00A03A66" w:rsidRPr="00914025">
        <w:fldChar w:fldCharType="end"/>
      </w:r>
      <w:r w:rsidR="00E558D5" w:rsidRPr="00914025">
        <w:t xml:space="preserve">. </w:t>
      </w:r>
      <w:r w:rsidR="00123ABC" w:rsidRPr="00914025">
        <w:t>PMBL also increases ICAM-1 expression</w:t>
      </w:r>
      <w:r w:rsidR="00431235" w:rsidRPr="00914025">
        <w:t xml:space="preserve"> </w:t>
      </w:r>
      <w:r w:rsidR="004C0E6E" w:rsidRPr="00914025">
        <w:fldChar w:fldCharType="begin"/>
      </w:r>
      <w:r w:rsidR="000230DC">
        <w:instrText xml:space="preserve"> ADDIN ZOTERO_ITEM CSL_CITATION {"citationID":"G1eII35F","properties":{"formattedCitation":"[70]","plainCitation":"[70]","noteIndex":0},"citationItems":[{"id":666,"uris":["http://zotero.org/users/5043601/items/S99LPPLU"],"itemData":{"id":666,"type":"article-journal","abstract":"Abstract\n            Polyvalent mechanical bacterial lysate is effective in the prevention of respiratory tract infections, although its mechanism of action is not entirely elucidated. Because epithelial cells constitute the frontline defense against infections, we investigated the molecular mechanisms of innate response exerted by bronchial epithelial cells in the presence of polyvalent mechanical bacterial lysate. By using primary human bronchial epithelial cells, we observed that polyvalent mechanical bacterial lysate was able to increase the expression of cellular adhesion molecules such as ICAM-1 and E-cadherin, as well as the expression of amphiregulin, a growth factor able to support human bronchial epithelial cell proliferation. Remarkably, polyvalent mechanical bacterial lysate promoted in human bronchial epithelial cells the de novo expression of human β-defensin-2, a major antimicrobial peptide, conferring them a direct antimicrobial activity. Moreover, polyvalent mechanical bacterial lysate–stimulated human bronchial epithelial cells provided signals for increased IL-22 production by innate lymphoid cells via IL-23, which could further contribute to the release of antimicrobial peptides by epithelial cells. In agreement with these in vitro data, the concentration of both IL-23 and antimicrobial peptides (human β-defensin-2 and LL-37) increased in the saliva of healthy volunteers after sublingual administration of polyvalent mechanical bacterial lysate. Altogether, these results indicate that polyvalent mechanical bacterial lysate administration might support mucosal barrier integrity and promote mechanisms of antimicrobial activity in airway epithelial cells.","container-title":"Journal of Leukocyte Biology","DOI":"10.1093/jleuko/qiad003","ISSN":"1938-3673","issue":"5","language":"en","license":"https://academic.oup.com/pages/standard-publication-reuse-rights","page":"535-540","source":"DOI.org (Crossref)","title":"Mechanical bacterial lysate enhances antimicrobial barrier mechanisms in human airway epithelial cells","URL":"https://academic.oup.com/jleukbio/article/113/5/535/6994471","volume":"113","author":[{"family":"Sidoti Migliore","given":"Giacomo"},{"family":"Campana","given":"Stefania"},{"family":"Barberi","given":"Chiara"},{"family":"De Pasquale","given":"Claudia"},{"family":"Pezzino","given":"Gaetana"},{"family":"Cavaliere","given":"Riccardo"},{"family":"Orecchia","given":"Paola"},{"family":"Ginestra","given":"Giovanna"},{"family":"Mandalari","given":"Giuseppina"},{"family":"Del Zotto","given":"Genny"},{"family":"Bonaccorsi","given":"Irene"},{"family":"Carrega","given":"Paolo"},{"family":"Mingari","given":"Maria Cristina"},{"family":"Ferlazzo","given":"Guido"}],"accessed":{"date-parts":[["2025",8,14]]},"issued":{"date-parts":[["2023",5,2]]}}}],"schema":"https://github.com/citation-style-language/schema/raw/master/csl-citation.json"} </w:instrText>
      </w:r>
      <w:r w:rsidR="004C0E6E" w:rsidRPr="00914025">
        <w:fldChar w:fldCharType="separate"/>
      </w:r>
      <w:r w:rsidR="000230DC" w:rsidRPr="000230DC">
        <w:t>[70]</w:t>
      </w:r>
      <w:r w:rsidR="004C0E6E" w:rsidRPr="00914025">
        <w:fldChar w:fldCharType="end"/>
      </w:r>
      <w:r w:rsidR="00E558D5" w:rsidRPr="00914025">
        <w:t xml:space="preserve">, </w:t>
      </w:r>
      <w:r w:rsidR="00674DF2" w:rsidRPr="00674DF2">
        <w:t>which acts as an adhesion molecule mediating leukocyte recruitment and strengthening epithelial–immune crosstalk</w:t>
      </w:r>
      <w:r w:rsidR="00674DF2">
        <w:t xml:space="preserve"> </w:t>
      </w:r>
      <w:r w:rsidR="001A7DF9" w:rsidRPr="00914025">
        <w:fldChar w:fldCharType="begin"/>
      </w:r>
      <w:r w:rsidR="000230DC">
        <w:instrText xml:space="preserve"> ADDIN ZOTERO_ITEM CSL_CITATION {"citationID":"4ElOj5fn","properties":{"formattedCitation":"[70]","plainCitation":"[70]","noteIndex":0},"citationItems":[{"id":666,"uris":["http://zotero.org/users/5043601/items/S99LPPLU"],"itemData":{"id":666,"type":"article-journal","abstract":"Abstract\n            Polyvalent mechanical bacterial lysate is effective in the prevention of respiratory tract infections, although its mechanism of action is not entirely elucidated. Because epithelial cells constitute the frontline defense against infections, we investigated the molecular mechanisms of innate response exerted by bronchial epithelial cells in the presence of polyvalent mechanical bacterial lysate. By using primary human bronchial epithelial cells, we observed that polyvalent mechanical bacterial lysate was able to increase the expression of cellular adhesion molecules such as ICAM-1 and E-cadherin, as well as the expression of amphiregulin, a growth factor able to support human bronchial epithelial cell proliferation. Remarkably, polyvalent mechanical bacterial lysate promoted in human bronchial epithelial cells the de novo expression of human β-defensin-2, a major antimicrobial peptide, conferring them a direct antimicrobial activity. Moreover, polyvalent mechanical bacterial lysate–stimulated human bronchial epithelial cells provided signals for increased IL-22 production by innate lymphoid cells via IL-23, which could further contribute to the release of antimicrobial peptides by epithelial cells. In agreement with these in vitro data, the concentration of both IL-23 and antimicrobial peptides (human β-defensin-2 and LL-37) increased in the saliva of healthy volunteers after sublingual administration of polyvalent mechanical bacterial lysate. Altogether, these results indicate that polyvalent mechanical bacterial lysate administration might support mucosal barrier integrity and promote mechanisms of antimicrobial activity in airway epithelial cells.","container-title":"Journal of Leukocyte Biology","DOI":"10.1093/jleuko/qiad003","ISSN":"1938-3673","issue":"5","language":"en","license":"https://academic.oup.com/pages/standard-publication-reuse-rights","page":"535-540","source":"DOI.org (Crossref)","title":"Mechanical bacterial lysate enhances antimicrobial barrier mechanisms in human airway epithelial cells","URL":"https://academic.oup.com/jleukbio/article/113/5/535/6994471","volume":"113","author":[{"family":"Sidoti Migliore","given":"Giacomo"},{"family":"Campana","given":"Stefania"},{"family":"Barberi","given":"Chiara"},{"family":"De Pasquale","given":"Claudia"},{"family":"Pezzino","given":"Gaetana"},{"family":"Cavaliere","given":"Riccardo"},{"family":"Orecchia","given":"Paola"},{"family":"Ginestra","given":"Giovanna"},{"family":"Mandalari","given":"Giuseppina"},{"family":"Del Zotto","given":"Genny"},{"family":"Bonaccorsi","given":"Irene"},{"family":"Carrega","given":"Paolo"},{"family":"Mingari","given":"Maria Cristina"},{"family":"Ferlazzo","given":"Guido"}],"accessed":{"date-parts":[["2025",8,14]]},"issued":{"date-parts":[["2023",5,2]]}}}],"schema":"https://github.com/citation-style-language/schema/raw/master/csl-citation.json"} </w:instrText>
      </w:r>
      <w:r w:rsidR="001A7DF9" w:rsidRPr="00914025">
        <w:fldChar w:fldCharType="separate"/>
      </w:r>
      <w:r w:rsidR="000230DC" w:rsidRPr="000230DC">
        <w:t>[70]</w:t>
      </w:r>
      <w:r w:rsidR="001A7DF9" w:rsidRPr="00914025">
        <w:fldChar w:fldCharType="end"/>
      </w:r>
      <w:r w:rsidR="00123ABC" w:rsidRPr="00914025">
        <w:t>.</w:t>
      </w:r>
      <w:r w:rsidR="00C42BC5" w:rsidRPr="00C42BC5">
        <w:rPr>
          <w:rFonts w:ascii="Segoe UI" w:eastAsiaTheme="minorHAnsi" w:hAnsi="Segoe UI" w:cs="Segoe UI"/>
          <w:kern w:val="2"/>
          <w:sz w:val="18"/>
          <w:szCs w:val="18"/>
          <w14:ligatures w14:val="standardContextual"/>
        </w:rPr>
        <w:t xml:space="preserve"> </w:t>
      </w:r>
      <w:r w:rsidR="00C42BC5" w:rsidRPr="00C42BC5">
        <w:t>Additionally</w:t>
      </w:r>
      <w:r w:rsidR="00C42BC5">
        <w:rPr>
          <w:rFonts w:asciiTheme="minorHAnsi" w:eastAsiaTheme="minorHAnsi" w:hAnsiTheme="minorHAnsi" w:cstheme="minorBidi"/>
          <w:kern w:val="2"/>
          <w:sz w:val="22"/>
          <w:szCs w:val="22"/>
          <w14:ligatures w14:val="standardContextual"/>
        </w:rPr>
        <w:t xml:space="preserve">, </w:t>
      </w:r>
      <w:r w:rsidR="0092350B" w:rsidRPr="00914025">
        <w:t xml:space="preserve">PMBL stimulates epithelial secretion of IL-23, which in turn triggers </w:t>
      </w:r>
      <w:r w:rsidR="0016342A">
        <w:t>t</w:t>
      </w:r>
      <w:r w:rsidR="0016342A" w:rsidRPr="0016342A">
        <w:t xml:space="preserve">ype 3 innate lymphoid cells </w:t>
      </w:r>
      <w:r w:rsidR="0016342A">
        <w:t>(</w:t>
      </w:r>
      <w:r w:rsidR="0092350B" w:rsidRPr="00914025">
        <w:t>ILC3</w:t>
      </w:r>
      <w:r w:rsidR="0016342A">
        <w:t>)</w:t>
      </w:r>
      <w:r w:rsidR="0092350B" w:rsidRPr="00914025">
        <w:t>-dependent IL-22 production, a pathway responsible for epithelial repair and antimicrobial peptide release</w:t>
      </w:r>
      <w:r w:rsidR="004A5581" w:rsidRPr="00914025">
        <w:t xml:space="preserve"> </w:t>
      </w:r>
      <w:r w:rsidR="004A5581" w:rsidRPr="00914025">
        <w:fldChar w:fldCharType="begin"/>
      </w:r>
      <w:r w:rsidR="000230DC">
        <w:instrText xml:space="preserve"> ADDIN ZOTERO_ITEM CSL_CITATION {"citationID":"7OMPdSCY","properties":{"formattedCitation":"[70]","plainCitation":"[70]","noteIndex":0},"citationItems":[{"id":666,"uris":["http://zotero.org/users/5043601/items/S99LPPLU"],"itemData":{"id":666,"type":"article-journal","abstract":"Abstract\n            Polyvalent mechanical bacterial lysate is effective in the prevention of respiratory tract infections, although its mechanism of action is not entirely elucidated. Because epithelial cells constitute the frontline defense against infections, we investigated the molecular mechanisms of innate response exerted by bronchial epithelial cells in the presence of polyvalent mechanical bacterial lysate. By using primary human bronchial epithelial cells, we observed that polyvalent mechanical bacterial lysate was able to increase the expression of cellular adhesion molecules such as ICAM-1 and E-cadherin, as well as the expression of amphiregulin, a growth factor able to support human bronchial epithelial cell proliferation. Remarkably, polyvalent mechanical bacterial lysate promoted in human bronchial epithelial cells the de novo expression of human β-defensin-2, a major antimicrobial peptide, conferring them a direct antimicrobial activity. Moreover, polyvalent mechanical bacterial lysate–stimulated human bronchial epithelial cells provided signals for increased IL-22 production by innate lymphoid cells via IL-23, which could further contribute to the release of antimicrobial peptides by epithelial cells. In agreement with these in vitro data, the concentration of both IL-23 and antimicrobial peptides (human β-defensin-2 and LL-37) increased in the saliva of healthy volunteers after sublingual administration of polyvalent mechanical bacterial lysate. Altogether, these results indicate that polyvalent mechanical bacterial lysate administration might support mucosal barrier integrity and promote mechanisms of antimicrobial activity in airway epithelial cells.","container-title":"Journal of Leukocyte Biology","DOI":"10.1093/jleuko/qiad003","ISSN":"1938-3673","issue":"5","language":"en","license":"https://academic.oup.com/pages/standard-publication-reuse-rights","page":"535-540","source":"DOI.org (Crossref)","title":"Mechanical bacterial lysate enhances antimicrobial barrier mechanisms in human airway epithelial cells","URL":"https://academic.oup.com/jleukbio/article/113/5/535/6994471","volume":"113","author":[{"family":"Sidoti Migliore","given":"Giacomo"},{"family":"Campana","given":"Stefania"},{"family":"Barberi","given":"Chiara"},{"family":"De Pasquale","given":"Claudia"},{"family":"Pezzino","given":"Gaetana"},{"family":"Cavaliere","given":"Riccardo"},{"family":"Orecchia","given":"Paola"},{"family":"Ginestra","given":"Giovanna"},{"family":"Mandalari","given":"Giuseppina"},{"family":"Del Zotto","given":"Genny"},{"family":"Bonaccorsi","given":"Irene"},{"family":"Carrega","given":"Paolo"},{"family":"Mingari","given":"Maria Cristina"},{"family":"Ferlazzo","given":"Guido"}],"accessed":{"date-parts":[["2025",8,14]]},"issued":{"date-parts":[["2023",5,2]]}}}],"schema":"https://github.com/citation-style-language/schema/raw/master/csl-citation.json"} </w:instrText>
      </w:r>
      <w:r w:rsidR="004A5581" w:rsidRPr="00914025">
        <w:fldChar w:fldCharType="separate"/>
      </w:r>
      <w:r w:rsidR="000230DC" w:rsidRPr="000230DC">
        <w:t>[70]</w:t>
      </w:r>
      <w:r w:rsidR="004A5581" w:rsidRPr="00914025">
        <w:fldChar w:fldCharType="end"/>
      </w:r>
      <w:r w:rsidR="0051794B" w:rsidRPr="00914025">
        <w:t>, supporting mucosal barrier maturation.</w:t>
      </w:r>
    </w:p>
    <w:p w14:paraId="66084F7C" w14:textId="4D4F0B0E" w:rsidR="0004539C" w:rsidRPr="00914025" w:rsidRDefault="002D4537" w:rsidP="00C62F11">
      <w:pPr>
        <w:pStyle w:val="NormalWeb"/>
        <w:spacing w:before="0" w:beforeAutospacing="0" w:after="0" w:afterAutospacing="0" w:line="480" w:lineRule="auto"/>
        <w:jc w:val="both"/>
      </w:pPr>
      <w:r w:rsidRPr="00914025">
        <w:rPr>
          <w:i/>
          <w:iCs/>
        </w:rPr>
        <w:t>Innate immunity activation</w:t>
      </w:r>
      <w:r w:rsidR="00883F60" w:rsidRPr="00914025">
        <w:rPr>
          <w:b/>
          <w:bCs/>
        </w:rPr>
        <w:t>:</w:t>
      </w:r>
      <w:r w:rsidR="00883F60" w:rsidRPr="00914025">
        <w:t xml:space="preserve"> </w:t>
      </w:r>
      <w:r w:rsidR="002E05FE" w:rsidRPr="00914025">
        <w:t xml:space="preserve">PMBL activates innate immunity through engagement of </w:t>
      </w:r>
      <w:r w:rsidR="00922AFB" w:rsidRPr="00914025">
        <w:t>PRR</w:t>
      </w:r>
      <w:r w:rsidR="002E05FE" w:rsidRPr="00914025">
        <w:t xml:space="preserve"> on </w:t>
      </w:r>
      <w:r w:rsidR="004F77AC" w:rsidRPr="00914025">
        <w:t>DC</w:t>
      </w:r>
      <w:r w:rsidR="002E05FE" w:rsidRPr="00914025">
        <w:t>s and macrophages, triggering NF-</w:t>
      </w:r>
      <w:proofErr w:type="spellStart"/>
      <w:r w:rsidR="002E05FE" w:rsidRPr="00914025">
        <w:t>κB</w:t>
      </w:r>
      <w:proofErr w:type="spellEnd"/>
      <w:r w:rsidR="002E05FE" w:rsidRPr="00914025">
        <w:t xml:space="preserve"> signaling in MyD88-dependent manner</w:t>
      </w:r>
      <w:r w:rsidR="00E149C6" w:rsidRPr="00914025">
        <w:t xml:space="preserve"> </w:t>
      </w:r>
      <w:r w:rsidR="000F25EA" w:rsidRPr="00914025">
        <w:fldChar w:fldCharType="begin"/>
      </w:r>
      <w:r w:rsidR="000230DC">
        <w:instrText xml:space="preserve"> ADDIN ZOTERO_ITEM CSL_CITATION {"citationID":"r0XtLMB8","properties":{"formattedCitation":"[71]","plainCitation":"[71]","noteIndex":0},"citationItems":[{"id":3167,"uris":["http://zotero.org/users/5043601/items/9FBP7UZM"],"itemData":{"id":3167,"type":"article-journal","abstract":"Polyvalent bacterial lysates have been in use for decades for prevention and treatment of respiratory infections with reported clinical beneﬁts. However, besides claims of broad immune activation, the mode of action is still a matter of debate. The lysates, formulated with the main bacterial species involved in respiratory infections, are commonly prepared by chemical or mechanical disruption of bacterial cells, what is believed inﬂuences the biological activity of the product. Here, we prepared two polyvalent lysates with the same composition but different method of bacterial cell disruption and evaluated their biological activity in a comparative fashion. We found that both bacterial lysates induce NF-kB activation in a MyD88 dependent manner, suggesting they work as TLR agonists. Further, we found that a single intranasal dose of any of the two lysates, is sufﬁcient to protect against pneumococcal pneumonia, suggesting that they exert similar biological activity. We have previously shown that protection against pneumococcal pneumonia can also be induced by prior S. pneumoniae sub lethal infection or therapeutic treatment with a TLR5 agonist. Protection in those cases depends on neutrophil recruitment to the lungs, and can be associated with increased local expression of IL-17A. Here, we show that bacterial lysates exert protection against pneumococcal pneumonia independently of neutrophils, IL-17A or Caspase-1/11 activation, suggesting the existence of redundant mechanisms of protection. Trypsin-treated lysates afford protection to the same extent, suggesting that just small peptides sufﬁce to exert the protective effect or that the molecules responsible for the protective effect are not proteins. Understanding the mechanism of action of bacterial lysates and deciphering the active components shall allow redesigning them with more precisely deﬁned formulations and expanding their range of action.","container-title":"Frontiers in Immunology","DOI":"10.3389/fimmu.2021.562244","ISSN":"1664-3224","journalAbbreviation":"Front. Immunol.","language":"en","page":"562244","source":"DOI.org (Crossref)","title":"Polyvalent Bacterial Lysate Protects Against Pneumonia Independently of Neutrophils, IL-17A or Caspase-1 Activation","URL":"https://www.frontiersin.org/articles/10.3389/fimmu.2021.562244/full","volume":"12","author":[{"family":"Ferrara","given":"Florencia"},{"family":"Rial","given":"Analía"},{"family":"Suárez","given":"Norma"},{"family":"Chabalgoity","given":"José Alejandro"}],"accessed":{"date-parts":[["2025",9,14]]},"issued":{"date-parts":[["2021",4,26]]}}}],"schema":"https://github.com/citation-style-language/schema/raw/master/csl-citation.json"} </w:instrText>
      </w:r>
      <w:r w:rsidR="000F25EA" w:rsidRPr="00914025">
        <w:fldChar w:fldCharType="separate"/>
      </w:r>
      <w:r w:rsidR="000230DC" w:rsidRPr="000230DC">
        <w:t>[71]</w:t>
      </w:r>
      <w:r w:rsidR="000F25EA" w:rsidRPr="00914025">
        <w:fldChar w:fldCharType="end"/>
      </w:r>
      <w:r w:rsidR="002E05FE" w:rsidRPr="00914025">
        <w:t xml:space="preserve">. This initiates </w:t>
      </w:r>
      <w:r w:rsidRPr="00914025">
        <w:t xml:space="preserve">a transient pro-inflammatory transcriptional program involving </w:t>
      </w:r>
      <w:r w:rsidR="00BD745C" w:rsidRPr="00914025">
        <w:t xml:space="preserve">cytokines, </w:t>
      </w:r>
      <w:r w:rsidRPr="00914025">
        <w:t>chemokines and alarmins (</w:t>
      </w:r>
      <w:r w:rsidRPr="00914025">
        <w:rPr>
          <w:i/>
          <w:caps/>
        </w:rPr>
        <w:t>Cxcl1, Ccl20, Il6, Tnfa, S100a9, Lcn2</w:t>
      </w:r>
      <w:r w:rsidRPr="00911F0C">
        <w:t xml:space="preserve">) </w:t>
      </w:r>
      <w:r w:rsidR="002E05FE" w:rsidRPr="00911F0C">
        <w:t xml:space="preserve">that recruit innate effectors to mucosal sites </w:t>
      </w:r>
      <w:r w:rsidRPr="00911F0C">
        <w:fldChar w:fldCharType="begin"/>
      </w:r>
      <w:r w:rsidR="000230DC">
        <w:instrText xml:space="preserve"> ADDIN ZOTERO_ITEM CSL_CITATION {"citationID":"jm2PwtpY","properties":{"formattedCitation":"[71]","plainCitation":"[71]","noteIndex":0},"citationItems":[{"id":3167,"uris":["http://zotero.org/users/5043601/items/9FBP7UZM"],"itemData":{"id":3167,"type":"article-journal","abstract":"Polyvalent bacterial lysates have been in use for decades for prevention and treatment of respiratory infections with reported clinical beneﬁts. However, besides claims of broad immune activation, the mode of action is still a matter of debate. The lysates, formulated with the main bacterial species involved in respiratory infections, are commonly prepared by chemical or mechanical disruption of bacterial cells, what is believed inﬂuences the biological activity of the product. Here, we prepared two polyvalent lysates with the same composition but different method of bacterial cell disruption and evaluated their biological activity in a comparative fashion. We found that both bacterial lysates induce NF-kB activation in a MyD88 dependent manner, suggesting they work as TLR agonists. Further, we found that a single intranasal dose of any of the two lysates, is sufﬁcient to protect against pneumococcal pneumonia, suggesting that they exert similar biological activity. We have previously shown that protection against pneumococcal pneumonia can also be induced by prior S. pneumoniae sub lethal infection or therapeutic treatment with a TLR5 agonist. Protection in those cases depends on neutrophil recruitment to the lungs, and can be associated with increased local expression of IL-17A. Here, we show that bacterial lysates exert protection against pneumococcal pneumonia independently of neutrophils, IL-17A or Caspase-1/11 activation, suggesting the existence of redundant mechanisms of protection. Trypsin-treated lysates afford protection to the same extent, suggesting that just small peptides sufﬁce to exert the protective effect or that the molecules responsible for the protective effect are not proteins. Understanding the mechanism of action of bacterial lysates and deciphering the active components shall allow redesigning them with more precisely deﬁned formulations and expanding their range of action.","container-title":"Frontiers in Immunology","DOI":"10.3389/fimmu.2021.562244","ISSN":"1664-3224","journalAbbreviation":"Front. Immunol.","language":"en","page":"562244","source":"DOI.org (Crossref)","title":"Polyvalent Bacterial Lysate Protects Against Pneumonia Independently of Neutrophils, IL-17A or Caspase-1 Activation","URL":"https://www.frontiersin.org/articles/10.3389/fimmu.2021.562244/full","volume":"12","author":[{"family":"Ferrara","given":"Florencia"},{"family":"Rial","given":"Analía"},{"family":"Suárez","given":"Norma"},{"family":"Chabalgoity","given":"José Alejandro"}],"accessed":{"date-parts":[["2025",9,14]]},"issued":{"date-parts":[["2021",4,26]]}}}],"schema":"https://github.com/citation-style-language/schema/raw/master/csl-citation.json"} </w:instrText>
      </w:r>
      <w:r w:rsidRPr="00911F0C">
        <w:fldChar w:fldCharType="separate"/>
      </w:r>
      <w:r w:rsidR="000230DC" w:rsidRPr="000230DC">
        <w:t>[71]</w:t>
      </w:r>
      <w:r w:rsidRPr="00911F0C">
        <w:fldChar w:fldCharType="end"/>
      </w:r>
      <w:r w:rsidR="008C6907" w:rsidRPr="00911F0C">
        <w:t>.</w:t>
      </w:r>
      <w:r w:rsidR="004A5581" w:rsidRPr="00911F0C">
        <w:t xml:space="preserve"> </w:t>
      </w:r>
      <w:r w:rsidR="002E05FE" w:rsidRPr="00911F0C">
        <w:t xml:space="preserve">At the cellular level, PMBL drives maturation of monocyte-derived </w:t>
      </w:r>
      <w:r w:rsidR="004F77AC" w:rsidRPr="00911F0C">
        <w:t>DC</w:t>
      </w:r>
      <w:r w:rsidR="002E05FE" w:rsidRPr="00911F0C">
        <w:t xml:space="preserve">s, increasing expression of CD80, CD86, CD83, and </w:t>
      </w:r>
      <w:r w:rsidR="00773583" w:rsidRPr="00911F0C">
        <w:t>MHC-II</w:t>
      </w:r>
      <w:r w:rsidR="0068109C">
        <w:t xml:space="preserve"> </w:t>
      </w:r>
      <w:r w:rsidR="0068109C" w:rsidRPr="00D2665D">
        <w:fldChar w:fldCharType="begin"/>
      </w:r>
      <w:r w:rsidR="000230DC" w:rsidRPr="00D2665D">
        <w:instrText xml:space="preserve"> ADDIN ZOTERO_ITEM CSL_CITATION {"citationID":"JmKrJ9ln","properties":{"formattedCitation":"[48]","plainCitation":"[48]","noteIndex":0},"citationItems":[{"id":3165,"uris":["http://zotero.org/users/5043601/items/ZMZ4P37M"],"itemData":{"id":3165,"type":"article-journal","abstract":"Dendritic cells (DCs), following an optimal maturation, are able to drive an efﬁcient immune-response. For this, both co-stimulatory molecules (CD80 and CD86), activation molecules (CD83) and peptide presenting molecules (HLA) are over-expressed. The in vitro treatment of immature DC with fragments of bacterial strains, obtained by using a mechanical lysis as well as with bacterial-derived molecules (such as lipopolysaccharide and protido-glycan), induced the maturation of DCs and the secretion of a panel of cytokines and chemokines. Of note, ex vivo treated circulating DCs and plasmacytoid DCs were also activated by these bacterial bodies. However, while the particulate fraction of single bacterial strains or soluble bacterial-derived molecules induced a sub-optimal maturation (as evaluated by the expression of an activating phenotype on DCs and the amount of cytokine secretion), the addition of the mixture of the particulate fractions of the different bacterial strains was able to mediate an optimal maturation. These results were also conﬁrmed by using the secretion of both cytokines and chemokines as markers of DC activation. All these ﬁndings suggest that the particulate fraction of bacterial lysate mixtures, because of their ability to interact with different surface structures, might be exploited not only as an immunogen, but also as an adjuvant treatment to boost an immune-response to poorly “antigenic” proteins, such as cancer antigens or allergens.","container-title":"Immunology Letters","DOI":"10.1016/j.imlet.2011.03.006","ISSN":"01652478","issue":"1","journalAbbreviation":"Immunology Letters","language":"en","license":"https://www.elsevier.com/tdm/userlicense/1.0/","page":"86-91","source":"DOI.org (Crossref)","title":"A mixture of bacterial mechanical lysates is more efficient than single strain lysate and of bacterial-derived soluble products for the induction of an activating phenotype in human dendritic cells","URL":"https://linkinghub.elsevier.com/retrieve/pii/S0165247811000939","volume":"138","author":[{"family":"Morandi","given":"Barbara"},{"family":"Agazzi","given":"Alessia"},{"family":"D’Agostino","given":"Antonella"},{"family":"Antonini","given":"Francesca"},{"family":"Costa","given":"Gregorio"},{"family":"Sabatini","given":"Federica"},{"family":"Ferlazzo","given":"Guido"},{"family":"Melioli","given":"Giovanni"}],"accessed":{"date-parts":[["2025",9,14]]},"issued":{"date-parts":[["2011",7]]}}}],"schema":"https://github.com/citation-style-language/schema/raw/master/csl-citation.json"} </w:instrText>
      </w:r>
      <w:r w:rsidR="0068109C" w:rsidRPr="00D2665D">
        <w:fldChar w:fldCharType="separate"/>
      </w:r>
      <w:r w:rsidR="000230DC" w:rsidRPr="00D2665D">
        <w:t>[48]</w:t>
      </w:r>
      <w:r w:rsidR="0068109C" w:rsidRPr="00D2665D">
        <w:fldChar w:fldCharType="end"/>
      </w:r>
      <w:r w:rsidR="00911F0C" w:rsidRPr="00D2665D">
        <w:t xml:space="preserve">. DCs stimulated with </w:t>
      </w:r>
      <w:r w:rsidR="005C53AE" w:rsidRPr="00D2665D">
        <w:t>PMBL</w:t>
      </w:r>
      <w:r w:rsidR="00773583" w:rsidRPr="00D2665D">
        <w:t xml:space="preserve"> </w:t>
      </w:r>
      <w:r w:rsidR="002E05FE" w:rsidRPr="00D2665D">
        <w:t>markedly enhanc</w:t>
      </w:r>
      <w:r w:rsidR="00911F0C" w:rsidRPr="00D2665D">
        <w:t xml:space="preserve">e </w:t>
      </w:r>
      <w:r w:rsidR="002E05FE" w:rsidRPr="00D2665D">
        <w:t>secretion of IL-12p70</w:t>
      </w:r>
      <w:r w:rsidR="00911F0C" w:rsidRPr="00D2665D">
        <w:t xml:space="preserve">, activate </w:t>
      </w:r>
      <w:r w:rsidR="002E05FE" w:rsidRPr="00D2665D">
        <w:t>NK cells</w:t>
      </w:r>
      <w:r w:rsidR="00911F0C" w:rsidRPr="00D2665D">
        <w:t xml:space="preserve">, </w:t>
      </w:r>
      <w:r w:rsidR="002E05FE" w:rsidRPr="00D2665D">
        <w:t xml:space="preserve">amplify their IFN-γ production and early antimicrobial cytotoxicity </w:t>
      </w:r>
      <w:r w:rsidR="00E60516" w:rsidRPr="00D2665D">
        <w:fldChar w:fldCharType="begin"/>
      </w:r>
      <w:r w:rsidR="000230DC" w:rsidRPr="00D2665D">
        <w:instrText xml:space="preserve"> ADDIN ZOTERO_ITEM CSL_CITATION {"citationID":"TFpCcoML","properties":{"formattedCitation":"[48, 72]","plainCitation":"[48, 72]","noteIndex":0},"citationItems":[{"id":3165,"uris":["http://zotero.org/users/5043601/items/ZMZ4P37M"],"itemData":{"id":3165,"type":"article-journal","abstract":"Dendritic cells (DCs), following an optimal maturation, are able to drive an efﬁcient immune-response. For this, both co-stimulatory molecules (CD80 and CD86), activation molecules (CD83) and peptide presenting molecules (HLA) are over-expressed. The in vitro treatment of immature DC with fragments of bacterial strains, obtained by using a mechanical lysis as well as with bacterial-derived molecules (such as lipopolysaccharide and protido-glycan), induced the maturation of DCs and the secretion of a panel of cytokines and chemokines. Of note, ex vivo treated circulating DCs and plasmacytoid DCs were also activated by these bacterial bodies. However, while the particulate fraction of single bacterial strains or soluble bacterial-derived molecules induced a sub-optimal maturation (as evaluated by the expression of an activating phenotype on DCs and the amount of cytokine secretion), the addition of the mixture of the particulate fractions of the different bacterial strains was able to mediate an optimal maturation. These results were also conﬁrmed by using the secretion of both cytokines and chemokines as markers of DC activation. All these ﬁndings suggest that the particulate fraction of bacterial lysate mixtures, because of their ability to interact with different surface structures, might be exploited not only as an immunogen, but also as an adjuvant treatment to boost an immune-response to poorly “antigenic” proteins, such as cancer antigens or allergens.","container-title":"Immunology Letters","DOI":"10.1016/j.imlet.2011.03.006","ISSN":"01652478","issue":"1","journalAbbreviation":"Immunology Letters","language":"en","license":"https://www.elsevier.com/tdm/userlicense/1.0/","page":"86-91","source":"DOI.org (Crossref)","title":"A mixture of bacterial mechanical lysates is more efficient than single strain lysate and of bacterial-derived soluble products for the induction of an activating phenotype in human dendritic cells","URL":"https://linkinghub.elsevier.com/retrieve/pii/S0165247811000939","volume":"138","author":[{"family":"Morandi","given":"Barbara"},{"family":"Agazzi","given":"Alessia"},{"family":"D’Agostino","given":"Antonella"},{"family":"Antonini","given":"Francesca"},{"family":"Costa","given":"Gregorio"},{"family":"Sabatini","given":"Federica"},{"family":"Ferlazzo","given":"Guido"},{"family":"Melioli","given":"Giovanni"}],"accessed":{"date-parts":[["2025",9,14]]},"issued":{"date-parts":[["2011",7]]}}},{"id":561,"uris":["http://zotero.org/users/5043601/items/GGGG2DJ9"],"itemData":{"id":561,"type":"article-journal","abstract":"This review discusses available evidence on the mechanisms of action of bacterial lysates, and the clinical effects of their sublingual administration. Bacterial lysates act through many immunological effects, including dendritic cell activation, modification of circulating lymphocyte subsets and antibody production. The production of salivary IgA was repeatedly shown to be induced by the sublingual administration of a prototype bacterial lysate containing soluble and corpuscular antigens. Bacterial lysates are a useful tool for the prevention of recurrent respiratory tract infections. Sublingual administration should be the preferred option.","container-title":"Drugs in Context","DOI":"10.7573/dic.2024-1-5","journalAbbreviation":"DIC","language":"en","page":"1-9","source":"DOI.org (Crossref)","title":"Sublingually administered bacterial lysates: rationale, mechanisms of action and clinical outcomes","title-short":"Sublingually administered bacterial lysates","URL":"https://www.drugsincontext.com/sublingually-administered-bacterial-lysates-rationale-mechanisms-of-action-and-clinical-outcomes","volume":"13","author":[{"family":"Braido","given":"Fulvio"},{"family":"Melioli","given":"Giovanni"},{"family":"Nicolini","given":"Gabriele"},{"family":"Ferraris","given":"Melissa"},{"family":"Di Girolamo","given":"Stefano"},{"family":"Di Gioacchino","given":"Mario"},{"family":"Canonica","given":"Giorgio Walter"}],"accessed":{"date-parts":[["2025",8,12]]},"issued":{"date-parts":[["2024",8,7]]}}}],"schema":"https://github.com/citation-style-language/schema/raw/master/csl-citation.json"} </w:instrText>
      </w:r>
      <w:r w:rsidR="00E60516" w:rsidRPr="00D2665D">
        <w:fldChar w:fldCharType="separate"/>
      </w:r>
      <w:r w:rsidR="000230DC" w:rsidRPr="00D2665D">
        <w:t>[48, 72]</w:t>
      </w:r>
      <w:r w:rsidR="00E60516" w:rsidRPr="00D2665D">
        <w:fldChar w:fldCharType="end"/>
      </w:r>
      <w:r w:rsidR="005C660C" w:rsidRPr="00D2665D">
        <w:t>.</w:t>
      </w:r>
    </w:p>
    <w:p w14:paraId="08693D3D" w14:textId="518CE1F2" w:rsidR="00A01090" w:rsidRPr="00914025" w:rsidRDefault="002D4537" w:rsidP="005A0429">
      <w:pPr>
        <w:pStyle w:val="NormalWeb"/>
        <w:spacing w:before="0" w:beforeAutospacing="0" w:after="0" w:afterAutospacing="0" w:line="480" w:lineRule="auto"/>
        <w:jc w:val="both"/>
      </w:pPr>
      <w:r w:rsidRPr="00914025">
        <w:rPr>
          <w:i/>
          <w:iCs/>
        </w:rPr>
        <w:t>Adaptive immunity modulation</w:t>
      </w:r>
      <w:r w:rsidR="00883F60" w:rsidRPr="00914025">
        <w:rPr>
          <w:i/>
          <w:iCs/>
        </w:rPr>
        <w:t>:</w:t>
      </w:r>
      <w:r w:rsidR="002C3B94" w:rsidRPr="00914025">
        <w:rPr>
          <w:b/>
          <w:bCs/>
        </w:rPr>
        <w:t xml:space="preserve"> </w:t>
      </w:r>
      <w:r w:rsidR="00424F49" w:rsidRPr="00424F49">
        <w:t xml:space="preserve">PMBL treatment induces robust IL-12p70 secretion driving Th1 polarization </w:t>
      </w:r>
      <w:r w:rsidR="00911F0C" w:rsidRPr="00911F0C">
        <w:fldChar w:fldCharType="begin"/>
      </w:r>
      <w:r w:rsidR="000230DC">
        <w:instrText xml:space="preserve"> ADDIN ZOTERO_ITEM CSL_CITATION {"citationID":"ExrlMiyE","properties":{"formattedCitation":"[48]","plainCitation":"[48]","noteIndex":0},"citationItems":[{"id":3165,"uris":["http://zotero.org/users/5043601/items/ZMZ4P37M"],"itemData":{"id":3165,"type":"article-journal","abstract":"Dendritic cells (DCs), following an optimal maturation, are able to drive an efﬁcient immune-response. For this, both co-stimulatory molecules (CD80 and CD86), activation molecules (CD83) and peptide presenting molecules (HLA) are over-expressed. The in vitro treatment of immature DC with fragments of bacterial strains, obtained by using a mechanical lysis as well as with bacterial-derived molecules (such as lipopolysaccharide and protido-glycan), induced the maturation of DCs and the secretion of a panel of cytokines and chemokines. Of note, ex vivo treated circulating DCs and plasmacytoid DCs were also activated by these bacterial bodies. However, while the particulate fraction of single bacterial strains or soluble bacterial-derived molecules induced a sub-optimal maturation (as evaluated by the expression of an activating phenotype on DCs and the amount of cytokine secretion), the addition of the mixture of the particulate fractions of the different bacterial strains was able to mediate an optimal maturation. These results were also conﬁrmed by using the secretion of both cytokines and chemokines as markers of DC activation. All these ﬁndings suggest that the particulate fraction of bacterial lysate mixtures, because of their ability to interact with different surface structures, might be exploited not only as an immunogen, but also as an adjuvant treatment to boost an immune-response to poorly “antigenic” proteins, such as cancer antigens or allergens.","container-title":"Immunology Letters","DOI":"10.1016/j.imlet.2011.03.006","ISSN":"01652478","issue":"1","journalAbbreviation":"Immunology Letters","language":"en","license":"https://www.elsevier.com/tdm/userlicense/1.0/","page":"86-91","source":"DOI.org (Crossref)","title":"A mixture of bacterial mechanical lysates is more efficient than single strain lysate and of bacterial-derived soluble products for the induction of an activating phenotype in human dendritic cells","URL":"https://linkinghub.elsevier.com/retrieve/pii/S0165247811000939","volume":"138","author":[{"family":"Morandi","given":"Barbara"},{"family":"Agazzi","given":"Alessia"},{"family":"D’Agostino","given":"Antonella"},{"family":"Antonini","given":"Francesca"},{"family":"Costa","given":"Gregorio"},{"family":"Sabatini","given":"Federica"},{"family":"Ferlazzo","given":"Guido"},{"family":"Melioli","given":"Giovanni"}],"accessed":{"date-parts":[["2025",9,14]]},"issued":{"date-parts":[["2011",7]]}}}],"schema":"https://github.com/citation-style-language/schema/raw/master/csl-citation.json"} </w:instrText>
      </w:r>
      <w:r w:rsidR="00911F0C" w:rsidRPr="00911F0C">
        <w:fldChar w:fldCharType="separate"/>
      </w:r>
      <w:r w:rsidR="000230DC" w:rsidRPr="000230DC">
        <w:t>[48]</w:t>
      </w:r>
      <w:r w:rsidR="00911F0C" w:rsidRPr="00911F0C">
        <w:fldChar w:fldCharType="end"/>
      </w:r>
      <w:r w:rsidR="00B63CAD">
        <w:t>,</w:t>
      </w:r>
      <w:r w:rsidR="00B63CAD" w:rsidRPr="00B63CAD">
        <w:t xml:space="preserve"> </w:t>
      </w:r>
      <w:r w:rsidR="00B63CAD" w:rsidRPr="00914025">
        <w:t>enhancing IFN-γ and IL-2 secretion</w:t>
      </w:r>
      <w:r w:rsidR="00B63CAD">
        <w:t xml:space="preserve">. </w:t>
      </w:r>
      <w:r w:rsidR="00B63CAD" w:rsidRPr="00B63CAD">
        <w:t xml:space="preserve">In parallel, PMBL upregulates CD25 expression on B cells, CD4⁺ and CD8⁺ T cells, amplifying IL-2/IL-2R signaling pathways essential for lymphocyte proliferation and effector differentiation </w:t>
      </w:r>
      <w:r w:rsidR="00767955" w:rsidRPr="00914025">
        <w:fldChar w:fldCharType="begin"/>
      </w:r>
      <w:r w:rsidR="000230DC">
        <w:instrText xml:space="preserve"> ADDIN ZOTERO_ITEM CSL_CITATION {"citationID":"uFZRgfXq","properties":{"formattedCitation":"[68]","plainCitation":"[68]","noteIndex":0},"citationItems":[{"id":667,"uris":["http://zotero.org/users/5043601/items/M9GDU8XM"],"itemData":{"id":667,"type":"article-journal","abstract":"MLBL is an oral immunostimulating vaccine consisting of bacterial standardized lysates obtained by mechanical lysis of different strains of Gram-positive and Gram-negative bacteria that can cause acute and chronic infections of the respiratory tract. Previous studies suggested a stimulating effect of MLBL both on humoral and cellular immune responses. In the present study, the in vitro effects of MLBL on human lymphocyte effector functions and its mechanisms of action were evaluated. The results show that the most remarkable effects of MLBL on the immune system are: i) activation of the IL-2 receptor (IL-2Rα) on different lymphocyte subsets (B, CD4+ T and CD8+ T cells) involved both in humoral and cellular immune responses; ii) induction of cytokine synthesis (IL-2, IL-10, IL-12, IFNγ) in the immune competent cells that induce and regulate immune responses; iii) generation of CD4+ and CD8+ effector T cells. Overall, these results suggest that the therapeutic effect of MLBL on acute and recurrent infections of the respiratory tract is related to its ability to activate the responses of different subsets of immune competent cells both for humoral and cellular immunity. Moreover, these effects can be induced either by direct immune cell activation or through the generation and activation of immune effector cells.","container-title":"International Journal of Immunopathology and Pharmacology","DOI":"10.1177/039463200501800207","ISSN":"0394-6320, 2058-7384","issue":"2","journalAbbreviation":"Int J Immunopathol Pharmacol","language":"en","license":"https://journals.sagepub.com/page/policies/text-and-data-mining-license","page":"245-254","source":"DOI.org (Crossref)","title":"&lt;i&gt;In Vitro&lt;/i&gt; Effects of an Immunostimulating Bacterial Lysate on Human Lymphocyte Function","URL":"https://journals.sagepub.com/doi/10.1177/039463200501800207","volume":"18","author":[{"family":"Lanzilli","given":"G."},{"family":"Falchetti","given":"R."},{"family":"Tricarico","given":"M."},{"family":"Ungheri","given":"D."},{"family":"Fuggetta","given":"M.P."}],"accessed":{"date-parts":[["2025",8,14]]},"issued":{"date-parts":[["2005",4]]}}}],"schema":"https://github.com/citation-style-language/schema/raw/master/csl-citation.json"} </w:instrText>
      </w:r>
      <w:r w:rsidR="00767955" w:rsidRPr="00914025">
        <w:fldChar w:fldCharType="separate"/>
      </w:r>
      <w:r w:rsidR="000230DC" w:rsidRPr="000230DC">
        <w:t>[68]</w:t>
      </w:r>
      <w:r w:rsidR="00767955" w:rsidRPr="00914025">
        <w:fldChar w:fldCharType="end"/>
      </w:r>
      <w:r w:rsidR="00767955" w:rsidRPr="00914025">
        <w:t>.</w:t>
      </w:r>
      <w:r w:rsidR="00E60516" w:rsidRPr="00914025">
        <w:t xml:space="preserve"> </w:t>
      </w:r>
      <w:r w:rsidR="00B63CAD" w:rsidRPr="00B63CAD">
        <w:t>This synergistically supports B-cell activation, class switching, and plasma cell differentiation</w:t>
      </w:r>
      <w:r w:rsidR="0051794B" w:rsidRPr="00914025">
        <w:t xml:space="preserve"> </w:t>
      </w:r>
      <w:r w:rsidR="00627D14" w:rsidRPr="00914025">
        <w:fldChar w:fldCharType="begin"/>
      </w:r>
      <w:r w:rsidR="000230DC">
        <w:instrText xml:space="preserve"> ADDIN ZOTERO_ITEM CSL_CITATION {"citationID":"cWOhCbK6","properties":{"formattedCitation":"[68]","plainCitation":"[68]","noteIndex":0},"citationItems":[{"id":667,"uris":["http://zotero.org/users/5043601/items/M9GDU8XM"],"itemData":{"id":667,"type":"article-journal","abstract":"MLBL is an oral immunostimulating vaccine consisting of bacterial standardized lysates obtained by mechanical lysis of different strains of Gram-positive and Gram-negative bacteria that can cause acute and chronic infections of the respiratory tract. Previous studies suggested a stimulating effect of MLBL both on humoral and cellular immune responses. In the present study, the in vitro effects of MLBL on human lymphocyte effector functions and its mechanisms of action were evaluated. The results show that the most remarkable effects of MLBL on the immune system are: i) activation of the IL-2 receptor (IL-2Rα) on different lymphocyte subsets (B, CD4+ T and CD8+ T cells) involved both in humoral and cellular immune responses; ii) induction of cytokine synthesis (IL-2, IL-10, IL-12, IFNγ) in the immune competent cells that induce and regulate immune responses; iii) generation of CD4+ and CD8+ effector T cells. Overall, these results suggest that the therapeutic effect of MLBL on acute and recurrent infections of the respiratory tract is related to its ability to activate the responses of different subsets of immune competent cells both for humoral and cellular immunity. Moreover, these effects can be induced either by direct immune cell activation or through the generation and activation of immune effector cells.","container-title":"International Journal of Immunopathology and Pharmacology","DOI":"10.1177/039463200501800207","ISSN":"0394-6320, 2058-7384","issue":"2","journalAbbreviation":"Int J Immunopathol Pharmacol","language":"en","license":"https://journals.sagepub.com/page/policies/text-and-data-mining-license","page":"245-254","source":"DOI.org (Crossref)","title":"&lt;i&gt;In Vitro&lt;/i&gt; Effects of an Immunostimulating Bacterial Lysate on Human Lymphocyte Function","URL":"https://journals.sagepub.com/doi/10.1177/039463200501800207","volume":"18","author":[{"family":"Lanzilli","given":"G."},{"family":"Falchetti","given":"R."},{"family":"Tricarico","given":"M."},{"family":"Ungheri","given":"D."},{"family":"Fuggetta","given":"M.P."}],"accessed":{"date-parts":[["2025",8,14]]},"issued":{"date-parts":[["2005",4]]}}}],"schema":"https://github.com/citation-style-language/schema/raw/master/csl-citation.json"} </w:instrText>
      </w:r>
      <w:r w:rsidR="00627D14" w:rsidRPr="00914025">
        <w:fldChar w:fldCharType="separate"/>
      </w:r>
      <w:r w:rsidR="000230DC" w:rsidRPr="000230DC">
        <w:t>[68]</w:t>
      </w:r>
      <w:r w:rsidR="00627D14" w:rsidRPr="00914025">
        <w:fldChar w:fldCharType="end"/>
      </w:r>
      <w:r w:rsidR="00B63CAD">
        <w:t>,</w:t>
      </w:r>
      <w:r w:rsidR="0023527A">
        <w:t xml:space="preserve"> </w:t>
      </w:r>
      <w:r w:rsidR="00B63CAD" w:rsidRPr="00B63CAD">
        <w:t xml:space="preserve">culminating in enhanced mucosal IgA secretion </w:t>
      </w:r>
      <w:r w:rsidR="0023527A" w:rsidRPr="00911F0C">
        <w:fldChar w:fldCharType="begin"/>
      </w:r>
      <w:r w:rsidR="000230DC">
        <w:instrText xml:space="preserve"> ADDIN ZOTERO_ITEM CSL_CITATION {"citationID":"vJLAcJKl","properties":{"formattedCitation":"[48]","plainCitation":"[48]","noteIndex":0},"citationItems":[{"id":3165,"uris":["http://zotero.org/users/5043601/items/ZMZ4P37M"],"itemData":{"id":3165,"type":"article-journal","abstract":"Dendritic cells (DCs), following an optimal maturation, are able to drive an efﬁcient immune-response. For this, both co-stimulatory molecules (CD80 and CD86), activation molecules (CD83) and peptide presenting molecules (HLA) are over-expressed. The in vitro treatment of immature DC with fragments of bacterial strains, obtained by using a mechanical lysis as well as with bacterial-derived molecules (such as lipopolysaccharide and protido-glycan), induced the maturation of DCs and the secretion of a panel of cytokines and chemokines. Of note, ex vivo treated circulating DCs and plasmacytoid DCs were also activated by these bacterial bodies. However, while the particulate fraction of single bacterial strains or soluble bacterial-derived molecules induced a sub-optimal maturation (as evaluated by the expression of an activating phenotype on DCs and the amount of cytokine secretion), the addition of the mixture of the particulate fractions of the different bacterial strains was able to mediate an optimal maturation. These results were also conﬁrmed by using the secretion of both cytokines and chemokines as markers of DC activation. All these ﬁndings suggest that the particulate fraction of bacterial lysate mixtures, because of their ability to interact with different surface structures, might be exploited not only as an immunogen, but also as an adjuvant treatment to boost an immune-response to poorly “antigenic” proteins, such as cancer antigens or allergens.","container-title":"Immunology Letters","DOI":"10.1016/j.imlet.2011.03.006","ISSN":"01652478","issue":"1","journalAbbreviation":"Immunology Letters","language":"en","license":"https://www.elsevier.com/tdm/userlicense/1.0/","page":"86-91","source":"DOI.org (Crossref)","title":"A mixture of bacterial mechanical lysates is more efficient than single strain lysate and of bacterial-derived soluble products for the induction of an activating phenotype in human dendritic cells","URL":"https://linkinghub.elsevier.com/retrieve/pii/S0165247811000939","volume":"138","author":[{"family":"Morandi","given":"Barbara"},{"family":"Agazzi","given":"Alessia"},{"family":"D’Agostino","given":"Antonella"},{"family":"Antonini","given":"Francesca"},{"family":"Costa","given":"Gregorio"},{"family":"Sabatini","given":"Federica"},{"family":"Ferlazzo","given":"Guido"},{"family":"Melioli","given":"Giovanni"}],"accessed":{"date-parts":[["2025",9,14]]},"issued":{"date-parts":[["2011",7]]}}}],"schema":"https://github.com/citation-style-language/schema/raw/master/csl-citation.json"} </w:instrText>
      </w:r>
      <w:r w:rsidR="0023527A" w:rsidRPr="00911F0C">
        <w:fldChar w:fldCharType="separate"/>
      </w:r>
      <w:r w:rsidR="000230DC" w:rsidRPr="000230DC">
        <w:t>[48]</w:t>
      </w:r>
      <w:r w:rsidR="0023527A" w:rsidRPr="00911F0C">
        <w:fldChar w:fldCharType="end"/>
      </w:r>
      <w:r w:rsidR="0023527A">
        <w:t xml:space="preserve">, </w:t>
      </w:r>
      <w:r w:rsidR="00B63CAD" w:rsidRPr="00B63CAD">
        <w:t>that serves as a critical first-line barrier against respiratory pathogens</w:t>
      </w:r>
      <w:r w:rsidR="0023527A" w:rsidRPr="00914025">
        <w:t>.</w:t>
      </w:r>
    </w:p>
    <w:p w14:paraId="0B46A31E" w14:textId="575496DB" w:rsidR="00E43629" w:rsidRDefault="002D4537" w:rsidP="005A0429">
      <w:pPr>
        <w:pStyle w:val="NormalWeb"/>
        <w:spacing w:before="0" w:beforeAutospacing="0" w:after="0" w:afterAutospacing="0" w:line="480" w:lineRule="auto"/>
        <w:jc w:val="both"/>
      </w:pPr>
      <w:bookmarkStart w:id="7" w:name="_Hlk213155507"/>
      <w:r w:rsidRPr="00914025">
        <w:rPr>
          <w:i/>
          <w:iCs/>
        </w:rPr>
        <w:t>Inflammation control</w:t>
      </w:r>
      <w:bookmarkEnd w:id="7"/>
      <w:r w:rsidR="00883F60" w:rsidRPr="00914025">
        <w:rPr>
          <w:i/>
          <w:iCs/>
        </w:rPr>
        <w:t>:</w:t>
      </w:r>
      <w:r w:rsidR="002C3B94" w:rsidRPr="00914025">
        <w:rPr>
          <w:b/>
          <w:bCs/>
        </w:rPr>
        <w:t xml:space="preserve"> </w:t>
      </w:r>
      <w:r w:rsidR="005737F8" w:rsidRPr="00B62366">
        <w:t>PMBL balances immune activation with regulation, preventing pathological hyperinflammation</w:t>
      </w:r>
      <w:r w:rsidR="00D80D5A">
        <w:rPr>
          <w:i/>
          <w:iCs/>
        </w:rPr>
        <w:t xml:space="preserve">. </w:t>
      </w:r>
      <w:r w:rsidR="00B62366" w:rsidRPr="00AA123C">
        <w:rPr>
          <w:i/>
          <w:iCs/>
        </w:rPr>
        <w:t>In vitro</w:t>
      </w:r>
      <w:r w:rsidR="00B62366" w:rsidRPr="00AA123C">
        <w:t xml:space="preserve">, </w:t>
      </w:r>
      <w:r w:rsidR="006B5EA2" w:rsidRPr="0023527A">
        <w:t xml:space="preserve">PMBL-primed CD4⁺ T cells exhibit a predominantly </w:t>
      </w:r>
      <w:r w:rsidR="006B5EA2" w:rsidRPr="0023527A">
        <w:lastRenderedPageBreak/>
        <w:t>Th2 profile with markedly elevated IL-4 and IL-10 production</w:t>
      </w:r>
      <w:r w:rsidR="006B5EA2">
        <w:t xml:space="preserve"> and </w:t>
      </w:r>
      <w:r w:rsidR="006B5EA2" w:rsidRPr="0023527A">
        <w:t>CD8⁺ T cells adopt a cytotoxic Th1 phenotype</w:t>
      </w:r>
      <w:r w:rsidR="006B5EA2" w:rsidRPr="00AA123C">
        <w:t xml:space="preserve"> </w:t>
      </w:r>
      <w:r w:rsidR="00B62366" w:rsidRPr="00AA123C">
        <w:t>(</w:t>
      </w:r>
      <w:r w:rsidR="00501E55" w:rsidRPr="00DA5ED9">
        <w:t>IL-</w:t>
      </w:r>
      <w:r w:rsidR="00D80D5A">
        <w:t>2</w:t>
      </w:r>
      <w:r w:rsidR="00B62366" w:rsidRPr="00AA123C">
        <w:t xml:space="preserve">, IFN-γ), indicating balanced Th1/Th2 activation </w:t>
      </w:r>
      <w:r w:rsidR="00B62366">
        <w:fldChar w:fldCharType="begin"/>
      </w:r>
      <w:r w:rsidR="000230DC">
        <w:instrText xml:space="preserve"> ADDIN ZOTERO_ITEM CSL_CITATION {"citationID":"thGfTjfI","properties":{"formattedCitation":"[68, 73]","plainCitation":"[68, 73]","noteIndex":0},"citationItems":[{"id":667,"uris":["http://zotero.org/users/5043601/items/M9GDU8XM"],"itemData":{"id":667,"type":"article-journal","abstract":"MLBL is an oral immunostimulating vaccine consisting of bacterial standardized lysates obtained by mechanical lysis of different strains of Gram-positive and Gram-negative bacteria that can cause acute and chronic infections of the respiratory tract. Previous studies suggested a stimulating effect of MLBL both on humoral and cellular immune responses. In the present study, the in vitro effects of MLBL on human lymphocyte effector functions and its mechanisms of action were evaluated. The results show that the most remarkable effects of MLBL on the immune system are: i) activation of the IL-2 receptor (IL-2Rα) on different lymphocyte subsets (B, CD4+ T and CD8+ T cells) involved both in humoral and cellular immune responses; ii) induction of cytokine synthesis (IL-2, IL-10, IL-12, IFNγ) in the immune competent cells that induce and regulate immune responses; iii) generation of CD4+ and CD8+ effector T cells. Overall, these results suggest that the therapeutic effect of MLBL on acute and recurrent infections of the respiratory tract is related to its ability to activate the responses of different subsets of immune competent cells both for humoral and cellular immunity. Moreover, these effects can be induced either by direct immune cell activation or through the generation and activation of immune effector cells.","container-title":"International Journal of Immunopathology and Pharmacology","DOI":"10.1177/039463200501800207","ISSN":"0394-6320, 2058-7384","issue":"2","journalAbbreviation":"Int J Immunopathol Pharmacol","language":"en","license":"https://journals.sagepub.com/page/policies/text-and-data-mining-license","page":"245-254","source":"DOI.org (Crossref)","title":"&lt;i&gt;In Vitro&lt;/i&gt; Effects of an Immunostimulating Bacterial Lysate on Human Lymphocyte Function","URL":"https://journals.sagepub.com/doi/10.1177/039463200501800207","volume":"18","author":[{"family":"Lanzilli","given":"G."},{"family":"Falchetti","given":"R."},{"family":"Tricarico","given":"M."},{"family":"Ungheri","given":"D."},{"family":"Fuggetta","given":"M.P."}],"accessed":{"date-parts":[["2025",8,14]]},"issued":{"date-parts":[["2005",4]]}}},{"id":801,"uris":["http://zotero.org/users/5043601/items/ED2XGYPI"],"itemData":{"id":801,"type":"article-journal","abstract":"The aim of the present study is to investigate in humans the mechanism by which the oral vaccine Polyvalent Mechanical Bacterial Lysate (PMBL) can rapidly mobilize specific immune response and evaluate the efficacy of its immunostimulating activity in preventing recurrent infections of the upper respiratory tract (URTIs) in a group of patients with a medical history of URTI recurrence. Patients received, by sublingual route, PBML, an immunostimulating lysate obtained by mechanical lysis of the most common bacteria responsible for upper respiratory tract infections. The treatment was administered for 10 consecutive days/month for 3 consecutive months. After the end of the treatment period the patients were followed up for an additional 3 months. The frequency of IgM memory B cells and the expression of the activation marker CD25 in peripheral blood lymphocytes were measured using the flow cytometric method before the start and at days 30 and 90 of the treatment cycle. To correlate clinical results to immunological parameters, the patients were monitored at different time-points during the treatment and at the end of follow-up period. The results showed that PMBL exerts a therapeutic and preventing effect in acute and recurrent infections of the upper respiratory tract and that this effect correlated with the activation and enhancement of both IgM memory B lymphocytes (CD24+/CD27+ cells) and IL2 receptor-expressing lymphocytes (CD25+ cells) involved either in humoral or cellular immunity.","container-title":"International Journal of Immunopathology and Pharmacology","DOI":"10.1177/039463200601900311","ISSN":"0394-6320, 2058-7384","issue":"3","journalAbbreviation":"Int J Immunopathol Pharmacol","language":"en","license":"https://journals.sagepub.com/page/policies/text-and-data-mining-license","page":"551-559","source":"DOI.org (Crossref)","title":"&lt;i&gt;In Vivo&lt;/i&gt; Effect of an Immunostimulating Bacterial Lysate on Human B Lymphocytes","URL":"https://journals.sagepub.com/doi/10.1177/039463200601900311","volume":"19","author":[{"family":"Lanzilli","given":"G."},{"family":"Falchetti","given":"R."},{"family":"Cottarelli","given":"A."},{"family":"Macchi","given":"A."},{"family":"Ungheri","given":"D."},{"family":"Fuggetta","given":"M.P."}],"accessed":{"date-parts":[["2025",8,5]]},"issued":{"date-parts":[["2006",7]]}}}],"schema":"https://github.com/citation-style-language/schema/raw/master/csl-citation.json"} </w:instrText>
      </w:r>
      <w:r w:rsidR="00B62366">
        <w:fldChar w:fldCharType="separate"/>
      </w:r>
      <w:r w:rsidR="000230DC" w:rsidRPr="000230DC">
        <w:t>[68, 73]</w:t>
      </w:r>
      <w:r w:rsidR="00B62366">
        <w:fldChar w:fldCharType="end"/>
      </w:r>
      <w:r w:rsidR="00B62366">
        <w:t xml:space="preserve">. </w:t>
      </w:r>
      <w:r w:rsidR="00E83076" w:rsidRPr="00B62366">
        <w:t>T</w:t>
      </w:r>
      <w:r w:rsidR="005737F8" w:rsidRPr="00B62366">
        <w:t xml:space="preserve">he protective effect of PMBL occurs </w:t>
      </w:r>
      <w:r w:rsidR="00AA123C" w:rsidRPr="00B62366">
        <w:t xml:space="preserve">independently of neutrophils, IL-17A, or caspase-1, suggesting engagement of multiple parallel effector pathways that prevent over-reliance on single inflammatory axes prone to immunopathology </w:t>
      </w:r>
      <w:r w:rsidR="00B62366">
        <w:fldChar w:fldCharType="begin"/>
      </w:r>
      <w:r w:rsidR="000230DC">
        <w:instrText xml:space="preserve"> ADDIN ZOTERO_ITEM CSL_CITATION {"citationID":"mtXRq6rx","properties":{"formattedCitation":"[71]","plainCitation":"[71]","noteIndex":0},"citationItems":[{"id":3167,"uris":["http://zotero.org/users/5043601/items/9FBP7UZM"],"itemData":{"id":3167,"type":"article-journal","abstract":"Polyvalent bacterial lysates have been in use for decades for prevention and treatment of respiratory infections with reported clinical beneﬁts. However, besides claims of broad immune activation, the mode of action is still a matter of debate. The lysates, formulated with the main bacterial species involved in respiratory infections, are commonly prepared by chemical or mechanical disruption of bacterial cells, what is believed inﬂuences the biological activity of the product. Here, we prepared two polyvalent lysates with the same composition but different method of bacterial cell disruption and evaluated their biological activity in a comparative fashion. We found that both bacterial lysates induce NF-kB activation in a MyD88 dependent manner, suggesting they work as TLR agonists. Further, we found that a single intranasal dose of any of the two lysates, is sufﬁcient to protect against pneumococcal pneumonia, suggesting that they exert similar biological activity. We have previously shown that protection against pneumococcal pneumonia can also be induced by prior S. pneumoniae sub lethal infection or therapeutic treatment with a TLR5 agonist. Protection in those cases depends on neutrophil recruitment to the lungs, and can be associated with increased local expression of IL-17A. Here, we show that bacterial lysates exert protection against pneumococcal pneumonia independently of neutrophils, IL-17A or Caspase-1/11 activation, suggesting the existence of redundant mechanisms of protection. Trypsin-treated lysates afford protection to the same extent, suggesting that just small peptides sufﬁce to exert the protective effect or that the molecules responsible for the protective effect are not proteins. Understanding the mechanism of action of bacterial lysates and deciphering the active components shall allow redesigning them with more precisely deﬁned formulations and expanding their range of action.","container-title":"Frontiers in Immunology","DOI":"10.3389/fimmu.2021.562244","ISSN":"1664-3224","journalAbbreviation":"Front. Immunol.","language":"en","page":"562244","source":"DOI.org (Crossref)","title":"Polyvalent Bacterial Lysate Protects Against Pneumonia Independently of Neutrophils, IL-17A or Caspase-1 Activation","URL":"https://www.frontiersin.org/articles/10.3389/fimmu.2021.562244/full","volume":"12","author":[{"family":"Ferrara","given":"Florencia"},{"family":"Rial","given":"Analía"},{"family":"Suárez","given":"Norma"},{"family":"Chabalgoity","given":"José Alejandro"}],"accessed":{"date-parts":[["2025",9,14]]},"issued":{"date-parts":[["2021",4,26]]}}}],"schema":"https://github.com/citation-style-language/schema/raw/master/csl-citation.json"} </w:instrText>
      </w:r>
      <w:r w:rsidR="00B62366">
        <w:fldChar w:fldCharType="separate"/>
      </w:r>
      <w:r w:rsidR="000230DC" w:rsidRPr="000230DC">
        <w:t>[71]</w:t>
      </w:r>
      <w:r w:rsidR="00B62366">
        <w:fldChar w:fldCharType="end"/>
      </w:r>
      <w:r w:rsidR="005737F8" w:rsidRPr="00B62366">
        <w:t xml:space="preserve">. </w:t>
      </w:r>
    </w:p>
    <w:bookmarkEnd w:id="6"/>
    <w:p w14:paraId="6151251A" w14:textId="77777777" w:rsidR="00501E55" w:rsidRDefault="00501E55" w:rsidP="00C62F11">
      <w:pPr>
        <w:pStyle w:val="NormalWeb"/>
        <w:spacing w:before="0" w:beforeAutospacing="0" w:after="0" w:afterAutospacing="0" w:line="480" w:lineRule="auto"/>
        <w:jc w:val="both"/>
        <w:rPr>
          <w:b/>
          <w:bCs/>
        </w:rPr>
      </w:pPr>
    </w:p>
    <w:p w14:paraId="7F5C9FC1" w14:textId="19B8CB04" w:rsidR="0004539C" w:rsidRPr="00914025" w:rsidRDefault="00271149" w:rsidP="00C62F11">
      <w:pPr>
        <w:pStyle w:val="NormalWeb"/>
        <w:spacing w:before="0" w:beforeAutospacing="0" w:after="0" w:afterAutospacing="0" w:line="480" w:lineRule="auto"/>
        <w:jc w:val="both"/>
        <w:rPr>
          <w:b/>
          <w:bCs/>
        </w:rPr>
      </w:pPr>
      <w:r w:rsidRPr="00914025">
        <w:rPr>
          <w:b/>
          <w:bCs/>
        </w:rPr>
        <w:t xml:space="preserve">Heat-inactivated whole bacteria: </w:t>
      </w:r>
      <w:r w:rsidR="0004539C" w:rsidRPr="00914025">
        <w:rPr>
          <w:b/>
          <w:bCs/>
        </w:rPr>
        <w:t>MV130</w:t>
      </w:r>
    </w:p>
    <w:p w14:paraId="78C41D34" w14:textId="2A6572E0" w:rsidR="006332F1" w:rsidRPr="00914025" w:rsidRDefault="006332F1" w:rsidP="00C62F11">
      <w:pPr>
        <w:pStyle w:val="NormalWeb"/>
        <w:spacing w:before="0" w:beforeAutospacing="0" w:after="0" w:afterAutospacing="0" w:line="480" w:lineRule="auto"/>
        <w:jc w:val="both"/>
      </w:pPr>
      <w:r w:rsidRPr="00914025">
        <w:t xml:space="preserve">MV130 is a sublingual spray containing a suspension of heat-inactivated whole-cell bacteria, including </w:t>
      </w:r>
      <w:proofErr w:type="spellStart"/>
      <w:r w:rsidRPr="00914025">
        <w:rPr>
          <w:i/>
          <w:iCs/>
        </w:rPr>
        <w:t>Haemophilus</w:t>
      </w:r>
      <w:proofErr w:type="spellEnd"/>
      <w:r w:rsidRPr="00914025">
        <w:rPr>
          <w:i/>
          <w:iCs/>
        </w:rPr>
        <w:t xml:space="preserve"> influenzae, Streptococcus pneumoniae, Klebsiella pneumoniae, Staphylococcus aureus, Staphylococcus epidermidis,</w:t>
      </w:r>
      <w:r w:rsidRPr="00914025">
        <w:t xml:space="preserve"> and </w:t>
      </w:r>
      <w:r w:rsidRPr="00914025">
        <w:rPr>
          <w:i/>
          <w:iCs/>
        </w:rPr>
        <w:t>Moraxella catarrhalis</w:t>
      </w:r>
      <w:r w:rsidR="009B59B1" w:rsidRPr="00914025">
        <w:rPr>
          <w:i/>
          <w:iCs/>
        </w:rPr>
        <w:t xml:space="preserve"> </w:t>
      </w:r>
      <w:r w:rsidR="009B59B1" w:rsidRPr="00914025">
        <w:rPr>
          <w:i/>
          <w:iCs/>
        </w:rPr>
        <w:fldChar w:fldCharType="begin"/>
      </w:r>
      <w:r w:rsidR="000230DC">
        <w:rPr>
          <w:i/>
          <w:iCs/>
        </w:rPr>
        <w:instrText xml:space="preserve"> ADDIN ZOTERO_ITEM CSL_CITATION {"citationID":"EXfduk0H","properties":{"formattedCitation":"[74]","plainCitation":"[74]","noteIndex":0},"citationItems":[{"id":660,"uris":["http://zotero.org/users/5043601/items/NL3EFVUJ"],"itemData":{"id":660,"type":"article-journal","abstract":"Abstract\n            \n              Recurrent respiratory tract infections (RRTIs) are the first leading cause of community‐ and nosocomial‐acquired infections. Antibiotics remain the mainstay of treatment, enhancing the potential to develop antibiotic resistances. Therefore, the development of new alternative approaches to prevent and treat RRTIs is highly demanded. Daily sublingual administration of the whole heat‐inactivated polybacterial preparation (PBP) MV130 significantly reduced the rate of respiratory infections in RRTIs patients, however, the immunological mechanisms of action remain unknown. Herein, we study the capacity of MV130 to immunomodulate the function of human dendritic cells (DCs) as a potential mechanism that contribute to the clinical benefits. We demonstrate that DCs from RRTIs patients and healthy controls display similar\n              ex vivo\n              immunological responses to MV130. By combining systems biology and functional immunological approaches we show that MV130 promotes the generation of Th1/Th17 responses via receptor‐interacting serine/threonine‐protein kinase‐2 (RIPK2)‐ and myeloid‐differentiation primary‐response gene‐88 (MyD88)‐mediated signalling pathways under the control of IL‐10. In vivo BALB/c mice sublingually immunized with MV130 display potent systemic Th1/Th17 and IL‐10 responses against related and unrelated antigens. We elucidate immunological mechanisms underlying the potential way of action of MV130, which might help to design alternative treatments in other clinical conditions with high risk of recurrent infections.","container-title":"European Journal of Immunology","DOI":"10.1002/eji.201747024","ISSN":"0014-2980, 1521-4141","issue":"1","journalAbbreviation":"Eur J Immunol","language":"en","license":"http://creativecommons.org/licenses/by/4.0/","page":"180-193","source":"DOI.org (Crossref)","title":"Human dendritic cells activated with MV130 induce Th1, Th17 and IL‐10 responses via RIPK2 and MyD88 signalling pathways","URL":"https://onlinelibrary.wiley.com/doi/10.1002/eji.201747024","volume":"48","author":[{"family":"Cirauqui","given":"Cristina"},{"family":"Benito‐Villalvilla","given":"Cristina"},{"family":"Sánchez‐Ramón","given":"Silvia"},{"family":"Sirvent","given":"Sofía"},{"family":"Diez‐Rivero","given":"Carmen M."},{"family":"Conejero","given":"Laura"},{"family":"Brandi","given":"Paola"},{"family":"Hernández‐Cillero","given":"Lourdes"},{"family":"Ochoa","given":"Juliana Lucía"},{"family":"Pérez‐Villamil","given":"Beatriz"},{"family":"Sancho","given":"David"},{"family":"Subiza","given":"José Luis"},{"family":"Palomares","given":"Oscar"}],"accessed":{"date-parts":[["2025",8,14]]},"issued":{"date-parts":[["2018",1]]}}}],"schema":"https://github.com/citation-style-language/schema/raw/master/csl-citation.json"} </w:instrText>
      </w:r>
      <w:r w:rsidR="009B59B1" w:rsidRPr="00914025">
        <w:rPr>
          <w:i/>
          <w:iCs/>
        </w:rPr>
        <w:fldChar w:fldCharType="separate"/>
      </w:r>
      <w:r w:rsidR="000230DC" w:rsidRPr="000230DC">
        <w:t>[74]</w:t>
      </w:r>
      <w:r w:rsidR="009B59B1" w:rsidRPr="00914025">
        <w:rPr>
          <w:i/>
          <w:iCs/>
        </w:rPr>
        <w:fldChar w:fldCharType="end"/>
      </w:r>
      <w:r w:rsidRPr="00914025">
        <w:t xml:space="preserve">. </w:t>
      </w:r>
      <w:r w:rsidR="00402C25" w:rsidRPr="00914025">
        <w:t>MV130 preserves intact bacterial cell structures including cell walls, membranes, and surface proteins, potentially providing broad</w:t>
      </w:r>
      <w:r w:rsidR="005C53AE">
        <w:t xml:space="preserve"> </w:t>
      </w:r>
      <w:r w:rsidR="00402C25" w:rsidRPr="00914025">
        <w:t>antigenic stimulation</w:t>
      </w:r>
      <w:r w:rsidR="009B59B1" w:rsidRPr="00914025">
        <w:t xml:space="preserve"> </w:t>
      </w:r>
      <w:r w:rsidR="009B59B1" w:rsidRPr="00914025">
        <w:fldChar w:fldCharType="begin"/>
      </w:r>
      <w:r w:rsidR="000230DC">
        <w:instrText xml:space="preserve"> ADDIN ZOTERO_ITEM CSL_CITATION {"citationID":"gNuAUEV4","properties":{"formattedCitation":"[74]","plainCitation":"[74]","noteIndex":0},"citationItems":[{"id":660,"uris":["http://zotero.org/users/5043601/items/NL3EFVUJ"],"itemData":{"id":660,"type":"article-journal","abstract":"Abstract\n            \n              Recurrent respiratory tract infections (RRTIs) are the first leading cause of community‐ and nosocomial‐acquired infections. Antibiotics remain the mainstay of treatment, enhancing the potential to develop antibiotic resistances. Therefore, the development of new alternative approaches to prevent and treat RRTIs is highly demanded. Daily sublingual administration of the whole heat‐inactivated polybacterial preparation (PBP) MV130 significantly reduced the rate of respiratory infections in RRTIs patients, however, the immunological mechanisms of action remain unknown. Herein, we study the capacity of MV130 to immunomodulate the function of human dendritic cells (DCs) as a potential mechanism that contribute to the clinical benefits. We demonstrate that DCs from RRTIs patients and healthy controls display similar\n              ex vivo\n              immunological responses to MV130. By combining systems biology and functional immunological approaches we show that MV130 promotes the generation of Th1/Th17 responses via receptor‐interacting serine/threonine‐protein kinase‐2 (RIPK2)‐ and myeloid‐differentiation primary‐response gene‐88 (MyD88)‐mediated signalling pathways under the control of IL‐10. In vivo BALB/c mice sublingually immunized with MV130 display potent systemic Th1/Th17 and IL‐10 responses against related and unrelated antigens. We elucidate immunological mechanisms underlying the potential way of action of MV130, which might help to design alternative treatments in other clinical conditions with high risk of recurrent infections.","container-title":"European Journal of Immunology","DOI":"10.1002/eji.201747024","ISSN":"0014-2980, 1521-4141","issue":"1","journalAbbreviation":"Eur J Immunol","language":"en","license":"http://creativecommons.org/licenses/by/4.0/","page":"180-193","source":"DOI.org (Crossref)","title":"Human dendritic cells activated with MV130 induce Th1, Th17 and IL‐10 responses via RIPK2 and MyD88 signalling pathways","URL":"https://onlinelibrary.wiley.com/doi/10.1002/eji.201747024","volume":"48","author":[{"family":"Cirauqui","given":"Cristina"},{"family":"Benito‐Villalvilla","given":"Cristina"},{"family":"Sánchez‐Ramón","given":"Silvia"},{"family":"Sirvent","given":"Sofía"},{"family":"Diez‐Rivero","given":"Carmen M."},{"family":"Conejero","given":"Laura"},{"family":"Brandi","given":"Paola"},{"family":"Hernández‐Cillero","given":"Lourdes"},{"family":"Ochoa","given":"Juliana Lucía"},{"family":"Pérez‐Villamil","given":"Beatriz"},{"family":"Sancho","given":"David"},{"family":"Subiza","given":"José Luis"},{"family":"Palomares","given":"Oscar"}],"accessed":{"date-parts":[["2025",8,14]]},"issued":{"date-parts":[["2018",1]]}}}],"schema":"https://github.com/citation-style-language/schema/raw/master/csl-citation.json"} </w:instrText>
      </w:r>
      <w:r w:rsidR="009B59B1" w:rsidRPr="00914025">
        <w:fldChar w:fldCharType="separate"/>
      </w:r>
      <w:r w:rsidR="000230DC" w:rsidRPr="000230DC">
        <w:t>[74]</w:t>
      </w:r>
      <w:r w:rsidR="009B59B1" w:rsidRPr="00914025">
        <w:fldChar w:fldCharType="end"/>
      </w:r>
      <w:r w:rsidR="00402C25" w:rsidRPr="00914025">
        <w:t xml:space="preserve">. </w:t>
      </w:r>
      <w:r w:rsidR="00B33C40" w:rsidRPr="00914025">
        <w:t>Most mechanistic data derive from intranasal administration in animal models, but the immunological pathways identified are consistent with the effects observed after clinical sublingual use</w:t>
      </w:r>
      <w:r w:rsidR="00B1684D" w:rsidRPr="00914025">
        <w:t>.</w:t>
      </w:r>
    </w:p>
    <w:p w14:paraId="3A3E70A2" w14:textId="42F212B0" w:rsidR="00870E6B" w:rsidRDefault="0004539C" w:rsidP="008C6907">
      <w:pPr>
        <w:pStyle w:val="NormalWeb"/>
        <w:spacing w:before="0" w:beforeAutospacing="0" w:after="0" w:afterAutospacing="0" w:line="480" w:lineRule="auto"/>
        <w:jc w:val="both"/>
      </w:pPr>
      <w:r w:rsidRPr="00914025">
        <w:rPr>
          <w:i/>
          <w:iCs/>
        </w:rPr>
        <w:t>Epithelial barrier modulation</w:t>
      </w:r>
      <w:r w:rsidR="00883F60" w:rsidRPr="00914025">
        <w:rPr>
          <w:i/>
          <w:iCs/>
        </w:rPr>
        <w:t>:</w:t>
      </w:r>
      <w:r w:rsidR="002C3B94" w:rsidRPr="00914025">
        <w:rPr>
          <w:b/>
          <w:bCs/>
        </w:rPr>
        <w:t xml:space="preserve"> </w:t>
      </w:r>
      <w:r w:rsidR="00402C25" w:rsidRPr="00914025">
        <w:t xml:space="preserve">MV130 </w:t>
      </w:r>
      <w:r w:rsidR="00870E6B" w:rsidRPr="00870E6B">
        <w:t>reduced barrier disruption markers in bronchoalveolar lavage, increased the expression of tight-junction proteins</w:t>
      </w:r>
      <w:r w:rsidR="00870E6B">
        <w:t xml:space="preserve"> such as occluding and </w:t>
      </w:r>
      <w:r w:rsidR="0016342A">
        <w:t>z</w:t>
      </w:r>
      <w:r w:rsidR="0016342A" w:rsidRPr="00914025">
        <w:t>onula occludens-1</w:t>
      </w:r>
      <w:r w:rsidR="0016342A">
        <w:t xml:space="preserve"> (</w:t>
      </w:r>
      <w:r w:rsidR="00870E6B">
        <w:t>ZO-1</w:t>
      </w:r>
      <w:r w:rsidR="0016342A">
        <w:t>)</w:t>
      </w:r>
      <w:r w:rsidR="00870E6B" w:rsidRPr="00870E6B">
        <w:t xml:space="preserve">, and prevented mucus hypersecretion. These effects were associated with decreased airway resistance and smooth-muscle thickening, indicating protection of the epithelial barrier </w:t>
      </w:r>
      <w:r w:rsidR="00870E6B">
        <w:fldChar w:fldCharType="begin"/>
      </w:r>
      <w:r w:rsidR="000230DC">
        <w:instrText xml:space="preserve"> ADDIN ZOTERO_ITEM CSL_CITATION {"citationID":"4y0gYWCR","properties":{"formattedCitation":"[75]","plainCitation":"[75]","noteIndex":0},"citationItems":[{"id":657,"uris":["http://zotero.org/users/5043601/items/W2TDFFUM"],"itemData":{"id":657,"type":"article-journal","container-title":"Nature Communications","DOI":"10.1038/s41467-025-62632-x","ISSN":"2041-1723","issue":"1","journalAbbreviation":"Nat Commun","language":"en","page":"7129","source":"DOI.org (Crossref)","title":"A mucosal vaccine prevents eosinophilic allergic airway inflammation by modulating immune responses to allergens in a murine model of airway disease","URL":"https://www.nature.com/articles/s41467-025-62632-x","volume":"16","author":[{"family":"Sevilla-Ortega","given":"Carmen"},{"family":"Angelina","given":"Alba"},{"family":"Martín-Cruz","given":"Leticia"},{"family":"Pérez-Diego","given":"Mario"},{"family":"Maldonado","given":"Angel"},{"family":"Lavín","given":"Begoña"},{"family":"Marcos-Ramiro","given":"Beatriz"},{"family":"Pérez De Llano","given":"Luis"},{"family":"Gayá","given":"Auba"},{"family":"Real","given":"Francisco X."},{"family":"Conejero","given":"Laura"},{"family":"Subiza","given":"José Luis"},{"family":"Palomares","given":"Oscar"}],"accessed":{"date-parts":[["2025",8,14]]},"issued":{"date-parts":[["2025",8,3]]}}}],"schema":"https://github.com/citation-style-language/schema/raw/master/csl-citation.json"} </w:instrText>
      </w:r>
      <w:r w:rsidR="00870E6B">
        <w:fldChar w:fldCharType="separate"/>
      </w:r>
      <w:r w:rsidR="000230DC" w:rsidRPr="000230DC">
        <w:t>[75]</w:t>
      </w:r>
      <w:r w:rsidR="00870E6B">
        <w:fldChar w:fldCharType="end"/>
      </w:r>
      <w:r w:rsidR="00870E6B">
        <w:t>.</w:t>
      </w:r>
    </w:p>
    <w:p w14:paraId="6A36673E" w14:textId="4FCA0E39" w:rsidR="008C6907" w:rsidRPr="00914025" w:rsidRDefault="0004539C" w:rsidP="008C6907">
      <w:pPr>
        <w:pStyle w:val="NormalWeb"/>
        <w:spacing w:before="0" w:beforeAutospacing="0" w:after="0" w:afterAutospacing="0" w:line="480" w:lineRule="auto"/>
        <w:jc w:val="both"/>
      </w:pPr>
      <w:r w:rsidRPr="00914025">
        <w:rPr>
          <w:i/>
          <w:iCs/>
        </w:rPr>
        <w:t>Innate immunity activation</w:t>
      </w:r>
      <w:r w:rsidR="00883F60" w:rsidRPr="00914025">
        <w:rPr>
          <w:i/>
          <w:iCs/>
        </w:rPr>
        <w:t>:</w:t>
      </w:r>
      <w:r w:rsidR="008C6907" w:rsidRPr="00914025">
        <w:rPr>
          <w:b/>
          <w:bCs/>
        </w:rPr>
        <w:t xml:space="preserve"> </w:t>
      </w:r>
      <w:r w:rsidR="00870E6B" w:rsidRPr="00E71FFA">
        <w:t>MV130 triggers dual PRR signaling in myeloid cells, including macrophages and dendritic cells, through TLR/MyD88 and NLR/RIPK2 (receptor-interacting protein kinase 2) pathways, leading to NF-</w:t>
      </w:r>
      <w:proofErr w:type="spellStart"/>
      <w:r w:rsidR="00870E6B" w:rsidRPr="00E71FFA">
        <w:t>κB</w:t>
      </w:r>
      <w:proofErr w:type="spellEnd"/>
      <w:r w:rsidR="00870E6B" w:rsidRPr="00E71FFA">
        <w:t xml:space="preserve"> activation and the subsequent release of IL-12p70, TNF-α, IL-6, IL-1β, and IL-23 </w:t>
      </w:r>
      <w:r w:rsidR="00AA5486" w:rsidRPr="00E71FFA">
        <w:fldChar w:fldCharType="begin"/>
      </w:r>
      <w:r w:rsidR="000230DC" w:rsidRPr="00E71FFA">
        <w:instrText xml:space="preserve"> ADDIN ZOTERO_ITEM CSL_CITATION {"citationID":"DeDjO9GN","properties":{"formattedCitation":"[74]","plainCitation":"[74]","noteIndex":0},"citationItems":[{"id":660,"uris":["http://zotero.org/users/5043601/items/NL3EFVUJ"],"itemData":{"id":660,"type":"article-journal","abstract":"Abstract\n            \n              Recurrent respiratory tract infections (RRTIs) are the first leading cause of community‐ and nosocomial‐acquired infections. Antibiotics remain the mainstay of treatment, enhancing the potential to develop antibiotic resistances. Therefore, the development of new alternative approaches to prevent and treat RRTIs is highly demanded. Daily sublingual administration of the whole heat‐inactivated polybacterial preparation (PBP) MV130 significantly reduced the rate of respiratory infections in RRTIs patients, however, the immunological mechanisms of action remain unknown. Herein, we study the capacity of MV130 to immunomodulate the function of human dendritic cells (DCs) as a potential mechanism that contribute to the clinical benefits. We demonstrate that DCs from RRTIs patients and healthy controls display similar\n              ex vivo\n              immunological responses to MV130. By combining systems biology and functional immunological approaches we show that MV130 promotes the generation of Th1/Th17 responses via receptor‐interacting serine/threonine‐protein kinase‐2 (RIPK2)‐ and myeloid‐differentiation primary‐response gene‐88 (MyD88)‐mediated signalling pathways under the control of IL‐10. In vivo BALB/c mice sublingually immunized with MV130 display potent systemic Th1/Th17 and IL‐10 responses against related and unrelated antigens. We elucidate immunological mechanisms underlying the potential way of action of MV130, which might help to design alternative treatments in other clinical conditions with high risk of recurrent infections.","container-title":"European Journal of Immunology","DOI":"10.1002/eji.201747024","ISSN":"0014-2980, 1521-4141","issue":"1","journalAbbreviation":"Eur J Immunol","language":"en","license":"http://creativecommons.org/licenses/by/4.0/","page":"180-193","source":"DOI.org (Crossref)","title":"Human dendritic cells activated with MV130 induce Th1, Th17 and IL‐10 responses via RIPK2 and MyD88 signalling pathways","URL":"https://onlinelibrary.wiley.com/doi/10.1002/eji.201747024","volume":"48","author":[{"family":"Cirauqui","given":"Cristina"},{"family":"Benito‐Villalvilla","given":"Cristina"},{"family":"Sánchez‐Ramón","given":"Silvia"},{"family":"Sirvent","given":"Sofía"},{"family":"Diez‐Rivero","given":"Carmen M."},{"family":"Conejero","given":"Laura"},{"family":"Brandi","given":"Paola"},{"family":"Hernández‐Cillero","given":"Lourdes"},{"family":"Ochoa","given":"Juliana Lucía"},{"family":"Pérez‐Villamil","given":"Beatriz"},{"family":"Sancho","given":"David"},{"family":"Subiza","given":"José Luis"},{"family":"Palomares","given":"Oscar"}],"accessed":{"date-parts":[["2025",8,14]]},"issued":{"date-parts":[["2018",1]]}}}],"schema":"https://github.com/citation-style-language/schema/raw/master/csl-citation.json"} </w:instrText>
      </w:r>
      <w:r w:rsidR="00AA5486" w:rsidRPr="00E71FFA">
        <w:fldChar w:fldCharType="separate"/>
      </w:r>
      <w:r w:rsidR="000230DC" w:rsidRPr="00E71FFA">
        <w:t>[74]</w:t>
      </w:r>
      <w:r w:rsidR="00AA5486" w:rsidRPr="00E71FFA">
        <w:fldChar w:fldCharType="end"/>
      </w:r>
      <w:r w:rsidR="00AA5486" w:rsidRPr="00E71FFA">
        <w:t xml:space="preserve">. </w:t>
      </w:r>
      <w:r w:rsidR="00870E6B" w:rsidRPr="00E71FFA">
        <w:t xml:space="preserve">MV130 has been characterized as a trained-immunity-based vaccine </w:t>
      </w:r>
      <w:r w:rsidR="00AA5486" w:rsidRPr="00E71FFA">
        <w:fldChar w:fldCharType="begin"/>
      </w:r>
      <w:r w:rsidR="000230DC" w:rsidRPr="00E71FFA">
        <w:instrText xml:space="preserve"> ADDIN ZOTERO_ITEM CSL_CITATION {"citationID":"82urqzB1","properties":{"formattedCitation":"[49]","plainCitation":"[49]","noteIndex":0},"citationItems":[{"id":662,"uris":["http://zotero.org/users/5043601/items/IQ2V7THL"],"itemData":{"id":662,"type":"article-journal","abstract":"MV130 is an inactivated polybacterial mucosal vaccine that confers protection to patients against recurrent respiratory infections, including those of viral etiology. However, its mechanism of action remains poorly understood. Here, we ﬁnd that intranasal prophylaxis with MV130 modulates the lung immune landscape and provides long-term heterologous protection against viral respiratory infections in mice. Intranasal administration of MV130 provides protection against systemic candidiasis in wild-type and Rag1-deﬁcient mice lacking functional lymphocytes, indicative of innate immune-mediated protection. Moreover, pharmacological inhibition of trained immunity with metformin abrogates the protection conferred by MV130 against inﬂuenza A virus respiratory infection. MV130 induces reprogramming of both mouse bone marrow progenitor cells and in vitro human monocytes, promoting an enhanced cytokine production that relies on a metabolic shift. Our results unveil that the mucosal administration of a fully inactivated bacterial vaccine provides protection against viral infections by a mechanism associated with the induction of trained immunity.","container-title":"Cell Reports","DOI":"10.1016/j.celrep.2021.110184","ISSN":"22111247","issue":"1","journalAbbreviation":"Cell Reports","language":"en","page":"110184","source":"DOI.org (Crossref)","title":"Trained immunity induction by the inactivated mucosal vaccine MV130 protects against experimental viral respiratory infections","URL":"https://linkinghub.elsevier.com/retrieve/pii/S2211124721016843","volume":"38","author":[{"family":"Brandi","given":"Paola"},{"family":"Conejero","given":"Laura"},{"family":"Cueto","given":"Francisco J."},{"family":"Martínez-Cano","given":"Sarai"},{"family":"Dunphy","given":"Gillian"},{"family":"Gómez","given":"Manuel J."},{"family":"Relaño","given":"Carlos"},{"family":"Saz-Leal","given":"Paula"},{"family":"Enamorado","given":"Michel"},{"family":"Quintas","given":"Ana"},{"family":"Dopazo","given":"Ana"},{"family":"Amores-Iniesta","given":"Joaquín"},{"family":"Del Fresno","given":"Carlos"},{"family":"Nistal-Villán","given":"Estanislao"},{"family":"Ardavín","given":"Carlos"},{"family":"Nieto","given":"Antonio"},{"family":"Casanovas","given":"Miguel"},{"family":"Subiza","given":"José Luis"},{"family":"Sancho","given":"David"}],"accessed":{"date-parts":[["2025",8,14]]},"issued":{"date-parts":[["2022",1]]}}}],"schema":"https://github.com/citation-style-language/schema/raw/master/csl-citation.json"} </w:instrText>
      </w:r>
      <w:r w:rsidR="00AA5486" w:rsidRPr="00E71FFA">
        <w:fldChar w:fldCharType="separate"/>
      </w:r>
      <w:r w:rsidR="000230DC" w:rsidRPr="00E71FFA">
        <w:t>[49]</w:t>
      </w:r>
      <w:r w:rsidR="00AA5486" w:rsidRPr="00E71FFA">
        <w:fldChar w:fldCharType="end"/>
      </w:r>
      <w:r w:rsidR="00870E6B" w:rsidRPr="00E71FFA">
        <w:t xml:space="preserve">, capable of inducing long-term functional reprogramming of myeloid progenitors in the bone marrow. This training is associated with epigenetic remodeling </w:t>
      </w:r>
      <w:r w:rsidR="00870E6B" w:rsidRPr="00E71FFA">
        <w:lastRenderedPageBreak/>
        <w:t>that increases chromatin accessibility at inflammatory gene and metabolic rewiring toward enhanced oxidative phosphorylation (OXPHOS) and glycolysis in an mTOR-dependent manner</w:t>
      </w:r>
      <w:r w:rsidR="00AA5486" w:rsidRPr="00E71FFA">
        <w:t xml:space="preserve"> </w:t>
      </w:r>
      <w:r w:rsidR="00AA5486" w:rsidRPr="00E71FFA">
        <w:fldChar w:fldCharType="begin"/>
      </w:r>
      <w:r w:rsidR="000230DC" w:rsidRPr="00E71FFA">
        <w:instrText xml:space="preserve"> ADDIN ZOTERO_ITEM CSL_CITATION {"citationID":"hrCLqS5Z","properties":{"formattedCitation":"[49]","plainCitation":"[49]","noteIndex":0},"citationItems":[{"id":662,"uris":["http://zotero.org/users/5043601/items/IQ2V7THL"],"itemData":{"id":662,"type":"article-journal","abstract":"MV130 is an inactivated polybacterial mucosal vaccine that confers protection to patients against recurrent respiratory infections, including those of viral etiology. However, its mechanism of action remains poorly understood. Here, we ﬁnd that intranasal prophylaxis with MV130 modulates the lung immune landscape and provides long-term heterologous protection against viral respiratory infections in mice. Intranasal administration of MV130 provides protection against systemic candidiasis in wild-type and Rag1-deﬁcient mice lacking functional lymphocytes, indicative of innate immune-mediated protection. Moreover, pharmacological inhibition of trained immunity with metformin abrogates the protection conferred by MV130 against inﬂuenza A virus respiratory infection. MV130 induces reprogramming of both mouse bone marrow progenitor cells and in vitro human monocytes, promoting an enhanced cytokine production that relies on a metabolic shift. Our results unveil that the mucosal administration of a fully inactivated bacterial vaccine provides protection against viral infections by a mechanism associated with the induction of trained immunity.","container-title":"Cell Reports","DOI":"10.1016/j.celrep.2021.110184","ISSN":"22111247","issue":"1","journalAbbreviation":"Cell Reports","language":"en","page":"110184","source":"DOI.org (Crossref)","title":"Trained immunity induction by the inactivated mucosal vaccine MV130 protects against experimental viral respiratory infections","URL":"https://linkinghub.elsevier.com/retrieve/pii/S2211124721016843","volume":"38","author":[{"family":"Brandi","given":"Paola"},{"family":"Conejero","given":"Laura"},{"family":"Cueto","given":"Francisco J."},{"family":"Martínez-Cano","given":"Sarai"},{"family":"Dunphy","given":"Gillian"},{"family":"Gómez","given":"Manuel J."},{"family":"Relaño","given":"Carlos"},{"family":"Saz-Leal","given":"Paula"},{"family":"Enamorado","given":"Michel"},{"family":"Quintas","given":"Ana"},{"family":"Dopazo","given":"Ana"},{"family":"Amores-Iniesta","given":"Joaquín"},{"family":"Del Fresno","given":"Carlos"},{"family":"Nistal-Villán","given":"Estanislao"},{"family":"Ardavín","given":"Carlos"},{"family":"Nieto","given":"Antonio"},{"family":"Casanovas","given":"Miguel"},{"family":"Subiza","given":"José Luis"},{"family":"Sancho","given":"David"}],"accessed":{"date-parts":[["2025",8,14]]},"issued":{"date-parts":[["2022",1]]}}}],"schema":"https://github.com/citation-style-language/schema/raw/master/csl-citation.json"} </w:instrText>
      </w:r>
      <w:r w:rsidR="00AA5486" w:rsidRPr="00E71FFA">
        <w:fldChar w:fldCharType="separate"/>
      </w:r>
      <w:r w:rsidR="000230DC" w:rsidRPr="00E71FFA">
        <w:t>[49]</w:t>
      </w:r>
      <w:r w:rsidR="00AA5486" w:rsidRPr="00E71FFA">
        <w:fldChar w:fldCharType="end"/>
      </w:r>
      <w:r w:rsidR="00870E6B" w:rsidRPr="00E71FFA">
        <w:t xml:space="preserve">. These adaptations heighten responsiveness to secondary stimuli, resulting in broad, nonspecific protection. </w:t>
      </w:r>
      <w:r w:rsidR="003220B2" w:rsidRPr="00E71FFA">
        <w:rPr>
          <w:i/>
          <w:iCs/>
        </w:rPr>
        <w:t>In viv</w:t>
      </w:r>
      <w:r w:rsidR="003220B2" w:rsidRPr="008625F2">
        <w:rPr>
          <w:i/>
          <w:iCs/>
        </w:rPr>
        <w:t>o</w:t>
      </w:r>
      <w:r w:rsidR="003220B2" w:rsidRPr="00EE685E">
        <w:t xml:space="preserve">, trained innate responses induced by MV130 enhance resistance to respiratory viral infections and improve the immunogenicity of unrelated vaccines </w:t>
      </w:r>
      <w:r w:rsidR="003220B2">
        <w:fldChar w:fldCharType="begin"/>
      </w:r>
      <w:r w:rsidR="000230DC">
        <w:instrText xml:space="preserve"> ADDIN ZOTERO_ITEM CSL_CITATION {"citationID":"JiNtjX1X","properties":{"formattedCitation":"[76]","plainCitation":"[76]","noteIndex":0},"citationItems":[{"id":661,"uris":["http://zotero.org/users/5043601/items/ZFNT2UZD"],"itemData":{"id":661,"type":"article-journal","abstract":"COVID-19-speciﬁc vaccines are efﬁcient prophylactic weapons against SARS-CoV-2 virus. However, boosting innate responses may represent an innovative way to immediately ﬁght future emerging viral infections or boost vaccines. MV130 is a mucosal immunotherapy, based on a mixture of whole heat-inactivated bacteria, that has shown clinical efﬁcacy against recurrent viral respiratory infections. Herein, we show that the prophylactic intranasal administration of this immunotherapy confers heterologous protection against SARS-CoV-2 infection in susceptible K18-hACE2 mice. Furthermore, in C57BL/6 mice, prophylactic administration of MV130 improves the immunogenicity of two different COVID-19 vaccine formulations targeting the SARS-CoV-2 spike (S) protein, inoculated either intramuscularly or intranasally. Independently of the vaccine candidate and vaccination route used, intranasal prophylaxis with MV130 boosted S-speciﬁc responses, including CD8+-T cell activation and the production of S-speciﬁc mucosal IgA antibodies. Therefore, the bacterial mucosal immunotherapy MV130 protects against SARS-CoV-2 infection and improves COVID-19 vaccines immunogenicity.","container-title":"Frontiers in Immunology","DOI":"10.3389/fimmu.2021.748103","ISSN":"1664-3224","journalAbbreviation":"Front. Immunol.","language":"en","page":"748103","source":"DOI.org (Crossref)","title":"The Bacterial Mucosal Immunotherapy MV130 Protects Against SARS-CoV-2 Infection and Improves COVID-19 Vaccines Immunogenicity","URL":"https://www.frontiersin.org/articles/10.3389/fimmu.2021.748103/full","volume":"12","author":[{"family":"Del Fresno","given":"Carlos"},{"family":"García-Arriaza","given":"Juan"},{"family":"Martínez-Cano","given":"Sarai"},{"family":"Heras-Murillo","given":"Ignacio"},{"family":"Jarit-Cabanillas","given":"Aitor"},{"family":"Amores-Iniesta","given":"Joaquín"},{"family":"Brandi","given":"Paola"},{"family":"Dunphy","given":"Gillian"},{"family":"Suay-Corredera","given":"Carmen"},{"family":"Pricolo","given":"Maria Rosaria"},{"family":"Vicente","given":"Natalia"},{"family":"López-Perrote","given":"Andrés"},{"family":"Cabezudo","given":"Sofía"},{"family":"González-Corpas","given":"Ana"},{"family":"Llorca","given":"Oscar"},{"family":"Alegre-Cebollada","given":"Jorge"},{"family":"Garaigorta","given":"Urtzi"},{"family":"Gastaminza","given":"Pablo"},{"family":"Esteban","given":"Mariano"},{"family":"Sancho","given":"David"}],"accessed":{"date-parts":[["2025",8,14]]},"issued":{"date-parts":[["2021",11,18]]}}}],"schema":"https://github.com/citation-style-language/schema/raw/master/csl-citation.json"} </w:instrText>
      </w:r>
      <w:r w:rsidR="003220B2">
        <w:fldChar w:fldCharType="separate"/>
      </w:r>
      <w:r w:rsidR="000230DC" w:rsidRPr="000230DC">
        <w:t>[76]</w:t>
      </w:r>
      <w:r w:rsidR="003220B2">
        <w:fldChar w:fldCharType="end"/>
      </w:r>
      <w:r w:rsidR="003220B2">
        <w:t>.</w:t>
      </w:r>
    </w:p>
    <w:p w14:paraId="46001F4F" w14:textId="6B35DDD5" w:rsidR="008C6907" w:rsidRPr="00914025" w:rsidRDefault="0004539C" w:rsidP="008C6907">
      <w:pPr>
        <w:pStyle w:val="NormalWeb"/>
        <w:spacing w:before="0" w:beforeAutospacing="0" w:after="0" w:afterAutospacing="0" w:line="480" w:lineRule="auto"/>
        <w:jc w:val="both"/>
        <w:rPr>
          <w:b/>
          <w:bCs/>
        </w:rPr>
      </w:pPr>
      <w:r w:rsidRPr="00914025">
        <w:rPr>
          <w:i/>
          <w:iCs/>
        </w:rPr>
        <w:t>Adaptive immunity modulation</w:t>
      </w:r>
      <w:r w:rsidR="00883F60" w:rsidRPr="00914025">
        <w:rPr>
          <w:i/>
          <w:iCs/>
        </w:rPr>
        <w:t>:</w:t>
      </w:r>
      <w:r w:rsidR="002C3B94" w:rsidRPr="00914025">
        <w:rPr>
          <w:b/>
          <w:bCs/>
        </w:rPr>
        <w:t xml:space="preserve"> </w:t>
      </w:r>
      <w:r w:rsidR="008C7C65" w:rsidRPr="00914025">
        <w:t xml:space="preserve">MV130-activated </w:t>
      </w:r>
      <w:r w:rsidR="004F77AC" w:rsidRPr="00914025">
        <w:t>DC</w:t>
      </w:r>
      <w:r w:rsidR="008C7C65" w:rsidRPr="00914025">
        <w:t xml:space="preserve">s drive CD4⁺ T-cell differentiation toward Th1 (IFN-γ–mediated antiviral) and Th17 (IL-17–mediated antibacterial) phenotypes, </w:t>
      </w:r>
      <w:r w:rsidR="009E3C3A" w:rsidRPr="009E3C3A">
        <w:t xml:space="preserve">together with the induction of IL-10–secreting </w:t>
      </w:r>
      <w:r w:rsidR="0016342A">
        <w:t>Treg</w:t>
      </w:r>
      <w:r w:rsidR="009E3C3A" w:rsidRPr="009E3C3A">
        <w:t>, supporting a balanced and protective adaptive profile</w:t>
      </w:r>
      <w:r w:rsidR="009A6A61" w:rsidRPr="00914025">
        <w:t xml:space="preserve"> </w:t>
      </w:r>
      <w:r w:rsidR="009A6A61" w:rsidRPr="00914025">
        <w:fldChar w:fldCharType="begin"/>
      </w:r>
      <w:r w:rsidR="000230DC">
        <w:instrText xml:space="preserve"> ADDIN ZOTERO_ITEM CSL_CITATION {"citationID":"eLldBOYO","properties":{"formattedCitation":"[74]","plainCitation":"[74]","noteIndex":0},"citationItems":[{"id":660,"uris":["http://zotero.org/users/5043601/items/NL3EFVUJ"],"itemData":{"id":660,"type":"article-journal","abstract":"Abstract\n            \n              Recurrent respiratory tract infections (RRTIs) are the first leading cause of community‐ and nosocomial‐acquired infections. Antibiotics remain the mainstay of treatment, enhancing the potential to develop antibiotic resistances. Therefore, the development of new alternative approaches to prevent and treat RRTIs is highly demanded. Daily sublingual administration of the whole heat‐inactivated polybacterial preparation (PBP) MV130 significantly reduced the rate of respiratory infections in RRTIs patients, however, the immunological mechanisms of action remain unknown. Herein, we study the capacity of MV130 to immunomodulate the function of human dendritic cells (DCs) as a potential mechanism that contribute to the clinical benefits. We demonstrate that DCs from RRTIs patients and healthy controls display similar\n              ex vivo\n              immunological responses to MV130. By combining systems biology and functional immunological approaches we show that MV130 promotes the generation of Th1/Th17 responses via receptor‐interacting serine/threonine‐protein kinase‐2 (RIPK2)‐ and myeloid‐differentiation primary‐response gene‐88 (MyD88)‐mediated signalling pathways under the control of IL‐10. In vivo BALB/c mice sublingually immunized with MV130 display potent systemic Th1/Th17 and IL‐10 responses against related and unrelated antigens. We elucidate immunological mechanisms underlying the potential way of action of MV130, which might help to design alternative treatments in other clinical conditions with high risk of recurrent infections.","container-title":"European Journal of Immunology","DOI":"10.1002/eji.201747024","ISSN":"0014-2980, 1521-4141","issue":"1","journalAbbreviation":"Eur J Immunol","language":"en","license":"http://creativecommons.org/licenses/by/4.0/","page":"180-193","source":"DOI.org (Crossref)","title":"Human dendritic cells activated with MV130 induce Th1, Th17 and IL‐10 responses via RIPK2 and MyD88 signalling pathways","URL":"https://onlinelibrary.wiley.com/doi/10.1002/eji.201747024","volume":"48","author":[{"family":"Cirauqui","given":"Cristina"},{"family":"Benito‐Villalvilla","given":"Cristina"},{"family":"Sánchez‐Ramón","given":"Silvia"},{"family":"Sirvent","given":"Sofía"},{"family":"Diez‐Rivero","given":"Carmen M."},{"family":"Conejero","given":"Laura"},{"family":"Brandi","given":"Paola"},{"family":"Hernández‐Cillero","given":"Lourdes"},{"family":"Ochoa","given":"Juliana Lucía"},{"family":"Pérez‐Villamil","given":"Beatriz"},{"family":"Sancho","given":"David"},{"family":"Subiza","given":"José Luis"},{"family":"Palomares","given":"Oscar"}],"accessed":{"date-parts":[["2025",8,14]]},"issued":{"date-parts":[["2018",1]]}}}],"schema":"https://github.com/citation-style-language/schema/raw/master/csl-citation.json"} </w:instrText>
      </w:r>
      <w:r w:rsidR="009A6A61" w:rsidRPr="00914025">
        <w:fldChar w:fldCharType="separate"/>
      </w:r>
      <w:r w:rsidR="000230DC" w:rsidRPr="000230DC">
        <w:t>[74]</w:t>
      </w:r>
      <w:r w:rsidR="009A6A61" w:rsidRPr="00914025">
        <w:fldChar w:fldCharType="end"/>
      </w:r>
      <w:r w:rsidR="008C0358" w:rsidRPr="00914025">
        <w:t xml:space="preserve">. </w:t>
      </w:r>
      <w:r w:rsidR="009E3C3A" w:rsidRPr="009E3C3A">
        <w:t>Following intranasal administration, MV130 enhanced mucosal adaptive responses, characterized by increased airway secretory IgA and a Th1-associated antibody profile, reflected by an elevated IgG2c/IgG1 ratio</w:t>
      </w:r>
      <w:r w:rsidR="00531930" w:rsidRPr="00531930">
        <w:t xml:space="preserve"> </w:t>
      </w:r>
      <w:r w:rsidR="00531930">
        <w:fldChar w:fldCharType="begin"/>
      </w:r>
      <w:r w:rsidR="000230DC">
        <w:instrText xml:space="preserve"> ADDIN ZOTERO_ITEM CSL_CITATION {"citationID":"ZG6xPAq7","properties":{"formattedCitation":"[76]","plainCitation":"[76]","noteIndex":0},"citationItems":[{"id":661,"uris":["http://zotero.org/users/5043601/items/ZFNT2UZD"],"itemData":{"id":661,"type":"article-journal","abstract":"COVID-19-speciﬁc vaccines are efﬁcient prophylactic weapons against SARS-CoV-2 virus. However, boosting innate responses may represent an innovative way to immediately ﬁght future emerging viral infections or boost vaccines. MV130 is a mucosal immunotherapy, based on a mixture of whole heat-inactivated bacteria, that has shown clinical efﬁcacy against recurrent viral respiratory infections. Herein, we show that the prophylactic intranasal administration of this immunotherapy confers heterologous protection against SARS-CoV-2 infection in susceptible K18-hACE2 mice. Furthermore, in C57BL/6 mice, prophylactic administration of MV130 improves the immunogenicity of two different COVID-19 vaccine formulations targeting the SARS-CoV-2 spike (S) protein, inoculated either intramuscularly or intranasally. Independently of the vaccine candidate and vaccination route used, intranasal prophylaxis with MV130 boosted S-speciﬁc responses, including CD8+-T cell activation and the production of S-speciﬁc mucosal IgA antibodies. Therefore, the bacterial mucosal immunotherapy MV130 protects against SARS-CoV-2 infection and improves COVID-19 vaccines immunogenicity.","container-title":"Frontiers in Immunology","DOI":"10.3389/fimmu.2021.748103","ISSN":"1664-3224","journalAbbreviation":"Front. Immunol.","language":"en","page":"748103","source":"DOI.org (Crossref)","title":"The Bacterial Mucosal Immunotherapy MV130 Protects Against SARS-CoV-2 Infection and Improves COVID-19 Vaccines Immunogenicity","URL":"https://www.frontiersin.org/articles/10.3389/fimmu.2021.748103/full","volume":"12","author":[{"family":"Del Fresno","given":"Carlos"},{"family":"García-Arriaza","given":"Juan"},{"family":"Martínez-Cano","given":"Sarai"},{"family":"Heras-Murillo","given":"Ignacio"},{"family":"Jarit-Cabanillas","given":"Aitor"},{"family":"Amores-Iniesta","given":"Joaquín"},{"family":"Brandi","given":"Paola"},{"family":"Dunphy","given":"Gillian"},{"family":"Suay-Corredera","given":"Carmen"},{"family":"Pricolo","given":"Maria Rosaria"},{"family":"Vicente","given":"Natalia"},{"family":"López-Perrote","given":"Andrés"},{"family":"Cabezudo","given":"Sofía"},{"family":"González-Corpas","given":"Ana"},{"family":"Llorca","given":"Oscar"},{"family":"Alegre-Cebollada","given":"Jorge"},{"family":"Garaigorta","given":"Urtzi"},{"family":"Gastaminza","given":"Pablo"},{"family":"Esteban","given":"Mariano"},{"family":"Sancho","given":"David"}],"accessed":{"date-parts":[["2025",8,14]]},"issued":{"date-parts":[["2021",11,18]]}}}],"schema":"https://github.com/citation-style-language/schema/raw/master/csl-citation.json"} </w:instrText>
      </w:r>
      <w:r w:rsidR="00531930">
        <w:fldChar w:fldCharType="separate"/>
      </w:r>
      <w:r w:rsidR="000230DC" w:rsidRPr="000230DC">
        <w:t>[76]</w:t>
      </w:r>
      <w:r w:rsidR="00531930">
        <w:fldChar w:fldCharType="end"/>
      </w:r>
      <w:r w:rsidR="00531930" w:rsidRPr="00531930">
        <w:t xml:space="preserve">. </w:t>
      </w:r>
      <w:r w:rsidR="00544271" w:rsidRPr="00544271">
        <w:t>These effects are consistent with an innate immune reprogramming environment, in which trained macrophages and dendritic cells display enhanced responsiveness to secondary challenges, thereby promoting durable mucosal protection</w:t>
      </w:r>
      <w:r w:rsidR="00544271">
        <w:t xml:space="preserve"> </w:t>
      </w:r>
      <w:r w:rsidR="00531930">
        <w:fldChar w:fldCharType="begin"/>
      </w:r>
      <w:r w:rsidR="000230DC">
        <w:instrText xml:space="preserve"> ADDIN ZOTERO_ITEM CSL_CITATION {"citationID":"XHyw16hb","properties":{"formattedCitation":"[49]","plainCitation":"[49]","noteIndex":0},"citationItems":[{"id":662,"uris":["http://zotero.org/users/5043601/items/IQ2V7THL"],"itemData":{"id":662,"type":"article-journal","abstract":"MV130 is an inactivated polybacterial mucosal vaccine that confers protection to patients against recurrent respiratory infections, including those of viral etiology. However, its mechanism of action remains poorly understood. Here, we ﬁnd that intranasal prophylaxis with MV130 modulates the lung immune landscape and provides long-term heterologous protection against viral respiratory infections in mice. Intranasal administration of MV130 provides protection against systemic candidiasis in wild-type and Rag1-deﬁcient mice lacking functional lymphocytes, indicative of innate immune-mediated protection. Moreover, pharmacological inhibition of trained immunity with metformin abrogates the protection conferred by MV130 against inﬂuenza A virus respiratory infection. MV130 induces reprogramming of both mouse bone marrow progenitor cells and in vitro human monocytes, promoting an enhanced cytokine production that relies on a metabolic shift. Our results unveil that the mucosal administration of a fully inactivated bacterial vaccine provides protection against viral infections by a mechanism associated with the induction of trained immunity.","container-title":"Cell Reports","DOI":"10.1016/j.celrep.2021.110184","ISSN":"22111247","issue":"1","journalAbbreviation":"Cell Reports","language":"en","page":"110184","source":"DOI.org (Crossref)","title":"Trained immunity induction by the inactivated mucosal vaccine MV130 protects against experimental viral respiratory infections","URL":"https://linkinghub.elsevier.com/retrieve/pii/S2211124721016843","volume":"38","author":[{"family":"Brandi","given":"Paola"},{"family":"Conejero","given":"Laura"},{"family":"Cueto","given":"Francisco J."},{"family":"Martínez-Cano","given":"Sarai"},{"family":"Dunphy","given":"Gillian"},{"family":"Gómez","given":"Manuel J."},{"family":"Relaño","given":"Carlos"},{"family":"Saz-Leal","given":"Paula"},{"family":"Enamorado","given":"Michel"},{"family":"Quintas","given":"Ana"},{"family":"Dopazo","given":"Ana"},{"family":"Amores-Iniesta","given":"Joaquín"},{"family":"Del Fresno","given":"Carlos"},{"family":"Nistal-Villán","given":"Estanislao"},{"family":"Ardavín","given":"Carlos"},{"family":"Nieto","given":"Antonio"},{"family":"Casanovas","given":"Miguel"},{"family":"Subiza","given":"José Luis"},{"family":"Sancho","given":"David"}],"accessed":{"date-parts":[["2025",8,14]]},"issued":{"date-parts":[["2022",1]]}}}],"schema":"https://github.com/citation-style-language/schema/raw/master/csl-citation.json"} </w:instrText>
      </w:r>
      <w:r w:rsidR="00531930">
        <w:fldChar w:fldCharType="separate"/>
      </w:r>
      <w:r w:rsidR="000230DC" w:rsidRPr="000230DC">
        <w:t>[49]</w:t>
      </w:r>
      <w:r w:rsidR="00531930">
        <w:fldChar w:fldCharType="end"/>
      </w:r>
      <w:r w:rsidR="00531930">
        <w:t>.</w:t>
      </w:r>
    </w:p>
    <w:p w14:paraId="2067BF3F" w14:textId="09668D6A" w:rsidR="008D55BF" w:rsidRPr="00914025" w:rsidRDefault="0004539C" w:rsidP="008C6907">
      <w:pPr>
        <w:pStyle w:val="NormalWeb"/>
        <w:spacing w:before="0" w:beforeAutospacing="0" w:after="0" w:afterAutospacing="0" w:line="480" w:lineRule="auto"/>
        <w:jc w:val="both"/>
      </w:pPr>
      <w:r w:rsidRPr="00914025">
        <w:rPr>
          <w:i/>
          <w:iCs/>
        </w:rPr>
        <w:t>Inflammation control</w:t>
      </w:r>
      <w:r w:rsidR="00883F60" w:rsidRPr="00914025">
        <w:rPr>
          <w:i/>
          <w:iCs/>
        </w:rPr>
        <w:t>:</w:t>
      </w:r>
      <w:r w:rsidR="00883F60" w:rsidRPr="00914025">
        <w:t xml:space="preserve"> </w:t>
      </w:r>
      <w:r w:rsidR="009E3C3A" w:rsidRPr="009E3C3A">
        <w:t>MV130 establishes balanced immune responses by activating pro-inflammatory pathways while simultaneously inducing IL-10–dependent regulatory mechanisms</w:t>
      </w:r>
      <w:r w:rsidR="006C339A">
        <w:t xml:space="preserve"> </w:t>
      </w:r>
      <w:r w:rsidR="00B04223" w:rsidRPr="00914025">
        <w:fldChar w:fldCharType="begin"/>
      </w:r>
      <w:r w:rsidR="000230DC">
        <w:instrText xml:space="preserve"> ADDIN ZOTERO_ITEM CSL_CITATION {"citationID":"yBPmprBs","properties":{"formattedCitation":"[49, 74]","plainCitation":"[49, 74]","noteIndex":0},"citationItems":[{"id":662,"uris":["http://zotero.org/users/5043601/items/IQ2V7THL"],"itemData":{"id":662,"type":"article-journal","abstract":"MV130 is an inactivated polybacterial mucosal vaccine that confers protection to patients against recurrent respiratory infections, including those of viral etiology. However, its mechanism of action remains poorly understood. Here, we ﬁnd that intranasal prophylaxis with MV130 modulates the lung immune landscape and provides long-term heterologous protection against viral respiratory infections in mice. Intranasal administration of MV130 provides protection against systemic candidiasis in wild-type and Rag1-deﬁcient mice lacking functional lymphocytes, indicative of innate immune-mediated protection. Moreover, pharmacological inhibition of trained immunity with metformin abrogates the protection conferred by MV130 against inﬂuenza A virus respiratory infection. MV130 induces reprogramming of both mouse bone marrow progenitor cells and in vitro human monocytes, promoting an enhanced cytokine production that relies on a metabolic shift. Our results unveil that the mucosal administration of a fully inactivated bacterial vaccine provides protection against viral infections by a mechanism associated with the induction of trained immunity.","container-title":"Cell Reports","DOI":"10.1016/j.celrep.2021.110184","ISSN":"22111247","issue":"1","journalAbbreviation":"Cell Reports","language":"en","page":"110184","source":"DOI.org (Crossref)","title":"Trained immunity induction by the inactivated mucosal vaccine MV130 protects against experimental viral respiratory infections","URL":"https://linkinghub.elsevier.com/retrieve/pii/S2211124721016843","volume":"38","author":[{"family":"Brandi","given":"Paola"},{"family":"Conejero","given":"Laura"},{"family":"Cueto","given":"Francisco J."},{"family":"Martínez-Cano","given":"Sarai"},{"family":"Dunphy","given":"Gillian"},{"family":"Gómez","given":"Manuel J."},{"family":"Relaño","given":"Carlos"},{"family":"Saz-Leal","given":"Paula"},{"family":"Enamorado","given":"Michel"},{"family":"Quintas","given":"Ana"},{"family":"Dopazo","given":"Ana"},{"family":"Amores-Iniesta","given":"Joaquín"},{"family":"Del Fresno","given":"Carlos"},{"family":"Nistal-Villán","given":"Estanislao"},{"family":"Ardavín","given":"Carlos"},{"family":"Nieto","given":"Antonio"},{"family":"Casanovas","given":"Miguel"},{"family":"Subiza","given":"José Luis"},{"family":"Sancho","given":"David"}],"accessed":{"date-parts":[["2025",8,14]]},"issued":{"date-parts":[["2022",1]]}}},{"id":660,"uris":["http://zotero.org/users/5043601/items/NL3EFVUJ"],"itemData":{"id":660,"type":"article-journal","abstract":"Abstract\n            \n              Recurrent respiratory tract infections (RRTIs) are the first leading cause of community‐ and nosocomial‐acquired infections. Antibiotics remain the mainstay of treatment, enhancing the potential to develop antibiotic resistances. Therefore, the development of new alternative approaches to prevent and treat RRTIs is highly demanded. Daily sublingual administration of the whole heat‐inactivated polybacterial preparation (PBP) MV130 significantly reduced the rate of respiratory infections in RRTIs patients, however, the immunological mechanisms of action remain unknown. Herein, we study the capacity of MV130 to immunomodulate the function of human dendritic cells (DCs) as a potential mechanism that contribute to the clinical benefits. We demonstrate that DCs from RRTIs patients and healthy controls display similar\n              ex vivo\n              immunological responses to MV130. By combining systems biology and functional immunological approaches we show that MV130 promotes the generation of Th1/Th17 responses via receptor‐interacting serine/threonine‐protein kinase‐2 (RIPK2)‐ and myeloid‐differentiation primary‐response gene‐88 (MyD88)‐mediated signalling pathways under the control of IL‐10. In vivo BALB/c mice sublingually immunized with MV130 display potent systemic Th1/Th17 and IL‐10 responses against related and unrelated antigens. We elucidate immunological mechanisms underlying the potential way of action of MV130, which might help to design alternative treatments in other clinical conditions with high risk of recurrent infections.","container-title":"European Journal of Immunology","DOI":"10.1002/eji.201747024","ISSN":"0014-2980, 1521-4141","issue":"1","journalAbbreviation":"Eur J Immunol","language":"en","license":"http://creativecommons.org/licenses/by/4.0/","page":"180-193","source":"DOI.org (Crossref)","title":"Human dendritic cells activated with MV130 induce Th1, Th17 and IL‐10 responses via RIPK2 and MyD88 signalling pathways","URL":"https://onlinelibrary.wiley.com/doi/10.1002/eji.201747024","volume":"48","author":[{"family":"Cirauqui","given":"Cristina"},{"family":"Benito‐Villalvilla","given":"Cristina"},{"family":"Sánchez‐Ramón","given":"Silvia"},{"family":"Sirvent","given":"Sofía"},{"family":"Diez‐Rivero","given":"Carmen M."},{"family":"Conejero","given":"Laura"},{"family":"Brandi","given":"Paola"},{"family":"Hernández‐Cillero","given":"Lourdes"},{"family":"Ochoa","given":"Juliana Lucía"},{"family":"Pérez‐Villamil","given":"Beatriz"},{"family":"Sancho","given":"David"},{"family":"Subiza","given":"José Luis"},{"family":"Palomares","given":"Oscar"}],"accessed":{"date-parts":[["2025",8,14]]},"issued":{"date-parts":[["2018",1]]}}}],"schema":"https://github.com/citation-style-language/schema/raw/master/csl-citation.json"} </w:instrText>
      </w:r>
      <w:r w:rsidR="00B04223" w:rsidRPr="00914025">
        <w:fldChar w:fldCharType="separate"/>
      </w:r>
      <w:r w:rsidR="000230DC" w:rsidRPr="000230DC">
        <w:t>[49, 74]</w:t>
      </w:r>
      <w:r w:rsidR="00B04223" w:rsidRPr="00914025">
        <w:fldChar w:fldCharType="end"/>
      </w:r>
      <w:r w:rsidR="006C339A">
        <w:t xml:space="preserve">. </w:t>
      </w:r>
      <w:r w:rsidR="00E3045C" w:rsidRPr="00E3045C">
        <w:t>This dual action leads to a controlled inflammatory response that resolves once the pathogen threat subsides, while imprinting long-term functional reprogramming of innate immune cells that enhances responsiveness to future challenges</w:t>
      </w:r>
      <w:r w:rsidR="00CD15BF" w:rsidRPr="00914025">
        <w:t>.</w:t>
      </w:r>
      <w:r w:rsidR="008C6907" w:rsidRPr="00914025">
        <w:t xml:space="preserve"> </w:t>
      </w:r>
      <w:r w:rsidR="003220B2" w:rsidRPr="00914025">
        <w:t>In experimental asthma models, MV130</w:t>
      </w:r>
      <w:r w:rsidR="003220B2">
        <w:t xml:space="preserve"> administered intranasally</w:t>
      </w:r>
      <w:r w:rsidR="003220B2" w:rsidRPr="00E3045C">
        <w:t xml:space="preserve"> </w:t>
      </w:r>
      <w:r w:rsidR="00E3045C" w:rsidRPr="00E3045C">
        <w:t>reduce</w:t>
      </w:r>
      <w:r w:rsidR="003220B2">
        <w:t>s</w:t>
      </w:r>
      <w:r w:rsidR="00E3045C" w:rsidRPr="00E3045C">
        <w:t xml:space="preserve"> allergen-specific IgE, attenuated Th2-associated cytokines and eosinophilic infiltration, and prevented airway remodeling, consistent with a protective modulation of allergic inflammation</w:t>
      </w:r>
      <w:r w:rsidR="00A8644D">
        <w:t xml:space="preserve"> </w:t>
      </w:r>
      <w:r w:rsidR="009A6A61" w:rsidRPr="00914025">
        <w:fldChar w:fldCharType="begin"/>
      </w:r>
      <w:r w:rsidR="000230DC">
        <w:instrText xml:space="preserve"> ADDIN ZOTERO_ITEM CSL_CITATION {"citationID":"QIPaNTnF","properties":{"formattedCitation":"[75]","plainCitation":"[75]","noteIndex":0},"citationItems":[{"id":657,"uris":["http://zotero.org/users/5043601/items/W2TDFFUM"],"itemData":{"id":657,"type":"article-journal","container-title":"Nature Communications","DOI":"10.1038/s41467-025-62632-x","ISSN":"2041-1723","issue":"1","journalAbbreviation":"Nat Commun","language":"en","page":"7129","source":"DOI.org (Crossref)","title":"A mucosal vaccine prevents eosinophilic allergic airway inflammation by modulating immune responses to allergens in a murine model of airway disease","URL":"https://www.nature.com/articles/s41467-025-62632-x","volume":"16","author":[{"family":"Sevilla-Ortega","given":"Carmen"},{"family":"Angelina","given":"Alba"},{"family":"Martín-Cruz","given":"Leticia"},{"family":"Pérez-Diego","given":"Mario"},{"family":"Maldonado","given":"Angel"},{"family":"Lavín","given":"Begoña"},{"family":"Marcos-Ramiro","given":"Beatriz"},{"family":"Pérez De Llano","given":"Luis"},{"family":"Gayá","given":"Auba"},{"family":"Real","given":"Francisco X."},{"family":"Conejero","given":"Laura"},{"family":"Subiza","given":"José Luis"},{"family":"Palomares","given":"Oscar"}],"accessed":{"date-parts":[["2025",8,14]]},"issued":{"date-parts":[["2025",8,3]]}}}],"schema":"https://github.com/citation-style-language/schema/raw/master/csl-citation.json"} </w:instrText>
      </w:r>
      <w:r w:rsidR="009A6A61" w:rsidRPr="00914025">
        <w:fldChar w:fldCharType="separate"/>
      </w:r>
      <w:r w:rsidR="000230DC" w:rsidRPr="000230DC">
        <w:t>[75]</w:t>
      </w:r>
      <w:r w:rsidR="009A6A61" w:rsidRPr="00914025">
        <w:fldChar w:fldCharType="end"/>
      </w:r>
      <w:r w:rsidR="008C0358" w:rsidRPr="00914025">
        <w:t xml:space="preserve">. </w:t>
      </w:r>
      <w:r w:rsidR="00E3045C" w:rsidRPr="00E3045C">
        <w:t>Additionally, human mesenchymal stromal cells exposed to MV130 promoted macrophage polarization toward an anti-</w:t>
      </w:r>
      <w:r w:rsidR="00E3045C" w:rsidRPr="00E3045C">
        <w:lastRenderedPageBreak/>
        <w:t>inflammatory M2 phenotype and the generation of regulatory dendritic cells, supporting tissue repair and immune homeostasis</w:t>
      </w:r>
      <w:r w:rsidR="00B04223" w:rsidRPr="00914025">
        <w:t xml:space="preserve"> </w:t>
      </w:r>
      <w:r w:rsidR="00B04223" w:rsidRPr="00914025">
        <w:fldChar w:fldCharType="begin"/>
      </w:r>
      <w:r w:rsidR="000230DC">
        <w:instrText xml:space="preserve"> ADDIN ZOTERO_ITEM CSL_CITATION {"citationID":"TQllLKC6","properties":{"formattedCitation":"[77]","plainCitation":"[77]","noteIndex":0},"citationItems":[{"id":659,"uris":["http://zotero.org/users/5043601/items/GLZ7H7V8"],"itemData":{"id":659,"type":"article-journal","abstract":"Recent clinical observations indicate that bacterial vaccines induce cross-protection against infections produced by different microorganisms. MV130, a polyvalent bacterial sublingual preparation designed to prevent recurrent respiratory infectious diseases, reduces the infection rate in patients with recurrent respiratory tract infections. On the other hand, mesenchymal stem cells (MSCs) are key cell components that contribute to the maintenance of tissue homeostasis and exert both immunostimulatory and immunosuppressive functions. Herein, we study the effects of MV130 in human MSC functionality as a potential mechanism that contributes to its clinical beneﬁts. We provide evidence that during MV130 sublingual immunization of mice, resident oral mucosa MSCs can take up MV130 components and their numbers remain unchanged after vaccination, in contrast to granulocytes that are recruited from extramucosal tissues. MSCs treated in vitro with MV130 show an increased viability without affecting their differentiation potential. In the short-term, MSC treatment with MV130 induces higher leukocyte recruitment and T cell expansion. In contrast, once T-cell activation is initiated, MV130 stimulation induces an up-regulated expression of immunosuppressor factors in MSCs. Accordingly, MV130primed MSCs reduce T lymphocyte proliferation, induce the differentiation of dendritic cells with immunosuppressive features and favor M2-like macrophage polarization, thus counterbalancing the immune response. In addition, MSCs trained with MV130 undergo functional changes, enhancing their immunomodulatory response to a secondary stimulus. Finally, we show that MSCs are able to uptake, process and retain a reservoir of the TLR ligands derived from MV130 digestion which can be subsequently transferred to dendritic cells, an additional feature that also may be associated to trained immunity.","container-title":"Frontiers in Immunology","DOI":"10.3389/fimmu.2020.567391","ISSN":"1664-3224","journalAbbreviation":"Front. Immunol.","language":"en","page":"567391","source":"DOI.org (Crossref)","title":"Involvement of Mesenchymal Stem Cells in Oral Mucosal Bacterial Immunotherapy","URL":"https://www.frontiersin.org/articles/10.3389/fimmu.2020.567391/full","volume":"11","author":[{"family":"Vázquez","given":"Alberto"},{"family":"Fernández-Sevilla","given":"Lidia M."},{"family":"Jiménez","given":"Eva"},{"family":"Pérez-Cabrera","given":"David"},{"family":"Yañez","given":"Rosa"},{"family":"Subiza","given":"Jose Luis"},{"family":"Varas","given":"Alberto"},{"family":"Valencia","given":"Jaris"},{"family":"Vicente","given":"Angeles"}],"accessed":{"date-parts":[["2025",8,14]]},"issued":{"date-parts":[["2020",11,19]]}}}],"schema":"https://github.com/citation-style-language/schema/raw/master/csl-citation.json"} </w:instrText>
      </w:r>
      <w:r w:rsidR="00B04223" w:rsidRPr="00914025">
        <w:fldChar w:fldCharType="separate"/>
      </w:r>
      <w:r w:rsidR="000230DC" w:rsidRPr="000230DC">
        <w:t>[77]</w:t>
      </w:r>
      <w:r w:rsidR="00B04223" w:rsidRPr="00914025">
        <w:fldChar w:fldCharType="end"/>
      </w:r>
      <w:r w:rsidR="00301CC8" w:rsidRPr="00914025">
        <w:t xml:space="preserve">. </w:t>
      </w:r>
    </w:p>
    <w:p w14:paraId="25F6F47A" w14:textId="77777777" w:rsidR="00E43629" w:rsidRPr="00914025" w:rsidRDefault="00E43629" w:rsidP="00C62F11">
      <w:pPr>
        <w:pStyle w:val="NormalWeb"/>
        <w:spacing w:before="0" w:beforeAutospacing="0" w:after="0" w:afterAutospacing="0" w:line="480" w:lineRule="auto"/>
        <w:jc w:val="both"/>
        <w:rPr>
          <w:b/>
          <w:bCs/>
          <w:i/>
          <w:iCs/>
        </w:rPr>
      </w:pPr>
    </w:p>
    <w:p w14:paraId="7E792F8A" w14:textId="27849FE6" w:rsidR="0004539C" w:rsidRPr="00914025" w:rsidRDefault="00883F60" w:rsidP="00C62F11">
      <w:pPr>
        <w:pStyle w:val="NormalWeb"/>
        <w:spacing w:before="0" w:beforeAutospacing="0" w:after="0" w:afterAutospacing="0" w:line="480" w:lineRule="auto"/>
        <w:jc w:val="both"/>
        <w:rPr>
          <w:b/>
          <w:bCs/>
        </w:rPr>
      </w:pPr>
      <w:r w:rsidRPr="00914025">
        <w:rPr>
          <w:b/>
          <w:bCs/>
        </w:rPr>
        <w:t xml:space="preserve">Probiotic: </w:t>
      </w:r>
      <w:r w:rsidR="0004539C" w:rsidRPr="0062327E">
        <w:rPr>
          <w:b/>
          <w:bCs/>
          <w:i/>
          <w:iCs/>
        </w:rPr>
        <w:t xml:space="preserve">Lactobacillus </w:t>
      </w:r>
      <w:proofErr w:type="spellStart"/>
      <w:r w:rsidR="0004539C" w:rsidRPr="0062327E">
        <w:rPr>
          <w:b/>
          <w:bCs/>
          <w:i/>
          <w:iCs/>
        </w:rPr>
        <w:t>rhamnosus</w:t>
      </w:r>
      <w:proofErr w:type="spellEnd"/>
      <w:r w:rsidR="0004539C" w:rsidRPr="00914025">
        <w:rPr>
          <w:b/>
          <w:bCs/>
        </w:rPr>
        <w:t xml:space="preserve"> CRL1505</w:t>
      </w:r>
      <w:r w:rsidR="00A111DD" w:rsidRPr="00914025">
        <w:rPr>
          <w:b/>
          <w:bCs/>
        </w:rPr>
        <w:t>:</w:t>
      </w:r>
    </w:p>
    <w:p w14:paraId="33387708" w14:textId="68B5FC05" w:rsidR="008C6C22" w:rsidRPr="00914025" w:rsidRDefault="008C0358" w:rsidP="00C62F11">
      <w:pPr>
        <w:pStyle w:val="NormalWeb"/>
        <w:spacing w:before="0" w:beforeAutospacing="0" w:after="0" w:afterAutospacing="0" w:line="480" w:lineRule="auto"/>
        <w:jc w:val="both"/>
      </w:pPr>
      <w:r w:rsidRPr="00914025">
        <w:t>CRL1505</w:t>
      </w:r>
      <w:r w:rsidR="0074405C" w:rsidRPr="00914025">
        <w:t xml:space="preserve"> </w:t>
      </w:r>
      <w:r w:rsidR="008F0136" w:rsidRPr="00914025">
        <w:t xml:space="preserve">is a Gram-positive lactic acid bacterium originally isolated from goat's milk in Argentina and subsequently characterized as an </w:t>
      </w:r>
      <w:r w:rsidR="00DB37E2" w:rsidRPr="00914025">
        <w:t>“</w:t>
      </w:r>
      <w:r w:rsidR="008F0136" w:rsidRPr="00914025">
        <w:t>immunobiotic</w:t>
      </w:r>
      <w:r w:rsidR="00DB37E2" w:rsidRPr="00914025">
        <w:t>”</w:t>
      </w:r>
      <w:r w:rsidR="008F0136" w:rsidRPr="00914025">
        <w:t xml:space="preserve"> strain </w:t>
      </w:r>
      <w:r w:rsidR="00B2441B" w:rsidRPr="00914025">
        <w:t>due to its capacity to modulate systemic and mucosal immune responses beyond the intestinal tract</w:t>
      </w:r>
      <w:r w:rsidR="00432A23" w:rsidRPr="00914025">
        <w:t xml:space="preserve"> </w:t>
      </w:r>
      <w:r w:rsidR="00432A23" w:rsidRPr="00914025">
        <w:fldChar w:fldCharType="begin"/>
      </w:r>
      <w:r w:rsidR="000230DC">
        <w:instrText xml:space="preserve"> ADDIN ZOTERO_ITEM CSL_CITATION {"citationID":"Zs4Mw1nq","properties":{"formattedCitation":"[78\\uc0\\u8211{}80]","plainCitation":"[78–80]","noteIndex":0},"citationItems":[{"id":653,"uris":["http://zotero.org/users/5043601/items/XQL4V9VB"],"itemData":{"id":653,"type":"article-journal","abstract":"Background: Previous findings suggested that Lactobacillus rhamnosus CRL1505 is able to increase resistance of children to intestinal viral infections. However, the intestinal cells, cytokines and receptors involved in the immunoregulatory effect of this probiotic strain have not been fully characterized.\nResults: We aimed to gain insight into the mechanisms involved in the immunomodulatory effect of the CRL1505 strain and therefore evaluated in vitro the crosstalk between L. rhamnosus CRL1505, porcine intestinal epithelial cells (IECs) and antigen presenting cells (APCs) from swine Peyer’s patches in order to deepen our knowledge about the mechanisms, through which this strain may help preventing viral diarrhoea episodes. L. rhamnosus CRL1505 was able to induce IFN–α and –β in IECs and improve the production of type I IFNs in response to poly(I:C) challenge independently of Toll-like receptor (TLR)-2 or TLR9 signalling. In addition, the CRL1505 strain induced mRNA expression of IL-6 and TNF-α via TLR2 in IECs. Furthermore, the strain significantly increased surface molecules expression and cytokine production in intestinal APCs. The improved Th1 response induced by L. rhamnosus CRL1505 was triggered by TLR2 signalling and included augmented expression of MHC-II and co-stimulatory molecules and expression of IL-1β, IL-6, and IFN-γ in APCs. IL-10 was also significantly up-regulated by CRL1505 in APCs.\nConclusions: It was recently reviewed the emergence of TLR agonists as new ways to transform antiviral treatments by introducing panviral therapeutics with less adverse effects than IFN therapies. The use of L. rhamnosus CRL1505 as modulator of innate immunity and inductor of antiviral type I IFNs, IFN-γ, and regulatory IL-10 clearly offers the potential to overcome this challenge.","container-title":"BMC Microbiology","DOI":"10.1186/1471-2180-14-126","ISSN":"1471-2180","issue":"1","journalAbbreviation":"BMC Microbiol","language":"en","page":"126","source":"DOI.org (Crossref)","title":"Immunobiotic Lactobacillus rhamnosus strains differentially modulate antiviral immune response in porcine intestinal epithelial and antigen presenting cells","URL":"http://bmcmicrobiol.biomedcentral.com/articles/10.1186/1471-2180-14-126","volume":"14","author":[{"family":"Villena","given":"Julio"},{"family":"Chiba","given":"Eriko"},{"family":"Vizoso-Pinto","given":"Maria"},{"family":"Tomosada","given":"Yohsuke"},{"family":"Takahashi","given":"Takuya"},{"family":"Ishizuka","given":"Takamasa"},{"family":"Aso","given":"Hisashi"},{"family":"Salva","given":"Susana"},{"family":"Alvarez","given":"Susana"},{"family":"Kitazawa","given":"Haruki"}],"accessed":{"date-parts":[["2025",8,14]]},"issued":{"date-parts":[["2014"]]}}},{"id":3175,"uris":["http://zotero.org/users/5043601/items/FEWVF8K2"],"itemData":{"id":3175,"type":"article-journal","container-title":"Frontiers in Immunology","DOI":"10.3389/fimmu.2020.568636","ISSN":"1664-3224","journalAbbreviation":"Front. Immunol.","language":"en","page":"568636","source":"DOI.org (Crossref)","title":"Alveolar Macrophages Are Key Players in the Modulation of the Respiratory Antiviral Immunity Induced by Orally Administered Lacticaseibacillus rhamnosus CRL1505","URL":"https://www.frontiersin.org/article/10.3389/fimmu.2020.568636/full","volume":"11","author":[{"family":"Garcia-Castillo","given":"Valeria"},{"family":"Tomokiyo","given":"Mikado"},{"family":"Raya Tonetti","given":"Fernanda"},{"family":"Islam","given":"Md. Aminul"},{"family":"Takahashi","given":"Hideki"},{"family":"Kitazawa","given":"Haruki"},{"family":"Villena","given":"Julio"}],"accessed":{"date-parts":[["2025",9,14]]},"issued":{"date-parts":[["2020",9,29]]}}},{"id":650,"uris":["http://zotero.org/users/5043601/items/LSCFI2EI"],"itemData":{"id":650,"type":"article-journal","container-title":"Frontiers in Immunology","DOI":"10.3389/fimmu.2020.00543","ISSN":"1664-3224","journalAbbreviation":"Front. Immunol.","language":"en","page":"543","source":"DOI.org (Crossref)","title":"Efficient Selection of New Immunobiotic Strains With Antiviral Effects in Local and Distal Mucosal Sites by Using Porcine Intestinal Epitheliocytes","URL":"https://www.frontiersin.org/article/10.3389/fimmu.2020.00543/full","volume":"11","author":[{"family":"Albarracin","given":"Leonardo"},{"family":"Garcia-Castillo","given":"Valeria"},{"family":"Masumizu","given":"Yuki"},{"family":"Indo","given":"Yuhki"},{"family":"Islam","given":"Md Aminul"},{"family":"Suda","given":"Yoshihito"},{"family":"Garcia-Cancino","given":"Apolinaria"},{"family":"Aso","given":"Hisashi"},{"family":"Takahashi","given":"Hideki"},{"family":"Kitazawa","given":"Haruki"},{"family":"Villena","given":"Julio"}],"accessed":{"date-parts":[["2025",8,14]]},"issued":{"date-parts":[["2020",4,8]]}}}],"schema":"https://github.com/citation-style-language/schema/raw/master/csl-citation.json"} </w:instrText>
      </w:r>
      <w:r w:rsidR="00432A23" w:rsidRPr="00914025">
        <w:fldChar w:fldCharType="separate"/>
      </w:r>
      <w:r w:rsidR="000230DC" w:rsidRPr="000230DC">
        <w:t>[78–80]</w:t>
      </w:r>
      <w:r w:rsidR="00432A23" w:rsidRPr="00914025">
        <w:fldChar w:fldCharType="end"/>
      </w:r>
      <w:r w:rsidR="008F0136" w:rsidRPr="00914025">
        <w:t>.</w:t>
      </w:r>
      <w:r w:rsidRPr="00914025">
        <w:t xml:space="preserve"> </w:t>
      </w:r>
      <w:r w:rsidR="008F0136" w:rsidRPr="00914025">
        <w:t>Clinically, CRL1505 is administered orally as a fermented dairy product at a typical dose of 10</w:t>
      </w:r>
      <w:r w:rsidR="008F0136" w:rsidRPr="00914025">
        <w:rPr>
          <w:vertAlign w:val="superscript"/>
        </w:rPr>
        <w:t>^</w:t>
      </w:r>
      <w:r w:rsidR="008F0136" w:rsidRPr="00914025">
        <w:t>8-10</w:t>
      </w:r>
      <w:r w:rsidR="008F0136" w:rsidRPr="00914025">
        <w:rPr>
          <w:vertAlign w:val="superscript"/>
        </w:rPr>
        <w:t>^</w:t>
      </w:r>
      <w:r w:rsidR="008F0136" w:rsidRPr="00914025">
        <w:t>9 colony-forming units (CFU) daily and is indicated from infancy for immune support and prevention of recurrent respiratory infections</w:t>
      </w:r>
      <w:r w:rsidR="006E12D0" w:rsidRPr="00914025">
        <w:t xml:space="preserve"> </w:t>
      </w:r>
      <w:r w:rsidR="006E12D0" w:rsidRPr="00914025">
        <w:fldChar w:fldCharType="begin"/>
      </w:r>
      <w:r w:rsidR="000230DC">
        <w:instrText xml:space="preserve"> ADDIN ZOTERO_ITEM CSL_CITATION {"citationID":"nb8tc41e","properties":{"formattedCitation":"[79]","plainCitation":"[79]","noteIndex":0},"citationItems":[{"id":3175,"uris":["http://zotero.org/users/5043601/items/FEWVF8K2"],"itemData":{"id":3175,"type":"article-journal","container-title":"Frontiers in Immunology","DOI":"10.3389/fimmu.2020.568636","ISSN":"1664-3224","journalAbbreviation":"Front. Immunol.","language":"en","page":"568636","source":"DOI.org (Crossref)","title":"Alveolar Macrophages Are Key Players in the Modulation of the Respiratory Antiviral Immunity Induced by Orally Administered Lacticaseibacillus rhamnosus CRL1505","URL":"https://www.frontiersin.org/article/10.3389/fimmu.2020.568636/full","volume":"11","author":[{"family":"Garcia-Castillo","given":"Valeria"},{"family":"Tomokiyo","given":"Mikado"},{"family":"Raya Tonetti","given":"Fernanda"},{"family":"Islam","given":"Md. Aminul"},{"family":"Takahashi","given":"Hideki"},{"family":"Kitazawa","given":"Haruki"},{"family":"Villena","given":"Julio"}],"accessed":{"date-parts":[["2025",9,14]]},"issued":{"date-parts":[["2020",9,29]]}}}],"schema":"https://github.com/citation-style-language/schema/raw/master/csl-citation.json"} </w:instrText>
      </w:r>
      <w:r w:rsidR="006E12D0" w:rsidRPr="00914025">
        <w:fldChar w:fldCharType="separate"/>
      </w:r>
      <w:r w:rsidR="000230DC" w:rsidRPr="000230DC">
        <w:t>[79]</w:t>
      </w:r>
      <w:r w:rsidR="006E12D0" w:rsidRPr="00914025">
        <w:fldChar w:fldCharType="end"/>
      </w:r>
      <w:r w:rsidRPr="00914025">
        <w:t>.</w:t>
      </w:r>
      <w:r w:rsidR="0074405C" w:rsidRPr="00914025">
        <w:rPr>
          <w:rFonts w:asciiTheme="minorHAnsi" w:eastAsiaTheme="minorHAnsi" w:hAnsiTheme="minorHAnsi" w:cstheme="minorBidi"/>
          <w:kern w:val="2"/>
          <w:sz w:val="22"/>
          <w:szCs w:val="22"/>
          <w14:ligatures w14:val="standardContextual"/>
        </w:rPr>
        <w:t xml:space="preserve"> </w:t>
      </w:r>
      <w:r w:rsidR="00B2441B" w:rsidRPr="00914025">
        <w:t xml:space="preserve">The mechanistic rationale rests on the gut–lung axis, </w:t>
      </w:r>
      <w:r w:rsidR="00664580" w:rsidRPr="00914025">
        <w:t>where immune signaling from gut-associated lymphoid tissue influences distant mucosa</w:t>
      </w:r>
      <w:r w:rsidR="00B2441B" w:rsidRPr="00914025">
        <w:t xml:space="preserve">, including the respiratory epithelium </w:t>
      </w:r>
      <w:r w:rsidR="00432A23" w:rsidRPr="00914025">
        <w:fldChar w:fldCharType="begin"/>
      </w:r>
      <w:r w:rsidR="000230DC">
        <w:instrText xml:space="preserve"> ADDIN ZOTERO_ITEM CSL_CITATION {"citationID":"NFFR83m1","properties":{"formattedCitation":"[79, 81, 82]","plainCitation":"[79, 81, 82]","noteIndex":0},"citationItems":[{"id":3175,"uris":["http://zotero.org/users/5043601/items/FEWVF8K2"],"itemData":{"id":3175,"type":"article-journal","container-title":"Frontiers in Immunology","DOI":"10.3389/fimmu.2020.568636","ISSN":"1664-3224","journalAbbreviation":"Front. Immunol.","language":"en","page":"568636","source":"DOI.org (Crossref)","title":"Alveolar Macrophages Are Key Players in the Modulation of the Respiratory Antiviral Immunity Induced by Orally Administered Lacticaseibacillus rhamnosus CRL1505","URL":"https://www.frontiersin.org/article/10.3389/fimmu.2020.568636/full","volume":"11","author":[{"family":"Garcia-Castillo","given":"Valeria"},{"family":"Tomokiyo","given":"Mikado"},{"family":"Raya Tonetti","given":"Fernanda"},{"family":"Islam","given":"Md. Aminul"},{"family":"Takahashi","given":"Hideki"},{"family":"Kitazawa","given":"Haruki"},{"family":"Villena","given":"Julio"}],"accessed":{"date-parts":[["2025",9,14]]},"issued":{"date-parts":[["2020",9,29]]}}},{"id":3185,"uris":["http://zotero.org/users/5043601/items/AUAW9Z45"],"itemData":{"id":3185,"type":"article-journal","abstract":"Lacticaseibacillus rhamnosus CRL1505 possesses immunomodulatory activities in the gastrointestinal and respiratory tracts when administered orally. Its adhesion to the intestinal mucosa does not condition its beneficial effects. The intranasal administration of L. rhamnosus CRL1505 is more effective than the oral route at modulating immunity in the respiratory tract. Nonetheless, it has not yet been established whether the adherence of the CRL1505 strain to the respiratory mucosa is needed to provide the immune benefits to the host. In this study, we evaluated the role of adhesion to the respiratory mucosa of the mucus-binding factor (mbf) knock-out L. rhamnosus CRL1505 mutant (∆mbf CRL1505) in the context of a Toll-like receptor 3 (TLR3)-triggered innate immunity response. In vitro adhesion studies in porcine bronchial epitheliocytes (PBE cells) indicated that L. rhamnosus ∆mbf CRL1505 adhered weakly compared to the wild-type strain. However, in vivo studies in mice demonstrated that the ∆mbf CRL1505 also reduced lung damage and modulated cytokine production in the respiratory tract after the activation of TLR3 to a similar extent as the wild-type strain. In addition, the mutant and the wild-type strains modulated the production of cytokines and antiviral factors by alveolar macrophages in the same way. These results suggest that the Mbf protein is partially involved in the ability of L. rhamnosus CRL1505 to adhere to the respiratory epithelium, but the protein is not necessary for the CRL1505 strain to exert its immunomodulatory beneficial effects. These findings are a step forward in the understanding of molecular interactions that mediate the beneficial effects of nasally administered probiotics.","container-title":"Microorganisms","DOI":"10.3390/microorganisms12061209","ISSN":"2076-2607","issue":"6","journalAbbreviation":"Microorganisms","language":"en","license":"https://creativecommons.org/licenses/by/4.0/","page":"1209","source":"DOI.org (Crossref)","title":"The Mucus-Binding Factor Mediates Lacticaseibacillus rhamnosus CRL1505 Adhesion but Not Immunomodulation in the Respiratory Tract","URL":"https://www.mdpi.com/2076-2607/12/6/1209","volume":"12","author":[{"family":"Zhou","given":"Binghui"},{"family":"Elean","given":"Mariano"},{"family":"Arce","given":"Lorena"},{"family":"Fukuyama","given":"Kohtaro"},{"family":"Tomotsune","given":"Kae"},{"family":"Dentice Maidana","given":"Stefania"},{"family":"Saha","given":"Sudeb"},{"family":"Namai","given":"Fu"},{"family":"Nishiyama","given":"Keita"},{"family":"Vizoso-Pinto","given":"María Guadalupe"},{"family":"Villena","given":"Julio"},{"family":"Kitazawa","given":"Haruki"}],"accessed":{"date-parts":[["2025",9,14]]},"issued":{"date-parts":[["2024",6,16]]}}},{"id":3288,"uris":["http://zotero.org/users/5043601/items/AALCR2LH"],"itemData":{"id":3288,"type":"article-journal","abstract":"Orally administered Lacticaseibacillus rhamnosus CRL1505 enhances respiratory immunity, providing protection against respiratory viruses and Streptococcus pneumoniae. However, the capacity of the CRL1505 strain to improve respiratory immunity against Gram-negative bacterial infections has not been evaluated before. The aim of this work was to evaluate whether the Lcb. rhamnosus CRL1505 was able to beneﬁcially regulate the respiratory innate immune response and enhance the resistance to hypermucoviscous KPC-2-producing Klebsiella pneumoniae of the sequence type 25 (ST25). BALB/c mice were treated with the CRL1505 strain via the oral route and then nasally challenged with K. pneumoniae ST25 strains LABACER 01 or LABACER 27. Bacterial cell counts, lung injuries and the respiratory and systemic innate immune responses were evaluated after the bacterial infection. The results showed that K. pneumoniae ST25 strains increased the levels of TNF-α, IL-1β, IL-6, IFN-γ, IL-17, KC and MPC-1 in the respiratory tract and blood, as well as the numbers of BAL neutrophils and macrophages. Mice treated with Lcb. rhamnosus CRL1505 had signiﬁcantly lower K. pneumoniae counts in their lungs, as well as reduced levels of inﬂammatory cells, cytokines and chemokines in the respiratory tract and blood when compared to infected controls. Furthermore, higher levels of the regulatory cytokines IL-10 and IL-27 were found in the respiratory tract and blood of CRL1505-treated mice than controls. These results suggest that the ability of Lcb. rhamnosus CRL1505 to help with the control of detrimental inﬂammation in lungs during K. pneumoniae infection would be a key feature to improve the resistance to this pathogen. Although further mechanistic studies are necessary, Lcb. rhamnosus CRL1505 can be proposed as a candidate to improve patients’ protection against hypermucoviscous KPC-2-producing strains belonging to the ST25, which is endemic in the hospitals of our region.","container-title":"Microorganisms","DOI":"10.3390/microorganisms11051148","ISSN":"2076-2607","issue":"5","journalAbbreviation":"Microorganisms","language":"en","license":"https://creativecommons.org/licenses/by/4.0/","page":"1148","source":"DOI.org (Crossref)","title":"Oral Administration of Lacticaseibacillus rhamnosus CRL1505 Modulates Lung Innate Immune Response against Klebsiella pneumoniae ST25","URL":"https://www.mdpi.com/2076-2607/11/5/1148","volume":"11","author":[{"family":"Dentice Maidana","given":"Stefania"},{"family":"Imamura","given":"Yoshiya"},{"family":"Elean","given":"Mariano"},{"family":"Albarracín","given":"Leonardo"},{"family":"Nishiyama","given":"Keita"},{"family":"Suda","given":"Yoshihito"},{"family":"Kurata","given":"Shoichiro"},{"family":"Jure","given":"María Ángela"},{"family":"Kitazawa","given":"Haruki"},{"family":"Villena","given":"Julio"}],"accessed":{"date-parts":[["2025",10,8]]},"issued":{"date-parts":[["2023",4,28]]}}}],"schema":"https://github.com/citation-style-language/schema/raw/master/csl-citation.json"} </w:instrText>
      </w:r>
      <w:r w:rsidR="00432A23" w:rsidRPr="00914025">
        <w:fldChar w:fldCharType="separate"/>
      </w:r>
      <w:r w:rsidR="000230DC" w:rsidRPr="000230DC">
        <w:t>[79, 81, 82]</w:t>
      </w:r>
      <w:r w:rsidR="00432A23" w:rsidRPr="00914025">
        <w:fldChar w:fldCharType="end"/>
      </w:r>
      <w:r w:rsidR="00432A23" w:rsidRPr="00914025">
        <w:t>.</w:t>
      </w:r>
    </w:p>
    <w:p w14:paraId="60C9B51A" w14:textId="15CBFCA9" w:rsidR="00B97598" w:rsidRPr="005263E1" w:rsidRDefault="0004539C" w:rsidP="00B97598">
      <w:pPr>
        <w:pStyle w:val="NormalWeb"/>
        <w:spacing w:before="0" w:beforeAutospacing="0" w:after="0" w:afterAutospacing="0" w:line="480" w:lineRule="auto"/>
        <w:jc w:val="both"/>
      </w:pPr>
      <w:r w:rsidRPr="00914025">
        <w:rPr>
          <w:i/>
          <w:iCs/>
        </w:rPr>
        <w:t>Epithelial barrier modulation</w:t>
      </w:r>
      <w:r w:rsidR="00883F60" w:rsidRPr="00914025">
        <w:rPr>
          <w:i/>
          <w:iCs/>
        </w:rPr>
        <w:t>:</w:t>
      </w:r>
      <w:r w:rsidR="002C3B94" w:rsidRPr="00914025">
        <w:rPr>
          <w:b/>
          <w:bCs/>
        </w:rPr>
        <w:t xml:space="preserve"> </w:t>
      </w:r>
      <w:r w:rsidR="005263E1" w:rsidRPr="005263E1">
        <w:t xml:space="preserve">CRL1505 strengthens epithelial integrity at both intestinal and respiratory levels through coordinated mucosal </w:t>
      </w:r>
      <w:proofErr w:type="gramStart"/>
      <w:r w:rsidR="005263E1" w:rsidRPr="005263E1">
        <w:t>cross-talk</w:t>
      </w:r>
      <w:proofErr w:type="gramEnd"/>
      <w:r w:rsidR="005263E1" w:rsidRPr="005263E1">
        <w:t>. Oral administration enhances the intestinal barrier and stimulates immune mediators that influence distant mucosal sites, illustrating a functional gut–lung axis</w:t>
      </w:r>
      <w:r w:rsidR="005263E1">
        <w:t xml:space="preserve"> </w:t>
      </w:r>
      <w:r w:rsidR="00B25C10" w:rsidRPr="00914025">
        <w:fldChar w:fldCharType="begin"/>
      </w:r>
      <w:r w:rsidR="000230DC">
        <w:instrText xml:space="preserve"> ADDIN ZOTERO_ITEM CSL_CITATION {"citationID":"G57xbr56","properties":{"formattedCitation":"[80, 81, 83]","plainCitation":"[80, 81, 83]","noteIndex":0},"citationItems":[{"id":650,"uris":["http://zotero.org/users/5043601/items/LSCFI2EI"],"itemData":{"id":650,"type":"article-journal","container-title":"Frontiers in Immunology","DOI":"10.3389/fimmu.2020.00543","ISSN":"1664-3224","journalAbbreviation":"Front. Immunol.","language":"en","page":"543","source":"DOI.org (Crossref)","title":"Efficient Selection of New Immunobiotic Strains With Antiviral Effects in Local and Distal Mucosal Sites by Using Porcine Intestinal Epitheliocytes","URL":"https://www.frontiersin.org/article/10.3389/fimmu.2020.00543/full","volume":"11","author":[{"family":"Albarracin","given":"Leonardo"},{"family":"Garcia-Castillo","given":"Valeria"},{"family":"Masumizu","given":"Yuki"},{"family":"Indo","given":"Yuhki"},{"family":"Islam","given":"Md Aminul"},{"family":"Suda","given":"Yoshihito"},{"family":"Garcia-Cancino","given":"Apolinaria"},{"family":"Aso","given":"Hisashi"},{"family":"Takahashi","given":"Hideki"},{"family":"Kitazawa","given":"Haruki"},{"family":"Villena","given":"Julio"}],"accessed":{"date-parts":[["2025",8,14]]},"issued":{"date-parts":[["2020",4,8]]}}},{"id":3185,"uris":["http://zotero.org/users/5043601/items/AUAW9Z45"],"itemData":{"id":3185,"type":"article-journal","abstract":"Lacticaseibacillus rhamnosus CRL1505 possesses immunomodulatory activities in the gastrointestinal and respiratory tracts when administered orally. Its adhesion to the intestinal mucosa does not condition its beneficial effects. The intranasal administration of L. rhamnosus CRL1505 is more effective than the oral route at modulating immunity in the respiratory tract. Nonetheless, it has not yet been established whether the adherence of the CRL1505 strain to the respiratory mucosa is needed to provide the immune benefits to the host. In this study, we evaluated the role of adhesion to the respiratory mucosa of the mucus-binding factor (mbf) knock-out L. rhamnosus CRL1505 mutant (∆mbf CRL1505) in the context of a Toll-like receptor 3 (TLR3)-triggered innate immunity response. In vitro adhesion studies in porcine bronchial epitheliocytes (PBE cells) indicated that L. rhamnosus ∆mbf CRL1505 adhered weakly compared to the wild-type strain. However, in vivo studies in mice demonstrated that the ∆mbf CRL1505 also reduced lung damage and modulated cytokine production in the respiratory tract after the activation of TLR3 to a similar extent as the wild-type strain. In addition, the mutant and the wild-type strains modulated the production of cytokines and antiviral factors by alveolar macrophages in the same way. These results suggest that the Mbf protein is partially involved in the ability of L. rhamnosus CRL1505 to adhere to the respiratory epithelium, but the protein is not necessary for the CRL1505 strain to exert its immunomodulatory beneficial effects. These findings are a step forward in the understanding of molecular interactions that mediate the beneficial effects of nasally administered probiotics.","container-title":"Microorganisms","DOI":"10.3390/microorganisms12061209","ISSN":"2076-2607","issue":"6","journalAbbreviation":"Microorganisms","language":"en","license":"https://creativecommons.org/licenses/by/4.0/","page":"1209","source":"DOI.org (Crossref)","title":"The Mucus-Binding Factor Mediates Lacticaseibacillus rhamnosus CRL1505 Adhesion but Not Immunomodulation in the Respiratory Tract","URL":"https://www.mdpi.com/2076-2607/12/6/1209","volume":"12","author":[{"family":"Zhou","given":"Binghui"},{"family":"Elean","given":"Mariano"},{"family":"Arce","given":"Lorena"},{"family":"Fukuyama","given":"Kohtaro"},{"family":"Tomotsune","given":"Kae"},{"family":"Dentice Maidana","given":"Stefania"},{"family":"Saha","given":"Sudeb"},{"family":"Namai","given":"Fu"},{"family":"Nishiyama","given":"Keita"},{"family":"Vizoso-Pinto","given":"María Guadalupe"},{"family":"Villena","given":"Julio"},{"family":"Kitazawa","given":"Haruki"}],"accessed":{"date-parts":[["2025",9,14]]},"issued":{"date-parts":[["2024",6,16]]}}},{"id":3271,"uris":["http://zotero.org/users/5043601/items/P6SMWLRN"],"itemData":{"id":3271,"type":"article-journal","abstract":"Both viable and non-viable orally administered Lacticaseibacillus rhamnosus CRL1505 modulate immunity in local (intestine) and distal (respiratory) mucosal sites. So, intestinal adhesion and colonization are not necessary for this probiotic strain to exert its immunomodulatory effects. In this work, a mucus-binding factor knockout CRL1505 strain (ΔmbfCRL1505) was obtained and the lack of binding ability to both intestinal epithelial cells and mucin was demonstrated in vitro. In addition, two sets of in vivo experiments in 6-week-old Balb/c mice were performed to evaluate ΔmbfCRL1505 immunomodulatory activities. (A) Orally administered ΔmbfCRL1505 prior to intraperitoneal injection of the Toll-like receptor 3 (TLR3) agonist poly(I:C) significantly reduced intraepithelial lymphocytes (CD3+NK1.1+CD8αα+) and pro-inflammatory mediators (TNF-α, IL-6 and IL-15) in the intestinal mucosa. (B) Orally administered ΔmbfCRL1505 prior to nasal stimulation with poly(I:C) significantly decreased the levels of the biochemical markers of lung tissue damage. In addition, reduced recruitment of neutrophils and levels of pro-inflammatory mediators (TNF-α, IL-6 and IL-8) as well as increased IFN-β and IFN-γ in the respiratory mucosa were observed in ΔmbfCRL1505-treated mice when compared to untreated control mice. The immunological changes induced by the ΔmbfCRL1505 strain were not different from those observed for the wild-type CRL1505 strain. Although it is generally accepted that the expression of adhesion factors is necessary for immunobiotics to induce their beneficial effects, it was demonstrated here that the mbf protein is not required for L. rhamnosus CRL1505 to exert its immunomodulatory activities in local and distal mucosal sites. These results are a step forward towards understanding the mechanisms involved in the immunomodulatory capabilities of L. rhamnosus CRL1505.","container-title":"International Journal of Molecular Sciences","DOI":"10.3390/ijms232214357","ISSN":"1422-0067","issue":"22","journalAbbreviation":"Int J Mol Sci","language":"eng","note":"PMID: 36430834\nPMCID: PMC9698997","page":"14357","source":"PubMed","title":"The Mucus Binding Factor Is Not Necessary for Lacticaseibacillus rhamnosus CRL1505 to Exert Its Immunomodulatory Activities in Local and Distal Mucosal Sites","volume":"23","author":[{"family":"Tomotsune","given":"Kae"},{"family":"Raya Tonetti","given":"Fernanda"},{"family":"Mizuno","given":"Hiroya"},{"family":"Elean","given":"Mariano"},{"family":"Fukuyama","given":"Kohtaro"},{"family":"Zhou","given":"Binghui"},{"family":"Ikeda-Ohtsubo","given":"Wakako"},{"family":"Nishiyama","given":"Keita"},{"family":"Yamamura","given":"Akihiro"},{"family":"Karasawa","given":"Hideaki"},{"family":"Ohnuma","given":"Shinobu"},{"family":"Horii","given":"Akira"},{"family":"Saito","given":"Tadao"},{"family":"Kitazawa","given":"Haruki"},{"family":"Villena","given":"Julio"}],"issued":{"date-parts":[["2022",11,18]]}}}],"schema":"https://github.com/citation-style-language/schema/raw/master/csl-citation.json"} </w:instrText>
      </w:r>
      <w:r w:rsidR="00B25C10" w:rsidRPr="00914025">
        <w:fldChar w:fldCharType="separate"/>
      </w:r>
      <w:r w:rsidR="000230DC" w:rsidRPr="000230DC">
        <w:t>[80, 81, 83]</w:t>
      </w:r>
      <w:r w:rsidR="00B25C10" w:rsidRPr="00914025">
        <w:fldChar w:fldCharType="end"/>
      </w:r>
      <w:r w:rsidR="00807021" w:rsidRPr="00914025">
        <w:t xml:space="preserve">. </w:t>
      </w:r>
      <w:r w:rsidR="005263E1" w:rsidRPr="005263E1">
        <w:t>This bidirectional communication promotes the production of cytokines such as IL-10 and IFN-β, supporting epithelial repair and IgA secretion in both tissues</w:t>
      </w:r>
      <w:r w:rsidR="00B2441B" w:rsidRPr="00914025">
        <w:t xml:space="preserve"> </w:t>
      </w:r>
      <w:r w:rsidR="00517FF3" w:rsidRPr="00914025">
        <w:fldChar w:fldCharType="begin"/>
      </w:r>
      <w:r w:rsidR="000230DC">
        <w:instrText xml:space="preserve"> ADDIN ZOTERO_ITEM CSL_CITATION {"citationID":"xIsEA0Bp","properties":{"formattedCitation":"[80, 83]","plainCitation":"[80, 83]","noteIndex":0},"citationItems":[{"id":650,"uris":["http://zotero.org/users/5043601/items/LSCFI2EI"],"itemData":{"id":650,"type":"article-journal","container-title":"Frontiers in Immunology","DOI":"10.3389/fimmu.2020.00543","ISSN":"1664-3224","journalAbbreviation":"Front. Immunol.","language":"en","page":"543","source":"DOI.org (Crossref)","title":"Efficient Selection of New Immunobiotic Strains With Antiviral Effects in Local and Distal Mucosal Sites by Using Porcine Intestinal Epitheliocytes","URL":"https://www.frontiersin.org/article/10.3389/fimmu.2020.00543/full","volume":"11","author":[{"family":"Albarracin","given":"Leonardo"},{"family":"Garcia-Castillo","given":"Valeria"},{"family":"Masumizu","given":"Yuki"},{"family":"Indo","given":"Yuhki"},{"family":"Islam","given":"Md Aminul"},{"family":"Suda","given":"Yoshihito"},{"family":"Garcia-Cancino","given":"Apolinaria"},{"family":"Aso","given":"Hisashi"},{"family":"Takahashi","given":"Hideki"},{"family":"Kitazawa","given":"Haruki"},{"family":"Villena","given":"Julio"}],"accessed":{"date-parts":[["2025",8,14]]},"issued":{"date-parts":[["2020",4,8]]}}},{"id":3271,"uris":["http://zotero.org/users/5043601/items/P6SMWLRN"],"itemData":{"id":3271,"type":"article-journal","abstract":"Both viable and non-viable orally administered Lacticaseibacillus rhamnosus CRL1505 modulate immunity in local (intestine) and distal (respiratory) mucosal sites. So, intestinal adhesion and colonization are not necessary for this probiotic strain to exert its immunomodulatory effects. In this work, a mucus-binding factor knockout CRL1505 strain (ΔmbfCRL1505) was obtained and the lack of binding ability to both intestinal epithelial cells and mucin was demonstrated in vitro. In addition, two sets of in vivo experiments in 6-week-old Balb/c mice were performed to evaluate ΔmbfCRL1505 immunomodulatory activities. (A) Orally administered ΔmbfCRL1505 prior to intraperitoneal injection of the Toll-like receptor 3 (TLR3) agonist poly(I:C) significantly reduced intraepithelial lymphocytes (CD3+NK1.1+CD8αα+) and pro-inflammatory mediators (TNF-α, IL-6 and IL-15) in the intestinal mucosa. (B) Orally administered ΔmbfCRL1505 prior to nasal stimulation with poly(I:C) significantly decreased the levels of the biochemical markers of lung tissue damage. In addition, reduced recruitment of neutrophils and levels of pro-inflammatory mediators (TNF-α, IL-6 and IL-8) as well as increased IFN-β and IFN-γ in the respiratory mucosa were observed in ΔmbfCRL1505-treated mice when compared to untreated control mice. The immunological changes induced by the ΔmbfCRL1505 strain were not different from those observed for the wild-type CRL1505 strain. Although it is generally accepted that the expression of adhesion factors is necessary for immunobiotics to induce their beneficial effects, it was demonstrated here that the mbf protein is not required for L. rhamnosus CRL1505 to exert its immunomodulatory activities in local and distal mucosal sites. These results are a step forward towards understanding the mechanisms involved in the immunomodulatory capabilities of L. rhamnosus CRL1505.","container-title":"International Journal of Molecular Sciences","DOI":"10.3390/ijms232214357","ISSN":"1422-0067","issue":"22","journalAbbreviation":"Int J Mol Sci","language":"eng","note":"PMID: 36430834\nPMCID: PMC9698997","page":"14357","source":"PubMed","title":"The Mucus Binding Factor Is Not Necessary for Lacticaseibacillus rhamnosus CRL1505 to Exert Its Immunomodulatory Activities in Local and Distal Mucosal Sites","volume":"23","author":[{"family":"Tomotsune","given":"Kae"},{"family":"Raya Tonetti","given":"Fernanda"},{"family":"Mizuno","given":"Hiroya"},{"family":"Elean","given":"Mariano"},{"family":"Fukuyama","given":"Kohtaro"},{"family":"Zhou","given":"Binghui"},{"family":"Ikeda-Ohtsubo","given":"Wakako"},{"family":"Nishiyama","given":"Keita"},{"family":"Yamamura","given":"Akihiro"},{"family":"Karasawa","given":"Hideaki"},{"family":"Ohnuma","given":"Shinobu"},{"family":"Horii","given":"Akira"},{"family":"Saito","given":"Tadao"},{"family":"Kitazawa","given":"Haruki"},{"family":"Villena","given":"Julio"}],"issued":{"date-parts":[["2022",11,18]]}}}],"schema":"https://github.com/citation-style-language/schema/raw/master/csl-citation.json"} </w:instrText>
      </w:r>
      <w:r w:rsidR="00517FF3" w:rsidRPr="00914025">
        <w:fldChar w:fldCharType="separate"/>
      </w:r>
      <w:r w:rsidR="000230DC" w:rsidRPr="000230DC">
        <w:t>[80, 83]</w:t>
      </w:r>
      <w:r w:rsidR="00517FF3" w:rsidRPr="00914025">
        <w:fldChar w:fldCharType="end"/>
      </w:r>
      <w:r w:rsidR="00B97598" w:rsidRPr="00914025">
        <w:t>.</w:t>
      </w:r>
      <w:r w:rsidR="00517FF3" w:rsidRPr="00914025">
        <w:t xml:space="preserve"> </w:t>
      </w:r>
      <w:r w:rsidR="005263E1" w:rsidRPr="005263E1">
        <w:t xml:space="preserve">In the respiratory tract, CRL1505 or its purified peptidoglycan </w:t>
      </w:r>
      <w:r w:rsidR="0016342A">
        <w:t xml:space="preserve">(PG) </w:t>
      </w:r>
      <w:r w:rsidR="005263E1" w:rsidRPr="005263E1">
        <w:t>reduces bronchoalveolar barrier permeability, as shown by lower protein leakage and preserved epithelial morphology in viral-like inflammation models</w:t>
      </w:r>
      <w:r w:rsidR="005263E1">
        <w:t xml:space="preserve"> </w:t>
      </w:r>
      <w:r w:rsidR="00432A23" w:rsidRPr="00914025">
        <w:fldChar w:fldCharType="begin"/>
      </w:r>
      <w:r w:rsidR="000230DC">
        <w:instrText xml:space="preserve"> ADDIN ZOTERO_ITEM CSL_CITATION {"citationID":"GiM7gyGs","properties":{"formattedCitation":"[84]","plainCitation":"[84]","noteIndex":0},"citationItems":[{"id":652,"uris":["http://zotero.org/users/5043601/items/685IJJR4"],"itemData":{"id":652,"type":"article-journal","abstract":"Several research works have demonstrated that beneficial microbes with the capacity to modulate the mucosal immune system (immunobiotics) are an interesting alternative to improve the outcome of bacterial and viral respiratory infections. Among the immunobiotic strains with the capacity to beneficially modulate respiratory immunity, Lactobacillus rhamnosus CRL1505 has outstanding properties. Although we have significantly advanced in demonstrating the capacity of L. rhamnosus CRL1505 to improve resistance against respiratory infections as well as in the cellular and molecular mechanisms involved in its beneficial activities, the potential protective ability of this strain or its immunomodulatory cellular fractions in the context of a secondary bacterial pneumonia has not been addressed before. In this work, we demonstrated that the nasal priming with non-viable L. rhamnosus CRL1505 or its purified peptidoglycan differentially modulated the respiratory innate antiviral immune response triggered by tolllike receptor 3 activation in infant mice, improving the resistance to primary respiratory syncytial virus (RSV) infection, and secondary pneumococcal pneumonia. In association with the protection against RSV-pneumococcal superinfection, we found that peptidoglycan from L. rhamnosus CRL1505 significantly improved lung CD3+CD4+IFN-γ+, and CD3+CD4+IL-10+ T cells as well as CD11c+SiglecF+IFN-β+ alveolar macrophages with the consequent increases of IFN-γ, IL-10, and IFN-β in the respiratory tract. Our results also showed that the increase of these three cytokines is necessary to achieve protection against respiratory superinfection since each of them are involved in different aspect of the secondary pneumococcal pneumonia that have to be controlled in order to reduce the severity of the infectious disease: lung pneumococcal colonization, bacteremia, and inflammatory-mediated lung tissue injury.","container-title":"Frontiers in Immunology","DOI":"10.3389/fimmu.2017.00948","ISSN":"1664-3224","journalAbbreviation":"Front. Immunol.","language":"en","page":"948","source":"DOI.org (Crossref)","title":"Peptidoglycan from Immunobiotic Lactobacillus rhamnosus Improves Resistance of Infant Mice to Respiratory Syncytial Viral Infection and Secondary Pneumococcal Pneumonia","URL":"http://journal.frontiersin.org/article/10.3389/fimmu.2017.00948/full","volume":"8","author":[{"family":"Clua","given":"Patricia"},{"family":"Kanmani","given":"Paulraj"},{"family":"Zelaya","given":"Hortensia"},{"family":"Tada","given":"Asuka"},{"family":"Kober","given":"A. K. M. Humayun"},{"family":"Salva","given":"Susana"},{"family":"Alvarez","given":"Susana"},{"family":"Kitazawa","given":"Haruki"},{"family":"Villena","given":"Julio"}],"accessed":{"date-parts":[["2025",8,14]]},"issued":{"date-parts":[["2017",8,10]]}}}],"schema":"https://github.com/citation-style-language/schema/raw/master/csl-citation.json"} </w:instrText>
      </w:r>
      <w:r w:rsidR="00432A23" w:rsidRPr="00914025">
        <w:fldChar w:fldCharType="separate"/>
      </w:r>
      <w:r w:rsidR="000230DC" w:rsidRPr="000230DC">
        <w:t>[84]</w:t>
      </w:r>
      <w:r w:rsidR="00432A23" w:rsidRPr="00914025">
        <w:fldChar w:fldCharType="end"/>
      </w:r>
      <w:r w:rsidR="005263E1">
        <w:t>.</w:t>
      </w:r>
      <w:r w:rsidR="005263E1" w:rsidRPr="005263E1">
        <w:rPr>
          <w:lang w:eastAsia="fr-FR"/>
        </w:rPr>
        <w:t xml:space="preserve"> </w:t>
      </w:r>
    </w:p>
    <w:p w14:paraId="32ECC0F0" w14:textId="5F4C1B2B" w:rsidR="00B97598" w:rsidRPr="00914025" w:rsidRDefault="0004539C" w:rsidP="00B97598">
      <w:pPr>
        <w:pStyle w:val="NormalWeb"/>
        <w:spacing w:before="0" w:beforeAutospacing="0" w:after="0" w:afterAutospacing="0" w:line="480" w:lineRule="auto"/>
        <w:jc w:val="both"/>
        <w:rPr>
          <w:b/>
          <w:bCs/>
        </w:rPr>
      </w:pPr>
      <w:r w:rsidRPr="00914025">
        <w:rPr>
          <w:i/>
          <w:iCs/>
        </w:rPr>
        <w:t>Innate immunity activation</w:t>
      </w:r>
      <w:r w:rsidR="005C5709" w:rsidRPr="00914025">
        <w:rPr>
          <w:i/>
          <w:iCs/>
        </w:rPr>
        <w:t>:</w:t>
      </w:r>
      <w:r w:rsidR="002C3B94" w:rsidRPr="00914025">
        <w:rPr>
          <w:b/>
          <w:bCs/>
        </w:rPr>
        <w:t xml:space="preserve"> </w:t>
      </w:r>
      <w:r w:rsidR="00B2441B" w:rsidRPr="00914025">
        <w:t xml:space="preserve">Oral CRL1505 </w:t>
      </w:r>
      <w:r w:rsidR="006064E6" w:rsidRPr="006064E6">
        <w:t>enhances respiratory innate antiviral defenses through the activation of intestinal and pulmonary dendritic cells (DCs) and macrophages. In the gut, CRL1505 stimulates DCs to upregulate MHC-II, CD86, and IL-12p70, promoting Th1-oriented responses that extend to the respiratory mucosa via gut–lung immune communication</w:t>
      </w:r>
      <w:r w:rsidR="00432A23" w:rsidRPr="00914025">
        <w:t xml:space="preserve"> </w:t>
      </w:r>
      <w:r w:rsidR="00432A23" w:rsidRPr="00914025">
        <w:fldChar w:fldCharType="begin"/>
      </w:r>
      <w:r w:rsidR="000230DC">
        <w:instrText xml:space="preserve"> ADDIN ZOTERO_ITEM CSL_CITATION {"citationID":"jKkDXtxQ","properties":{"formattedCitation":"[80, 81, 83]","plainCitation":"[80, 81, 83]","noteIndex":0},"citationItems":[{"id":650,"uris":["http://zotero.org/users/5043601/items/LSCFI2EI"],"itemData":{"id":650,"type":"article-journal","container-title":"Frontiers in Immunology","DOI":"10.3389/fimmu.2020.00543","ISSN":"1664-3224","journalAbbreviation":"Front. Immunol.","language":"en","page":"543","source":"DOI.org (Crossref)","title":"Efficient Selection of New Immunobiotic Strains With Antiviral Effects in Local and Distal Mucosal Sites by Using Porcine Intestinal Epitheliocytes","URL":"https://www.frontiersin.org/article/10.3389/fimmu.2020.00543/full","volume":"11","author":[{"family":"Albarracin","given":"Leonardo"},{"family":"Garcia-Castillo","given":"Valeria"},{"family":"Masumizu","given":"Yuki"},{"family":"Indo","given":"Yuhki"},{"family":"Islam","given":"Md Aminul"},{"family":"Suda","given":"Yoshihito"},{"family":"Garcia-Cancino","given":"Apolinaria"},{"family":"Aso","given":"Hisashi"},{"family":"Takahashi","given":"Hideki"},{"family":"Kitazawa","given":"Haruki"},{"family":"Villena","given":"Julio"}],"accessed":{"date-parts":[["2025",8,14]]},"issued":{"date-parts":[["2020",4,8]]}}},{"id":3185,"uris":["http://zotero.org/users/5043601/items/AUAW9Z45"],"itemData":{"id":3185,"type":"article-journal","abstract":"Lacticaseibacillus rhamnosus CRL1505 possesses immunomodulatory activities in the gastrointestinal and respiratory tracts when administered orally. Its adhesion to the intestinal mucosa does not condition its beneficial effects. The intranasal administration of L. rhamnosus CRL1505 is more effective than the oral route at modulating immunity in the respiratory tract. Nonetheless, it has not yet been established whether the adherence of the CRL1505 strain to the respiratory mucosa is needed to provide the immune benefits to the host. In this study, we evaluated the role of adhesion to the respiratory mucosa of the mucus-binding factor (mbf) knock-out L. rhamnosus CRL1505 mutant (∆mbf CRL1505) in the context of a Toll-like receptor 3 (TLR3)-triggered innate immunity response. In vitro adhesion studies in porcine bronchial epitheliocytes (PBE cells) indicated that L. rhamnosus ∆mbf CRL1505 adhered weakly compared to the wild-type strain. However, in vivo studies in mice demonstrated that the ∆mbf CRL1505 also reduced lung damage and modulated cytokine production in the respiratory tract after the activation of TLR3 to a similar extent as the wild-type strain. In addition, the mutant and the wild-type strains modulated the production of cytokines and antiviral factors by alveolar macrophages in the same way. These results suggest that the Mbf protein is partially involved in the ability of L. rhamnosus CRL1505 to adhere to the respiratory epithelium, but the protein is not necessary for the CRL1505 strain to exert its immunomodulatory beneficial effects. These findings are a step forward in the understanding of molecular interactions that mediate the beneficial effects of nasally administered probiotics.","container-title":"Microorganisms","DOI":"10.3390/microorganisms12061209","ISSN":"2076-2607","issue":"6","journalAbbreviation":"Microorganisms","language":"en","license":"https://creativecommons.org/licenses/by/4.0/","page":"1209","source":"DOI.org (Crossref)","title":"The Mucus-Binding Factor Mediates Lacticaseibacillus rhamnosus CRL1505 Adhesion but Not Immunomodulation in the Respiratory Tract","URL":"https://www.mdpi.com/2076-2607/12/6/1209","volume":"12","author":[{"family":"Zhou","given":"Binghui"},{"family":"Elean","given":"Mariano"},{"family":"Arce","given":"Lorena"},{"family":"Fukuyama","given":"Kohtaro"},{"family":"Tomotsune","given":"Kae"},{"family":"Dentice Maidana","given":"Stefania"},{"family":"Saha","given":"Sudeb"},{"family":"Namai","given":"Fu"},{"family":"Nishiyama","given":"Keita"},{"family":"Vizoso-Pinto","given":"María Guadalupe"},{"family":"Villena","given":"Julio"},{"family":"Kitazawa","given":"Haruki"}],"accessed":{"date-parts":[["2025",9,14]]},"issued":{"date-parts":[["2024",6,16]]}}},{"id":3271,"uris":["http://zotero.org/users/5043601/items/P6SMWLRN"],"itemData":{"id":3271,"type":"article-journal","abstract":"Both viable and non-viable orally administered Lacticaseibacillus rhamnosus CRL1505 modulate immunity in local (intestine) and distal (respiratory) mucosal sites. So, intestinal adhesion and colonization are not necessary for this probiotic strain to exert its immunomodulatory effects. In this work, a mucus-binding factor knockout CRL1505 strain (ΔmbfCRL1505) was obtained and the lack of binding ability to both intestinal epithelial cells and mucin was demonstrated in vitro. In addition, two sets of in vivo experiments in 6-week-old Balb/c mice were performed to evaluate ΔmbfCRL1505 immunomodulatory activities. (A) Orally administered ΔmbfCRL1505 prior to intraperitoneal injection of the Toll-like receptor 3 (TLR3) agonist poly(I:C) significantly reduced intraepithelial lymphocytes (CD3+NK1.1+CD8αα+) and pro-inflammatory mediators (TNF-α, IL-6 and IL-15) in the intestinal mucosa. (B) Orally administered ΔmbfCRL1505 prior to nasal stimulation with poly(I:C) significantly decreased the levels of the biochemical markers of lung tissue damage. In addition, reduced recruitment of neutrophils and levels of pro-inflammatory mediators (TNF-α, IL-6 and IL-8) as well as increased IFN-β and IFN-γ in the respiratory mucosa were observed in ΔmbfCRL1505-treated mice when compared to untreated control mice. The immunological changes induced by the ΔmbfCRL1505 strain were not different from those observed for the wild-type CRL1505 strain. Although it is generally accepted that the expression of adhesion factors is necessary for immunobiotics to induce their beneficial effects, it was demonstrated here that the mbf protein is not required for L. rhamnosus CRL1505 to exert its immunomodulatory activities in local and distal mucosal sites. These results are a step forward towards understanding the mechanisms involved in the immunomodulatory capabilities of L. rhamnosus CRL1505.","container-title":"International Journal of Molecular Sciences","DOI":"10.3390/ijms232214357","ISSN":"1422-0067","issue":"22","journalAbbreviation":"Int J Mol Sci","language":"eng","note":"PMID: 36430834\nPMCID: PMC9698997","page":"14357","source":"PubMed","title":"The Mucus Binding Factor Is Not Necessary for Lacticaseibacillus rhamnosus CRL1505 to Exert Its Immunomodulatory Activities in Local and Distal Mucosal Sites","volume":"23","author":[{"family":"Tomotsune","given":"Kae"},{"family":"Raya Tonetti","given":"Fernanda"},{"family":"Mizuno","given":"Hiroya"},{"family":"Elean","given":"Mariano"},{"family":"Fukuyama","given":"Kohtaro"},{"family":"Zhou","given":"Binghui"},{"family":"Ikeda-Ohtsubo","given":"Wakako"},{"family":"Nishiyama","given":"Keita"},{"family":"Yamamura","given":"Akihiro"},{"family":"Karasawa","given":"Hideaki"},{"family":"Ohnuma","given":"Shinobu"},{"family":"Horii","given":"Akira"},{"family":"Saito","given":"Tadao"},{"family":"Kitazawa","given":"Haruki"},{"family":"Villena","given":"Julio"}],"issued":{"date-parts":[["2022",11,18]]}}}],"schema":"https://github.com/citation-style-language/schema/raw/master/csl-citation.json"} </w:instrText>
      </w:r>
      <w:r w:rsidR="00432A23" w:rsidRPr="00914025">
        <w:fldChar w:fldCharType="separate"/>
      </w:r>
      <w:r w:rsidR="000230DC" w:rsidRPr="000230DC">
        <w:t>[80, 81, 83]</w:t>
      </w:r>
      <w:r w:rsidR="00432A23" w:rsidRPr="00914025">
        <w:fldChar w:fldCharType="end"/>
      </w:r>
      <w:r w:rsidR="00B2441B" w:rsidRPr="00914025">
        <w:t xml:space="preserve">. </w:t>
      </w:r>
      <w:bookmarkStart w:id="8" w:name="OLE_LINK1"/>
      <w:r w:rsidR="006064E6" w:rsidRPr="006064E6">
        <w:t xml:space="preserve">In the lungs, macrophages primed by CRL1505 increase the production of type I </w:t>
      </w:r>
      <w:r w:rsidR="006064E6" w:rsidRPr="006064E6">
        <w:lastRenderedPageBreak/>
        <w:t>interferons (IFN-α/β) and IFN-γ, creating an interferon-centered antiviral program that accelerates viral clearance while limiting excessive inflammation</w:t>
      </w:r>
      <w:r w:rsidR="00B2441B" w:rsidRPr="00914025">
        <w:t xml:space="preserve"> </w:t>
      </w:r>
      <w:r w:rsidR="00D85A56" w:rsidRPr="00914025">
        <w:fldChar w:fldCharType="begin"/>
      </w:r>
      <w:r w:rsidR="000230DC">
        <w:instrText xml:space="preserve"> ADDIN ZOTERO_ITEM CSL_CITATION {"citationID":"J4QasHHV","properties":{"formattedCitation":"[79, 85, 86]","plainCitation":"[79, 85, 86]","noteIndex":0},"citationItems":[{"id":3175,"uris":["http://zotero.org/users/5043601/items/FEWVF8K2"],"itemData":{"id":3175,"type":"article-journal","container-title":"Frontiers in Immunology","DOI":"10.3389/fimmu.2020.568636","ISSN":"1664-3224","journalAbbreviation":"Front. Immunol.","language":"en","page":"568636","source":"DOI.org (Crossref)","title":"Alveolar Macrophages Are Key Players in the Modulation of the Respiratory Antiviral Immunity Induced by Orally Administered Lacticaseibacillus rhamnosus CRL1505","URL":"https://www.frontiersin.org/article/10.3389/fimmu.2020.568636/full","volume":"11","author":[{"family":"Garcia-Castillo","given":"Valeria"},{"family":"Tomokiyo","given":"Mikado"},{"family":"Raya Tonetti","given":"Fernanda"},{"family":"Islam","given":"Md. Aminul"},{"family":"Takahashi","given":"Hideki"},{"family":"Kitazawa","given":"Haruki"},{"family":"Villena","given":"Julio"}],"accessed":{"date-parts":[["2025",9,14]]},"issued":{"date-parts":[["2020",9,29]]}}},{"id":649,"uris":["http://zotero.org/users/5043601/items/XBZFD97Z"],"itemData":{"id":649,"type":"article-journal","abstract":"The nasal priming with nonviable Lactobacillus rhamnosus CRL1505 (NV1505) or its purified peptidoglycan (PG1505) differentially modulates the respiratory innate immune response in infant mice, improving their resistance to primary respiratory syncytial virus (RSV) infection and secondary pneumococcal pneumonia. In association with the protection against RSV-pneumococcal superinfection, it was found that NV1505 or PG1505 significantly enhance the numbers of CD11c+SiglecF+ alveolar macrophages (AMs) producing interferon (IFN)-β. In this work, we aimed to further advance in the characterization of the beneficial effects of NV1505 and PG1505 in the context of a respiratory superinfection by evaluating whether their immunomodulatory properties are dependent on AM functions. Macrophage depletion experiments and a detailed study of their production of cytokines and antiviral factors clearly demonstrated the key role of this immune cell population in the improvement of both the reduction of pathogens loads and the protection against lung tissue damage induced by the immunobiotic CRL1505 strain. Studies at basal conditions during primary RSV or S. pneumoniae infections, as well as during secondary pneumococcal pneumonia, brought the following five notable findings regarding the immunomodulatory effects of NV1505 and PG1505: (a) AMs play a key role in the beneficial modulation of the respiratory innate immune response and protection against RSV infection, (b) AMs are necessary for improved protection against primary and secondary pneumococcal pneumonia, (c) the generation of activated/trained AMs would be essential for the enhanced protection against respiratory pathogens, (d) other immune and nonimmune cell populations in the respiratory tract may contribute to the protection against bacterial and viral infections, and (e) the immunomodulatory properties of NV1505 and PG1505 are strain-specific. These findings significantly improve our knowledge about the immunological mechanisms involved in the modulation of respiratory immunity induced by beneficial microbes.","container-title":"Cells","DOI":"10.3390/cells9071653","ISSN":"2073-4409","issue":"7","journalAbbreviation":"Cells","language":"en","license":"https://creativecommons.org/licenses/by/4.0/","page":"1653","source":"DOI.org (Crossref)","title":"The Role of Alveolar Macrophages in the Improved Protection against Respiratory Syncytial Virus and Pneumococcal Superinfection Induced by the Peptidoglycan of Lactobacillus rhamnosus CRL1505","URL":"https://www.mdpi.com/2073-4409/9/7/1653","volume":"9","author":[{"family":"Clua","given":"Patricia"},{"family":"Tomokiyo","given":"Mikado"},{"family":"Raya Tonetti","given":"Fernanda"},{"family":"Islam","given":"Md. Aminul"},{"family":"García Castillo","given":"Valeria"},{"family":"Marcial","given":"Guillermo"},{"family":"Salva","given":"Susana"},{"family":"Alvarez","given":"Susana"},{"family":"Takahashi","given":"Hideki"},{"family":"Kurata","given":"Shoichiro"},{"family":"Kitazawa","given":"Haruki"},{"family":"Villena","given":"Julio"}],"accessed":{"date-parts":[["2025",8,14]]},"issued":{"date-parts":[["2020",7,9]]}}},{"id":3294,"uris":["http://zotero.org/users/5043601/items/99R7GIKY"],"itemData":{"id":3294,"type":"article-journal","abstract":"Previously, we demonstrated that the non-viable strain Lacticaseibacillus rhamnosus CRL1505 (NV1505) or its puriﬁed peptidoglycan (PG1505) differentially modulated the respiratory innate antiviral immune response triggered by Toll-like receptor (TLR)-3 activation in infant mice, improving the resistance to primary respiratory syncytial virus (RSV) infection and secondary pneumococcal pneumonia. In this work, we evaluated the effect of other non-viable L. rhamnosus strains and their peptidoglycans on the respiratory immune response and their impact on primary and secondary respiratory infections. In addition, the duration of the protective effect induced by NV1505 and PG1505 as well as their ability to protect against different Streptococcus pneumoniae serotypes were evaluated. Our results showed that among the ﬁve selected L. rhamnosus strains (CRL1505, CRL498, CRL576, UCO25A and IBL027), NV1505 and NVIBL027 improved the protection against viral and pneumococcal infections by modulating the respiratory immune response. Of note, only the PG1505 presented immunomodulatory activities when compared with the other puriﬁed peptidoglycans. Studies on alveolar macrophages showed that NV1505 and PG1505 differentially modulated the expression of IL-6, IFN-γ, IFN-β, TNF-α, OAS1, RNAseL and IL-27 genes in response to RSV infection, and IL-6, IFN-γ, IL-1β, TNF-α, CCL2, CXCL2, CXCL10 and IL-27 in response to pneumococcal challenge. Furthermore, we demonstrated that NV1505 and PG1505 treatments protected mice against secondary pneumococcal pneumonia produced by different serotypes of S. pneumoniae until 30 days after stimulation with poly(I:C). This work advances the characterization of the protective effect of NV1505 and PG1505 by demonstrating that they increase resistance against the pneumococcal serotypes 3, 6B, 14 and 19F, with an effect that lasts up to 30 days after the primary viral inﬂammation. The results also conﬁrm that the immunomodulatory properties of NV1505 and PG1505 are unique and are not shared by other members of this species, and suggest the existence of a capacity to stimulate trained immunity in alveolar macrophages.","container-title":"Microorganisms","DOI":"10.3390/microorganisms10112185","ISSN":"2076-2607","issue":"11","journalAbbreviation":"Microorganisms","language":"en","license":"https://creativecommons.org/licenses/by/4.0/","page":"2185","source":"DOI.org (Crossref)","title":"The Ability of Postimmunobiotics from L. rhamnosus CRL1505 to Protect against Respiratory Syncytial Virus and Pneumococcal Super-Infection Is a Strain-Dependent Characteristic","URL":"https://www.mdpi.com/2076-2607/10/11/2185","volume":"10","author":[{"family":"Raya Tonetti","given":"Fernanda"},{"family":"Clua","given":"Patricia"},{"family":"Fukuyama","given":"Kohtaro"},{"family":"Marcial","given":"Guillermo"},{"family":"Sacur","given":"Jacinto"},{"family":"Marranzino","given":"Gabriela"},{"family":"Tomokiyo","given":"Mikado"},{"family":"Vizoso-Pinto","given":"Guadalupe"},{"family":"Garcia-Cancino","given":"Apolinaria"},{"family":"Kurata","given":"Shoichiro"},{"family":"Kitazawa","given":"Haruki"},{"family":"Villena","given":"Julio"}],"accessed":{"date-parts":[["2025",10,8]]},"issued":{"date-parts":[["2022",11,3]]}}}],"schema":"https://github.com/citation-style-language/schema/raw/master/csl-citation.json"} </w:instrText>
      </w:r>
      <w:r w:rsidR="00D85A56" w:rsidRPr="00914025">
        <w:fldChar w:fldCharType="separate"/>
      </w:r>
      <w:r w:rsidR="000230DC" w:rsidRPr="000230DC">
        <w:t>[79, 85, 86]</w:t>
      </w:r>
      <w:r w:rsidR="00D85A56" w:rsidRPr="00914025">
        <w:fldChar w:fldCharType="end"/>
      </w:r>
      <w:r w:rsidR="00D85A56" w:rsidRPr="00914025">
        <w:t>.</w:t>
      </w:r>
      <w:r w:rsidR="00B2441B" w:rsidRPr="00914025">
        <w:t xml:space="preserve"> </w:t>
      </w:r>
      <w:bookmarkEnd w:id="8"/>
    </w:p>
    <w:p w14:paraId="4FEDBCA8" w14:textId="22FD3BED" w:rsidR="006064E6" w:rsidRDefault="0004539C" w:rsidP="00B97598">
      <w:pPr>
        <w:pStyle w:val="NormalWeb"/>
        <w:spacing w:before="0" w:beforeAutospacing="0" w:after="0" w:afterAutospacing="0" w:line="480" w:lineRule="auto"/>
        <w:jc w:val="both"/>
      </w:pPr>
      <w:bookmarkStart w:id="9" w:name="_Hlk210322309"/>
      <w:r w:rsidRPr="00914025">
        <w:rPr>
          <w:i/>
          <w:iCs/>
        </w:rPr>
        <w:t>Adaptive immunity modulation</w:t>
      </w:r>
      <w:r w:rsidR="005C5709" w:rsidRPr="00914025">
        <w:rPr>
          <w:i/>
          <w:iCs/>
        </w:rPr>
        <w:t>:</w:t>
      </w:r>
      <w:r w:rsidR="002C3B94" w:rsidRPr="00914025">
        <w:rPr>
          <w:b/>
          <w:bCs/>
        </w:rPr>
        <w:t xml:space="preserve"> </w:t>
      </w:r>
      <w:r w:rsidR="00517FF3" w:rsidRPr="00914025">
        <w:t xml:space="preserve">CRL1505 </w:t>
      </w:r>
      <w:r w:rsidR="006064E6" w:rsidRPr="006064E6">
        <w:t>strengthens adaptive immune responses in the respiratory tract by promoting Th1 polarization and enhancing mucosal antibody production. Oral administration increases intestinal and pulmonary CD3⁺CD4⁺IFN-γ⁺ T cells through IL-12p70–producing dendritic cells, leading to a Th1-oriented environment that supports antiviral protection</w:t>
      </w:r>
      <w:r w:rsidR="006064E6">
        <w:t xml:space="preserve"> </w:t>
      </w:r>
      <w:r w:rsidR="00517FF3" w:rsidRPr="00914025">
        <w:fldChar w:fldCharType="begin"/>
      </w:r>
      <w:r w:rsidR="000230DC">
        <w:instrText xml:space="preserve"> ADDIN ZOTERO_ITEM CSL_CITATION {"citationID":"inpLflo2","properties":{"formattedCitation":"[80, 81, 83]","plainCitation":"[80, 81, 83]","noteIndex":0},"citationItems":[{"id":650,"uris":["http://zotero.org/users/5043601/items/LSCFI2EI"],"itemData":{"id":650,"type":"article-journal","container-title":"Frontiers in Immunology","DOI":"10.3389/fimmu.2020.00543","ISSN":"1664-3224","journalAbbreviation":"Front. Immunol.","language":"en","page":"543","source":"DOI.org (Crossref)","title":"Efficient Selection of New Immunobiotic Strains With Antiviral Effects in Local and Distal Mucosal Sites by Using Porcine Intestinal Epitheliocytes","URL":"https://www.frontiersin.org/article/10.3389/fimmu.2020.00543/full","volume":"11","author":[{"family":"Albarracin","given":"Leonardo"},{"family":"Garcia-Castillo","given":"Valeria"},{"family":"Masumizu","given":"Yuki"},{"family":"Indo","given":"Yuhki"},{"family":"Islam","given":"Md Aminul"},{"family":"Suda","given":"Yoshihito"},{"family":"Garcia-Cancino","given":"Apolinaria"},{"family":"Aso","given":"Hisashi"},{"family":"Takahashi","given":"Hideki"},{"family":"Kitazawa","given":"Haruki"},{"family":"Villena","given":"Julio"}],"accessed":{"date-parts":[["2025",8,14]]},"issued":{"date-parts":[["2020",4,8]]}}},{"id":3185,"uris":["http://zotero.org/users/5043601/items/AUAW9Z45"],"itemData":{"id":3185,"type":"article-journal","abstract":"Lacticaseibacillus rhamnosus CRL1505 possesses immunomodulatory activities in the gastrointestinal and respiratory tracts when administered orally. Its adhesion to the intestinal mucosa does not condition its beneficial effects. The intranasal administration of L. rhamnosus CRL1505 is more effective than the oral route at modulating immunity in the respiratory tract. Nonetheless, it has not yet been established whether the adherence of the CRL1505 strain to the respiratory mucosa is needed to provide the immune benefits to the host. In this study, we evaluated the role of adhesion to the respiratory mucosa of the mucus-binding factor (mbf) knock-out L. rhamnosus CRL1505 mutant (∆mbf CRL1505) in the context of a Toll-like receptor 3 (TLR3)-triggered innate immunity response. In vitro adhesion studies in porcine bronchial epitheliocytes (PBE cells) indicated that L. rhamnosus ∆mbf CRL1505 adhered weakly compared to the wild-type strain. However, in vivo studies in mice demonstrated that the ∆mbf CRL1505 also reduced lung damage and modulated cytokine production in the respiratory tract after the activation of TLR3 to a similar extent as the wild-type strain. In addition, the mutant and the wild-type strains modulated the production of cytokines and antiviral factors by alveolar macrophages in the same way. These results suggest that the Mbf protein is partially involved in the ability of L. rhamnosus CRL1505 to adhere to the respiratory epithelium, but the protein is not necessary for the CRL1505 strain to exert its immunomodulatory beneficial effects. These findings are a step forward in the understanding of molecular interactions that mediate the beneficial effects of nasally administered probiotics.","container-title":"Microorganisms","DOI":"10.3390/microorganisms12061209","ISSN":"2076-2607","issue":"6","journalAbbreviation":"Microorganisms","language":"en","license":"https://creativecommons.org/licenses/by/4.0/","page":"1209","source":"DOI.org (Crossref)","title":"The Mucus-Binding Factor Mediates Lacticaseibacillus rhamnosus CRL1505 Adhesion but Not Immunomodulation in the Respiratory Tract","URL":"https://www.mdpi.com/2076-2607/12/6/1209","volume":"12","author":[{"family":"Zhou","given":"Binghui"},{"family":"Elean","given":"Mariano"},{"family":"Arce","given":"Lorena"},{"family":"Fukuyama","given":"Kohtaro"},{"family":"Tomotsune","given":"Kae"},{"family":"Dentice Maidana","given":"Stefania"},{"family":"Saha","given":"Sudeb"},{"family":"Namai","given":"Fu"},{"family":"Nishiyama","given":"Keita"},{"family":"Vizoso-Pinto","given":"María Guadalupe"},{"family":"Villena","given":"Julio"},{"family":"Kitazawa","given":"Haruki"}],"accessed":{"date-parts":[["2025",9,14]]},"issued":{"date-parts":[["2024",6,16]]}}},{"id":3271,"uris":["http://zotero.org/users/5043601/items/P6SMWLRN"],"itemData":{"id":3271,"type":"article-journal","abstract":"Both viable and non-viable orally administered Lacticaseibacillus rhamnosus CRL1505 modulate immunity in local (intestine) and distal (respiratory) mucosal sites. So, intestinal adhesion and colonization are not necessary for this probiotic strain to exert its immunomodulatory effects. In this work, a mucus-binding factor knockout CRL1505 strain (ΔmbfCRL1505) was obtained and the lack of binding ability to both intestinal epithelial cells and mucin was demonstrated in vitro. In addition, two sets of in vivo experiments in 6-week-old Balb/c mice were performed to evaluate ΔmbfCRL1505 immunomodulatory activities. (A) Orally administered ΔmbfCRL1505 prior to intraperitoneal injection of the Toll-like receptor 3 (TLR3) agonist poly(I:C) significantly reduced intraepithelial lymphocytes (CD3+NK1.1+CD8αα+) and pro-inflammatory mediators (TNF-α, IL-6 and IL-15) in the intestinal mucosa. (B) Orally administered ΔmbfCRL1505 prior to nasal stimulation with poly(I:C) significantly decreased the levels of the biochemical markers of lung tissue damage. In addition, reduced recruitment of neutrophils and levels of pro-inflammatory mediators (TNF-α, IL-6 and IL-8) as well as increased IFN-β and IFN-γ in the respiratory mucosa were observed in ΔmbfCRL1505-treated mice when compared to untreated control mice. The immunological changes induced by the ΔmbfCRL1505 strain were not different from those observed for the wild-type CRL1505 strain. Although it is generally accepted that the expression of adhesion factors is necessary for immunobiotics to induce their beneficial effects, it was demonstrated here that the mbf protein is not required for L. rhamnosus CRL1505 to exert its immunomodulatory activities in local and distal mucosal sites. These results are a step forward towards understanding the mechanisms involved in the immunomodulatory capabilities of L. rhamnosus CRL1505.","container-title":"International Journal of Molecular Sciences","DOI":"10.3390/ijms232214357","ISSN":"1422-0067","issue":"22","journalAbbreviation":"Int J Mol Sci","language":"eng","note":"PMID: 36430834\nPMCID: PMC9698997","page":"14357","source":"PubMed","title":"The Mucus Binding Factor Is Not Necessary for Lacticaseibacillus rhamnosus CRL1505 to Exert Its Immunomodulatory Activities in Local and Distal Mucosal Sites","volume":"23","author":[{"family":"Tomotsune","given":"Kae"},{"family":"Raya Tonetti","given":"Fernanda"},{"family":"Mizuno","given":"Hiroya"},{"family":"Elean","given":"Mariano"},{"family":"Fukuyama","given":"Kohtaro"},{"family":"Zhou","given":"Binghui"},{"family":"Ikeda-Ohtsubo","given":"Wakako"},{"family":"Nishiyama","given":"Keita"},{"family":"Yamamura","given":"Akihiro"},{"family":"Karasawa","given":"Hideaki"},{"family":"Ohnuma","given":"Shinobu"},{"family":"Horii","given":"Akira"},{"family":"Saito","given":"Tadao"},{"family":"Kitazawa","given":"Haruki"},{"family":"Villena","given":"Julio"}],"issued":{"date-parts":[["2022",11,18]]}}}],"schema":"https://github.com/citation-style-language/schema/raw/master/csl-citation.json"} </w:instrText>
      </w:r>
      <w:r w:rsidR="00517FF3" w:rsidRPr="00914025">
        <w:fldChar w:fldCharType="separate"/>
      </w:r>
      <w:r w:rsidR="000230DC" w:rsidRPr="000230DC">
        <w:t>[80, 81, 83]</w:t>
      </w:r>
      <w:r w:rsidR="00517FF3" w:rsidRPr="00914025">
        <w:fldChar w:fldCharType="end"/>
      </w:r>
      <w:r w:rsidR="00B97598" w:rsidRPr="00914025">
        <w:t xml:space="preserve">. </w:t>
      </w:r>
      <w:r w:rsidR="006064E6" w:rsidRPr="006064E6">
        <w:t xml:space="preserve">In parallel, the purified </w:t>
      </w:r>
      <w:r w:rsidR="0016342A">
        <w:t xml:space="preserve">PG </w:t>
      </w:r>
      <w:r w:rsidR="006064E6" w:rsidRPr="006064E6">
        <w:t>derived from CRL1505 enhances B-cell recovery and mucosal IgA production, amplifying the humoral arm of adaptive immunity</w:t>
      </w:r>
      <w:r w:rsidR="00807021" w:rsidRPr="00914025">
        <w:t xml:space="preserve"> </w:t>
      </w:r>
      <w:r w:rsidR="0079741A" w:rsidRPr="00914025">
        <w:fldChar w:fldCharType="begin"/>
      </w:r>
      <w:r w:rsidR="000230DC">
        <w:instrText xml:space="preserve"> ADDIN ZOTERO_ITEM CSL_CITATION {"citationID":"PMFRt1NK","properties":{"formattedCitation":"[84, 86]","plainCitation":"[84, 86]","noteIndex":0},"citationItems":[{"id":652,"uris":["http://zotero.org/users/5043601/items/685IJJR4"],"itemData":{"id":652,"type":"article-journal","abstract":"Several research works have demonstrated that beneficial microbes with the capacity to modulate the mucosal immune system (immunobiotics) are an interesting alternative to improve the outcome of bacterial and viral respiratory infections. Among the immunobiotic strains with the capacity to beneficially modulate respiratory immunity, Lactobacillus rhamnosus CRL1505 has outstanding properties. Although we have significantly advanced in demonstrating the capacity of L. rhamnosus CRL1505 to improve resistance against respiratory infections as well as in the cellular and molecular mechanisms involved in its beneficial activities, the potential protective ability of this strain or its immunomodulatory cellular fractions in the context of a secondary bacterial pneumonia has not been addressed before. In this work, we demonstrated that the nasal priming with non-viable L. rhamnosus CRL1505 or its purified peptidoglycan differentially modulated the respiratory innate antiviral immune response triggered by tolllike receptor 3 activation in infant mice, improving the resistance to primary respiratory syncytial virus (RSV) infection, and secondary pneumococcal pneumonia. In association with the protection against RSV-pneumococcal superinfection, we found that peptidoglycan from L. rhamnosus CRL1505 significantly improved lung CD3+CD4+IFN-γ+, and CD3+CD4+IL-10+ T cells as well as CD11c+SiglecF+IFN-β+ alveolar macrophages with the consequent increases of IFN-γ, IL-10, and IFN-β in the respiratory tract. Our results also showed that the increase of these three cytokines is necessary to achieve protection against respiratory superinfection since each of them are involved in different aspect of the secondary pneumococcal pneumonia that have to be controlled in order to reduce the severity of the infectious disease: lung pneumococcal colonization, bacteremia, and inflammatory-mediated lung tissue injury.","container-title":"Frontiers in Immunology","DOI":"10.3389/fimmu.2017.00948","ISSN":"1664-3224","journalAbbreviation":"Front. Immunol.","language":"en","page":"948","source":"DOI.org (Crossref)","title":"Peptidoglycan from Immunobiotic Lactobacillus rhamnosus Improves Resistance of Infant Mice to Respiratory Syncytial Viral Infection and Secondary Pneumococcal Pneumonia","URL":"http://journal.frontiersin.org/article/10.3389/fimmu.2017.00948/full","volume":"8","author":[{"family":"Clua","given":"Patricia"},{"family":"Kanmani","given":"Paulraj"},{"family":"Zelaya","given":"Hortensia"},{"family":"Tada","given":"Asuka"},{"family":"Kober","given":"A. K. M. Humayun"},{"family":"Salva","given":"Susana"},{"family":"Alvarez","given":"Susana"},{"family":"Kitazawa","given":"Haruki"},{"family":"Villena","given":"Julio"}],"accessed":{"date-parts":[["2025",8,14]]},"issued":{"date-parts":[["2017",8,10]]}}},{"id":3294,"uris":["http://zotero.org/users/5043601/items/99R7GIKY"],"itemData":{"id":3294,"type":"article-journal","abstract":"Previously, we demonstrated that the non-viable strain Lacticaseibacillus rhamnosus CRL1505 (NV1505) or its puriﬁed peptidoglycan (PG1505) differentially modulated the respiratory innate antiviral immune response triggered by Toll-like receptor (TLR)-3 activation in infant mice, improving the resistance to primary respiratory syncytial virus (RSV) infection and secondary pneumococcal pneumonia. In this work, we evaluated the effect of other non-viable L. rhamnosus strains and their peptidoglycans on the respiratory immune response and their impact on primary and secondary respiratory infections. In addition, the duration of the protective effect induced by NV1505 and PG1505 as well as their ability to protect against different Streptococcus pneumoniae serotypes were evaluated. Our results showed that among the ﬁve selected L. rhamnosus strains (CRL1505, CRL498, CRL576, UCO25A and IBL027), NV1505 and NVIBL027 improved the protection against viral and pneumococcal infections by modulating the respiratory immune response. Of note, only the PG1505 presented immunomodulatory activities when compared with the other puriﬁed peptidoglycans. Studies on alveolar macrophages showed that NV1505 and PG1505 differentially modulated the expression of IL-6, IFN-γ, IFN-β, TNF-α, OAS1, RNAseL and IL-27 genes in response to RSV infection, and IL-6, IFN-γ, IL-1β, TNF-α, CCL2, CXCL2, CXCL10 and IL-27 in response to pneumococcal challenge. Furthermore, we demonstrated that NV1505 and PG1505 treatments protected mice against secondary pneumococcal pneumonia produced by different serotypes of S. pneumoniae until 30 days after stimulation with poly(I:C). This work advances the characterization of the protective effect of NV1505 and PG1505 by demonstrating that they increase resistance against the pneumococcal serotypes 3, 6B, 14 and 19F, with an effect that lasts up to 30 days after the primary viral inﬂammation. The results also conﬁrm that the immunomodulatory properties of NV1505 and PG1505 are unique and are not shared by other members of this species, and suggest the existence of a capacity to stimulate trained immunity in alveolar macrophages.","container-title":"Microorganisms","DOI":"10.3390/microorganisms10112185","ISSN":"2076-2607","issue":"11","journalAbbreviation":"Microorganisms","language":"en","license":"https://creativecommons.org/licenses/by/4.0/","page":"2185","source":"DOI.org (Crossref)","title":"The Ability of Postimmunobiotics from L. rhamnosus CRL1505 to Protect against Respiratory Syncytial Virus and Pneumococcal Super-Infection Is a Strain-Dependent Characteristic","URL":"https://www.mdpi.com/2076-2607/10/11/2185","volume":"10","author":[{"family":"Raya Tonetti","given":"Fernanda"},{"family":"Clua","given":"Patricia"},{"family":"Fukuyama","given":"Kohtaro"},{"family":"Marcial","given":"Guillermo"},{"family":"Sacur","given":"Jacinto"},{"family":"Marranzino","given":"Gabriela"},{"family":"Tomokiyo","given":"Mikado"},{"family":"Vizoso-Pinto","given":"Guadalupe"},{"family":"Garcia-Cancino","given":"Apolinaria"},{"family":"Kurata","given":"Shoichiro"},{"family":"Kitazawa","given":"Haruki"},{"family":"Villena","given":"Julio"}],"accessed":{"date-parts":[["2025",10,8]]},"issued":{"date-parts":[["2022",11,3]]}}}],"schema":"https://github.com/citation-style-language/schema/raw/master/csl-citation.json"} </w:instrText>
      </w:r>
      <w:r w:rsidR="0079741A" w:rsidRPr="00914025">
        <w:fldChar w:fldCharType="separate"/>
      </w:r>
      <w:r w:rsidR="000230DC" w:rsidRPr="000230DC">
        <w:t>[84, 86]</w:t>
      </w:r>
      <w:r w:rsidR="0079741A" w:rsidRPr="00914025">
        <w:fldChar w:fldCharType="end"/>
      </w:r>
      <w:r w:rsidR="00B97598" w:rsidRPr="00914025">
        <w:t>.</w:t>
      </w:r>
      <w:r w:rsidR="0079741A" w:rsidRPr="00914025">
        <w:t xml:space="preserve"> </w:t>
      </w:r>
      <w:r w:rsidR="006064E6" w:rsidRPr="006064E6">
        <w:t>Together, these effects demonstrate that CRL1505 reinforces both cellular and humoral responses essential for long-term protection of the respiratory mucosa.</w:t>
      </w:r>
    </w:p>
    <w:p w14:paraId="18E00589" w14:textId="13E8BA9A" w:rsidR="009A6A61" w:rsidRPr="00914025" w:rsidRDefault="0004539C" w:rsidP="00B97598">
      <w:pPr>
        <w:pStyle w:val="NormalWeb"/>
        <w:spacing w:before="0" w:beforeAutospacing="0" w:after="0" w:afterAutospacing="0" w:line="480" w:lineRule="auto"/>
        <w:jc w:val="both"/>
      </w:pPr>
      <w:r w:rsidRPr="00914025">
        <w:rPr>
          <w:i/>
          <w:iCs/>
        </w:rPr>
        <w:t>Inflammation control</w:t>
      </w:r>
      <w:r w:rsidR="005C5709" w:rsidRPr="00914025">
        <w:rPr>
          <w:i/>
          <w:iCs/>
        </w:rPr>
        <w:t xml:space="preserve">: </w:t>
      </w:r>
      <w:r w:rsidR="00525B37" w:rsidRPr="00525B37">
        <w:t>Although CRL1505 activates strong mucosal immune responses, it simultaneously maintains inflammatory balance through the induction of IL-10 in both the lung and systemic compartments</w:t>
      </w:r>
      <w:r w:rsidR="00525B37">
        <w:t xml:space="preserve"> </w:t>
      </w:r>
      <w:r w:rsidR="008C7C65" w:rsidRPr="00914025">
        <w:fldChar w:fldCharType="begin"/>
      </w:r>
      <w:r w:rsidR="000230DC">
        <w:instrText xml:space="preserve"> ADDIN ZOTERO_ITEM CSL_CITATION {"citationID":"XrMd1J7q","properties":{"formattedCitation":"[80, 81]","plainCitation":"[80, 81]","noteIndex":0},"citationItems":[{"id":650,"uris":["http://zotero.org/users/5043601/items/LSCFI2EI"],"itemData":{"id":650,"type":"article-journal","container-title":"Frontiers in Immunology","DOI":"10.3389/fimmu.2020.00543","ISSN":"1664-3224","journalAbbreviation":"Front. Immunol.","language":"en","page":"543","source":"DOI.org (Crossref)","title":"Efficient Selection of New Immunobiotic Strains With Antiviral Effects in Local and Distal Mucosal Sites by Using Porcine Intestinal Epitheliocytes","URL":"https://www.frontiersin.org/article/10.3389/fimmu.2020.00543/full","volume":"11","author":[{"family":"Albarracin","given":"Leonardo"},{"family":"Garcia-Castillo","given":"Valeria"},{"family":"Masumizu","given":"Yuki"},{"family":"Indo","given":"Yuhki"},{"family":"Islam","given":"Md Aminul"},{"family":"Suda","given":"Yoshihito"},{"family":"Garcia-Cancino","given":"Apolinaria"},{"family":"Aso","given":"Hisashi"},{"family":"Takahashi","given":"Hideki"},{"family":"Kitazawa","given":"Haruki"},{"family":"Villena","given":"Julio"}],"accessed":{"date-parts":[["2025",8,14]]},"issued":{"date-parts":[["2020",4,8]]}}},{"id":3185,"uris":["http://zotero.org/users/5043601/items/AUAW9Z45"],"itemData":{"id":3185,"type":"article-journal","abstract":"Lacticaseibacillus rhamnosus CRL1505 possesses immunomodulatory activities in the gastrointestinal and respiratory tracts when administered orally. Its adhesion to the intestinal mucosa does not condition its beneficial effects. The intranasal administration of L. rhamnosus CRL1505 is more effective than the oral route at modulating immunity in the respiratory tract. Nonetheless, it has not yet been established whether the adherence of the CRL1505 strain to the respiratory mucosa is needed to provide the immune benefits to the host. In this study, we evaluated the role of adhesion to the respiratory mucosa of the mucus-binding factor (mbf) knock-out L. rhamnosus CRL1505 mutant (∆mbf CRL1505) in the context of a Toll-like receptor 3 (TLR3)-triggered innate immunity response. In vitro adhesion studies in porcine bronchial epitheliocytes (PBE cells) indicated that L. rhamnosus ∆mbf CRL1505 adhered weakly compared to the wild-type strain. However, in vivo studies in mice demonstrated that the ∆mbf CRL1505 also reduced lung damage and modulated cytokine production in the respiratory tract after the activation of TLR3 to a similar extent as the wild-type strain. In addition, the mutant and the wild-type strains modulated the production of cytokines and antiviral factors by alveolar macrophages in the same way. These results suggest that the Mbf protein is partially involved in the ability of L. rhamnosus CRL1505 to adhere to the respiratory epithelium, but the protein is not necessary for the CRL1505 strain to exert its immunomodulatory beneficial effects. These findings are a step forward in the understanding of molecular interactions that mediate the beneficial effects of nasally administered probiotics.","container-title":"Microorganisms","DOI":"10.3390/microorganisms12061209","ISSN":"2076-2607","issue":"6","journalAbbreviation":"Microorganisms","language":"en","license":"https://creativecommons.org/licenses/by/4.0/","page":"1209","source":"DOI.org (Crossref)","title":"The Mucus-Binding Factor Mediates Lacticaseibacillus rhamnosus CRL1505 Adhesion but Not Immunomodulation in the Respiratory Tract","URL":"https://www.mdpi.com/2076-2607/12/6/1209","volume":"12","author":[{"family":"Zhou","given":"Binghui"},{"family":"Elean","given":"Mariano"},{"family":"Arce","given":"Lorena"},{"family":"Fukuyama","given":"Kohtaro"},{"family":"Tomotsune","given":"Kae"},{"family":"Dentice Maidana","given":"Stefania"},{"family":"Saha","given":"Sudeb"},{"family":"Namai","given":"Fu"},{"family":"Nishiyama","given":"Keita"},{"family":"Vizoso-Pinto","given":"María Guadalupe"},{"family":"Villena","given":"Julio"},{"family":"Kitazawa","given":"Haruki"}],"accessed":{"date-parts":[["2025",9,14]]},"issued":{"date-parts":[["2024",6,16]]}}}],"schema":"https://github.com/citation-style-language/schema/raw/master/csl-citation.json"} </w:instrText>
      </w:r>
      <w:r w:rsidR="008C7C65" w:rsidRPr="00914025">
        <w:fldChar w:fldCharType="separate"/>
      </w:r>
      <w:r w:rsidR="000230DC" w:rsidRPr="000230DC">
        <w:t>[80, 81]</w:t>
      </w:r>
      <w:r w:rsidR="008C7C65" w:rsidRPr="00914025">
        <w:fldChar w:fldCharType="end"/>
      </w:r>
      <w:r w:rsidR="008C7C65" w:rsidRPr="00914025">
        <w:t xml:space="preserve">. </w:t>
      </w:r>
      <w:r w:rsidR="00525B37" w:rsidRPr="00525B37">
        <w:t xml:space="preserve">This regulatory cytokine counteracts excessive production of pro-inflammatory mediators such as TNF-α, IL-6, and </w:t>
      </w:r>
      <w:r w:rsidR="0016342A">
        <w:t>CCL2</w:t>
      </w:r>
      <w:r w:rsidR="00525B37" w:rsidRPr="00525B37">
        <w:t>, thereby limiting tissue injury while preserving efficient pathogen clearance</w:t>
      </w:r>
      <w:r w:rsidR="00525B37">
        <w:t xml:space="preserve"> </w:t>
      </w:r>
      <w:r w:rsidR="00DA6CA6">
        <w:fldChar w:fldCharType="begin"/>
      </w:r>
      <w:r w:rsidR="000230DC">
        <w:instrText xml:space="preserve"> ADDIN ZOTERO_ITEM CSL_CITATION {"citationID":"YUZ8JV67","properties":{"formattedCitation":"[83, 85]","plainCitation":"[83, 85]","noteIndex":0},"citationItems":[{"id":3271,"uris":["http://zotero.org/users/5043601/items/P6SMWLRN"],"itemData":{"id":3271,"type":"article-journal","abstract":"Both viable and non-viable orally administered Lacticaseibacillus rhamnosus CRL1505 modulate immunity in local (intestine) and distal (respiratory) mucosal sites. So, intestinal adhesion and colonization are not necessary for this probiotic strain to exert its immunomodulatory effects. In this work, a mucus-binding factor knockout CRL1505 strain (ΔmbfCRL1505) was obtained and the lack of binding ability to both intestinal epithelial cells and mucin was demonstrated in vitro. In addition, two sets of in vivo experiments in 6-week-old Balb/c mice were performed to evaluate ΔmbfCRL1505 immunomodulatory activities. (A) Orally administered ΔmbfCRL1505 prior to intraperitoneal injection of the Toll-like receptor 3 (TLR3) agonist poly(I:C) significantly reduced intraepithelial lymphocytes (CD3+NK1.1+CD8αα+) and pro-inflammatory mediators (TNF-α, IL-6 and IL-15) in the intestinal mucosa. (B) Orally administered ΔmbfCRL1505 prior to nasal stimulation with poly(I:C) significantly decreased the levels of the biochemical markers of lung tissue damage. In addition, reduced recruitment of neutrophils and levels of pro-inflammatory mediators (TNF-α, IL-6 and IL-8) as well as increased IFN-β and IFN-γ in the respiratory mucosa were observed in ΔmbfCRL1505-treated mice when compared to untreated control mice. The immunological changes induced by the ΔmbfCRL1505 strain were not different from those observed for the wild-type CRL1505 strain. Although it is generally accepted that the expression of adhesion factors is necessary for immunobiotics to induce their beneficial effects, it was demonstrated here that the mbf protein is not required for L. rhamnosus CRL1505 to exert its immunomodulatory activities in local and distal mucosal sites. These results are a step forward towards understanding the mechanisms involved in the immunomodulatory capabilities of L. rhamnosus CRL1505.","container-title":"International Journal of Molecular Sciences","DOI":"10.3390/ijms232214357","ISSN":"1422-0067","issue":"22","journalAbbreviation":"Int J Mol Sci","language":"eng","note":"PMID: 36430834\nPMCID: PMC9698997","page":"14357","source":"PubMed","title":"The Mucus Binding Factor Is Not Necessary for Lacticaseibacillus rhamnosus CRL1505 to Exert Its Immunomodulatory Activities in Local and Distal Mucosal Sites","volume":"23","author":[{"family":"Tomotsune","given":"Kae"},{"family":"Raya Tonetti","given":"Fernanda"},{"family":"Mizuno","given":"Hiroya"},{"family":"Elean","given":"Mariano"},{"family":"Fukuyama","given":"Kohtaro"},{"family":"Zhou","given":"Binghui"},{"family":"Ikeda-Ohtsubo","given":"Wakako"},{"family":"Nishiyama","given":"Keita"},{"family":"Yamamura","given":"Akihiro"},{"family":"Karasawa","given":"Hideaki"},{"family":"Ohnuma","given":"Shinobu"},{"family":"Horii","given":"Akira"},{"family":"Saito","given":"Tadao"},{"family":"Kitazawa","given":"Haruki"},{"family":"Villena","given":"Julio"}],"issued":{"date-parts":[["2022",11,18]]}}},{"id":649,"uris":["http://zotero.org/users/5043601/items/XBZFD97Z"],"itemData":{"id":649,"type":"article-journal","abstract":"The nasal priming with nonviable Lactobacillus rhamnosus CRL1505 (NV1505) or its purified peptidoglycan (PG1505) differentially modulates the respiratory innate immune response in infant mice, improving their resistance to primary respiratory syncytial virus (RSV) infection and secondary pneumococcal pneumonia. In association with the protection against RSV-pneumococcal superinfection, it was found that NV1505 or PG1505 significantly enhance the numbers of CD11c+SiglecF+ alveolar macrophages (AMs) producing interferon (IFN)-β. In this work, we aimed to further advance in the characterization of the beneficial effects of NV1505 and PG1505 in the context of a respiratory superinfection by evaluating whether their immunomodulatory properties are dependent on AM functions. Macrophage depletion experiments and a detailed study of their production of cytokines and antiviral factors clearly demonstrated the key role of this immune cell population in the improvement of both the reduction of pathogens loads and the protection against lung tissue damage induced by the immunobiotic CRL1505 strain. Studies at basal conditions during primary RSV or S. pneumoniae infections, as well as during secondary pneumococcal pneumonia, brought the following five notable findings regarding the immunomodulatory effects of NV1505 and PG1505: (a) AMs play a key role in the beneficial modulation of the respiratory innate immune response and protection against RSV infection, (b) AMs are necessary for improved protection against primary and secondary pneumococcal pneumonia, (c) the generation of activated/trained AMs would be essential for the enhanced protection against respiratory pathogens, (d) other immune and nonimmune cell populations in the respiratory tract may contribute to the protection against bacterial and viral infections, and (e) the immunomodulatory properties of NV1505 and PG1505 are strain-specific. These findings significantly improve our knowledge about the immunological mechanisms involved in the modulation of respiratory immunity induced by beneficial microbes.","container-title":"Cells","DOI":"10.3390/cells9071653","ISSN":"2073-4409","issue":"7","journalAbbreviation":"Cells","language":"en","license":"https://creativecommons.org/licenses/by/4.0/","page":"1653","source":"DOI.org (Crossref)","title":"The Role of Alveolar Macrophages in the Improved Protection against Respiratory Syncytial Virus and Pneumococcal Superinfection Induced by the Peptidoglycan of Lactobacillus rhamnosus CRL1505","URL":"https://www.mdpi.com/2073-4409/9/7/1653","volume":"9","author":[{"family":"Clua","given":"Patricia"},{"family":"Tomokiyo","given":"Mikado"},{"family":"Raya Tonetti","given":"Fernanda"},{"family":"Islam","given":"Md. Aminul"},{"family":"García Castillo","given":"Valeria"},{"family":"Marcial","given":"Guillermo"},{"family":"Salva","given":"Susana"},{"family":"Alvarez","given":"Susana"},{"family":"Takahashi","given":"Hideki"},{"family":"Kurata","given":"Shoichiro"},{"family":"Kitazawa","given":"Haruki"},{"family":"Villena","given":"Julio"}],"accessed":{"date-parts":[["2025",8,14]]},"issued":{"date-parts":[["2020",7,9]]}}}],"schema":"https://github.com/citation-style-language/schema/raw/master/csl-citation.json"} </w:instrText>
      </w:r>
      <w:r w:rsidR="00DA6CA6">
        <w:fldChar w:fldCharType="separate"/>
      </w:r>
      <w:r w:rsidR="000230DC" w:rsidRPr="000230DC">
        <w:t>[83, 85]</w:t>
      </w:r>
      <w:r w:rsidR="00DA6CA6">
        <w:fldChar w:fldCharType="end"/>
      </w:r>
      <w:r w:rsidR="008C7C65" w:rsidRPr="00914025">
        <w:t xml:space="preserve">. </w:t>
      </w:r>
      <w:r w:rsidR="00525B37" w:rsidRPr="00525B37">
        <w:t>In models of viral and pneumococcal infection, the concurrent upregulation of IFN-γ and IL-10 is associated with reduced lung inflammation and improved survival</w:t>
      </w:r>
      <w:r w:rsidR="00525B37">
        <w:t xml:space="preserve"> </w:t>
      </w:r>
      <w:r w:rsidR="008C7C65" w:rsidRPr="00914025">
        <w:fldChar w:fldCharType="begin"/>
      </w:r>
      <w:r w:rsidR="000230DC">
        <w:instrText xml:space="preserve"> ADDIN ZOTERO_ITEM CSL_CITATION {"citationID":"K77BwxlD","properties":{"formattedCitation":"[80, 86]","plainCitation":"[80, 86]","noteIndex":0},"citationItems":[{"id":650,"uris":["http://zotero.org/users/5043601/items/LSCFI2EI"],"itemData":{"id":650,"type":"article-journal","container-title":"Frontiers in Immunology","DOI":"10.3389/fimmu.2020.00543","ISSN":"1664-3224","journalAbbreviation":"Front. Immunol.","language":"en","page":"543","source":"DOI.org (Crossref)","title":"Efficient Selection of New Immunobiotic Strains With Antiviral Effects in Local and Distal Mucosal Sites by Using Porcine Intestinal Epitheliocytes","URL":"https://www.frontiersin.org/article/10.3389/fimmu.2020.00543/full","volume":"11","author":[{"family":"Albarracin","given":"Leonardo"},{"family":"Garcia-Castillo","given":"Valeria"},{"family":"Masumizu","given":"Yuki"},{"family":"Indo","given":"Yuhki"},{"family":"Islam","given":"Md Aminul"},{"family":"Suda","given":"Yoshihito"},{"family":"Garcia-Cancino","given":"Apolinaria"},{"family":"Aso","given":"Hisashi"},{"family":"Takahashi","given":"Hideki"},{"family":"Kitazawa","given":"Haruki"},{"family":"Villena","given":"Julio"}],"accessed":{"date-parts":[["2025",8,14]]},"issued":{"date-parts":[["2020",4,8]]}}},{"id":3294,"uris":["http://zotero.org/users/5043601/items/99R7GIKY"],"itemData":{"id":3294,"type":"article-journal","abstract":"Previously, we demonstrated that the non-viable strain Lacticaseibacillus rhamnosus CRL1505 (NV1505) or its puriﬁed peptidoglycan (PG1505) differentially modulated the respiratory innate antiviral immune response triggered by Toll-like receptor (TLR)-3 activation in infant mice, improving the resistance to primary respiratory syncytial virus (RSV) infection and secondary pneumococcal pneumonia. In this work, we evaluated the effect of other non-viable L. rhamnosus strains and their peptidoglycans on the respiratory immune response and their impact on primary and secondary respiratory infections. In addition, the duration of the protective effect induced by NV1505 and PG1505 as well as their ability to protect against different Streptococcus pneumoniae serotypes were evaluated. Our results showed that among the ﬁve selected L. rhamnosus strains (CRL1505, CRL498, CRL576, UCO25A and IBL027), NV1505 and NVIBL027 improved the protection against viral and pneumococcal infections by modulating the respiratory immune response. Of note, only the PG1505 presented immunomodulatory activities when compared with the other puriﬁed peptidoglycans. Studies on alveolar macrophages showed that NV1505 and PG1505 differentially modulated the expression of IL-6, IFN-γ, IFN-β, TNF-α, OAS1, RNAseL and IL-27 genes in response to RSV infection, and IL-6, IFN-γ, IL-1β, TNF-α, CCL2, CXCL2, CXCL10 and IL-27 in response to pneumococcal challenge. Furthermore, we demonstrated that NV1505 and PG1505 treatments protected mice against secondary pneumococcal pneumonia produced by different serotypes of S. pneumoniae until 30 days after stimulation with poly(I:C). This work advances the characterization of the protective effect of NV1505 and PG1505 by demonstrating that they increase resistance against the pneumococcal serotypes 3, 6B, 14 and 19F, with an effect that lasts up to 30 days after the primary viral inﬂammation. The results also conﬁrm that the immunomodulatory properties of NV1505 and PG1505 are unique and are not shared by other members of this species, and suggest the existence of a capacity to stimulate trained immunity in alveolar macrophages.","container-title":"Microorganisms","DOI":"10.3390/microorganisms10112185","ISSN":"2076-2607","issue":"11","journalAbbreviation":"Microorganisms","language":"en","license":"https://creativecommons.org/licenses/by/4.0/","page":"2185","source":"DOI.org (Crossref)","title":"The Ability of Postimmunobiotics from L. rhamnosus CRL1505 to Protect against Respiratory Syncytial Virus and Pneumococcal Super-Infection Is a Strain-Dependent Characteristic","URL":"https://www.mdpi.com/2076-2607/10/11/2185","volume":"10","author":[{"family":"Raya Tonetti","given":"Fernanda"},{"family":"Clua","given":"Patricia"},{"family":"Fukuyama","given":"Kohtaro"},{"family":"Marcial","given":"Guillermo"},{"family":"Sacur","given":"Jacinto"},{"family":"Marranzino","given":"Gabriela"},{"family":"Tomokiyo","given":"Mikado"},{"family":"Vizoso-Pinto","given":"Guadalupe"},{"family":"Garcia-Cancino","given":"Apolinaria"},{"family":"Kurata","given":"Shoichiro"},{"family":"Kitazawa","given":"Haruki"},{"family":"Villena","given":"Julio"}],"accessed":{"date-parts":[["2025",10,8]]},"issued":{"date-parts":[["2022",11,3]]}}}],"schema":"https://github.com/citation-style-language/schema/raw/master/csl-citation.json"} </w:instrText>
      </w:r>
      <w:r w:rsidR="008C7C65" w:rsidRPr="00914025">
        <w:fldChar w:fldCharType="separate"/>
      </w:r>
      <w:r w:rsidR="000230DC" w:rsidRPr="000230DC">
        <w:t>[80, 86]</w:t>
      </w:r>
      <w:r w:rsidR="008C7C65" w:rsidRPr="00914025">
        <w:fldChar w:fldCharType="end"/>
      </w:r>
      <w:r w:rsidR="00C42BC5">
        <w:t>.</w:t>
      </w:r>
      <w:r w:rsidR="00C42BC5" w:rsidRPr="00914025">
        <w:t xml:space="preserve"> </w:t>
      </w:r>
      <w:r w:rsidR="00525B37" w:rsidRPr="00525B37">
        <w:t>These findings indicate that CRL1505 promotes a well-orchestrated immune response, combining antiviral efficacy with controlled inflammation to sustain mucosal homeostasis.</w:t>
      </w:r>
    </w:p>
    <w:p w14:paraId="27838650" w14:textId="77777777" w:rsidR="001D6123" w:rsidRPr="00914025" w:rsidRDefault="001D6123" w:rsidP="00B97598">
      <w:pPr>
        <w:pStyle w:val="NormalWeb"/>
        <w:spacing w:before="0" w:beforeAutospacing="0" w:after="0" w:afterAutospacing="0" w:line="480" w:lineRule="auto"/>
        <w:jc w:val="both"/>
        <w:rPr>
          <w:b/>
          <w:bCs/>
        </w:rPr>
      </w:pPr>
    </w:p>
    <w:bookmarkEnd w:id="9"/>
    <w:p w14:paraId="48672CD6" w14:textId="6E85D574" w:rsidR="006F3132" w:rsidRPr="00914025" w:rsidRDefault="006F3132" w:rsidP="008E1F43">
      <w:pPr>
        <w:pStyle w:val="Style2"/>
        <w:spacing w:before="0" w:after="0" w:line="480" w:lineRule="auto"/>
        <w:jc w:val="both"/>
        <w:rPr>
          <w:rFonts w:ascii="Times New Roman" w:hAnsi="Times New Roman" w:cs="Times New Roman"/>
          <w:color w:val="auto"/>
        </w:rPr>
      </w:pPr>
      <w:r w:rsidRPr="00914025">
        <w:rPr>
          <w:rFonts w:ascii="Times New Roman" w:hAnsi="Times New Roman" w:cs="Times New Roman"/>
          <w:color w:val="auto"/>
        </w:rPr>
        <w:t>Clinical Evidence and Ongoing Studies</w:t>
      </w:r>
    </w:p>
    <w:p w14:paraId="392FF8E4" w14:textId="4666B564" w:rsidR="006F3132" w:rsidRPr="00914025" w:rsidRDefault="005732A2" w:rsidP="00C62F11">
      <w:pPr>
        <w:spacing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 xml:space="preserve">Bacterial-derived immunomodulators have been evaluated across a spectrum of clinical development stages, from extensive multicenter trials to </w:t>
      </w:r>
      <w:r w:rsidR="0077593B" w:rsidRPr="00914025">
        <w:rPr>
          <w:rFonts w:ascii="Times New Roman" w:hAnsi="Times New Roman" w:cs="Times New Roman"/>
          <w:kern w:val="0"/>
          <w:sz w:val="24"/>
          <w:szCs w:val="24"/>
          <w14:ligatures w14:val="none"/>
        </w:rPr>
        <w:t>retrospective studies</w:t>
      </w:r>
      <w:r w:rsidRPr="00914025">
        <w:rPr>
          <w:rFonts w:ascii="Times New Roman" w:hAnsi="Times New Roman" w:cs="Times New Roman"/>
          <w:kern w:val="0"/>
          <w:sz w:val="24"/>
          <w:szCs w:val="24"/>
          <w14:ligatures w14:val="none"/>
        </w:rPr>
        <w:t xml:space="preserve">. The number of RCTs and meta-analyses identified for each product is summarized in </w:t>
      </w:r>
      <w:r w:rsidR="002614AA">
        <w:rPr>
          <w:rFonts w:ascii="Times New Roman" w:hAnsi="Times New Roman" w:cs="Times New Roman"/>
          <w:kern w:val="0"/>
          <w:sz w:val="24"/>
          <w:szCs w:val="24"/>
          <w14:ligatures w14:val="none"/>
        </w:rPr>
        <w:t>t</w:t>
      </w:r>
      <w:r w:rsidRPr="00914025">
        <w:rPr>
          <w:rFonts w:ascii="Times New Roman" w:hAnsi="Times New Roman" w:cs="Times New Roman"/>
          <w:kern w:val="0"/>
          <w:sz w:val="24"/>
          <w:szCs w:val="24"/>
          <w14:ligatures w14:val="none"/>
        </w:rPr>
        <w:t>able 1, revealing substantial heterogeneity in evidence maturity (</w:t>
      </w:r>
      <w:r w:rsidR="00CB6763" w:rsidRPr="00914025">
        <w:rPr>
          <w:rFonts w:ascii="Times New Roman" w:hAnsi="Times New Roman" w:cs="Times New Roman"/>
          <w:kern w:val="0"/>
          <w:sz w:val="24"/>
          <w:szCs w:val="24"/>
          <w14:ligatures w14:val="none"/>
        </w:rPr>
        <w:t xml:space="preserve">see </w:t>
      </w:r>
      <w:r w:rsidR="00E81428">
        <w:rPr>
          <w:rFonts w:ascii="Times New Roman" w:hAnsi="Times New Roman" w:cs="Times New Roman"/>
          <w:kern w:val="0"/>
          <w:sz w:val="24"/>
          <w:szCs w:val="24"/>
          <w14:ligatures w14:val="none"/>
        </w:rPr>
        <w:t>a</w:t>
      </w:r>
      <w:r w:rsidRPr="00914025">
        <w:rPr>
          <w:rFonts w:ascii="Times New Roman" w:hAnsi="Times New Roman" w:cs="Times New Roman"/>
          <w:kern w:val="0"/>
          <w:sz w:val="24"/>
          <w:szCs w:val="24"/>
          <w14:ligatures w14:val="none"/>
        </w:rPr>
        <w:t xml:space="preserve">dditional </w:t>
      </w:r>
      <w:r w:rsidR="00E81428">
        <w:rPr>
          <w:rFonts w:ascii="Times New Roman" w:hAnsi="Times New Roman" w:cs="Times New Roman"/>
          <w:kern w:val="0"/>
          <w:sz w:val="24"/>
          <w:szCs w:val="24"/>
          <w14:ligatures w14:val="none"/>
        </w:rPr>
        <w:t>f</w:t>
      </w:r>
      <w:r w:rsidRPr="00914025">
        <w:rPr>
          <w:rFonts w:ascii="Times New Roman" w:hAnsi="Times New Roman" w:cs="Times New Roman"/>
          <w:kern w:val="0"/>
          <w:sz w:val="24"/>
          <w:szCs w:val="24"/>
          <w14:ligatures w14:val="none"/>
        </w:rPr>
        <w:t>ile 1</w:t>
      </w:r>
      <w:r w:rsidR="00CB6763" w:rsidRPr="00914025">
        <w:rPr>
          <w:rFonts w:ascii="Times New Roman" w:hAnsi="Times New Roman" w:cs="Times New Roman"/>
          <w:kern w:val="0"/>
          <w:sz w:val="24"/>
          <w:szCs w:val="24"/>
          <w14:ligatures w14:val="none"/>
        </w:rPr>
        <w:t xml:space="preserve"> for search strategies and </w:t>
      </w:r>
      <w:r w:rsidR="00E81428">
        <w:rPr>
          <w:rFonts w:ascii="Times New Roman" w:hAnsi="Times New Roman" w:cs="Times New Roman"/>
          <w:kern w:val="0"/>
          <w:sz w:val="24"/>
          <w:szCs w:val="24"/>
          <w14:ligatures w14:val="none"/>
        </w:rPr>
        <w:lastRenderedPageBreak/>
        <w:t>a</w:t>
      </w:r>
      <w:r w:rsidR="00CB6763" w:rsidRPr="00914025">
        <w:rPr>
          <w:rFonts w:ascii="Times New Roman" w:hAnsi="Times New Roman" w:cs="Times New Roman"/>
          <w:kern w:val="0"/>
          <w:sz w:val="24"/>
          <w:szCs w:val="24"/>
          <w14:ligatures w14:val="none"/>
        </w:rPr>
        <w:t xml:space="preserve">dditional </w:t>
      </w:r>
      <w:r w:rsidR="00E81428">
        <w:rPr>
          <w:rFonts w:ascii="Times New Roman" w:hAnsi="Times New Roman" w:cs="Times New Roman"/>
          <w:kern w:val="0"/>
          <w:sz w:val="24"/>
          <w:szCs w:val="24"/>
          <w14:ligatures w14:val="none"/>
        </w:rPr>
        <w:t>f</w:t>
      </w:r>
      <w:r w:rsidR="00CB6763" w:rsidRPr="00914025">
        <w:rPr>
          <w:rFonts w:ascii="Times New Roman" w:hAnsi="Times New Roman" w:cs="Times New Roman"/>
          <w:kern w:val="0"/>
          <w:sz w:val="24"/>
          <w:szCs w:val="24"/>
          <w14:ligatures w14:val="none"/>
        </w:rPr>
        <w:t xml:space="preserve">ile 2: </w:t>
      </w:r>
      <w:r w:rsidR="00E81428">
        <w:rPr>
          <w:rFonts w:ascii="Times New Roman" w:hAnsi="Times New Roman" w:cs="Times New Roman"/>
          <w:kern w:val="0"/>
          <w:sz w:val="24"/>
          <w:szCs w:val="24"/>
          <w14:ligatures w14:val="none"/>
        </w:rPr>
        <w:t>t</w:t>
      </w:r>
      <w:r w:rsidR="00CB6763" w:rsidRPr="00914025">
        <w:rPr>
          <w:rFonts w:ascii="Times New Roman" w:hAnsi="Times New Roman" w:cs="Times New Roman"/>
          <w:kern w:val="0"/>
          <w:sz w:val="24"/>
          <w:szCs w:val="24"/>
          <w14:ligatures w14:val="none"/>
        </w:rPr>
        <w:t>able 5 to 7 for complete study characteristics</w:t>
      </w:r>
      <w:r w:rsidRPr="00914025">
        <w:rPr>
          <w:rFonts w:ascii="Times New Roman" w:hAnsi="Times New Roman" w:cs="Times New Roman"/>
          <w:kern w:val="0"/>
          <w:sz w:val="24"/>
          <w:szCs w:val="24"/>
          <w14:ligatures w14:val="none"/>
        </w:rPr>
        <w:t xml:space="preserve">). These studies collectively support the inclusion of bacterial </w:t>
      </w:r>
      <w:r w:rsidR="0077593B" w:rsidRPr="00914025">
        <w:rPr>
          <w:rFonts w:ascii="Times New Roman" w:hAnsi="Times New Roman" w:cs="Times New Roman"/>
          <w:kern w:val="0"/>
          <w:sz w:val="24"/>
          <w:szCs w:val="24"/>
          <w14:ligatures w14:val="none"/>
        </w:rPr>
        <w:t xml:space="preserve">products </w:t>
      </w:r>
      <w:r w:rsidRPr="00914025">
        <w:rPr>
          <w:rFonts w:ascii="Times New Roman" w:hAnsi="Times New Roman" w:cs="Times New Roman"/>
          <w:kern w:val="0"/>
          <w:sz w:val="24"/>
          <w:szCs w:val="24"/>
          <w14:ligatures w14:val="none"/>
        </w:rPr>
        <w:t xml:space="preserve">as a key component of preventive strategies for </w:t>
      </w:r>
      <w:r w:rsidRPr="00064B3D">
        <w:rPr>
          <w:rFonts w:ascii="Times New Roman" w:hAnsi="Times New Roman" w:cs="Times New Roman"/>
          <w:kern w:val="0"/>
          <w:sz w:val="24"/>
          <w:szCs w:val="24"/>
          <w14:ligatures w14:val="none"/>
        </w:rPr>
        <w:t>pediatric respiratory health</w:t>
      </w:r>
      <w:r w:rsidR="00D43A8A" w:rsidRPr="00064B3D">
        <w:rPr>
          <w:rFonts w:ascii="Times New Roman" w:hAnsi="Times New Roman" w:cs="Times New Roman"/>
          <w:kern w:val="0"/>
          <w:sz w:val="24"/>
          <w:szCs w:val="24"/>
          <w14:ligatures w14:val="none"/>
        </w:rPr>
        <w:t>.</w:t>
      </w:r>
    </w:p>
    <w:p w14:paraId="252FCAB8" w14:textId="483D8A52" w:rsidR="00D43A8A" w:rsidRPr="00914025" w:rsidRDefault="00CB6FCB" w:rsidP="00591217">
      <w:pPr>
        <w:spacing w:line="360" w:lineRule="auto"/>
        <w:jc w:val="both"/>
        <w:rPr>
          <w:rFonts w:ascii="Times New Roman" w:hAnsi="Times New Roman" w:cs="Times New Roman"/>
          <w:b/>
          <w:bCs/>
          <w:kern w:val="0"/>
          <w14:ligatures w14:val="none"/>
        </w:rPr>
      </w:pPr>
      <w:r w:rsidRPr="00914025">
        <w:rPr>
          <w:rFonts w:ascii="Times New Roman" w:hAnsi="Times New Roman" w:cs="Times New Roman"/>
          <w:b/>
          <w:bCs/>
          <w:kern w:val="0"/>
          <w:sz w:val="24"/>
          <w:szCs w:val="24"/>
          <w14:ligatures w14:val="none"/>
        </w:rPr>
        <w:t>Table 1. Clinical evidence for pediatric bacterial-derived immunomodulators from randomized controlled trials and meta-analyses</w:t>
      </w:r>
      <w:r w:rsidR="00B2184B" w:rsidRPr="00914025">
        <w:rPr>
          <w:rFonts w:ascii="Times New Roman" w:hAnsi="Times New Roman" w:cs="Times New Roman"/>
          <w:b/>
          <w:bCs/>
          <w:kern w:val="0"/>
          <w14:ligatures w14:val="none"/>
        </w:rPr>
        <w:t>.</w:t>
      </w:r>
    </w:p>
    <w:tbl>
      <w:tblPr>
        <w:tblStyle w:val="Grilledutableau"/>
        <w:tblW w:w="8926" w:type="dxa"/>
        <w:tblLook w:val="04A0" w:firstRow="1" w:lastRow="0" w:firstColumn="1" w:lastColumn="0" w:noHBand="0" w:noVBand="1"/>
      </w:tblPr>
      <w:tblGrid>
        <w:gridCol w:w="2122"/>
        <w:gridCol w:w="2268"/>
        <w:gridCol w:w="2268"/>
        <w:gridCol w:w="2268"/>
      </w:tblGrid>
      <w:tr w:rsidR="00032378" w:rsidRPr="00914025" w14:paraId="636E5530" w14:textId="77777777" w:rsidTr="00032378">
        <w:trPr>
          <w:gridAfter w:val="1"/>
          <w:wAfter w:w="2268" w:type="dxa"/>
        </w:trPr>
        <w:tc>
          <w:tcPr>
            <w:tcW w:w="2122" w:type="dxa"/>
            <w:vMerge w:val="restart"/>
            <w:vAlign w:val="center"/>
          </w:tcPr>
          <w:p w14:paraId="0709A32F" w14:textId="77777777" w:rsidR="00032378" w:rsidRPr="00914025" w:rsidRDefault="00032378" w:rsidP="00B2184B">
            <w:pPr>
              <w:spacing w:line="240" w:lineRule="auto"/>
              <w:jc w:val="center"/>
              <w:rPr>
                <w:rFonts w:ascii="Times New Roman" w:hAnsi="Times New Roman" w:cs="Times New Roman"/>
                <w:kern w:val="0"/>
                <w:sz w:val="20"/>
                <w:szCs w:val="20"/>
                <w14:ligatures w14:val="none"/>
              </w:rPr>
            </w:pPr>
          </w:p>
        </w:tc>
        <w:tc>
          <w:tcPr>
            <w:tcW w:w="4536" w:type="dxa"/>
            <w:gridSpan w:val="2"/>
            <w:vAlign w:val="center"/>
          </w:tcPr>
          <w:p w14:paraId="20A3714F" w14:textId="638D6F55" w:rsidR="00032378" w:rsidRPr="00914025" w:rsidRDefault="00032378" w:rsidP="00B2184B">
            <w:pPr>
              <w:spacing w:line="240" w:lineRule="auto"/>
              <w:jc w:val="center"/>
              <w:rPr>
                <w:rFonts w:ascii="Times New Roman" w:hAnsi="Times New Roman" w:cs="Times New Roman"/>
                <w:kern w:val="0"/>
                <w:sz w:val="20"/>
                <w:szCs w:val="20"/>
                <w14:ligatures w14:val="none"/>
              </w:rPr>
            </w:pPr>
            <w:r w:rsidRPr="00914025">
              <w:rPr>
                <w:rFonts w:ascii="Times New Roman" w:hAnsi="Times New Roman" w:cs="Times New Roman"/>
                <w:kern w:val="0"/>
                <w:sz w:val="20"/>
                <w:szCs w:val="20"/>
                <w14:ligatures w14:val="none"/>
              </w:rPr>
              <w:t>Evidence from RCTs</w:t>
            </w:r>
          </w:p>
        </w:tc>
      </w:tr>
      <w:tr w:rsidR="00032378" w:rsidRPr="00914025" w14:paraId="2BA4CCCB" w14:textId="77777777" w:rsidTr="000A6B92">
        <w:tc>
          <w:tcPr>
            <w:tcW w:w="2122" w:type="dxa"/>
            <w:vMerge/>
            <w:vAlign w:val="center"/>
          </w:tcPr>
          <w:p w14:paraId="1AC70EAC" w14:textId="77777777" w:rsidR="00032378" w:rsidRPr="00914025" w:rsidRDefault="00032378" w:rsidP="00B2184B">
            <w:pPr>
              <w:spacing w:line="240" w:lineRule="auto"/>
              <w:jc w:val="center"/>
              <w:rPr>
                <w:rFonts w:ascii="Times New Roman" w:hAnsi="Times New Roman" w:cs="Times New Roman"/>
                <w:kern w:val="0"/>
                <w:sz w:val="20"/>
                <w:szCs w:val="20"/>
                <w14:ligatures w14:val="none"/>
              </w:rPr>
            </w:pPr>
          </w:p>
        </w:tc>
        <w:tc>
          <w:tcPr>
            <w:tcW w:w="2268" w:type="dxa"/>
            <w:vAlign w:val="center"/>
          </w:tcPr>
          <w:p w14:paraId="618A961A" w14:textId="7307040A" w:rsidR="00032378" w:rsidRPr="00914025" w:rsidRDefault="00032378" w:rsidP="00B2184B">
            <w:pPr>
              <w:spacing w:line="240" w:lineRule="auto"/>
              <w:jc w:val="center"/>
              <w:rPr>
                <w:rFonts w:ascii="Times New Roman" w:hAnsi="Times New Roman" w:cs="Times New Roman"/>
                <w:kern w:val="0"/>
                <w:sz w:val="20"/>
                <w:szCs w:val="20"/>
                <w14:ligatures w14:val="none"/>
              </w:rPr>
            </w:pPr>
            <w:r w:rsidRPr="00914025">
              <w:rPr>
                <w:rFonts w:ascii="Times New Roman" w:hAnsi="Times New Roman" w:cs="Times New Roman"/>
                <w:kern w:val="0"/>
                <w:sz w:val="20"/>
                <w:szCs w:val="20"/>
                <w14:ligatures w14:val="none"/>
              </w:rPr>
              <w:t>Numbers of RCT</w:t>
            </w:r>
          </w:p>
        </w:tc>
        <w:tc>
          <w:tcPr>
            <w:tcW w:w="2268" w:type="dxa"/>
            <w:vAlign w:val="center"/>
          </w:tcPr>
          <w:p w14:paraId="1CAD5770" w14:textId="0D5B2821" w:rsidR="00032378" w:rsidRPr="00914025" w:rsidRDefault="00032378" w:rsidP="00B2184B">
            <w:pPr>
              <w:spacing w:line="240" w:lineRule="auto"/>
              <w:jc w:val="center"/>
              <w:rPr>
                <w:rFonts w:ascii="Times New Roman" w:hAnsi="Times New Roman" w:cs="Times New Roman"/>
                <w:kern w:val="0"/>
                <w:sz w:val="20"/>
                <w:szCs w:val="20"/>
                <w14:ligatures w14:val="none"/>
              </w:rPr>
            </w:pPr>
            <w:r w:rsidRPr="00914025">
              <w:rPr>
                <w:rFonts w:ascii="Times New Roman" w:hAnsi="Times New Roman" w:cs="Times New Roman"/>
                <w:kern w:val="0"/>
                <w:sz w:val="20"/>
                <w:szCs w:val="20"/>
                <w14:ligatures w14:val="none"/>
              </w:rPr>
              <w:t>Total number of patients</w:t>
            </w:r>
          </w:p>
        </w:tc>
        <w:tc>
          <w:tcPr>
            <w:tcW w:w="2268" w:type="dxa"/>
            <w:vAlign w:val="center"/>
          </w:tcPr>
          <w:p w14:paraId="41001E0F" w14:textId="774EB98E" w:rsidR="00032378" w:rsidRPr="00914025" w:rsidRDefault="00032378" w:rsidP="00B2184B">
            <w:pPr>
              <w:spacing w:line="240" w:lineRule="auto"/>
              <w:jc w:val="center"/>
              <w:rPr>
                <w:rFonts w:ascii="Times New Roman" w:hAnsi="Times New Roman" w:cs="Times New Roman"/>
                <w:kern w:val="0"/>
                <w:sz w:val="20"/>
                <w:szCs w:val="20"/>
                <w14:ligatures w14:val="none"/>
              </w:rPr>
            </w:pPr>
            <w:r w:rsidRPr="00914025">
              <w:rPr>
                <w:rFonts w:ascii="Times New Roman" w:hAnsi="Times New Roman" w:cs="Times New Roman"/>
                <w:kern w:val="0"/>
                <w:sz w:val="20"/>
                <w:szCs w:val="20"/>
                <w14:ligatures w14:val="none"/>
              </w:rPr>
              <w:t xml:space="preserve">Numbers of meta-analyses </w:t>
            </w:r>
          </w:p>
        </w:tc>
      </w:tr>
      <w:tr w:rsidR="00032378" w:rsidRPr="00914025" w14:paraId="4AEDAB71" w14:textId="77777777" w:rsidTr="000A6B92">
        <w:tc>
          <w:tcPr>
            <w:tcW w:w="2122" w:type="dxa"/>
            <w:vAlign w:val="center"/>
          </w:tcPr>
          <w:p w14:paraId="6C515213" w14:textId="4B34C649" w:rsidR="00032378" w:rsidRPr="00914025" w:rsidRDefault="00032378" w:rsidP="00B2184B">
            <w:pPr>
              <w:spacing w:line="240" w:lineRule="auto"/>
              <w:jc w:val="center"/>
              <w:rPr>
                <w:rFonts w:ascii="Times New Roman" w:hAnsi="Times New Roman" w:cs="Times New Roman"/>
                <w:kern w:val="0"/>
                <w:sz w:val="20"/>
                <w:szCs w:val="20"/>
                <w14:ligatures w14:val="none"/>
              </w:rPr>
            </w:pPr>
            <w:r w:rsidRPr="00914025">
              <w:rPr>
                <w:rFonts w:ascii="Times New Roman" w:hAnsi="Times New Roman" w:cs="Times New Roman"/>
                <w:kern w:val="0"/>
                <w:sz w:val="20"/>
                <w:szCs w:val="20"/>
                <w14:ligatures w14:val="none"/>
              </w:rPr>
              <w:t>Polyvalent chemical lysate (OM-85)</w:t>
            </w:r>
          </w:p>
        </w:tc>
        <w:tc>
          <w:tcPr>
            <w:tcW w:w="2268" w:type="dxa"/>
            <w:vAlign w:val="center"/>
          </w:tcPr>
          <w:p w14:paraId="06C683F0" w14:textId="6C2D3469" w:rsidR="00032378" w:rsidRPr="00914025" w:rsidRDefault="00032378" w:rsidP="00B2184B">
            <w:pPr>
              <w:spacing w:line="240" w:lineRule="auto"/>
              <w:jc w:val="center"/>
              <w:rPr>
                <w:rFonts w:ascii="Times New Roman" w:hAnsi="Times New Roman" w:cs="Times New Roman"/>
                <w:kern w:val="0"/>
                <w:sz w:val="20"/>
                <w:szCs w:val="20"/>
                <w14:ligatures w14:val="none"/>
              </w:rPr>
            </w:pPr>
            <w:r w:rsidRPr="00914025">
              <w:rPr>
                <w:rFonts w:ascii="Times New Roman" w:hAnsi="Times New Roman" w:cs="Times New Roman"/>
                <w:kern w:val="0"/>
                <w:sz w:val="20"/>
                <w:szCs w:val="20"/>
                <w14:ligatures w14:val="none"/>
              </w:rPr>
              <w:t>18</w:t>
            </w:r>
          </w:p>
        </w:tc>
        <w:tc>
          <w:tcPr>
            <w:tcW w:w="2268" w:type="dxa"/>
            <w:vAlign w:val="center"/>
          </w:tcPr>
          <w:p w14:paraId="08C04A5C" w14:textId="0046A3E0" w:rsidR="00032378" w:rsidRPr="00914025" w:rsidRDefault="00032378" w:rsidP="00B2184B">
            <w:pPr>
              <w:spacing w:line="240" w:lineRule="auto"/>
              <w:jc w:val="center"/>
              <w:rPr>
                <w:rFonts w:ascii="Times New Roman" w:hAnsi="Times New Roman" w:cs="Times New Roman"/>
                <w:kern w:val="0"/>
                <w:sz w:val="20"/>
                <w:szCs w:val="20"/>
                <w14:ligatures w14:val="none"/>
              </w:rPr>
            </w:pPr>
            <w:r w:rsidRPr="00914025">
              <w:rPr>
                <w:rFonts w:ascii="Times New Roman" w:hAnsi="Times New Roman" w:cs="Times New Roman"/>
                <w:kern w:val="0"/>
                <w:sz w:val="20"/>
                <w:szCs w:val="20"/>
                <w14:ligatures w14:val="none"/>
              </w:rPr>
              <w:t>2116</w:t>
            </w:r>
          </w:p>
        </w:tc>
        <w:tc>
          <w:tcPr>
            <w:tcW w:w="2268" w:type="dxa"/>
            <w:vAlign w:val="center"/>
          </w:tcPr>
          <w:p w14:paraId="53F1596D" w14:textId="4B28BB58" w:rsidR="00032378" w:rsidRPr="00914025" w:rsidRDefault="00032378" w:rsidP="00032378">
            <w:pPr>
              <w:spacing w:line="240" w:lineRule="auto"/>
              <w:jc w:val="center"/>
              <w:rPr>
                <w:rFonts w:ascii="Times New Roman" w:hAnsi="Times New Roman" w:cs="Times New Roman"/>
                <w:kern w:val="0"/>
                <w:sz w:val="20"/>
                <w:szCs w:val="20"/>
                <w14:ligatures w14:val="none"/>
              </w:rPr>
            </w:pPr>
            <w:r w:rsidRPr="00914025">
              <w:rPr>
                <w:rFonts w:ascii="Times New Roman" w:hAnsi="Times New Roman" w:cs="Times New Roman"/>
                <w:kern w:val="0"/>
                <w:sz w:val="20"/>
                <w:szCs w:val="20"/>
                <w14:ligatures w14:val="none"/>
              </w:rPr>
              <w:t>7</w:t>
            </w:r>
          </w:p>
        </w:tc>
      </w:tr>
      <w:tr w:rsidR="00032378" w:rsidRPr="00914025" w14:paraId="4661FBE8" w14:textId="77777777" w:rsidTr="000A6B92">
        <w:trPr>
          <w:trHeight w:val="699"/>
        </w:trPr>
        <w:tc>
          <w:tcPr>
            <w:tcW w:w="2122" w:type="dxa"/>
            <w:vAlign w:val="center"/>
          </w:tcPr>
          <w:p w14:paraId="3F9DBAA1" w14:textId="2734CF3C" w:rsidR="00032378" w:rsidRPr="00914025" w:rsidRDefault="00032378" w:rsidP="00B2184B">
            <w:pPr>
              <w:spacing w:line="240" w:lineRule="auto"/>
              <w:jc w:val="center"/>
              <w:rPr>
                <w:rFonts w:ascii="Times New Roman" w:hAnsi="Times New Roman" w:cs="Times New Roman"/>
                <w:kern w:val="0"/>
                <w:sz w:val="20"/>
                <w:szCs w:val="20"/>
                <w14:ligatures w14:val="none"/>
              </w:rPr>
            </w:pPr>
            <w:r w:rsidRPr="00914025">
              <w:rPr>
                <w:rFonts w:ascii="Times New Roman" w:hAnsi="Times New Roman" w:cs="Times New Roman"/>
                <w:kern w:val="0"/>
                <w:sz w:val="20"/>
                <w:szCs w:val="20"/>
                <w14:ligatures w14:val="none"/>
              </w:rPr>
              <w:t>PMBL</w:t>
            </w:r>
          </w:p>
          <w:p w14:paraId="1AD6E74B" w14:textId="6EC48B07" w:rsidR="00032378" w:rsidRPr="00914025" w:rsidRDefault="00032378" w:rsidP="00B2184B">
            <w:pPr>
              <w:spacing w:line="240" w:lineRule="auto"/>
              <w:jc w:val="center"/>
              <w:rPr>
                <w:rFonts w:ascii="Times New Roman" w:hAnsi="Times New Roman" w:cs="Times New Roman"/>
                <w:kern w:val="0"/>
                <w:sz w:val="20"/>
                <w:szCs w:val="20"/>
                <w14:ligatures w14:val="none"/>
              </w:rPr>
            </w:pPr>
            <w:r w:rsidRPr="00914025">
              <w:rPr>
                <w:rFonts w:ascii="Times New Roman" w:hAnsi="Times New Roman" w:cs="Times New Roman"/>
                <w:kern w:val="0"/>
                <w:sz w:val="20"/>
                <w:szCs w:val="20"/>
                <w14:ligatures w14:val="none"/>
              </w:rPr>
              <w:t>(</w:t>
            </w:r>
            <w:proofErr w:type="spellStart"/>
            <w:r w:rsidRPr="00914025">
              <w:rPr>
                <w:rFonts w:ascii="Times New Roman" w:hAnsi="Times New Roman" w:cs="Times New Roman"/>
                <w:kern w:val="0"/>
                <w:sz w:val="20"/>
                <w:szCs w:val="20"/>
                <w14:ligatures w14:val="none"/>
              </w:rPr>
              <w:t>Ismigen</w:t>
            </w:r>
            <w:proofErr w:type="spellEnd"/>
            <w:r w:rsidRPr="00914025">
              <w:rPr>
                <w:rFonts w:ascii="Times New Roman" w:hAnsi="Times New Roman" w:cs="Times New Roman"/>
                <w:kern w:val="0"/>
                <w:sz w:val="20"/>
                <w:szCs w:val="20"/>
                <w14:ligatures w14:val="none"/>
              </w:rPr>
              <w:t>)</w:t>
            </w:r>
          </w:p>
        </w:tc>
        <w:tc>
          <w:tcPr>
            <w:tcW w:w="2268" w:type="dxa"/>
            <w:vAlign w:val="center"/>
          </w:tcPr>
          <w:p w14:paraId="4173E889" w14:textId="2CB365BD" w:rsidR="00032378" w:rsidRPr="00914025" w:rsidRDefault="00327DA2" w:rsidP="00B2184B">
            <w:pPr>
              <w:spacing w:line="240" w:lineRule="auto"/>
              <w:jc w:val="center"/>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5</w:t>
            </w:r>
          </w:p>
        </w:tc>
        <w:tc>
          <w:tcPr>
            <w:tcW w:w="2268" w:type="dxa"/>
            <w:vAlign w:val="center"/>
          </w:tcPr>
          <w:p w14:paraId="16ACA3C4" w14:textId="78757E6F" w:rsidR="00032378" w:rsidRPr="00914025" w:rsidRDefault="00327DA2" w:rsidP="00B2184B">
            <w:pPr>
              <w:spacing w:line="240" w:lineRule="auto"/>
              <w:jc w:val="center"/>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420</w:t>
            </w:r>
          </w:p>
        </w:tc>
        <w:tc>
          <w:tcPr>
            <w:tcW w:w="2268" w:type="dxa"/>
            <w:vAlign w:val="center"/>
          </w:tcPr>
          <w:p w14:paraId="7813616E" w14:textId="033B610F" w:rsidR="00032378" w:rsidRPr="00914025" w:rsidRDefault="00032378" w:rsidP="00032378">
            <w:pPr>
              <w:spacing w:line="240" w:lineRule="auto"/>
              <w:jc w:val="center"/>
              <w:rPr>
                <w:rFonts w:ascii="Times New Roman" w:hAnsi="Times New Roman" w:cs="Times New Roman"/>
                <w:kern w:val="0"/>
                <w:sz w:val="20"/>
                <w:szCs w:val="20"/>
                <w14:ligatures w14:val="none"/>
              </w:rPr>
            </w:pPr>
            <w:r w:rsidRPr="00914025">
              <w:rPr>
                <w:rFonts w:ascii="Times New Roman" w:hAnsi="Times New Roman" w:cs="Times New Roman"/>
                <w:kern w:val="0"/>
                <w:sz w:val="20"/>
                <w:szCs w:val="20"/>
                <w14:ligatures w14:val="none"/>
              </w:rPr>
              <w:t>1</w:t>
            </w:r>
          </w:p>
        </w:tc>
      </w:tr>
      <w:tr w:rsidR="00032378" w:rsidRPr="00914025" w14:paraId="0DF23913" w14:textId="77777777" w:rsidTr="000A6B92">
        <w:trPr>
          <w:trHeight w:val="1120"/>
        </w:trPr>
        <w:tc>
          <w:tcPr>
            <w:tcW w:w="2122" w:type="dxa"/>
            <w:vAlign w:val="center"/>
          </w:tcPr>
          <w:p w14:paraId="5923270A" w14:textId="752A2BA3" w:rsidR="00032378" w:rsidRPr="00914025" w:rsidRDefault="00032378" w:rsidP="00B2184B">
            <w:pPr>
              <w:spacing w:line="240" w:lineRule="auto"/>
              <w:jc w:val="center"/>
              <w:rPr>
                <w:rFonts w:ascii="Times New Roman" w:hAnsi="Times New Roman" w:cs="Times New Roman"/>
                <w:kern w:val="0"/>
                <w:sz w:val="20"/>
                <w:szCs w:val="20"/>
                <w14:ligatures w14:val="none"/>
              </w:rPr>
            </w:pPr>
            <w:r w:rsidRPr="00914025">
              <w:rPr>
                <w:rFonts w:ascii="Times New Roman" w:hAnsi="Times New Roman" w:cs="Times New Roman"/>
                <w:kern w:val="0"/>
                <w:sz w:val="20"/>
                <w:szCs w:val="20"/>
                <w14:ligatures w14:val="none"/>
              </w:rPr>
              <w:t>Heat-inactivated whole bacteria</w:t>
            </w:r>
          </w:p>
          <w:p w14:paraId="3809CC26" w14:textId="2129CA38" w:rsidR="00032378" w:rsidRPr="00914025" w:rsidRDefault="00032378" w:rsidP="00B2184B">
            <w:pPr>
              <w:spacing w:line="240" w:lineRule="auto"/>
              <w:jc w:val="center"/>
              <w:rPr>
                <w:rFonts w:ascii="Times New Roman" w:hAnsi="Times New Roman" w:cs="Times New Roman"/>
                <w:kern w:val="0"/>
                <w:sz w:val="20"/>
                <w:szCs w:val="20"/>
                <w14:ligatures w14:val="none"/>
              </w:rPr>
            </w:pPr>
            <w:r w:rsidRPr="00914025">
              <w:rPr>
                <w:rFonts w:ascii="Times New Roman" w:hAnsi="Times New Roman" w:cs="Times New Roman"/>
                <w:kern w:val="0"/>
                <w:sz w:val="20"/>
                <w:szCs w:val="20"/>
                <w14:ligatures w14:val="none"/>
              </w:rPr>
              <w:t>(MV130)</w:t>
            </w:r>
          </w:p>
        </w:tc>
        <w:tc>
          <w:tcPr>
            <w:tcW w:w="2268" w:type="dxa"/>
            <w:vAlign w:val="center"/>
          </w:tcPr>
          <w:p w14:paraId="6AE9919D" w14:textId="14C07259" w:rsidR="00032378" w:rsidRPr="00914025" w:rsidRDefault="00032378" w:rsidP="00B2184B">
            <w:pPr>
              <w:spacing w:line="240" w:lineRule="auto"/>
              <w:jc w:val="center"/>
              <w:rPr>
                <w:rFonts w:ascii="Times New Roman" w:hAnsi="Times New Roman" w:cs="Times New Roman"/>
                <w:kern w:val="0"/>
                <w:sz w:val="20"/>
                <w:szCs w:val="20"/>
                <w14:ligatures w14:val="none"/>
              </w:rPr>
            </w:pPr>
            <w:r w:rsidRPr="00914025">
              <w:rPr>
                <w:rFonts w:ascii="Times New Roman" w:hAnsi="Times New Roman" w:cs="Times New Roman"/>
                <w:kern w:val="0"/>
                <w:sz w:val="20"/>
                <w:szCs w:val="20"/>
                <w14:ligatures w14:val="none"/>
              </w:rPr>
              <w:t>1</w:t>
            </w:r>
          </w:p>
        </w:tc>
        <w:tc>
          <w:tcPr>
            <w:tcW w:w="2268" w:type="dxa"/>
            <w:vAlign w:val="center"/>
          </w:tcPr>
          <w:p w14:paraId="1D841CA3" w14:textId="42673BF3" w:rsidR="00032378" w:rsidRPr="00914025" w:rsidRDefault="00032378" w:rsidP="00B2184B">
            <w:pPr>
              <w:spacing w:line="240" w:lineRule="auto"/>
              <w:jc w:val="center"/>
              <w:rPr>
                <w:rFonts w:ascii="Times New Roman" w:hAnsi="Times New Roman" w:cs="Times New Roman"/>
                <w:kern w:val="0"/>
                <w:sz w:val="20"/>
                <w:szCs w:val="20"/>
                <w14:ligatures w14:val="none"/>
              </w:rPr>
            </w:pPr>
            <w:r w:rsidRPr="00914025">
              <w:rPr>
                <w:rFonts w:ascii="Times New Roman" w:hAnsi="Times New Roman" w:cs="Times New Roman"/>
                <w:kern w:val="0"/>
                <w:sz w:val="20"/>
                <w:szCs w:val="20"/>
                <w14:ligatures w14:val="none"/>
              </w:rPr>
              <w:t>120</w:t>
            </w:r>
          </w:p>
        </w:tc>
        <w:tc>
          <w:tcPr>
            <w:tcW w:w="2268" w:type="dxa"/>
            <w:vAlign w:val="center"/>
          </w:tcPr>
          <w:p w14:paraId="704B6291" w14:textId="0CD82D7F" w:rsidR="00032378" w:rsidRPr="00914025" w:rsidRDefault="00032378" w:rsidP="00B2184B">
            <w:pPr>
              <w:spacing w:line="240" w:lineRule="auto"/>
              <w:jc w:val="center"/>
              <w:rPr>
                <w:rFonts w:ascii="Times New Roman" w:hAnsi="Times New Roman" w:cs="Times New Roman"/>
                <w:kern w:val="0"/>
                <w:sz w:val="20"/>
                <w:szCs w:val="20"/>
                <w14:ligatures w14:val="none"/>
              </w:rPr>
            </w:pPr>
            <w:r w:rsidRPr="00914025">
              <w:rPr>
                <w:rFonts w:ascii="Times New Roman" w:hAnsi="Times New Roman" w:cs="Times New Roman"/>
                <w:kern w:val="0"/>
                <w:sz w:val="20"/>
                <w:szCs w:val="20"/>
                <w14:ligatures w14:val="none"/>
              </w:rPr>
              <w:t>0</w:t>
            </w:r>
          </w:p>
        </w:tc>
      </w:tr>
      <w:tr w:rsidR="00032378" w:rsidRPr="00914025" w14:paraId="3D1C3392" w14:textId="77777777" w:rsidTr="000A6B92">
        <w:trPr>
          <w:trHeight w:val="1135"/>
        </w:trPr>
        <w:tc>
          <w:tcPr>
            <w:tcW w:w="2122" w:type="dxa"/>
            <w:vAlign w:val="center"/>
          </w:tcPr>
          <w:p w14:paraId="7F57C491" w14:textId="31C372F9" w:rsidR="00032378" w:rsidRPr="00914025" w:rsidRDefault="00032378" w:rsidP="00B2184B">
            <w:pPr>
              <w:spacing w:line="240" w:lineRule="auto"/>
              <w:jc w:val="center"/>
              <w:rPr>
                <w:rFonts w:ascii="Times New Roman" w:hAnsi="Times New Roman" w:cs="Times New Roman"/>
                <w:kern w:val="0"/>
                <w:sz w:val="20"/>
                <w:szCs w:val="20"/>
                <w14:ligatures w14:val="none"/>
              </w:rPr>
            </w:pPr>
            <w:r w:rsidRPr="00914025">
              <w:rPr>
                <w:rFonts w:ascii="Times New Roman" w:hAnsi="Times New Roman" w:cs="Times New Roman"/>
                <w:kern w:val="0"/>
                <w:sz w:val="20"/>
                <w:szCs w:val="20"/>
                <w14:ligatures w14:val="none"/>
              </w:rPr>
              <w:t>Probiotic (CRL1505)</w:t>
            </w:r>
          </w:p>
        </w:tc>
        <w:tc>
          <w:tcPr>
            <w:tcW w:w="2268" w:type="dxa"/>
            <w:vAlign w:val="center"/>
          </w:tcPr>
          <w:p w14:paraId="651CEC07" w14:textId="72650810" w:rsidR="00032378" w:rsidRPr="00914025" w:rsidRDefault="00032378" w:rsidP="00B2184B">
            <w:pPr>
              <w:spacing w:line="240" w:lineRule="auto"/>
              <w:jc w:val="center"/>
              <w:rPr>
                <w:rFonts w:ascii="Times New Roman" w:hAnsi="Times New Roman" w:cs="Times New Roman"/>
                <w:kern w:val="0"/>
                <w:sz w:val="20"/>
                <w:szCs w:val="20"/>
                <w14:ligatures w14:val="none"/>
              </w:rPr>
            </w:pPr>
            <w:r w:rsidRPr="00914025">
              <w:rPr>
                <w:rFonts w:ascii="Times New Roman" w:hAnsi="Times New Roman" w:cs="Times New Roman"/>
                <w:kern w:val="0"/>
                <w:sz w:val="20"/>
                <w:szCs w:val="20"/>
                <w14:ligatures w14:val="none"/>
              </w:rPr>
              <w:t>0</w:t>
            </w:r>
          </w:p>
        </w:tc>
        <w:tc>
          <w:tcPr>
            <w:tcW w:w="2268" w:type="dxa"/>
            <w:vAlign w:val="center"/>
          </w:tcPr>
          <w:p w14:paraId="2197C467" w14:textId="6CE04286" w:rsidR="00032378" w:rsidRPr="00914025" w:rsidRDefault="00032378" w:rsidP="00B2184B">
            <w:pPr>
              <w:spacing w:line="240" w:lineRule="auto"/>
              <w:jc w:val="center"/>
              <w:rPr>
                <w:rFonts w:ascii="Times New Roman" w:hAnsi="Times New Roman" w:cs="Times New Roman"/>
                <w:kern w:val="0"/>
                <w:sz w:val="20"/>
                <w:szCs w:val="20"/>
                <w14:ligatures w14:val="none"/>
              </w:rPr>
            </w:pPr>
            <w:r w:rsidRPr="00914025">
              <w:rPr>
                <w:rFonts w:ascii="Times New Roman" w:hAnsi="Times New Roman" w:cs="Times New Roman"/>
                <w:kern w:val="0"/>
                <w:sz w:val="20"/>
                <w:szCs w:val="20"/>
                <w14:ligatures w14:val="none"/>
              </w:rPr>
              <w:t>0</w:t>
            </w:r>
          </w:p>
        </w:tc>
        <w:tc>
          <w:tcPr>
            <w:tcW w:w="2268" w:type="dxa"/>
            <w:vAlign w:val="center"/>
          </w:tcPr>
          <w:p w14:paraId="5656608F" w14:textId="5C56113D" w:rsidR="00032378" w:rsidRPr="00914025" w:rsidRDefault="00032378" w:rsidP="00B2184B">
            <w:pPr>
              <w:spacing w:line="240" w:lineRule="auto"/>
              <w:jc w:val="center"/>
              <w:rPr>
                <w:rFonts w:ascii="Times New Roman" w:hAnsi="Times New Roman" w:cs="Times New Roman"/>
                <w:kern w:val="0"/>
                <w:sz w:val="20"/>
                <w:szCs w:val="20"/>
                <w14:ligatures w14:val="none"/>
              </w:rPr>
            </w:pPr>
            <w:r w:rsidRPr="00914025">
              <w:rPr>
                <w:rFonts w:ascii="Times New Roman" w:hAnsi="Times New Roman" w:cs="Times New Roman"/>
                <w:kern w:val="0"/>
                <w:sz w:val="20"/>
                <w:szCs w:val="20"/>
                <w14:ligatures w14:val="none"/>
              </w:rPr>
              <w:t>0</w:t>
            </w:r>
          </w:p>
        </w:tc>
      </w:tr>
    </w:tbl>
    <w:p w14:paraId="0E8E7BFB" w14:textId="77777777" w:rsidR="00B2184B" w:rsidRPr="00914025" w:rsidRDefault="00B2184B" w:rsidP="00C62F11">
      <w:pPr>
        <w:spacing w:line="480" w:lineRule="auto"/>
        <w:jc w:val="both"/>
        <w:rPr>
          <w:rFonts w:ascii="Times New Roman" w:hAnsi="Times New Roman" w:cs="Times New Roman"/>
          <w:kern w:val="0"/>
          <w:sz w:val="24"/>
          <w:szCs w:val="24"/>
          <w14:ligatures w14:val="none"/>
        </w:rPr>
      </w:pPr>
    </w:p>
    <w:p w14:paraId="215E0AC5" w14:textId="4795B6AE" w:rsidR="00CB6763" w:rsidRPr="00914025" w:rsidRDefault="00CB6763" w:rsidP="001622DB">
      <w:pPr>
        <w:spacing w:after="0" w:line="480" w:lineRule="auto"/>
        <w:jc w:val="both"/>
        <w:rPr>
          <w:rFonts w:ascii="Times New Roman" w:hAnsi="Times New Roman" w:cs="Times New Roman"/>
          <w:kern w:val="0"/>
          <w14:ligatures w14:val="none"/>
        </w:rPr>
      </w:pPr>
      <w:bookmarkStart w:id="10" w:name="_Hlk184394056"/>
      <w:r w:rsidRPr="00914025">
        <w:rPr>
          <w:rFonts w:ascii="Times New Roman" w:hAnsi="Times New Roman" w:cs="Times New Roman"/>
          <w:kern w:val="0"/>
          <w14:ligatures w14:val="none"/>
        </w:rPr>
        <w:t>For each product, the number of RCTs and meta-analyses identified through structured PubMed search (September 2025) is presented</w:t>
      </w:r>
      <w:r w:rsidR="00BF3459">
        <w:rPr>
          <w:rFonts w:ascii="Times New Roman" w:hAnsi="Times New Roman" w:cs="Times New Roman"/>
          <w:kern w:val="0"/>
          <w14:ligatures w14:val="none"/>
        </w:rPr>
        <w:t xml:space="preserve">. RCT </w:t>
      </w:r>
      <w:r w:rsidR="00BF3459" w:rsidRPr="00914025">
        <w:rPr>
          <w:rFonts w:ascii="Times New Roman" w:hAnsi="Times New Roman" w:cs="Times New Roman"/>
          <w:kern w:val="0"/>
          <w14:ligatures w14:val="none"/>
        </w:rPr>
        <w:t>columns indicate the number of</w:t>
      </w:r>
      <w:r w:rsidR="00BF3459">
        <w:rPr>
          <w:rFonts w:ascii="Times New Roman" w:hAnsi="Times New Roman" w:cs="Times New Roman"/>
          <w:kern w:val="0"/>
          <w14:ligatures w14:val="none"/>
        </w:rPr>
        <w:t xml:space="preserve"> RCT for each product</w:t>
      </w:r>
      <w:r w:rsidRPr="00914025">
        <w:rPr>
          <w:rFonts w:ascii="Times New Roman" w:hAnsi="Times New Roman" w:cs="Times New Roman"/>
          <w:kern w:val="0"/>
          <w14:ligatures w14:val="none"/>
        </w:rPr>
        <w:t>, along with the total number of patients enrolled. Meta-analysis columns indicate the number of meta-analyses identified</w:t>
      </w:r>
      <w:r w:rsidR="00032378" w:rsidRPr="00914025">
        <w:rPr>
          <w:rFonts w:ascii="Times New Roman" w:hAnsi="Times New Roman" w:cs="Times New Roman"/>
          <w:kern w:val="0"/>
          <w14:ligatures w14:val="none"/>
        </w:rPr>
        <w:t xml:space="preserve"> for each </w:t>
      </w:r>
      <w:r w:rsidR="00DA6CA6" w:rsidRPr="00914025">
        <w:rPr>
          <w:rFonts w:ascii="Times New Roman" w:hAnsi="Times New Roman" w:cs="Times New Roman"/>
          <w:kern w:val="0"/>
          <w14:ligatures w14:val="none"/>
        </w:rPr>
        <w:t>product</w:t>
      </w:r>
      <w:r w:rsidRPr="00914025">
        <w:rPr>
          <w:rFonts w:ascii="Times New Roman" w:hAnsi="Times New Roman" w:cs="Times New Roman"/>
          <w:kern w:val="0"/>
          <w14:ligatures w14:val="none"/>
        </w:rPr>
        <w:t xml:space="preserve">. Complete study characteristics are provided in </w:t>
      </w:r>
      <w:r w:rsidR="00C9538F">
        <w:rPr>
          <w:rFonts w:ascii="Times New Roman" w:hAnsi="Times New Roman" w:cs="Times New Roman"/>
          <w:kern w:val="0"/>
          <w14:ligatures w14:val="none"/>
        </w:rPr>
        <w:t>a</w:t>
      </w:r>
      <w:r w:rsidRPr="00914025">
        <w:rPr>
          <w:rFonts w:ascii="Times New Roman" w:hAnsi="Times New Roman" w:cs="Times New Roman"/>
          <w:kern w:val="0"/>
          <w14:ligatures w14:val="none"/>
        </w:rPr>
        <w:t>dditional file 2: table 5 to 7.</w:t>
      </w:r>
    </w:p>
    <w:p w14:paraId="4F16B78C" w14:textId="77777777" w:rsidR="00E43629" w:rsidRPr="00914025" w:rsidRDefault="00E43629" w:rsidP="001622DB">
      <w:pPr>
        <w:spacing w:after="0" w:line="480" w:lineRule="auto"/>
        <w:jc w:val="both"/>
        <w:rPr>
          <w:rFonts w:ascii="Times New Roman" w:hAnsi="Times New Roman" w:cs="Times New Roman"/>
          <w:kern w:val="0"/>
          <w:sz w:val="20"/>
          <w:szCs w:val="20"/>
          <w14:ligatures w14:val="none"/>
        </w:rPr>
      </w:pPr>
    </w:p>
    <w:p w14:paraId="006C12EE" w14:textId="103376B7" w:rsidR="006F3132" w:rsidRPr="00914025" w:rsidRDefault="006F3132" w:rsidP="001622DB">
      <w:pPr>
        <w:spacing w:after="0" w:line="480" w:lineRule="auto"/>
        <w:jc w:val="both"/>
        <w:rPr>
          <w:rFonts w:ascii="Times New Roman" w:hAnsi="Times New Roman" w:cs="Times New Roman"/>
          <w:b/>
          <w:bCs/>
          <w:kern w:val="0"/>
          <w:sz w:val="24"/>
          <w:szCs w:val="24"/>
          <w14:ligatures w14:val="none"/>
        </w:rPr>
      </w:pPr>
      <w:r w:rsidRPr="00914025">
        <w:rPr>
          <w:rFonts w:ascii="Times New Roman" w:hAnsi="Times New Roman" w:cs="Times New Roman"/>
          <w:b/>
          <w:bCs/>
          <w:kern w:val="0"/>
          <w:sz w:val="24"/>
          <w:szCs w:val="24"/>
          <w14:ligatures w14:val="none"/>
        </w:rPr>
        <w:t>Evidence from Clinical Studies</w:t>
      </w:r>
      <w:r w:rsidR="00A111DD" w:rsidRPr="00914025">
        <w:rPr>
          <w:rFonts w:ascii="Times New Roman" w:hAnsi="Times New Roman" w:cs="Times New Roman"/>
          <w:b/>
          <w:bCs/>
          <w:kern w:val="0"/>
          <w:sz w:val="24"/>
          <w:szCs w:val="24"/>
          <w14:ligatures w14:val="none"/>
        </w:rPr>
        <w:t>:</w:t>
      </w:r>
      <w:r w:rsidRPr="00914025">
        <w:rPr>
          <w:rFonts w:ascii="Times New Roman" w:hAnsi="Times New Roman" w:cs="Times New Roman"/>
          <w:b/>
          <w:bCs/>
          <w:kern w:val="0"/>
          <w:sz w:val="24"/>
          <w:szCs w:val="24"/>
          <w14:ligatures w14:val="none"/>
        </w:rPr>
        <w:t xml:space="preserve"> </w:t>
      </w:r>
    </w:p>
    <w:p w14:paraId="639027D5" w14:textId="4B93E17C" w:rsidR="00077D14" w:rsidRPr="00914025" w:rsidRDefault="009F1CDB" w:rsidP="001622DB">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We present clinical evidence stratified by evidence maturity to facilitate transparent interpretation and appropriate clinical application.</w:t>
      </w:r>
    </w:p>
    <w:p w14:paraId="375A15B9" w14:textId="647E7B20" w:rsidR="009F1CDB" w:rsidRPr="00914025" w:rsidRDefault="0077593B" w:rsidP="00A111DD">
      <w:pPr>
        <w:spacing w:after="0" w:line="480" w:lineRule="auto"/>
        <w:jc w:val="both"/>
        <w:rPr>
          <w:rFonts w:ascii="Times New Roman" w:hAnsi="Times New Roman" w:cs="Times New Roman"/>
          <w:i/>
          <w:iCs/>
          <w:kern w:val="0"/>
          <w:sz w:val="24"/>
          <w:szCs w:val="24"/>
          <w14:ligatures w14:val="none"/>
        </w:rPr>
      </w:pPr>
      <w:r w:rsidRPr="00914025">
        <w:rPr>
          <w:rFonts w:ascii="Times New Roman" w:hAnsi="Times New Roman" w:cs="Times New Roman"/>
          <w:i/>
          <w:iCs/>
          <w:kern w:val="0"/>
          <w:sz w:val="24"/>
          <w:szCs w:val="24"/>
          <w14:ligatures w14:val="none"/>
        </w:rPr>
        <w:t>Extensive</w:t>
      </w:r>
      <w:r w:rsidR="009F1CDB" w:rsidRPr="00914025">
        <w:rPr>
          <w:rFonts w:ascii="Times New Roman" w:hAnsi="Times New Roman" w:cs="Times New Roman"/>
          <w:i/>
          <w:iCs/>
          <w:kern w:val="0"/>
          <w:sz w:val="24"/>
          <w:szCs w:val="24"/>
          <w14:ligatures w14:val="none"/>
        </w:rPr>
        <w:t xml:space="preserve"> Evidence Supporting Clinical Integration:</w:t>
      </w:r>
      <w:bookmarkEnd w:id="10"/>
      <w:r w:rsidR="009F1CDB" w:rsidRPr="00914025">
        <w:rPr>
          <w:rFonts w:ascii="Times New Roman" w:hAnsi="Times New Roman" w:cs="Times New Roman"/>
          <w:i/>
          <w:iCs/>
          <w:kern w:val="0"/>
          <w:sz w:val="24"/>
          <w:szCs w:val="24"/>
          <w14:ligatures w14:val="none"/>
        </w:rPr>
        <w:t xml:space="preserve"> </w:t>
      </w:r>
      <w:r w:rsidR="005E10AB" w:rsidRPr="00914025">
        <w:rPr>
          <w:rFonts w:ascii="Times New Roman" w:hAnsi="Times New Roman" w:cs="Times New Roman"/>
          <w:i/>
          <w:iCs/>
          <w:kern w:val="0"/>
          <w:sz w:val="24"/>
          <w:szCs w:val="24"/>
          <w14:ligatures w14:val="none"/>
        </w:rPr>
        <w:t>Polyvalent chemical lysate (OM-85)</w:t>
      </w:r>
      <w:r w:rsidR="00A111DD" w:rsidRPr="00914025">
        <w:rPr>
          <w:rFonts w:ascii="Times New Roman" w:hAnsi="Times New Roman" w:cs="Times New Roman"/>
          <w:i/>
          <w:iCs/>
          <w:kern w:val="0"/>
          <w:sz w:val="24"/>
          <w:szCs w:val="24"/>
          <w14:ligatures w14:val="none"/>
        </w:rPr>
        <w:t xml:space="preserve"> </w:t>
      </w:r>
    </w:p>
    <w:p w14:paraId="467214B3" w14:textId="0A50AE7E" w:rsidR="00077D14" w:rsidRPr="00914025" w:rsidRDefault="00DE095B" w:rsidP="00A111DD">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 xml:space="preserve">OM-85 has achieved the </w:t>
      </w:r>
      <w:r w:rsidR="0038355C" w:rsidRPr="00914025">
        <w:rPr>
          <w:rFonts w:ascii="Times New Roman" w:hAnsi="Times New Roman" w:cs="Times New Roman"/>
          <w:kern w:val="0"/>
          <w:sz w:val="24"/>
          <w:szCs w:val="24"/>
          <w14:ligatures w14:val="none"/>
        </w:rPr>
        <w:t xml:space="preserve">largest </w:t>
      </w:r>
      <w:r w:rsidRPr="00914025">
        <w:rPr>
          <w:rFonts w:ascii="Times New Roman" w:hAnsi="Times New Roman" w:cs="Times New Roman"/>
          <w:kern w:val="0"/>
          <w:sz w:val="24"/>
          <w:szCs w:val="24"/>
          <w14:ligatures w14:val="none"/>
        </w:rPr>
        <w:t>clinical validation among bacterial-derived immunomodulators</w:t>
      </w:r>
      <w:r w:rsidR="002A22E6" w:rsidRPr="002A22E6">
        <w:t xml:space="preserve"> </w:t>
      </w:r>
      <w:r w:rsidR="002A22E6" w:rsidRPr="002A22E6">
        <w:rPr>
          <w:rFonts w:ascii="Times New Roman" w:hAnsi="Times New Roman" w:cs="Times New Roman"/>
          <w:kern w:val="0"/>
          <w:sz w:val="24"/>
          <w:szCs w:val="24"/>
          <w14:ligatures w14:val="none"/>
        </w:rPr>
        <w:t xml:space="preserve">with convergent evidence emerging from </w:t>
      </w:r>
      <w:r w:rsidR="002A22E6">
        <w:rPr>
          <w:rFonts w:ascii="Times New Roman" w:hAnsi="Times New Roman" w:cs="Times New Roman"/>
          <w:kern w:val="0"/>
          <w:sz w:val="24"/>
          <w:szCs w:val="24"/>
          <w14:ligatures w14:val="none"/>
        </w:rPr>
        <w:t>seven</w:t>
      </w:r>
      <w:r w:rsidR="002A22E6" w:rsidRPr="002A22E6">
        <w:rPr>
          <w:rFonts w:ascii="Times New Roman" w:hAnsi="Times New Roman" w:cs="Times New Roman"/>
          <w:kern w:val="0"/>
          <w:sz w:val="24"/>
          <w:szCs w:val="24"/>
          <w14:ligatures w14:val="none"/>
        </w:rPr>
        <w:t xml:space="preserve"> independent meta-analyses</w:t>
      </w:r>
      <w:r w:rsidRPr="00914025">
        <w:rPr>
          <w:rFonts w:ascii="Times New Roman" w:hAnsi="Times New Roman" w:cs="Times New Roman"/>
          <w:kern w:val="0"/>
          <w:sz w:val="24"/>
          <w:szCs w:val="24"/>
          <w14:ligatures w14:val="none"/>
        </w:rPr>
        <w:t xml:space="preserve"> </w:t>
      </w:r>
      <w:r w:rsidR="0038355C" w:rsidRPr="00914025">
        <w:rPr>
          <w:rFonts w:ascii="Times New Roman" w:hAnsi="Times New Roman" w:cs="Times New Roman"/>
          <w:kern w:val="0"/>
          <w:sz w:val="24"/>
          <w:szCs w:val="24"/>
          <w14:ligatures w14:val="none"/>
        </w:rPr>
        <w:lastRenderedPageBreak/>
        <w:t xml:space="preserve">in pediatric </w:t>
      </w:r>
      <w:r w:rsidR="0038355C">
        <w:rPr>
          <w:rFonts w:ascii="Times New Roman" w:hAnsi="Times New Roman" w:cs="Times New Roman"/>
          <w:kern w:val="0"/>
          <w:sz w:val="24"/>
          <w:szCs w:val="24"/>
          <w14:ligatures w14:val="none"/>
        </w:rPr>
        <w:t>population</w:t>
      </w:r>
      <w:r w:rsidR="0038355C" w:rsidRPr="0038355C">
        <w:rPr>
          <w:rFonts w:ascii="Times New Roman" w:hAnsi="Times New Roman" w:cs="Times New Roman"/>
          <w:kern w:val="0"/>
          <w:sz w:val="24"/>
          <w:szCs w:val="24"/>
          <w14:ligatures w14:val="none"/>
        </w:rPr>
        <w:t xml:space="preserve"> </w:t>
      </w:r>
      <w:r w:rsidR="00877BA9" w:rsidRPr="00914025">
        <w:rPr>
          <w:rFonts w:ascii="Times New Roman" w:hAnsi="Times New Roman" w:cs="Times New Roman"/>
          <w:kern w:val="0"/>
          <w:sz w:val="24"/>
          <w:szCs w:val="24"/>
          <w:highlight w:val="yellow"/>
          <w14:ligatures w14:val="none"/>
        </w:rPr>
        <w:fldChar w:fldCharType="begin"/>
      </w:r>
      <w:r w:rsidR="000230DC">
        <w:rPr>
          <w:rFonts w:ascii="Times New Roman" w:hAnsi="Times New Roman" w:cs="Times New Roman"/>
          <w:kern w:val="0"/>
          <w:sz w:val="24"/>
          <w:szCs w:val="24"/>
          <w:highlight w:val="yellow"/>
          <w14:ligatures w14:val="none"/>
        </w:rPr>
        <w:instrText xml:space="preserve"> ADDIN ZOTERO_ITEM CSL_CITATION {"citationID":"uz9JtiuG","properties":{"formattedCitation":"[87\\uc0\\u8211{}93]","plainCitation":"[87–93]","noteIndex":0},"citationItems":[{"id":751,"uris":["http://zotero.org/users/5043601/items/MYKMCANN"],"itemData":{"id":751,"type":"article-journal","abstract":"Childhood acute respiratory tract infections (ARTIs) are a signiﬁcant cause of morbidity and mortality, so, immunostimulants have been used as a preventative measure. Despite this, there is no updated evidence regarding the safety and efﬁcacy of immunostimulant drugs for this purpose. This study aimed to determine the effectiveness and safety of immunostimulants in preventing ARTIs in children based on the most recent scientiﬁc evidence. Data sources such as PubMed, Cochrane Central Register of Controlled Trials, Embase, Google Scholar, and Scopus were searched from 1965 to 10 January 2022 to identify randomized controlled trials (RCTs) comparing immunostimulants administered by any method, with placebo to prevent ARTIs on children under 18 years of age without immunodeﬁciencies, anatomical, genetic, or allergic conditions. In order to analyze data from the studies, we used Review Manager 5.4 (The Cochrane Collaboration, 2020), assessed the certainty of the evidence with Grading of Recommendations, Assessment, Development and Evaluations (GRADE), and assessed the quality and risk of bias of the studies using the RoB tool 1.0. Further, outcomes were combined and analyzed using meta-analysis, subgroup analysis, and sensitivity analysis. Throughout the review, we included 72 placebo-controlled clinical trials involving 12,229 children.The meta-analyses, however, included only 38 studies (52.8%) with 4643 children (38% of the total) with data on mean number of ARTIs. These studies demonstrated a reduction in the ARTIs (MD –1.12 [95%CI –1.39 to 0.85]) and ratio of means of ARTIs (0.61 [95%CI 0.54–0.69]), corresponding to a percentage reduction of 39% (95%CI, 46%–31%) with moderate-quality data. Nevertheless, since there was considerable to substantial heterogeneity and bias was unclear in all domains in 32 out of 72 trials, the quality of the evidence for efﬁcacy was deemed low. Only 14 trials reported adverse events. The review indicates that immunostimulants reduce the incidence of ARTIs by 40% on average in susceptible children, despite low-quality evidence, heterogeneity, and the possibility of publication bias. However, further studies are needed to establish immunostimulants’ safety and efﬁcacy proﬁles. This review was conducted without the support of any funding and has no registered number.","container-title":"World Allergy Organization Journal","DOI":"10.1016/j.waojou.2022.100684","ISSN":"19394551","issue":"9","journalAbbreviation":"World Allergy Organization Journal","language":"en","page":"100684","source":"DOI.org (Crossref)","title":"Immunostimulants for preventing respiratory tract infection in children: A systematic review and meta-analysis","title-short":"Immunostimulants for preventing respiratory tract infection in children","URL":"https://linkinghub.elsevier.com/retrieve/pii/S1939455122000606","volume":"15","author":[{"family":"Berber","given":"Arturo"},{"family":"Del-Río-Navarro","given":"Blanca Estela"},{"family":"Reyes-Noriega","given":"Nayely"},{"family":"Sienra-Monge","given":"Juan José Luis"}],"accessed":{"date-parts":[["2025",8,11]]},"issued":{"date-parts":[["2022",9]]}}},{"id":759,"uris":["http://zotero.org/users/5043601/items/ST63IQ66"],"itemData":{"id":759,"type":"article-journal","abstract":"Wheezing and asthma are a growing cause of morbidity in children and adults. Treatment is aimed at prevention of disease exacerbations and preservation of lung function. Respiratory viruses are involved in </w:instrText>
      </w:r>
      <w:r w:rsidR="000230DC">
        <w:rPr>
          <w:rFonts w:ascii="Cambria Math" w:hAnsi="Cambria Math" w:cs="Cambria Math"/>
          <w:kern w:val="0"/>
          <w:sz w:val="24"/>
          <w:szCs w:val="24"/>
          <w:highlight w:val="yellow"/>
          <w14:ligatures w14:val="none"/>
        </w:rPr>
        <w:instrText>∼</w:instrText>
      </w:r>
      <w:r w:rsidR="000230DC">
        <w:rPr>
          <w:rFonts w:ascii="Times New Roman" w:hAnsi="Times New Roman" w:cs="Times New Roman"/>
          <w:kern w:val="0"/>
          <w:sz w:val="24"/>
          <w:szCs w:val="24"/>
          <w:highlight w:val="yellow"/>
          <w14:ligatures w14:val="none"/>
        </w:rPr>
        <w:instrText xml:space="preserve">40–60% of exacerbations. Bacterial lysates prevent recurrent respiratory tract infections and might reduce exacerbations. Moreover, immunomodulatory effects have been observed in human and animal studies.","container-title":"European Respiratory Review","DOI":"10.1183/16000617.0175-2019","ISSN":"0905-9180, 1600-0617","issue":"158","journalAbbreviation":"Eur Respir Rev","language":"en","page":"190175","source":"DOI.org (Crossref)","title":"Bacterial lysate therapy for the prevention of wheezing episodes and asthma exacerbations: a systematic review and meta-analysis","title-short":"Bacterial lysate therapy for the prevention of wheezing episodes and asthma exacerbations","URL":"https://publications.ersnet.org/lookup/doi/10.1183/16000617.0175-2019","volume":"29","author":[{"family":"De Boer","given":"Geertje Maria"},{"family":"Żółkiewicz","given":"Jakub"},{"family":"Strzelec","given":"Konrad Piotr"},{"family":"Ruszczyński","given":"Marek"},{"family":"Hendriks","given":"Rudi W."},{"family":"Braunstahl","given":"Gert-Jan"},{"family":"Feleszko","given":"Wojciech"},{"family":"Tramper-Stranders","given":"Gerdien. A."}],"accessed":{"date-parts":[["2025",8,11]]},"issued":{"date-parts":[["2020",12,31]]}}},{"id":707,"uris":["http://zotero.org/users/5043601/items/PE8DUZ6F"],"itemData":{"id":707,"type":"article-journal","abstract":"Introduction: The OM-85 (Broncho-Vaxom) consumption has drawn considerable attention in the prevention of recurrent respiratory tract infections. However, it has been reported that the relationship between OM-85 consumption and recurrent respiratory tract infections is variable. This meta-analysis was performed to evaluate this relationship.\nMethods: A systematic literature search up-to May 2020 was performed and 14 studies were detected with 1859 paediatric subjects, of them 890 consumed OM85. They were reporting relationships between OM-85 consumption and recurrent respiratory tract infections. Odds ratio (OR) or mean differences (MD) with 95% confidence intervals (CIs) was calculated to evaluate the prognostic role of OM-85 consumption and recurrent respiratory tract infections using the dichotomous or continuous method with a random or fixed-effect model.\nResults: OM-85 consumption was significantly related to lower frequency of respiratory tract infections (MD, −1.16; 95% CI, −1.66 to −0.65, P &lt; .001); lower total duration of respiratory tract infections (MD, −19.51; 95% CI, −23.00 to −16.01, P &lt; .001); lower incidence of respiratory tract infections (OR, 0.40; 95% CI, 0.210.77, P = .006); lower number of antibiotic courses (MD, −1.40; 95% CI, −2.63 to 0.17, P = .03); and lower antibiotic use (OR, 0.38; 95% CI, 0.29-0.52, P &lt; .001). However, OM-85 consumption was not significantly related to adverse event rate (OR, 1.02; 95% CI, 0.52-2.03, P = .94); or to wheezing attacks frequency (MD, −0.25; 95% CI, −0.59 to 0.08, P = .14).\nConclusions: The impact of OM-85 consumption on recurrent respiratory tract infections may have a great effect as a tool to improve subjects’ immunity against recurrent respiratory tract infections, which could be helpful in crucial situations, eg, COVID-19 pandemic. OM-85 non-consumers had an independent risk relationship with recurrent respiratory tract infections. This relationship forces us to recommend OM-85 consumption with those with a high risk of recurrent respiratory tract infections to avoid any possible complications.","container-title":"International Journal of Clinical Practice","DOI":"10.1111/ijcp.13981","ISSN":"1368-5031, 1742-1241","issue":"5","journalAbbreviation":"Int. J. Clin. Pract.","language":"en","source":"DOI.org (Crossref)","title":"Efficacy and safety of OM‐85 in paediatric recurrent respiratory tract infections which could have a possible protective effect on COVID‐19 pandemic: A meta‐analysis","title-short":"Efficacy and safety of OM‐85 in paediatric recurrent respiratory tract infections which could have a possible protective effect on COVID‐19 pandemic","URL":"https://onlinelibrary.wiley.com/doi/10.1111/ijcp.13981","volume":"75","author":[{"family":"Cao","given":"Changqing"},{"family":"Wang","given":"Jinghua"},{"family":"Li","given":"Yuning"},{"family":"Li","given":"Yumei"},{"family":"Ma","given":"Liyan"},{"family":"Abdelrahim","given":"Mohamed E. A."},{"family":"Zhu","given":"Yi"}],"accessed":{"date-parts":[["2025",8,14]]},"issued":{"date-parts":[["2021",5]]}}},{"id":705,"uris":["http://zotero.org/users/5043601/items/QEZYZKBB"],"itemData":{"id":705,"type":"article-journal","abstract":"Objectives: Assess the eﬃcacy and safety of Broncho-Vaxom in pediatric recurrent respiratory tract infections (RRTIs).\nMethods: Published randomized controlled trials (RCTs) of Broncho-Vaxom for pediatric RRTI were searched using PubMed, Embase, Cochrane Library, CBM, CNKI, WanFang Data, and VIP databases up to January 2017. Risk of bias was evaluated in accordance to the guidelines of the Cochrane collaboration and the level of evidence was graded according to the GRADE.\nResults: 53 RCTs involving 4851 pediatric patients were included in this meta-analysis. It showed that BronchoVaxom was positively correlated with a reduction in the frequency of respiratory infection [MD = −2.33, 95% CI (−2.75, −1.90), P &lt; 0.00001] compared to the control group. The Broncho-Vaxom group was more effective than control groups in relation to the duration of antibiotics course, infections, fever, cough, and wheezing, increasing serum immunoglobulin levels (IgG, IgA or IgM), and T-lymphocytes subtype (CD3+, CD4 +, or CD8 +). However, Broncho-Vaxom had higher adverse event rates [RR = 1.39, 95% CI (1.02, 1.88), P = 0.04]; these were not serious and did not inﬂuence the treatment course.\nConclusion: Broncho-Vaxom shows a good eﬃcacy for pediatric RRTIs on the basis of routine therapy (e.g. antiinfection and antiviral therapy). However, the level of evidence was low and more international multicenter clinical trials are needed to explore the eﬃcacy and safety of Broncho-Vaxom.","container-title":"International Immunopharmacology","DOI":"10.1016/j.intimp.2017.10.032","ISSN":"15675769","journalAbbreviation":"International Immunopharmacology","language":"en","page":"198-209","source":"DOI.org (Crossref)","title":"Broncho-Vaxom in pediatric recurrent respiratory tract infections: A systematic review and meta-analysis","title-short":"Broncho-Vaxom in pediatric recurrent respiratory tract infections","URL":"https://linkinghub.elsevier.com/retrieve/pii/S1567576917304198","volume":"54","author":[{"family":"Yin","given":"Ju"},{"family":"Xu","given":"Baoping"},{"family":"Zeng","given":"Xiantao"},{"family":"Shen","given":"Kunling"}],"accessed":{"date-parts":[["2025",8,14]]},"issued":{"date-parts":[["2018",1]]}}},{"id":703,"uris":["http://zotero.org/users/5043601/items/ZNLHF5J6"],"itemData":{"id":703,"type":"article-journal","abstract":"Background: This study was conducted to assess the efﬁcacy of OM-85 BV (Broncho-Vaxom) in the prevention of pediatric recurrent respiratory tract infections (RTIs). Available evidence suggests that deﬁning recurrent RTIs as ≥3 infections per fall-winter semester is both medically and epidemiologically justiﬁed. Therefore, this criterion was chosen as a primary endpoint.\nMethods: Trials were identiﬁed through consultation of bibliographic databases and other channels. Eleven non-blinded studies plus one dealing with primary prevention were excluded and eight randomized controlled trials were included in the meta-analysis. The data were compared at 6 months, which represented the end of most studies. The complete database was examined according to the guidelines of the Cochrane collaboration.\nResults: The mean age of children and the number of RTIs in the preceding year were comparable at admission. Of the patients in the OM-85 BV treated population (n=435), 32% had recurrent RTIs (that is, ≥3 RTIs/6 months) vs. 58.2% in the placebo treated population (n=416; P&lt;0.001). Sensitivity analysis showed that this was not driven by any particular trial. The results of this review were also positive for the active treatment regarding the secondary variables, which were represented by the number of patients with at least one RTI and the mean number of RTIs.\nConclusions: This meta-analysis shows, as observed in several individual trials, that the population treated with OM-85 BV had signiﬁcantly and consistently fewer cases of recurrent RTIs. The data suggest that the effect is greater in patients at increased risk of recurrent RTIs.","container-title":"World Journal of Pediatrics","DOI":"10.1007/s12519-010-0001-x","ISSN":"1708-8569, 1867-0687","issue":"1","journalAbbreviation":"World J Pediatr","language":"en","license":"http://www.springer.com/tdm","page":"5-12","source":"DOI.org (Crossref)","title":"OM-85 BV, an immunostimulant in pediatric recurrent respiratory tract infections: a systematic review","title-short":"OM-85 BV, an immunostimulant in pediatric recurrent respiratory tract infections","URL":"http://link.springer.com/10.1007/s12519-010-0001-x","volume":"6","author":[{"family":"Schaad","given":"Urs B."}],"accessed":{"date-parts":[["2025",8,14]]},"issued":{"date-parts":[["2010",2]]}}},{"id":3231,"uris":["http://zotero.org/users/5043601/items/ECUUTXT6"],"itemData":{"id":3231,"type":"article-journal","ISSN":"1465-1858","language":"en-US","source":"www.cochranelibrary.com","title":"Immunostimulants for preventing respiratory tract infection in children - Del‐Rio‐Navarro, BE - 2006 | Cochrane Library","URL":"https://www.cochranelibrary.com/cdsr/doi/10.1002/14651858.CD004974.pub2/full","author":[{"family":"Del‐Rio‐Navarro","given":"Blanca Estela"},{"family":"Espinosa‐Rosales","given":"Francisco J."},{"family":"Flenady","given":"Vicki"},{"family":"Sienra‐Monge","given":"Juan JL"}],"accessed":{"date-parts":[["2025",10,2]]}}},{"id":708,"uris":["http://zotero.org/users/5043601/items/W8YXRETD"],"itemData":{"id":708,"type":"article-journal","abstract":"Immunostimulants are gradually being used in the prevention and treatment of recurrent respiratory tract infections in susceptible children, but their drug effects have not been quantified. The purpose of this study was to confirm the efficacy of immunostimulants in the prevention and treatment of recurrent respiratory tract infections in susceptible children. A model-based meta-analysis was used to describe the time course of placebo and immunostimulants in the prevention of respiratory tract infections in children. The cumulative number of respiratory tract infections was used as an indicator of efficacy. A meta-analysis was used to analyze the incidence of drug-related adverse events. Fourteen articles with 2400 pediatric subjects were finally included in the analysis. The results showed that the cumulative number of respiratory tract infections increased linearly with time, with the incidence of respiratory tract infections in the placebo group being 0.65 (95% confidence interval [CI], 0.55-0.75) per month. OM-85 BV and pidotimod reduced the incidence of respiratory tract infections by 0.21 (95%CI, 0.16-0.26) and 0.19 (95%CI, 0.17-0.21) compared to placebo per month, respectively. Pidotimod and OM-85 BV can effectively reduce the incidence of respiratory tract infections in susceptible children, with no significant increase in the incidence of drug-related adverse events when compared with placebo (risk ratio values were 1.07 [95%CI, 0.66-1.71] and 1.31 [95%CI, 0.54-3.19], respectively). This study provides quantitative support for the application of immunostimulants for the prevention of recurrent respiratory tract infections in children.","container-title":"The Journal of Clinical Pharmacology","DOI":"10.1002/jcph.1969","ISSN":"0091-2700, 1552-4604","issue":"2","journalAbbreviation":"The Journal of Clinical Pharma","language":"en","page":"245-253","source":"DOI.org (Crossref)","title":"Whether Immunostimulants Are Effective in Susceptible Children Suffering From Recurrent Respiratory Tract Infections: A Modeling Analysis Based on Literature Aggregate Data","title-short":"Whether Immunostimulants Are Effective in Susceptible Children Suffering From Recurrent Respiratory Tract Infections","URL":"https://accp1.onlinelibrary.wiley.com/doi/10.1002/jcph.1969","volume":"62","author":[{"family":"Zhang","given":"Weilong"},{"family":"Huang","given":"Jihan"},{"family":"Liu","given":"Hongxia"},{"family":"Wen","given":"Xin"},{"family":"Zheng","given":"Qingshan"},{"family":"Li","given":"Lujin"}],"accessed":{"date-parts":[["2025",8,14]]},"issued":{"date-parts":[["2022",2]]}}}],"schema":"https://github.com/citation-style-language/schema/raw/master/csl-citation.json"} </w:instrText>
      </w:r>
      <w:r w:rsidR="00877BA9" w:rsidRPr="00914025">
        <w:rPr>
          <w:rFonts w:ascii="Times New Roman" w:hAnsi="Times New Roman" w:cs="Times New Roman"/>
          <w:kern w:val="0"/>
          <w:sz w:val="24"/>
          <w:szCs w:val="24"/>
          <w:highlight w:val="yellow"/>
          <w14:ligatures w14:val="none"/>
        </w:rPr>
        <w:fldChar w:fldCharType="separate"/>
      </w:r>
      <w:r w:rsidR="000230DC" w:rsidRPr="000230DC">
        <w:rPr>
          <w:rFonts w:ascii="Times New Roman" w:hAnsi="Times New Roman" w:cs="Times New Roman"/>
          <w:kern w:val="0"/>
          <w:sz w:val="24"/>
        </w:rPr>
        <w:t>[87–93]</w:t>
      </w:r>
      <w:r w:rsidR="00877BA9" w:rsidRPr="00914025">
        <w:rPr>
          <w:rFonts w:ascii="Times New Roman" w:hAnsi="Times New Roman" w:cs="Times New Roman"/>
          <w:kern w:val="0"/>
          <w:sz w:val="24"/>
          <w:szCs w:val="24"/>
          <w:highlight w:val="yellow"/>
          <w14:ligatures w14:val="none"/>
        </w:rPr>
        <w:fldChar w:fldCharType="end"/>
      </w:r>
      <w:r w:rsidRPr="00914025">
        <w:rPr>
          <w:rFonts w:ascii="Times New Roman" w:hAnsi="Times New Roman" w:cs="Times New Roman"/>
          <w:kern w:val="0"/>
          <w:sz w:val="24"/>
          <w:szCs w:val="24"/>
          <w14:ligatures w14:val="none"/>
        </w:rPr>
        <w:t>.</w:t>
      </w:r>
      <w:r w:rsidR="00E43629" w:rsidRPr="00914025">
        <w:rPr>
          <w:rFonts w:ascii="Times New Roman" w:hAnsi="Times New Roman" w:cs="Times New Roman"/>
          <w:kern w:val="0"/>
          <w:sz w:val="24"/>
          <w:szCs w:val="24"/>
          <w14:ligatures w14:val="none"/>
        </w:rPr>
        <w:t xml:space="preserve"> </w:t>
      </w:r>
      <w:r w:rsidR="00E93924" w:rsidRPr="00E93924">
        <w:rPr>
          <w:rFonts w:ascii="Times New Roman" w:hAnsi="Times New Roman" w:cs="Times New Roman"/>
          <w:kern w:val="0"/>
          <w:sz w:val="24"/>
          <w:szCs w:val="24"/>
          <w14:ligatures w14:val="none"/>
        </w:rPr>
        <w:t xml:space="preserve">The most recent model-based meta-analysis, published in 2022, confirmed that OM-85 significantly reduced the incidence of recurrent respiratory tract infections in children, corresponding to a clinically meaningful annual reduction of approximately two to three infections per child, without any increase in treatment-related adverse events </w:t>
      </w:r>
      <w:r w:rsidR="00E93924">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{"citationID":"MveZlnCO","properties":{"formattedCitation":"[93]","plainCitation":"[93]","noteIndex":0},"citationItems":[{"id":708,"uris":["http://zotero.org/users/5043601/items/W8YXRETD"],"itemData":{"id":708,"type":"article-journal","abstract":"Immunostimulants are gradually being used in the prevention and treatment of recurrent respiratory tract infections in susceptible children, but their drug effects have not been quantified. The purpose of this study was to confirm the efficacy of immunostimulants in the prevention and treatment of recurrent respiratory tract infections in susceptible children. A model-based meta-analysis was used to describe the time course of placebo and immunostimulants in the prevention of respiratory tract infections in children. The cumulative number of respiratory tract infections was used as an indicator of efficacy. A meta-analysis was used to analyze the incidence of drug-related adverse events. Fourteen articles with 2400 pediatric subjects were finally included in the analysis. The results showed that the cumulative number of respiratory tract infections increased linearly with time, with the incidence of respiratory tract infections in the placebo group being 0.65 (95% confidence interval [CI], 0.55-0.75) per month. OM-85 BV and pidotimod reduced the incidence of respiratory tract infections by 0.21 (95%CI, 0.16-0.26) and 0.19 (95%CI, 0.17-0.21) compared to placebo per month, respectively. Pidotimod and OM-85 BV can effectively reduce the incidence of respiratory tract infections in susceptible children, with no significant increase in the incidence of drug-related adverse events when compared with placebo (risk ratio values were 1.07 [95%CI, 0.66-1.71] and 1.31 [95%CI, 0.54-3.19], respectively). This study provides quantitative support for the application of immunostimulants for the prevention of recurrent respiratory tract infections in children.","container-title":"The Journal of Clinical Pharmacology","DOI":"10.1002/jcph.1969","ISSN":"0091-2700, 1552-4604","issue":"2","journalAbbreviation":"The Journal of Clinical Pharma","language":"en","page":"245-253","source":"DOI.org (Crossref)","title":"Whether Immunostimulants Are Effective in Susceptible Children Suffering From Recurrent Respiratory Tract Infections: A Modeling Analysis Based on Literature Aggregate Data","title-short":"Whether Immunostimulants Are Effective in Susceptible Children Suffering From Recurrent Respiratory Tract Infections","URL":"https://accp1.onlinelibrary.wiley.com/doi/10.1002/jcph.1969","volume":"62","author":[{"family":"Zhang","given":"Weilong"},{"family":"Huang","given":"Jihan"},{"family":"Liu","given":"Hongxia"},{"family":"Wen","given":"Xin"},{"family":"Zheng","given":"Qingshan"},{"family":"Li","given":"Lujin"}],"accessed":{"date-parts":[["2025",8,14]]},"issued":{"date-parts":[["2022",2]]}}}],"schema":"https://github.com/citation-style-language/schema/raw/master/csl-citation.json"} </w:instrText>
      </w:r>
      <w:r w:rsidR="00E93924">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[93]</w:t>
      </w:r>
      <w:r w:rsidR="00E93924">
        <w:rPr>
          <w:rFonts w:ascii="Times New Roman" w:hAnsi="Times New Roman" w:cs="Times New Roman"/>
          <w:kern w:val="0"/>
          <w:sz w:val="24"/>
          <w:szCs w:val="24"/>
          <w14:ligatures w14:val="none"/>
        </w:rPr>
        <w:fldChar w:fldCharType="end"/>
      </w:r>
      <w:r w:rsidR="00E93924">
        <w:rPr>
          <w:rFonts w:ascii="Times New Roman" w:hAnsi="Times New Roman" w:cs="Times New Roman"/>
          <w:kern w:val="0"/>
          <w:sz w:val="24"/>
          <w:szCs w:val="24"/>
          <w14:ligatures w14:val="none"/>
        </w:rPr>
        <w:t xml:space="preserve">. </w:t>
      </w:r>
      <w:r w:rsidR="00E71FFA" w:rsidRPr="00E71FFA">
        <w:rPr>
          <w:rFonts w:ascii="Times New Roman" w:hAnsi="Times New Roman" w:cs="Times New Roman"/>
          <w:kern w:val="0"/>
          <w:sz w:val="24"/>
          <w:szCs w:val="24"/>
          <w14:ligatures w14:val="none"/>
        </w:rPr>
        <w:t>These findings align with those of a 2021 meta-analysis, which confirmed the preventive efficacy of OM-85, showing significant reductions in RTI frequency and antibiotic use while maintaining a favorable safety profile</w:t>
      </w:r>
      <w:r w:rsidR="00E71FFA">
        <w:rPr>
          <w:rFonts w:ascii="Times New Roman" w:hAnsi="Times New Roman" w:cs="Times New Roman"/>
          <w:kern w:val="0"/>
          <w:sz w:val="24"/>
          <w:szCs w:val="24"/>
          <w14:ligatures w14:val="none"/>
        </w:rPr>
        <w:t xml:space="preserve"> </w:t>
      </w:r>
      <w:r w:rsidR="00E93924">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{"citationID":"cmfBRIqZ","properties":{"formattedCitation":"[89]","plainCitation":"[89]","noteIndex":0},"citationItems":[{"id":707,"uris":["http://zotero.org/users/5043601/items/PE8DUZ6F"],"itemData":{"id":707,"type":"article-journal","abstract":"Introduction: The OM-85 (Broncho-Vaxom) consumption has drawn considerable attention in the prevention of recurrent respiratory tract infections. However, it has been reported that the relationship between OM-85 consumption and recurrent respiratory tract infections is variable. This meta-analysis was performed to evaluate this relationship.\nMethods: A systematic literature search up-to May 2020 was performed and 14 studies were detected with 1859 paediatric subjects, of them 890 consumed OM85. They were reporting relationships between OM-85 consumption and recurrent respiratory tract infections. Odds ratio (OR) or mean differences (MD) with 95% confidence intervals (CIs) was calculated to evaluate the prognostic role of OM-85 consumption and recurrent respiratory tract infections using the dichotomous or continuous method with a random or fixed-effect model.\nResults: OM-85 consumption was significantly related to lower frequency of respiratory tract infections (MD, −1.16; 95% CI, −1.66 to −0.65, P &lt; .001); lower total duration of respiratory tract infections (MD, −19.51; 95% CI, −23.00 to −16.01, P &lt; .001); lower incidence of respiratory tract infections (OR, 0.40; 95% CI, 0.210.77, P = .006); lower number of antibiotic courses (MD, −1.40; 95% CI, −2.63 to 0.17, P = .03); and lower antibiotic use (OR, 0.38; 95% CI, 0.29-0.52, P &lt; .001). However, OM-85 consumption was not significantly related to adverse event rate (OR, 1.02; 95% CI, 0.52-2.03, P = .94); or to wheezing attacks frequency (MD, −0.25; 95% CI, −0.59 to 0.08, P = .14).\nConclusions: The impact of OM-85 consumption on recurrent respiratory tract infections may have a great effect as a tool to improve subjects’ immunity against recurrent respiratory tract infections, which could be helpful in crucial situations, eg, COVID-19 pandemic. OM-85 non-consumers had an independent risk relationship with recurrent respiratory tract infections. This relationship forces us to recommend OM-85 consumption with those with a high risk of recurrent respiratory tract infections to avoid any possible complications.","container-title":"International Journal of Clinical Practice","DOI":"10.1111/ijcp.13981","ISSN":"1368-5031, 1742-1241","issue":"5","journalAbbreviation":"Int. J. Clin. Pract.","language":"en","source":"DOI.org (Crossref)","title":"Efficacy and safety of OM‐85 in paediatric recurrent respiratory tract infections which could have a possible protective effect on COVID‐19 pandemic: A meta‐analysis","title-short":"Efficacy and safety of OM‐85 in paediatric recurrent respiratory tract infections which could have a possible protective effect on COVID‐19 pandemic","URL":"https://onlinelibrary.wiley.com/doi/10.1111/ijcp.13981","volume":"75","author":[{"family":"Cao","given":"Changqing"},{"family":"Wang","given":"Jinghua"},{"family":"Li","given":"Yuning"},{"family":"Li","given":"Yumei"},{"family":"Ma","given":"Liyan"},{"family":"Abdelrahim","given":"Mohamed E. A."},{"family":"Zhu","given":"Yi"}],"accessed":{"date-parts":[["2025",8,14]]},"issued":{"date-parts":[["2021",5]]}}}],"schema":"https://github.com/citation-style-language/schema/raw/master/csl-citation.json"} </w:instrText>
      </w:r>
      <w:r w:rsidR="00E93924">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[89]</w:t>
      </w:r>
      <w:r w:rsidR="00E93924">
        <w:rPr>
          <w:rFonts w:ascii="Times New Roman" w:hAnsi="Times New Roman" w:cs="Times New Roman"/>
          <w:kern w:val="0"/>
          <w:sz w:val="24"/>
          <w:szCs w:val="24"/>
          <w14:ligatures w14:val="none"/>
        </w:rPr>
        <w:fldChar w:fldCharType="end"/>
      </w:r>
      <w:r w:rsidR="00E93924" w:rsidRPr="00E93924">
        <w:rPr>
          <w:rFonts w:ascii="Times New Roman" w:hAnsi="Times New Roman" w:cs="Times New Roman"/>
          <w:kern w:val="0"/>
          <w:sz w:val="24"/>
          <w:szCs w:val="24"/>
          <w14:ligatures w14:val="none"/>
        </w:rPr>
        <w:t xml:space="preserve">. Similarly, De Boer </w:t>
      </w:r>
      <w:r w:rsidR="00E93924" w:rsidRPr="002614AA">
        <w:rPr>
          <w:rFonts w:ascii="Times New Roman" w:hAnsi="Times New Roman" w:cs="Times New Roman"/>
          <w:i/>
          <w:iCs/>
          <w:kern w:val="0"/>
          <w:sz w:val="24"/>
          <w:szCs w:val="24"/>
          <w14:ligatures w14:val="none"/>
        </w:rPr>
        <w:t>et al.,</w:t>
      </w:r>
      <w:r w:rsidR="00E93924">
        <w:rPr>
          <w:rFonts w:ascii="Times New Roman" w:hAnsi="Times New Roman" w:cs="Times New Roman"/>
          <w:kern w:val="0"/>
          <w:sz w:val="24"/>
          <w:szCs w:val="24"/>
          <w14:ligatures w14:val="none"/>
        </w:rPr>
        <w:t xml:space="preserve"> </w:t>
      </w:r>
      <w:r w:rsidR="00E93924" w:rsidRPr="00E93924">
        <w:rPr>
          <w:rFonts w:ascii="Times New Roman" w:hAnsi="Times New Roman" w:cs="Times New Roman"/>
          <w:kern w:val="0"/>
          <w:sz w:val="24"/>
          <w:szCs w:val="24"/>
          <w14:ligatures w14:val="none"/>
        </w:rPr>
        <w:t>reported a significant decrease</w:t>
      </w:r>
      <w:r w:rsidR="0006562F">
        <w:rPr>
          <w:rFonts w:ascii="Times New Roman" w:hAnsi="Times New Roman" w:cs="Times New Roman"/>
          <w:kern w:val="0"/>
          <w:sz w:val="24"/>
          <w:szCs w:val="24"/>
          <w14:ligatures w14:val="none"/>
        </w:rPr>
        <w:t xml:space="preserve"> </w:t>
      </w:r>
      <w:r w:rsidR="0006562F" w:rsidRPr="00C97560">
        <w:rPr>
          <w:rFonts w:ascii="Times New Roman" w:eastAsiaTheme="majorEastAsia" w:hAnsi="Times New Roman" w:cs="Times New Roman"/>
          <w:bCs/>
          <w:sz w:val="24"/>
          <w:szCs w:val="28"/>
        </w:rPr>
        <w:t>by 26-33%</w:t>
      </w:r>
      <w:r w:rsidR="00E93924" w:rsidRPr="00E93924">
        <w:rPr>
          <w:rFonts w:ascii="Times New Roman" w:hAnsi="Times New Roman" w:cs="Times New Roman"/>
          <w:kern w:val="0"/>
          <w:sz w:val="24"/>
          <w:szCs w:val="24"/>
          <w14:ligatures w14:val="none"/>
        </w:rPr>
        <w:t xml:space="preserve"> in wheezing episodes and asthma exacerbations (</w:t>
      </w:r>
      <w:r w:rsidR="00750F4E" w:rsidRPr="00914025">
        <w:rPr>
          <w:rFonts w:ascii="Times New Roman" w:hAnsi="Times New Roman" w:cs="Times New Roman"/>
          <w:kern w:val="0"/>
          <w:sz w:val="24"/>
          <w:szCs w:val="24"/>
          <w14:ligatures w14:val="none"/>
        </w:rPr>
        <w:t>mean difference</w:t>
      </w:r>
      <w:r w:rsidR="00750F4E">
        <w:rPr>
          <w:rFonts w:ascii="Times New Roman" w:hAnsi="Times New Roman" w:cs="Times New Roman"/>
          <w:kern w:val="0"/>
          <w:sz w:val="24"/>
          <w:szCs w:val="24"/>
          <w14:ligatures w14:val="none"/>
        </w:rPr>
        <w:t xml:space="preserve"> (</w:t>
      </w:r>
      <w:r w:rsidR="00E93924" w:rsidRPr="00E93924">
        <w:rPr>
          <w:rFonts w:ascii="Times New Roman" w:hAnsi="Times New Roman" w:cs="Times New Roman"/>
          <w:kern w:val="0"/>
          <w:sz w:val="24"/>
          <w:szCs w:val="24"/>
          <w14:ligatures w14:val="none"/>
        </w:rPr>
        <w:t>MD</w:t>
      </w:r>
      <w:r w:rsidR="00750F4E">
        <w:rPr>
          <w:rFonts w:ascii="Times New Roman" w:hAnsi="Times New Roman" w:cs="Times New Roman"/>
          <w:kern w:val="0"/>
          <w:sz w:val="24"/>
          <w:szCs w:val="24"/>
          <w14:ligatures w14:val="none"/>
        </w:rPr>
        <w:t>)</w:t>
      </w:r>
      <w:r w:rsidR="00E93924" w:rsidRPr="00E93924">
        <w:rPr>
          <w:rFonts w:ascii="Times New Roman" w:hAnsi="Times New Roman" w:cs="Times New Roman"/>
          <w:kern w:val="0"/>
          <w:sz w:val="24"/>
          <w:szCs w:val="24"/>
          <w14:ligatures w14:val="none"/>
        </w:rPr>
        <w:t xml:space="preserve"> = −1.31; 95% CI −2.00 to −0.62; p &lt; 0.001), suggesting additional benefits in airway inflammation control</w:t>
      </w:r>
      <w:r w:rsidR="00E93924">
        <w:rPr>
          <w:rFonts w:ascii="Times New Roman" w:hAnsi="Times New Roman" w:cs="Times New Roman"/>
          <w:kern w:val="0"/>
          <w:sz w:val="24"/>
          <w:szCs w:val="24"/>
          <w14:ligatures w14:val="none"/>
        </w:rPr>
        <w:t xml:space="preserve"> </w:t>
      </w:r>
      <w:r w:rsidR="00E93924">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{"citationID":"p8mAa8Jf","properties":{"formattedCitation":"[88]","plainCitation":"[88]","noteIndex":0},"citationItems":[{"id":759,"uris":["http://zotero.org/users/5043601/items/ST63IQ66"],"itemData":{"id":759,"type":"article-journal","abstract":"Wheezing and asthma are a growing cause of morbidity in children and adults. Treatment is aimed at prevention of disease exacerbations and preservation of lung function. Respiratory viruses are involved in </w:instrText>
      </w:r>
      <w:r w:rsidR="000230DC">
        <w:rPr>
          <w:rFonts w:ascii="Cambria Math" w:hAnsi="Cambria Math" w:cs="Cambria Math"/>
          <w:kern w:val="0"/>
          <w:sz w:val="24"/>
          <w:szCs w:val="24"/>
          <w14:ligatures w14:val="none"/>
        </w:rPr>
        <w:instrText>∼</w:instrText>
      </w:r>
      <w:r w:rsidR="000230DC">
        <w:rPr>
          <w:rFonts w:ascii="Times New Roman" w:hAnsi="Times New Roman" w:cs="Times New Roman"/>
          <w:kern w:val="0"/>
          <w:sz w:val="24"/>
          <w:szCs w:val="24"/>
          <w14:ligatures w14:val="none"/>
        </w:rPr>
        <w:instrText xml:space="preserve">40–60% of exacerbations. Bacterial lysates prevent recurrent respiratory tract infections and might reduce exacerbations. Moreover, immunomodulatory effects have been observed in human and animal studies.","container-title":"European Respiratory Review","DOI":"10.1183/16000617.0175-2019","ISSN":"0905-9180, 1600-0617","issue":"158","journalAbbreviation":"Eur Respir Rev","language":"en","page":"190175","source":"DOI.org (Crossref)","title":"Bacterial lysate therapy for the prevention of wheezing episodes and asthma exacerbations: a systematic review and meta-analysis","title-short":"Bacterial lysate therapy for the prevention of wheezing episodes and asthma exacerbations","URL":"https://publications.ersnet.org/lookup/doi/10.1183/16000617.0175-2019","volume":"29","author":[{"family":"De Boer","given":"Geertje Maria"},{"family":"Żółkiewicz","given":"Jakub"},{"family":"Strzelec","given":"Konrad Piotr"},{"family":"Ruszczyński","given":"Marek"},{"family":"Hendriks","given":"Rudi W."},{"family":"Braunstahl","given":"Gert-Jan"},{"family":"Feleszko","given":"Wojciech"},{"family":"Tramper-Stranders","given":"Gerdien. A."}],"accessed":{"date-parts":[["2025",8,11]]},"issued":{"date-parts":[["2020",12,31]]}}}],"schema":"https://github.com/citation-style-language/schema/raw/master/csl-citation.json"} </w:instrText>
      </w:r>
      <w:r w:rsidR="00E93924">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[88]</w:t>
      </w:r>
      <w:r w:rsidR="00E93924">
        <w:rPr>
          <w:rFonts w:ascii="Times New Roman" w:hAnsi="Times New Roman" w:cs="Times New Roman"/>
          <w:kern w:val="0"/>
          <w:sz w:val="24"/>
          <w:szCs w:val="24"/>
          <w14:ligatures w14:val="none"/>
        </w:rPr>
        <w:fldChar w:fldCharType="end"/>
      </w:r>
      <w:r w:rsidR="00E93924" w:rsidRPr="00E93924">
        <w:rPr>
          <w:rFonts w:ascii="Times New Roman" w:hAnsi="Times New Roman" w:cs="Times New Roman"/>
          <w:kern w:val="0"/>
          <w:sz w:val="24"/>
          <w:szCs w:val="24"/>
          <w14:ligatures w14:val="none"/>
        </w:rPr>
        <w:t xml:space="preserve">. A large </w:t>
      </w:r>
      <w:r w:rsidR="00E93924" w:rsidRPr="00914025">
        <w:rPr>
          <w:rFonts w:ascii="Times New Roman" w:hAnsi="Times New Roman" w:cs="Times New Roman"/>
          <w:kern w:val="0"/>
          <w:sz w:val="24"/>
          <w:szCs w:val="24"/>
          <w14:ligatures w14:val="none"/>
        </w:rPr>
        <w:t xml:space="preserve">pediatric meta-analysis </w:t>
      </w:r>
      <w:r w:rsidR="00E93924" w:rsidRPr="00E93924">
        <w:rPr>
          <w:rFonts w:ascii="Times New Roman" w:hAnsi="Times New Roman" w:cs="Times New Roman"/>
          <w:kern w:val="0"/>
          <w:sz w:val="24"/>
          <w:szCs w:val="24"/>
          <w14:ligatures w14:val="none"/>
        </w:rPr>
        <w:t>published</w:t>
      </w:r>
      <w:r w:rsidR="00E93924">
        <w:rPr>
          <w:rFonts w:ascii="Times New Roman" w:hAnsi="Times New Roman" w:cs="Times New Roman"/>
          <w:kern w:val="0"/>
          <w:sz w:val="24"/>
          <w:szCs w:val="24"/>
          <w14:ligatures w14:val="none"/>
        </w:rPr>
        <w:t xml:space="preserve"> in 2018, </w:t>
      </w:r>
      <w:r w:rsidRPr="00914025">
        <w:rPr>
          <w:rFonts w:ascii="Times New Roman" w:hAnsi="Times New Roman" w:cs="Times New Roman"/>
          <w:kern w:val="0"/>
          <w:sz w:val="24"/>
          <w:szCs w:val="24"/>
          <w14:ligatures w14:val="none"/>
        </w:rPr>
        <w:t xml:space="preserve">including 53 </w:t>
      </w:r>
      <w:r w:rsidR="00E93924">
        <w:rPr>
          <w:rFonts w:ascii="Times New Roman" w:hAnsi="Times New Roman" w:cs="Times New Roman"/>
          <w:kern w:val="0"/>
          <w:sz w:val="24"/>
          <w:szCs w:val="24"/>
          <w14:ligatures w14:val="none"/>
        </w:rPr>
        <w:t>RCTs</w:t>
      </w:r>
      <w:r w:rsidRPr="00914025">
        <w:rPr>
          <w:rFonts w:ascii="Times New Roman" w:hAnsi="Times New Roman" w:cs="Times New Roman"/>
          <w:kern w:val="0"/>
          <w:sz w:val="24"/>
          <w:szCs w:val="24"/>
          <w14:ligatures w14:val="none"/>
        </w:rPr>
        <w:t xml:space="preserve"> </w:t>
      </w:r>
      <w:r w:rsidR="00E93924" w:rsidRPr="00E93924">
        <w:rPr>
          <w:rFonts w:ascii="Times New Roman" w:hAnsi="Times New Roman" w:cs="Times New Roman"/>
          <w:kern w:val="0"/>
          <w:sz w:val="24"/>
          <w:szCs w:val="24"/>
          <w14:ligatures w14:val="none"/>
        </w:rPr>
        <w:t>involving 4</w:t>
      </w:r>
      <w:r w:rsidR="00E93924">
        <w:rPr>
          <w:rFonts w:ascii="Times New Roman" w:hAnsi="Times New Roman" w:cs="Times New Roman"/>
          <w:kern w:val="0"/>
          <w:sz w:val="24"/>
          <w:szCs w:val="24"/>
          <w14:ligatures w14:val="none"/>
        </w:rPr>
        <w:t xml:space="preserve"> </w:t>
      </w:r>
      <w:r w:rsidR="00E93924" w:rsidRPr="00E93924">
        <w:rPr>
          <w:rFonts w:ascii="Times New Roman" w:hAnsi="Times New Roman" w:cs="Times New Roman"/>
          <w:kern w:val="0"/>
          <w:sz w:val="24"/>
          <w:szCs w:val="24"/>
          <w14:ligatures w14:val="none"/>
        </w:rPr>
        <w:t>851 children</w:t>
      </w:r>
      <w:r w:rsidR="00E93924">
        <w:rPr>
          <w:rFonts w:ascii="Times New Roman" w:hAnsi="Times New Roman" w:cs="Times New Roman"/>
          <w:kern w:val="0"/>
          <w:sz w:val="24"/>
          <w:szCs w:val="24"/>
          <w14:ligatures w14:val="none"/>
        </w:rPr>
        <w:t>,</w:t>
      </w:r>
      <w:r w:rsidR="00E93924" w:rsidRPr="00E93924">
        <w:rPr>
          <w:rFonts w:ascii="Times New Roman" w:hAnsi="Times New Roman" w:cs="Times New Roman"/>
          <w:kern w:val="0"/>
          <w:sz w:val="24"/>
          <w:szCs w:val="24"/>
          <w14:ligatures w14:val="none"/>
        </w:rPr>
        <w:t xml:space="preserve"> </w:t>
      </w:r>
      <w:r w:rsidRPr="00914025">
        <w:rPr>
          <w:rFonts w:ascii="Times New Roman" w:hAnsi="Times New Roman" w:cs="Times New Roman"/>
          <w:kern w:val="0"/>
          <w:sz w:val="24"/>
          <w:szCs w:val="24"/>
          <w14:ligatures w14:val="none"/>
        </w:rPr>
        <w:t xml:space="preserve">reported that OM-85 significantly reduced RTI frequency over a 12-month follow-up, with a </w:t>
      </w:r>
      <w:r w:rsidR="008E09DF">
        <w:rPr>
          <w:rFonts w:ascii="Times New Roman" w:hAnsi="Times New Roman" w:cs="Times New Roman"/>
          <w:kern w:val="0"/>
          <w:sz w:val="24"/>
          <w:szCs w:val="24"/>
          <w14:ligatures w14:val="none"/>
        </w:rPr>
        <w:t>MD</w:t>
      </w:r>
      <w:r w:rsidR="00750F4E">
        <w:rPr>
          <w:rFonts w:ascii="Times New Roman" w:hAnsi="Times New Roman" w:cs="Times New Roman"/>
          <w:kern w:val="0"/>
          <w:sz w:val="24"/>
          <w:szCs w:val="24"/>
          <w14:ligatures w14:val="none"/>
        </w:rPr>
        <w:t xml:space="preserve"> </w:t>
      </w:r>
      <w:r w:rsidRPr="00914025">
        <w:rPr>
          <w:rFonts w:ascii="Times New Roman" w:hAnsi="Times New Roman" w:cs="Times New Roman"/>
          <w:kern w:val="0"/>
          <w:sz w:val="24"/>
          <w:szCs w:val="24"/>
          <w14:ligatures w14:val="none"/>
        </w:rPr>
        <w:t>of −2.33 episodes compared with controls.</w:t>
      </w:r>
      <w:r w:rsidRPr="00914025">
        <w:t xml:space="preserve"> </w:t>
      </w:r>
      <w:r w:rsidRPr="00914025">
        <w:rPr>
          <w:rFonts w:ascii="Times New Roman" w:hAnsi="Times New Roman" w:cs="Times New Roman"/>
          <w:kern w:val="0"/>
          <w:sz w:val="24"/>
          <w:szCs w:val="24"/>
          <w14:ligatures w14:val="none"/>
        </w:rPr>
        <w:t xml:space="preserve">Beyond RTI frequency, OM-85 improved related clinical outcomes, including antibiotic use and symptoms such as fever, cough, </w:t>
      </w:r>
      <w:r w:rsidRPr="00E71FFA">
        <w:rPr>
          <w:rFonts w:ascii="Times New Roman" w:hAnsi="Times New Roman" w:cs="Times New Roman"/>
          <w:kern w:val="0"/>
          <w:sz w:val="24"/>
          <w:szCs w:val="24"/>
          <w14:ligatures w14:val="none"/>
        </w:rPr>
        <w:t xml:space="preserve">and wheeze. Adverse events were predominantly mild and comparable to placebo </w:t>
      </w:r>
      <w:r w:rsidR="00B97598" w:rsidRPr="00E71FFA">
        <w:rPr>
          <w:rFonts w:ascii="Times New Roman" w:hAnsi="Times New Roman" w:cs="Times New Roman"/>
          <w:kern w:val="0"/>
          <w:sz w:val="24"/>
          <w:szCs w:val="24"/>
          <w14:ligatures w14:val="none"/>
        </w:rPr>
        <w:fldChar w:fldCharType="begin"/>
      </w:r>
      <w:r w:rsidR="000230DC" w:rsidRPr="00E71FFA">
        <w:rPr>
          <w:rFonts w:ascii="Times New Roman" w:hAnsi="Times New Roman" w:cs="Times New Roman"/>
          <w:kern w:val="0"/>
          <w:sz w:val="24"/>
          <w:szCs w:val="24"/>
          <w14:ligatures w14:val="none"/>
        </w:rPr>
        <w:instrText xml:space="preserve"> ADDIN ZOTERO_ITEM CSL_CITATION {"citationID":"HIAuVnNk","properties":{"formattedCitation":"[90]","plainCitation":"[90]","noteIndex":0},"citationItems":[{"id":705,"uris":["http://zotero.org/users/5043601/items/QEZYZKBB"],"itemData":{"id":705,"type":"article-journal","abstract":"Objectives: Assess the eﬃcacy and safety of Broncho-Vaxom in pediatric recurrent respiratory tract infections (RRTIs).\nMethods: Published randomized controlled trials (RCTs) of Broncho-Vaxom for pediatric RRTI were searched using PubMed, Embase, Cochrane Library, CBM, CNKI, WanFang Data, and VIP databases up to January 2017. Risk of bias was evaluated in accordance to the guidelines of the Cochrane collaboration and the level of evidence was graded according to the GRADE.\nResults: 53 RCTs involving 4851 pediatric patients were included in this meta-analysis. It showed that BronchoVaxom was positively correlated with a reduction in the frequency of respiratory infection [MD = −2.33, 95% CI (−2.75, −1.90), P &lt; 0.00001] compared to the control group. The Broncho-Vaxom group was more effective than control groups in relation to the duration of antibiotics course, infections, fever, cough, and wheezing, increasing serum immunoglobulin levels (IgG, IgA or IgM), and T-lymphocytes subtype (CD3+, CD4 +, or CD8 +). However, Broncho-Vaxom had higher adverse event rates [RR = 1.39, 95% CI (1.02, 1.88), P = 0.04]; these were not serious and did not inﬂuence the treatment course.\nConclusion: Broncho-Vaxom shows a good eﬃcacy for pediatric RRTIs on the basis of routine therapy (e.g. antiinfection and antiviral therapy). However, the level of evidence was low and more international multicenter clinical trials are needed to explore the eﬃcacy and safety of Broncho-Vaxom.","container-title":"International Immunopharmacology","DOI":"10.1016/j.intimp.2017.10.032","ISSN":"15675769","journalAbbreviation":"International Immunopharmacology","language":"en","page":"198-209","source":"DOI.org (Crossref)","title":"Broncho-Vaxom in pediatric recurrent respiratory tract infections: A systematic review and meta-analysis","title-short":"Broncho-Vaxom in pediatric recurrent respiratory tract infections","URL":"https://linkinghub.elsevier.com/retrieve/pii/S1567576917304198","volume":"54","author":[{"family":"Yin","given":"Ju"},{"family":"Xu","given":"Baoping"},{"family":"Zeng","given":"Xiantao"},{"family":"Shen","given":"Kunling"}],"accessed":{"date-parts":[["2025",8,14]]},"issued":{"date-parts":[["2018",1]]}}}],"schema":"https://github.com/citation-style-language/schema/raw/master/csl-citation.json"} </w:instrText>
      </w:r>
      <w:r w:rsidR="00B97598" w:rsidRPr="00E71FFA">
        <w:rPr>
          <w:rFonts w:ascii="Times New Roman" w:hAnsi="Times New Roman" w:cs="Times New Roman"/>
          <w:kern w:val="0"/>
          <w:sz w:val="24"/>
          <w:szCs w:val="24"/>
          <w14:ligatures w14:val="none"/>
        </w:rPr>
        <w:fldChar w:fldCharType="separate"/>
      </w:r>
      <w:r w:rsidR="000230DC" w:rsidRPr="00E71FFA">
        <w:rPr>
          <w:rFonts w:ascii="Times New Roman" w:hAnsi="Times New Roman" w:cs="Times New Roman"/>
          <w:sz w:val="24"/>
        </w:rPr>
        <w:t>[90]</w:t>
      </w:r>
      <w:r w:rsidR="00B97598" w:rsidRPr="00E71FFA">
        <w:rPr>
          <w:rFonts w:ascii="Times New Roman" w:hAnsi="Times New Roman" w:cs="Times New Roman"/>
          <w:kern w:val="0"/>
          <w:sz w:val="24"/>
          <w:szCs w:val="24"/>
          <w14:ligatures w14:val="none"/>
        </w:rPr>
        <w:fldChar w:fldCharType="end"/>
      </w:r>
      <w:r w:rsidR="00A5134F" w:rsidRPr="00E71FFA">
        <w:rPr>
          <w:rFonts w:ascii="Times New Roman" w:hAnsi="Times New Roman" w:cs="Times New Roman"/>
          <w:kern w:val="0"/>
          <w:sz w:val="24"/>
          <w:szCs w:val="24"/>
          <w14:ligatures w14:val="none"/>
        </w:rPr>
        <w:t>.</w:t>
      </w:r>
      <w:r w:rsidR="00B97598" w:rsidRPr="00E71FFA">
        <w:rPr>
          <w:rFonts w:ascii="Times New Roman" w:hAnsi="Times New Roman" w:cs="Times New Roman"/>
          <w:kern w:val="0"/>
          <w:sz w:val="24"/>
          <w:szCs w:val="24"/>
          <w14:ligatures w14:val="none"/>
        </w:rPr>
        <w:t xml:space="preserve"> </w:t>
      </w:r>
      <w:r w:rsidR="00E71FFA" w:rsidRPr="00E71FFA">
        <w:rPr>
          <w:rFonts w:ascii="Times New Roman" w:hAnsi="Times New Roman" w:cs="Times New Roman"/>
          <w:kern w:val="0"/>
          <w:sz w:val="24"/>
          <w:szCs w:val="24"/>
          <w14:ligatures w14:val="none"/>
        </w:rPr>
        <w:t>These results reinforce the conclusions of the Cochrane review</w:t>
      </w:r>
      <w:r w:rsidR="00F93BEF" w:rsidRPr="00E71FFA">
        <w:rPr>
          <w:rFonts w:ascii="Times New Roman" w:hAnsi="Times New Roman" w:cs="Times New Roman"/>
          <w:kern w:val="0"/>
          <w:sz w:val="24"/>
          <w:szCs w:val="24"/>
          <w14:ligatures w14:val="none"/>
        </w:rPr>
        <w:t xml:space="preserve"> </w:t>
      </w:r>
      <w:r w:rsidR="00E93924" w:rsidRPr="00E71FFA">
        <w:rPr>
          <w:rFonts w:ascii="Times New Roman" w:hAnsi="Times New Roman" w:cs="Times New Roman"/>
          <w:kern w:val="0"/>
          <w:sz w:val="24"/>
          <w:szCs w:val="24"/>
          <w14:ligatures w14:val="none"/>
        </w:rPr>
        <w:fldChar w:fldCharType="begin"/>
      </w:r>
      <w:r w:rsidR="00E71FFA">
        <w:rPr>
          <w:rFonts w:ascii="Times New Roman" w:hAnsi="Times New Roman" w:cs="Times New Roman"/>
          <w:kern w:val="0"/>
          <w:sz w:val="24"/>
          <w:szCs w:val="24"/>
          <w14:ligatures w14:val="none"/>
        </w:rPr>
        <w:instrText xml:space="preserve"> ADDIN ZOTERO_ITEM CSL_CITATION {"citationID":"7SXQks7x","properties":{"formattedCitation":"[92]","plainCitation":"[92]","noteIndex":0},"citationItems":[{"id":3231,"uris":["http://zotero.org/users/5043601/items/ECUUTXT6"],"itemData":{"id":3231,"type":"article-journal","ISSN":"1465-1858","language":"en-US","source":"www.cochranelibrary.com","title":"Immunostimulants for preventing respiratory tract infection in children - Del‐Rio‐Navarro, BE - 2006 | Cochrane Library","URL":"https://www.cochranelibrary.com/cdsr/doi/10.1002/14651858.CD004974.pub2/full","author":[{"family":"Del‐Rio‐Navarro","given":"Blanca Estela"},{"family":"Espinosa‐Rosales","given":"Francisco J."},{"family":"Flenady","given":"Vicki"},{"family":"Sienra‐Monge","given":"Juan JL"}],"accessed":{"date-parts":[["2025",10,2]]}}}],"schema":"https://github.com/citation-style-language/schema/raw/master/csl-citation.json"} </w:instrText>
      </w:r>
      <w:r w:rsidR="00E93924" w:rsidRPr="00E71FFA">
        <w:rPr>
          <w:rFonts w:ascii="Times New Roman" w:hAnsi="Times New Roman" w:cs="Times New Roman"/>
          <w:kern w:val="0"/>
          <w:sz w:val="24"/>
          <w:szCs w:val="24"/>
          <w14:ligatures w14:val="none"/>
        </w:rPr>
        <w:fldChar w:fldCharType="separate"/>
      </w:r>
      <w:r w:rsidR="00E71FFA" w:rsidRPr="00E71FFA">
        <w:rPr>
          <w:rFonts w:ascii="Times New Roman" w:hAnsi="Times New Roman" w:cs="Times New Roman"/>
          <w:sz w:val="24"/>
        </w:rPr>
        <w:t>[92]</w:t>
      </w:r>
      <w:r w:rsidR="00E93924" w:rsidRPr="00E71FFA">
        <w:rPr>
          <w:rFonts w:ascii="Times New Roman" w:hAnsi="Times New Roman" w:cs="Times New Roman"/>
          <w:kern w:val="0"/>
          <w:sz w:val="24"/>
          <w:szCs w:val="24"/>
          <w14:ligatures w14:val="none"/>
        </w:rPr>
        <w:fldChar w:fldCharType="end"/>
      </w:r>
      <w:r w:rsidR="00E93924" w:rsidRPr="00E71FFA">
        <w:rPr>
          <w:rFonts w:ascii="Times New Roman" w:hAnsi="Times New Roman" w:cs="Times New Roman"/>
          <w:kern w:val="0"/>
          <w:sz w:val="24"/>
          <w:szCs w:val="24"/>
          <w14:ligatures w14:val="none"/>
        </w:rPr>
        <w:t xml:space="preserve">, </w:t>
      </w:r>
      <w:r w:rsidR="00E71FFA" w:rsidRPr="00E71FFA">
        <w:rPr>
          <w:rFonts w:ascii="Times New Roman" w:hAnsi="Times New Roman" w:cs="Times New Roman"/>
          <w:kern w:val="0"/>
          <w:sz w:val="24"/>
          <w:szCs w:val="24"/>
          <w14:ligatures w14:val="none"/>
        </w:rPr>
        <w:t>which evaluated various immunostimulants and showed that OM-85, in particular, reduced the incidence of acute respiratory infections in at-risk children by nearly 40%, without increasing treatment-related adverse events.</w:t>
      </w:r>
      <w:r w:rsidR="00E93924" w:rsidRPr="00E93924">
        <w:rPr>
          <w:rFonts w:ascii="Times New Roman" w:hAnsi="Times New Roman" w:cs="Times New Roman"/>
          <w:kern w:val="0"/>
          <w:sz w:val="24"/>
          <w:szCs w:val="24"/>
          <w14:ligatures w14:val="none"/>
        </w:rPr>
        <w:t xml:space="preserve"> Together, this progressive accumulation of evidence highlights the robustness, reproducibility, and clinical relevance of OM-85’s preventive efficacy in pediatric respiratory health.</w:t>
      </w:r>
    </w:p>
    <w:p w14:paraId="6C105E6B" w14:textId="7FDD975A" w:rsidR="00B97598" w:rsidRPr="00914025" w:rsidRDefault="00A5134F" w:rsidP="00A111DD">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 xml:space="preserve">Meta-analytic findings are reinforced by data from </w:t>
      </w:r>
      <w:r w:rsidR="00941C95" w:rsidRPr="00914025">
        <w:rPr>
          <w:rFonts w:ascii="Times New Roman" w:hAnsi="Times New Roman" w:cs="Times New Roman"/>
          <w:kern w:val="0"/>
          <w:sz w:val="24"/>
          <w:szCs w:val="24"/>
          <w14:ligatures w14:val="none"/>
        </w:rPr>
        <w:t xml:space="preserve">18 </w:t>
      </w:r>
      <w:r w:rsidRPr="00914025">
        <w:rPr>
          <w:rFonts w:ascii="Times New Roman" w:hAnsi="Times New Roman" w:cs="Times New Roman"/>
          <w:kern w:val="0"/>
          <w:sz w:val="24"/>
          <w:szCs w:val="24"/>
          <w14:ligatures w14:val="none"/>
        </w:rPr>
        <w:t xml:space="preserve">individual </w:t>
      </w:r>
      <w:r w:rsidR="0038355C">
        <w:rPr>
          <w:rFonts w:ascii="Times New Roman" w:hAnsi="Times New Roman" w:cs="Times New Roman"/>
          <w:kern w:val="0"/>
          <w:sz w:val="24"/>
          <w:szCs w:val="24"/>
          <w14:ligatures w14:val="none"/>
        </w:rPr>
        <w:t>RCT</w:t>
      </w:r>
      <w:r w:rsidR="00941C95" w:rsidRPr="00914025">
        <w:rPr>
          <w:rFonts w:ascii="Times New Roman" w:hAnsi="Times New Roman" w:cs="Times New Roman"/>
          <w:kern w:val="0"/>
          <w:sz w:val="24"/>
          <w:szCs w:val="24"/>
          <w14:ligatures w14:val="none"/>
        </w:rPr>
        <w:t xml:space="preserve"> (</w:t>
      </w:r>
      <w:r w:rsidR="0038355C">
        <w:rPr>
          <w:rFonts w:ascii="Times New Roman" w:hAnsi="Times New Roman" w:cs="Times New Roman"/>
          <w:kern w:val="0"/>
          <w:sz w:val="24"/>
          <w:szCs w:val="24"/>
          <w14:ligatures w14:val="none"/>
        </w:rPr>
        <w:t>see a</w:t>
      </w:r>
      <w:r w:rsidR="00941C95" w:rsidRPr="00914025">
        <w:rPr>
          <w:rFonts w:ascii="Times New Roman" w:hAnsi="Times New Roman" w:cs="Times New Roman"/>
          <w:kern w:val="0"/>
          <w:sz w:val="24"/>
          <w:szCs w:val="24"/>
          <w14:ligatures w14:val="none"/>
        </w:rPr>
        <w:t xml:space="preserve">dditional file </w:t>
      </w:r>
      <w:r w:rsidR="0038355C">
        <w:rPr>
          <w:rFonts w:ascii="Times New Roman" w:hAnsi="Times New Roman" w:cs="Times New Roman"/>
          <w:kern w:val="0"/>
          <w:sz w:val="24"/>
          <w:szCs w:val="24"/>
          <w14:ligatures w14:val="none"/>
        </w:rPr>
        <w:t>2</w:t>
      </w:r>
      <w:r w:rsidR="00941C95" w:rsidRPr="00914025">
        <w:rPr>
          <w:rFonts w:ascii="Times New Roman" w:hAnsi="Times New Roman" w:cs="Times New Roman"/>
          <w:kern w:val="0"/>
          <w:sz w:val="24"/>
          <w:szCs w:val="24"/>
          <w14:ligatures w14:val="none"/>
        </w:rPr>
        <w:t>)</w:t>
      </w:r>
      <w:r w:rsidRPr="00914025">
        <w:rPr>
          <w:rFonts w:ascii="Times New Roman" w:hAnsi="Times New Roman" w:cs="Times New Roman"/>
          <w:kern w:val="0"/>
          <w:sz w:val="24"/>
          <w:szCs w:val="24"/>
          <w14:ligatures w14:val="none"/>
        </w:rPr>
        <w:t xml:space="preserve">. In a double-blind, placebo-controlled phase IV RCT including 288 children aged 1–6 years with recurrent RTIs, OM-85 </w:t>
      </w:r>
      <w:r w:rsidR="00DE095B" w:rsidRPr="00914025">
        <w:rPr>
          <w:rFonts w:ascii="Times New Roman" w:hAnsi="Times New Roman" w:cs="Times New Roman"/>
          <w:kern w:val="0"/>
          <w:sz w:val="24"/>
          <w:szCs w:val="24"/>
          <w14:ligatures w14:val="none"/>
        </w:rPr>
        <w:t xml:space="preserve">administered for 3 months reduced </w:t>
      </w:r>
      <w:r w:rsidRPr="00914025">
        <w:rPr>
          <w:rFonts w:ascii="Times New Roman" w:hAnsi="Times New Roman" w:cs="Times New Roman"/>
          <w:kern w:val="0"/>
          <w:sz w:val="24"/>
          <w:szCs w:val="24"/>
          <w14:ligatures w14:val="none"/>
        </w:rPr>
        <w:t>the proportion of children experiencing at least one RTI during follow-up compared with placebo (33.0% vs 65.1%; p&lt;0.0001)</w:t>
      </w:r>
      <w:r w:rsidR="00671277" w:rsidRPr="00914025">
        <w:rPr>
          <w:rFonts w:ascii="Times New Roman" w:hAnsi="Times New Roman" w:cs="Times New Roman"/>
          <w:kern w:val="0"/>
          <w:sz w:val="24"/>
          <w:szCs w:val="24"/>
          <w14:ligatures w14:val="none"/>
        </w:rPr>
        <w:t xml:space="preserve"> </w:t>
      </w:r>
      <w:r w:rsidR="00671277" w:rsidRPr="0091402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{"citationID":"cOVovohp","properties":{"formattedCitation":"[94]","plainCitation":"[94]","noteIndex":0},"citationItems":[{"id":686,"uris":["http://zotero.org/users/5043601/items/MRWDD2FY"],"itemData":{"id":686,"type":"article-journal","abstract":"Background: Over many years, OM-85, a lysate of 21 common bacterial respiratory pathogens, has been demonstrated to prevent respiratory recurrences in children. However, further studies are needed to explore the true importance of OM-85 in the prevention of respiratory tract infections (RTIs) in children. This study was planned to further contribute to the evaluation of the role played by OM-85 in prevention of recurrent RTIs in children.\nMethods: This study was a randomized (3:3:1), placebo-controlled, double-blind, single-centre, phase IV trial carried out in Italy to assess the efficacy of OM-85 (Broncho-Vaxom®; Vifor Pharma; Meyrin 2/Geneva, Switzerland) in reducing the number of new RTI episodes in 288 children aged 1 to 6 years with a history of recurrent RTIs and to compare the efficacy of the standard 3-month regimen with that of administration of OM-85 for 6 months during a 6-month study period.\nResults: The number of RTIs and of children who experienced at least one RTI were significantly lower among patients receiving OM-85 for 3 months than among those given placebo (33% vs 65.1%, p &lt; 0.0001). Differences were statistically significant for upper RTIs (i.e., common cold/viral pharyngitis and acute otitis media; p &lt; 0.0001 and p = 0.006, respectively). Days of absence from day-care for children and working days lost by parents were significantly lower in the group with children treated with OM-85 for 3 months than in the placebo group (p = 0.007 and p = 0.004, respectively). No difference was seen between children who received OM-85 for 3 and those who received OM-85 for 6 months. The prevalence of atopy as well as the history of recurrent wheezing and age of the study child did not influence the results. Benefit was maximally evident among children with a history of frequent recurrences. OM-85 was well tolerated and safe, even in children who received an influenza vaccination.\nConclusions: The use of OM-85 for 3 months in 3 series of 10 consecutive days each time reduces the risk of recurrent RTIs in children, with a favourable safety profile. The greater effect observed in children prone to several respiratory episodes than in non-prone children seems to indicate that this lysate should be administered especially to children with a proven high susceptibility to RTIs.","container-title":"Journal of Translational Medicine","DOI":"10.1186/s12967-019-2040-y","ISSN":"1479-5876","issue":"1","journalAbbreviation":"J Transl Med","language":"en","page":"284","source":"DOI.org (Crossref)","title":"A randomized, placebo-controlled, double-blinded, single-centre, phase IV trial to assess the efficacy and safety of OM-85 in children suffering from recurrent respiratory tract infections","URL":"https://translational-medicine.biomedcentral.com/articles/10.1186/s12967-019-2040-y","volume":"17","author":[{"family":"Esposito","given":"Susanna"},{"family":"Bianchini","given":"Sonia"},{"family":"Bosis","given":"Samantha"},{"family":"Tagliabue","given":"Claudia"},{"family":"Coro","given":"Ilaria"},{"family":"Argentiero","given":"Alberto"},{"family":"Principi","given":"Nicola"}],"accessed":{"date-parts":[["2025",8,14]]},"issued":{"date-parts":[["2019",12]]}}}],"schema":"https://github.com/citation-style-language/schema/raw/master/csl-citation.json"} </w:instrText>
      </w:r>
      <w:r w:rsidR="00671277" w:rsidRPr="0091402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[94]</w:t>
      </w:r>
      <w:r w:rsidR="00671277" w:rsidRPr="00914025">
        <w:rPr>
          <w:rFonts w:ascii="Times New Roman" w:hAnsi="Times New Roman" w:cs="Times New Roman"/>
          <w:kern w:val="0"/>
          <w:sz w:val="24"/>
          <w:szCs w:val="24"/>
          <w14:ligatures w14:val="none"/>
        </w:rPr>
        <w:fldChar w:fldCharType="end"/>
      </w:r>
      <w:r w:rsidRPr="00914025">
        <w:rPr>
          <w:rFonts w:ascii="Times New Roman" w:hAnsi="Times New Roman" w:cs="Times New Roman"/>
          <w:kern w:val="0"/>
          <w:sz w:val="24"/>
          <w:szCs w:val="24"/>
          <w14:ligatures w14:val="none"/>
        </w:rPr>
        <w:t>. Benefits included fewer upper RTIs</w:t>
      </w:r>
      <w:r w:rsidR="005C3229" w:rsidRPr="00914025">
        <w:rPr>
          <w:rFonts w:ascii="Times New Roman" w:hAnsi="Times New Roman" w:cs="Times New Roman"/>
          <w:kern w:val="0"/>
          <w:sz w:val="24"/>
          <w:szCs w:val="24"/>
          <w14:ligatures w14:val="none"/>
        </w:rPr>
        <w:t xml:space="preserve"> (URTI</w:t>
      </w:r>
      <w:r w:rsidR="004B1BDD" w:rsidRPr="00914025">
        <w:rPr>
          <w:rFonts w:ascii="Times New Roman" w:hAnsi="Times New Roman" w:cs="Times New Roman"/>
          <w:kern w:val="0"/>
          <w:sz w:val="24"/>
          <w:szCs w:val="24"/>
          <w14:ligatures w14:val="none"/>
        </w:rPr>
        <w:t>s</w:t>
      </w:r>
      <w:r w:rsidR="005C3229" w:rsidRPr="00914025">
        <w:rPr>
          <w:rFonts w:ascii="Times New Roman" w:hAnsi="Times New Roman" w:cs="Times New Roman"/>
          <w:kern w:val="0"/>
          <w:sz w:val="24"/>
          <w:szCs w:val="24"/>
          <w14:ligatures w14:val="none"/>
        </w:rPr>
        <w:t>)</w:t>
      </w:r>
      <w:r w:rsidRPr="00914025">
        <w:rPr>
          <w:rFonts w:ascii="Times New Roman" w:hAnsi="Times New Roman" w:cs="Times New Roman"/>
          <w:kern w:val="0"/>
          <w:sz w:val="24"/>
          <w:szCs w:val="24"/>
          <w14:ligatures w14:val="none"/>
        </w:rPr>
        <w:t xml:space="preserve">, fewer daycare-absence days, and </w:t>
      </w:r>
      <w:r w:rsidRPr="00914025">
        <w:rPr>
          <w:rFonts w:ascii="Times New Roman" w:hAnsi="Times New Roman" w:cs="Times New Roman"/>
          <w:kern w:val="0"/>
          <w:sz w:val="24"/>
          <w:szCs w:val="24"/>
          <w14:ligatures w14:val="none"/>
        </w:rPr>
        <w:lastRenderedPageBreak/>
        <w:t>reduced parental work-loss days</w:t>
      </w:r>
      <w:r w:rsidR="00DE095B" w:rsidRPr="00914025">
        <w:rPr>
          <w:rFonts w:ascii="Times New Roman" w:hAnsi="Times New Roman" w:cs="Times New Roman"/>
          <w:kern w:val="0"/>
          <w:sz w:val="24"/>
          <w:szCs w:val="24"/>
          <w14:ligatures w14:val="none"/>
        </w:rPr>
        <w:t>,</w:t>
      </w:r>
      <w:r w:rsidR="00DE095B" w:rsidRPr="00914025">
        <w:t xml:space="preserve"> </w:t>
      </w:r>
      <w:r w:rsidR="00DE095B" w:rsidRPr="00914025">
        <w:rPr>
          <w:rFonts w:ascii="Times New Roman" w:hAnsi="Times New Roman" w:cs="Times New Roman"/>
          <w:kern w:val="0"/>
          <w:sz w:val="24"/>
          <w:szCs w:val="24"/>
          <w14:ligatures w14:val="none"/>
        </w:rPr>
        <w:t>outcomes with direct socioeconomic relevance</w:t>
      </w:r>
      <w:r w:rsidRPr="00914025">
        <w:rPr>
          <w:rFonts w:ascii="Times New Roman" w:hAnsi="Times New Roman" w:cs="Times New Roman"/>
          <w:kern w:val="0"/>
          <w:sz w:val="24"/>
          <w:szCs w:val="24"/>
          <w14:ligatures w14:val="none"/>
        </w:rPr>
        <w:t>. Extending treatment to 6 months did not provide additional advantage. OM-85 was well tolerated, including in children co-receiving influenza vaccine</w:t>
      </w:r>
      <w:r w:rsidR="00DE095B" w:rsidRPr="00914025">
        <w:rPr>
          <w:rFonts w:ascii="Times New Roman" w:hAnsi="Times New Roman" w:cs="Times New Roman"/>
          <w:kern w:val="0"/>
          <w:sz w:val="24"/>
          <w:szCs w:val="24"/>
          <w14:ligatures w14:val="none"/>
        </w:rPr>
        <w:t>,</w:t>
      </w:r>
      <w:r w:rsidR="00DE095B" w:rsidRPr="00914025">
        <w:t xml:space="preserve"> </w:t>
      </w:r>
      <w:r w:rsidR="00DE095B" w:rsidRPr="00914025">
        <w:rPr>
          <w:rFonts w:ascii="Times New Roman" w:hAnsi="Times New Roman" w:cs="Times New Roman"/>
          <w:kern w:val="0"/>
          <w:sz w:val="24"/>
          <w:szCs w:val="24"/>
          <w14:ligatures w14:val="none"/>
        </w:rPr>
        <w:t>supporting its integration into routine pediatric immunization schedules</w:t>
      </w:r>
      <w:r w:rsidR="0001428A" w:rsidRPr="00914025">
        <w:rPr>
          <w:rFonts w:ascii="Times New Roman" w:hAnsi="Times New Roman" w:cs="Times New Roman"/>
          <w:kern w:val="0"/>
          <w:sz w:val="24"/>
          <w:szCs w:val="24"/>
          <w14:ligatures w14:val="none"/>
        </w:rPr>
        <w:t xml:space="preserve"> </w:t>
      </w:r>
      <w:r w:rsidR="0001428A" w:rsidRPr="0091402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{"citationID":"ZIp8DpvK","properties":{"formattedCitation":"[94]","plainCitation":"[94]","noteIndex":0},"citationItems":[{"id":686,"uris":["http://zotero.org/users/5043601/items/MRWDD2FY"],"itemData":{"id":686,"type":"article-journal","abstract":"Background: Over many years, OM-85, a lysate of 21 common bacterial respiratory pathogens, has been demonstrated to prevent respiratory recurrences in children. However, further studies are needed to explore the true importance of OM-85 in the prevention of respiratory tract infections (RTIs) in children. This study was planned to further contribute to the evaluation of the role played by OM-85 in prevention of recurrent RTIs in children.\nMethods: This study was a randomized (3:3:1), placebo-controlled, double-blind, single-centre, phase IV trial carried out in Italy to assess the efficacy of OM-85 (Broncho-Vaxom®; Vifor Pharma; Meyrin 2/Geneva, Switzerland) in reducing the number of new RTI episodes in 288 children aged 1 to 6 years with a history of recurrent RTIs and to compare the efficacy of the standard 3-month regimen with that of administration of OM-85 for 6 months during a 6-month study period.\nResults: The number of RTIs and of children who experienced at least one RTI were significantly lower among patients receiving OM-85 for 3 months than among those given placebo (33% vs 65.1%, p &lt; 0.0001). Differences were statistically significant for upper RTIs (i.e., common cold/viral pharyngitis and acute otitis media; p &lt; 0.0001 and p = 0.006, respectively). Days of absence from day-care for children and working days lost by parents were significantly lower in the group with children treated with OM-85 for 3 months than in the placebo group (p = 0.007 and p = 0.004, respectively). No difference was seen between children who received OM-85 for 3 and those who received OM-85 for 6 months. The prevalence of atopy as well as the history of recurrent wheezing and age of the study child did not influence the results. Benefit was maximally evident among children with a history of frequent recurrences. OM-85 was well tolerated and safe, even in children who received an influenza vaccination.\nConclusions: The use of OM-85 for 3 months in 3 series of 10 consecutive days each time reduces the risk of recurrent RTIs in children, with a favourable safety profile. The greater effect observed in children prone to several respiratory episodes than in non-prone children seems to indicate that this lysate should be administered especially to children with a proven high susceptibility to RTIs.","container-title":"Journal of Translational Medicine","DOI":"10.1186/s12967-019-2040-y","ISSN":"1479-5876","issue":"1","journalAbbreviation":"J Transl Med","language":"en","page":"284","source":"DOI.org (Crossref)","title":"A randomized, placebo-controlled, double-blinded, single-centre, phase IV trial to assess the efficacy and safety of OM-85 in children suffering from recurrent respiratory tract infections","URL":"https://translational-medicine.biomedcentral.com/articles/10.1186/s12967-019-2040-y","volume":"17","author":[{"family":"Esposito","given":"Susanna"},{"family":"Bianchini","given":"Sonia"},{"family":"Bosis","given":"Samantha"},{"family":"Tagliabue","given":"Claudia"},{"family":"Coro","given":"Ilaria"},{"family":"Argentiero","given":"Alberto"},{"family":"Principi","given":"Nicola"}],"accessed":{"date-parts":[["2025",8,14]]},"issued":{"date-parts":[["2019",12]]}}}],"schema":"https://github.com/citation-style-language/schema/raw/master/csl-citation.json"} </w:instrText>
      </w:r>
      <w:r w:rsidR="0001428A" w:rsidRPr="0091402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[94]</w:t>
      </w:r>
      <w:r w:rsidR="0001428A" w:rsidRPr="00914025">
        <w:rPr>
          <w:rFonts w:ascii="Times New Roman" w:hAnsi="Times New Roman" w:cs="Times New Roman"/>
          <w:kern w:val="0"/>
          <w:sz w:val="24"/>
          <w:szCs w:val="24"/>
          <w14:ligatures w14:val="none"/>
        </w:rPr>
        <w:fldChar w:fldCharType="end"/>
      </w:r>
      <w:r w:rsidRPr="00914025">
        <w:rPr>
          <w:rFonts w:ascii="Times New Roman" w:hAnsi="Times New Roman" w:cs="Times New Roman"/>
          <w:kern w:val="0"/>
          <w:sz w:val="24"/>
          <w:szCs w:val="24"/>
          <w14:ligatures w14:val="none"/>
        </w:rPr>
        <w:t xml:space="preserve">. </w:t>
      </w:r>
      <w:r w:rsidR="00077D14" w:rsidRPr="00914025">
        <w:rPr>
          <w:rFonts w:ascii="Times New Roman" w:hAnsi="Times New Roman" w:cs="Times New Roman"/>
          <w:kern w:val="0"/>
          <w:sz w:val="24"/>
          <w:szCs w:val="24"/>
          <w14:ligatures w14:val="none"/>
        </w:rPr>
        <w:t xml:space="preserve">Earlier multicenter RCTs in school-aged children also reported fewer RTIs versus placebo, </w:t>
      </w:r>
      <w:r w:rsidR="00077D14" w:rsidRPr="00E71FFA">
        <w:rPr>
          <w:rFonts w:ascii="Times New Roman" w:hAnsi="Times New Roman" w:cs="Times New Roman"/>
          <w:kern w:val="0"/>
          <w:sz w:val="24"/>
          <w:szCs w:val="24"/>
          <w14:ligatures w14:val="none"/>
        </w:rPr>
        <w:t>demonstrating efficacy across broader pediatric age ranges</w:t>
      </w:r>
      <w:r w:rsidRPr="00E71FFA">
        <w:rPr>
          <w:rFonts w:ascii="Times New Roman" w:hAnsi="Times New Roman" w:cs="Times New Roman"/>
          <w:kern w:val="0"/>
          <w:sz w:val="24"/>
          <w:szCs w:val="24"/>
          <w14:ligatures w14:val="none"/>
        </w:rPr>
        <w:t xml:space="preserve"> </w:t>
      </w:r>
      <w:r w:rsidR="00B97598" w:rsidRPr="00E71FFA">
        <w:rPr>
          <w:rFonts w:ascii="Times New Roman" w:hAnsi="Times New Roman" w:cs="Times New Roman"/>
          <w:kern w:val="0"/>
          <w:sz w:val="24"/>
          <w:szCs w:val="24"/>
          <w14:ligatures w14:val="none"/>
        </w:rPr>
        <w:fldChar w:fldCharType="begin"/>
      </w:r>
      <w:r w:rsidR="000230DC" w:rsidRPr="00E71FFA">
        <w:rPr>
          <w:rFonts w:ascii="Times New Roman" w:hAnsi="Times New Roman" w:cs="Times New Roman"/>
          <w:kern w:val="0"/>
          <w:sz w:val="24"/>
          <w:szCs w:val="24"/>
          <w14:ligatures w14:val="none"/>
        </w:rPr>
        <w:instrText xml:space="preserve"> ADDIN ZOTERO_ITEM CSL_CITATION {"citationID":"Uu4BZgDk","properties":{"formattedCitation":"[95]","plainCitation":"[95]","noteIndex":0},"citationItems":[{"id":710,"uris":["http://zotero.org/users/5043601/items/Z3IWCTT5"],"itemData":{"id":710,"type":"article-journal","abstract":"Objective: Recurrent upper respiratory tract infections (URTIs) are common illnesses in young children. As the immunoactive bacterial extract OM-85 has been shown to prevent these infections in both adults and children, the aim of the present trial was to investigate further its efficacy and safety in infection-prone children.\nMethods: This is a randomized, double-blind, placebo-controlled, multicenter study with OM-85 in 232 patients aged 36 to 96 months with recurrent URTIs. Treatment was one capsule daily during month 1 and during 10 days in months 3 to 5. URTI was defined by the presence of at least two of the following: rhinitis, pharyngitis, cough, hoarseness, temperature &gt; 38.5°C, or URTIrelated prescription of an antibiotic.\nResults: OM-85–treated patients had a lower rate of URTIs (p &lt; 0.05). The cumulated difference in URTIs between the two groups reached 0.40 URTIs per patient in 6 months, corresponding to a 16% reduction in the active-treatment group with respect to placebo. The largest difference was observed in the patients having had three or more URTIs during the study period; odds ratios for three or more URTIs were 0.51 (95% confidence interval, 0.29 to 0.91) and 0.65 (95% confidence interval, 0.37 to 1.11) after 5 months and 6 months, respectively. The difference between OM-85 and placebo was independent of age but was more important in patients reporting a larger number of URTIs in the previous year. Patients’ global assessment showed improvement in comparison to the previous season in the majority of the cases (OM-85, 78.4% of cases; placebo, 75.5%); however, there were more cases reporting worsening with placebo (6.4% vs 0.9%; p 0.05).\nConclusions: OM-85 treatment significantly reduced the rate of URTIs, particularly in children with a history of frequent URTIs. Safety and tolerance of test medication were good, comparable to placebo. (CHEST 2002; 122:2042–2049)","container-title":"Chest","DOI":"10.1378/chest.122.6.2042","ISSN":"00123692","issue":"6","journalAbbreviation":"Chest","language":"en","license":"https://www.elsevier.com/tdm/userlicense/1.0/","page":"2042-2049","source":"DOI.org (Crossref)","title":"Immunostimulation with OM-85 in Children with Recurrent Infections of the Upper Respiratory Tract","URL":"https://linkinghub.elsevier.com/retrieve/pii/S0012369215508246","volume":"122","author":[{"family":"Schaad","given":"Urs B."},{"family":"Mütterlein","given":"Ralph"},{"family":"Goffin","given":"Heidi"}],"accessed":{"date-parts":[["2025",8,14]]},"issued":{"date-parts":[["2002",12]]}}}],"schema":"https://github.com/citation-style-language/schema/raw/master/csl-citation.json"} </w:instrText>
      </w:r>
      <w:r w:rsidR="00B97598" w:rsidRPr="00E71FFA">
        <w:rPr>
          <w:rFonts w:ascii="Times New Roman" w:hAnsi="Times New Roman" w:cs="Times New Roman"/>
          <w:kern w:val="0"/>
          <w:sz w:val="24"/>
          <w:szCs w:val="24"/>
          <w14:ligatures w14:val="none"/>
        </w:rPr>
        <w:fldChar w:fldCharType="separate"/>
      </w:r>
      <w:r w:rsidR="000230DC" w:rsidRPr="00E71FFA">
        <w:rPr>
          <w:rFonts w:ascii="Times New Roman" w:hAnsi="Times New Roman" w:cs="Times New Roman"/>
          <w:sz w:val="24"/>
        </w:rPr>
        <w:t>[95]</w:t>
      </w:r>
      <w:r w:rsidR="00B97598" w:rsidRPr="00E71FFA">
        <w:rPr>
          <w:rFonts w:ascii="Times New Roman" w:hAnsi="Times New Roman" w:cs="Times New Roman"/>
          <w:kern w:val="0"/>
          <w:sz w:val="24"/>
          <w:szCs w:val="24"/>
          <w14:ligatures w14:val="none"/>
        </w:rPr>
        <w:fldChar w:fldCharType="end"/>
      </w:r>
      <w:r w:rsidR="00E61954" w:rsidRPr="00E71FFA">
        <w:rPr>
          <w:rFonts w:ascii="Times New Roman" w:hAnsi="Times New Roman" w:cs="Times New Roman"/>
          <w:kern w:val="0"/>
          <w:sz w:val="24"/>
          <w:szCs w:val="24"/>
          <w14:ligatures w14:val="none"/>
        </w:rPr>
        <w:t xml:space="preserve">. </w:t>
      </w:r>
      <w:r w:rsidR="005572F8" w:rsidRPr="00E71FFA">
        <w:rPr>
          <w:rFonts w:ascii="Times New Roman" w:hAnsi="Times New Roman" w:cs="Times New Roman"/>
          <w:kern w:val="0"/>
          <w:sz w:val="24"/>
          <w:szCs w:val="24"/>
          <w14:ligatures w14:val="none"/>
        </w:rPr>
        <w:t>R</w:t>
      </w:r>
      <w:r w:rsidRPr="00E71FFA">
        <w:rPr>
          <w:rFonts w:ascii="Times New Roman" w:hAnsi="Times New Roman" w:cs="Times New Roman"/>
          <w:kern w:val="0"/>
          <w:sz w:val="24"/>
          <w:szCs w:val="24"/>
          <w14:ligatures w14:val="none"/>
        </w:rPr>
        <w:t xml:space="preserve">etrospective studies </w:t>
      </w:r>
      <w:r w:rsidR="00664580" w:rsidRPr="00E71FFA">
        <w:rPr>
          <w:rFonts w:ascii="Times New Roman" w:hAnsi="Times New Roman" w:cs="Times New Roman"/>
          <w:kern w:val="0"/>
          <w:sz w:val="24"/>
          <w:szCs w:val="24"/>
          <w14:ligatures w14:val="none"/>
        </w:rPr>
        <w:t>ha</w:t>
      </w:r>
      <w:r w:rsidR="004B1BDD" w:rsidRPr="00E71FFA">
        <w:rPr>
          <w:rFonts w:ascii="Times New Roman" w:hAnsi="Times New Roman" w:cs="Times New Roman"/>
          <w:kern w:val="0"/>
          <w:sz w:val="24"/>
          <w:szCs w:val="24"/>
          <w14:ligatures w14:val="none"/>
        </w:rPr>
        <w:t>ve</w:t>
      </w:r>
      <w:r w:rsidR="00664580" w:rsidRPr="00E71FFA">
        <w:rPr>
          <w:rFonts w:ascii="Times New Roman" w:hAnsi="Times New Roman" w:cs="Times New Roman"/>
          <w:kern w:val="0"/>
          <w:sz w:val="24"/>
          <w:szCs w:val="24"/>
          <w14:ligatures w14:val="none"/>
        </w:rPr>
        <w:t xml:space="preserve"> </w:t>
      </w:r>
      <w:r w:rsidRPr="00E71FFA">
        <w:rPr>
          <w:rFonts w:ascii="Times New Roman" w:hAnsi="Times New Roman" w:cs="Times New Roman"/>
          <w:kern w:val="0"/>
          <w:sz w:val="24"/>
          <w:szCs w:val="24"/>
          <w14:ligatures w14:val="none"/>
        </w:rPr>
        <w:t>show</w:t>
      </w:r>
      <w:r w:rsidR="00DE095B" w:rsidRPr="00E71FFA">
        <w:rPr>
          <w:rFonts w:ascii="Times New Roman" w:hAnsi="Times New Roman" w:cs="Times New Roman"/>
          <w:kern w:val="0"/>
          <w:sz w:val="24"/>
          <w:szCs w:val="24"/>
          <w14:ligatures w14:val="none"/>
        </w:rPr>
        <w:t>n</w:t>
      </w:r>
      <w:r w:rsidRPr="00E71FFA">
        <w:rPr>
          <w:rFonts w:ascii="Times New Roman" w:hAnsi="Times New Roman" w:cs="Times New Roman"/>
          <w:kern w:val="0"/>
          <w:sz w:val="24"/>
          <w:szCs w:val="24"/>
          <w14:ligatures w14:val="none"/>
        </w:rPr>
        <w:t xml:space="preserve"> that OM-85 reduces infection-related morbidity, healthcare visits, and antibiotic use in children with a history of recurrent RTIs</w:t>
      </w:r>
      <w:r w:rsidR="00671277" w:rsidRPr="00E71FFA">
        <w:rPr>
          <w:rFonts w:ascii="Times New Roman" w:hAnsi="Times New Roman" w:cs="Times New Roman"/>
          <w:kern w:val="0"/>
          <w:sz w:val="24"/>
          <w:szCs w:val="24"/>
          <w14:ligatures w14:val="none"/>
        </w:rPr>
        <w:t xml:space="preserve"> </w:t>
      </w:r>
      <w:r w:rsidR="00671277" w:rsidRPr="00E71FFA">
        <w:rPr>
          <w:rFonts w:ascii="Times New Roman" w:hAnsi="Times New Roman" w:cs="Times New Roman"/>
          <w:kern w:val="0"/>
          <w:sz w:val="24"/>
          <w:szCs w:val="24"/>
          <w14:ligatures w14:val="none"/>
        </w:rPr>
        <w:fldChar w:fldCharType="begin"/>
      </w:r>
      <w:r w:rsidR="00E71FFA" w:rsidRPr="00E71FFA">
        <w:rPr>
          <w:rFonts w:ascii="Times New Roman" w:hAnsi="Times New Roman" w:cs="Times New Roman"/>
          <w:kern w:val="0"/>
          <w:sz w:val="24"/>
          <w:szCs w:val="24"/>
          <w14:ligatures w14:val="none"/>
        </w:rPr>
        <w:instrText xml:space="preserve"> ADDIN ZOTERO_ITEM CSL_CITATION {"citationID":"KIWkfc4o","properties":{"formattedCitation":"[96, 97]","plainCitation":"[96, 97]","noteIndex":0},"citationItems":[{"id":3233,"uris":["http://zotero.org/users/5043601/items/ADWAJXTS"],"itemData":{"id":3233,"type":"article-journal","abstract":"Objective: To evaluate the efﬁcacy of an immunostimulant (bacterial lysate) Broncho-Vaxom in the management of children with recurrent acute tonsillitis.\nMethods: A 5-year retrospective cohort study of 177 children presenting with a diagnosis of recurrent acute tonsillitis. Patients’ demographics and laboratory studies at presentation were retrieved. For patients given Broncho-Vaxom, we deﬁned response as a decrease in the frequency of acute tonsillitis episodes after 3 months of therapy (partial: by 50% and total: by &gt;50%). Patients showing response to Broncho-Vaxom were further followed until study-end or need for tonsillectomy.\nResults: The median age of patients was 4.5 years (range: 1–15 years) with 63.8% being males. 131 (74%) patients received Broncho-Vaxom as initial therapy, and 99 (75.6%) showed response (51.2% total and 24.4% partial response). A normal ESR level was the only predictor of total compared with no response (OR: 3.53, 95% CI: 1.03–12.07); while both normal ESR (OR: 7.15-times, 95% CI: 1.18–43.39) and normal CRP (OR: 12.66, 95% CI: 1.43–111.86) levels were independent predictors of total over partial response. None of the patients showing total response required tonsillectomy on long-term follow up while in those with partial response 34.4% required subsequent tonsillectomy (median follow-up: 9 months).\nConclusions: A considerable proportion of children receiving Broncho-Vaxom for recurrent acute tonsillitis show a decrease in the frequency of episodes in the short term, and very few patients eventually require tonsillectomy on long-term follow up.","container-title":"International Journal of Pediatric Otorhinolaryngology","DOI":"10.1016/j.ijporl.2013.01.009","ISSN":"01655876","issue":"5","journalAbbreviation":"International Journal of Pediatric Otorhinolaryngology","language":"en","license":"https://www.elsevier.com/tdm/userlicense/1.0/","page":"670-673","source":"DOI.org (Crossref)","title":"The role of OM-85 BV (Broncho-Vaxom) in preventing recurrent acute tonsillitis in children","URL":"https://linkinghub.elsevier.com/retrieve/pii/S0165587613000207","volume":"77","author":[{"family":"Bitar","given":"Mohamed A."},{"family":"Saade","given":"Rami"}],"accessed":{"date-parts":[["2025",10,2]]},"issued":{"date-parts":[["2013",5]]}}},{"id":3235,"uris":["http://zotero.org/users/5043601/items/8499CF7X"],"itemData":{"id":3235,"type":"article-journal","abstract":"Background: In Italy, the bacterial lysate OM-85 (Broncho-Vaxom®, Broncho-Munal®, Ommunal®, Paxoral®, Vaxoral®) is registered for the prophylaxis of recurrent respiratory tract infections (RTIs) in adults and children above one year of age, but there are limited data on its use in the paediatric population. We aim to estimate the impact of OM-85 treatment on RTIs and antibiotic prescriptions in children. Methods: This study included children aged 1 to 14 years enrolled in Pedianet, a paediatric general practice research database, from January 2007 to June 2017, having at least one prescription of OM-85. Children with less than 12 months of follow-up before (PRE period) and after (POST period) the OM-85 prescription were excluded. The frequency of antibiotic prescriptions and the frequency of RTI episodes in the PRE and POST periods were compared through the post-hoc test. Subgroup analysis was performed in children with recurrent RTIs. Results: 1091 children received 1382 OM-85 prescriptions for a total follow-up of 619,525.5 person-years. Overall, antibiotic prescriptions decreased from a mean of 2.8 (SD (standard deviation) 2.7) prescriptions in the PRE period to a mean of 2.2 (SD 2.6) prescriptions in the POST period (p &lt; 0.0001). RTIs decreased from a mean of 3.4 (SD 2.9) episodes in the PRE period to a mean of 2.5 (SD 2.6) episodes in the POST period (p &lt; 0.0001). No change in antibiotic class was noted, and co-amoxiclav remained the preferred therapy in 28% of cases, followed by amoxicillin. These results were conﬁrmed among children with recurrent RTIs. Conclusions: OM-85 is effective in preventing both antibiotic prescriptions and RTIs in children.","container-title":"International Journal of Environmental Research and Public Health","DOI":"10.3390/ijerph18136871","ISSN":"1660-4601","issue":"13","journalAbbreviation":"IJERPH","language":"en","license":"https://creativecommons.org/licenses/by/4.0/","page":"6871","source":"DOI.org (Crossref)","title":"Use of the Bacterial Lysate OM-85 in the Paediatric Population in Italy: A Retrospective Cohort Study","title-short":"Use of the Bacterial Lysate OM-85 in the Paediatric Population in Italy","URL":"https://www.mdpi.com/1660-4601/18/13/6871","volume":"18","author":[{"family":"Cantarutti","given":"Anna"},{"family":"Barbieri","given":"Elisa"},{"family":"Scamarcia","given":"Antonio"},{"family":"Cantarutti","given":"Luigi"},{"family":"Canova","given":"Cristina"},{"family":"Giaquinto","given":"Carlo"}],"accessed":{"date-parts":[["2025",10,2]]},"issued":{"date-parts":[["2021",6,26]]}}}],"schema":"https://github.com/citation-style-language/schema/raw/master/csl-citation.json"} </w:instrText>
      </w:r>
      <w:r w:rsidR="00671277" w:rsidRPr="00E71FFA">
        <w:rPr>
          <w:rFonts w:ascii="Times New Roman" w:hAnsi="Times New Roman" w:cs="Times New Roman"/>
          <w:kern w:val="0"/>
          <w:sz w:val="24"/>
          <w:szCs w:val="24"/>
          <w14:ligatures w14:val="none"/>
        </w:rPr>
        <w:fldChar w:fldCharType="separate"/>
      </w:r>
      <w:r w:rsidR="00E71FFA" w:rsidRPr="00E71FFA">
        <w:rPr>
          <w:rFonts w:ascii="Times New Roman" w:hAnsi="Times New Roman" w:cs="Times New Roman"/>
          <w:sz w:val="24"/>
        </w:rPr>
        <w:t>[96, 97]</w:t>
      </w:r>
      <w:r w:rsidR="00671277" w:rsidRPr="00E71FFA">
        <w:rPr>
          <w:rFonts w:ascii="Times New Roman" w:hAnsi="Times New Roman" w:cs="Times New Roman"/>
          <w:kern w:val="0"/>
          <w:sz w:val="24"/>
          <w:szCs w:val="24"/>
          <w14:ligatures w14:val="none"/>
        </w:rPr>
        <w:fldChar w:fldCharType="end"/>
      </w:r>
      <w:r w:rsidR="00671277" w:rsidRPr="00E71FFA">
        <w:rPr>
          <w:rFonts w:ascii="Times New Roman" w:hAnsi="Times New Roman" w:cs="Times New Roman"/>
          <w:kern w:val="0"/>
          <w:sz w:val="24"/>
          <w:szCs w:val="24"/>
          <w14:ligatures w14:val="none"/>
        </w:rPr>
        <w:t>.</w:t>
      </w:r>
    </w:p>
    <w:p w14:paraId="62281B62" w14:textId="3EEC3D96" w:rsidR="00DE095B" w:rsidRDefault="00DE095B" w:rsidP="00DE095B">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 xml:space="preserve">Based on the convergence of multiple meta-analyses, individual large-scale RCTs, and real-world data, OM-85 has achieved evidence </w:t>
      </w:r>
      <w:r w:rsidR="00477CFD" w:rsidRPr="00477CFD">
        <w:rPr>
          <w:rFonts w:ascii="Times New Roman" w:hAnsi="Times New Roman" w:cs="Times New Roman"/>
          <w:kern w:val="0"/>
          <w:sz w:val="24"/>
          <w:szCs w:val="24"/>
          <w14:ligatures w14:val="none"/>
        </w:rPr>
        <w:t>approaching the threshold required for guideline integration</w:t>
      </w:r>
      <w:r w:rsidRPr="00914025">
        <w:rPr>
          <w:rFonts w:ascii="Times New Roman" w:hAnsi="Times New Roman" w:cs="Times New Roman"/>
          <w:kern w:val="0"/>
          <w:sz w:val="24"/>
          <w:szCs w:val="24"/>
          <w14:ligatures w14:val="none"/>
        </w:rPr>
        <w:t xml:space="preserve">. </w:t>
      </w:r>
      <w:r w:rsidR="00D12C18" w:rsidRPr="00914025">
        <w:rPr>
          <w:rFonts w:ascii="Times New Roman" w:hAnsi="Times New Roman" w:cs="Times New Roman"/>
          <w:kern w:val="0"/>
          <w:sz w:val="24"/>
          <w:szCs w:val="24"/>
          <w14:ligatures w14:val="none"/>
        </w:rPr>
        <w:t>Five ongoing trials spanning phase II–IV (</w:t>
      </w:r>
      <w:r w:rsidR="004503AC">
        <w:rPr>
          <w:rFonts w:ascii="Times New Roman" w:hAnsi="Times New Roman" w:cs="Times New Roman"/>
          <w:kern w:val="0"/>
          <w:sz w:val="24"/>
          <w:szCs w:val="24"/>
          <w14:ligatures w14:val="none"/>
        </w:rPr>
        <w:t>n= 2312</w:t>
      </w:r>
      <w:r w:rsidR="00D12C18" w:rsidRPr="00914025">
        <w:rPr>
          <w:rFonts w:ascii="Times New Roman" w:hAnsi="Times New Roman" w:cs="Times New Roman"/>
          <w:kern w:val="0"/>
          <w:sz w:val="24"/>
          <w:szCs w:val="24"/>
          <w14:ligatures w14:val="none"/>
        </w:rPr>
        <w:t>) will further validate these findings across different age groups (infants to preschoolers), clinical contexts (primary prevention to recurrent wheezing), and follow-up durations (6 months to 5 years)</w:t>
      </w:r>
      <w:r w:rsidR="00750F4E">
        <w:rPr>
          <w:rFonts w:ascii="Times New Roman" w:hAnsi="Times New Roman" w:cs="Times New Roman"/>
          <w:kern w:val="0"/>
          <w:sz w:val="24"/>
          <w:szCs w:val="24"/>
          <w14:ligatures w14:val="none"/>
        </w:rPr>
        <w:t xml:space="preserve"> (see </w:t>
      </w:r>
      <w:r w:rsidR="00750F4E" w:rsidRPr="00914025">
        <w:rPr>
          <w:rFonts w:ascii="Times New Roman" w:hAnsi="Times New Roman" w:cs="Times New Roman"/>
          <w:kern w:val="0"/>
          <w:sz w:val="24"/>
          <w:szCs w:val="24"/>
          <w14:ligatures w14:val="none"/>
        </w:rPr>
        <w:t xml:space="preserve">detailed </w:t>
      </w:r>
      <w:r w:rsidR="00750F4E">
        <w:rPr>
          <w:rFonts w:ascii="Times New Roman" w:hAnsi="Times New Roman" w:cs="Times New Roman"/>
          <w:kern w:val="0"/>
          <w:sz w:val="24"/>
          <w:szCs w:val="24"/>
          <w14:ligatures w14:val="none"/>
        </w:rPr>
        <w:t>in “On going section”</w:t>
      </w:r>
      <w:r w:rsidR="00750F4E" w:rsidRPr="00914025">
        <w:rPr>
          <w:rFonts w:ascii="Times New Roman" w:hAnsi="Times New Roman" w:cs="Times New Roman"/>
          <w:kern w:val="0"/>
          <w:sz w:val="24"/>
          <w:szCs w:val="24"/>
          <w14:ligatures w14:val="none"/>
        </w:rPr>
        <w:t>)</w:t>
      </w:r>
      <w:r w:rsidR="0094660A">
        <w:rPr>
          <w:rFonts w:ascii="Times New Roman" w:hAnsi="Times New Roman" w:cs="Times New Roman"/>
          <w:kern w:val="0"/>
          <w:sz w:val="24"/>
          <w:szCs w:val="24"/>
          <w14:ligatures w14:val="none"/>
        </w:rPr>
        <w:t>.</w:t>
      </w:r>
    </w:p>
    <w:p w14:paraId="010E9341" w14:textId="070A52D2" w:rsidR="00DE095B" w:rsidRPr="00914025" w:rsidRDefault="00DE095B" w:rsidP="00DE095B">
      <w:pPr>
        <w:spacing w:after="0" w:line="480" w:lineRule="auto"/>
        <w:jc w:val="both"/>
        <w:rPr>
          <w:rFonts w:ascii="Times New Roman" w:hAnsi="Times New Roman" w:cs="Times New Roman"/>
          <w:i/>
          <w:iCs/>
          <w:kern w:val="0"/>
          <w:sz w:val="24"/>
          <w:szCs w:val="24"/>
          <w14:ligatures w14:val="none"/>
        </w:rPr>
      </w:pPr>
      <w:r w:rsidRPr="00914025">
        <w:rPr>
          <w:rFonts w:ascii="Times New Roman" w:hAnsi="Times New Roman" w:cs="Times New Roman"/>
          <w:i/>
          <w:iCs/>
          <w:kern w:val="0"/>
          <w:sz w:val="24"/>
          <w:szCs w:val="24"/>
          <w14:ligatures w14:val="none"/>
        </w:rPr>
        <w:t xml:space="preserve">Preliminary Evidence Requiring Expansion: </w:t>
      </w:r>
      <w:r w:rsidR="00455803" w:rsidRPr="00914025">
        <w:rPr>
          <w:rFonts w:ascii="Times New Roman" w:hAnsi="Times New Roman" w:cs="Times New Roman"/>
          <w:i/>
          <w:iCs/>
          <w:kern w:val="0"/>
          <w:sz w:val="24"/>
          <w:szCs w:val="24"/>
          <w14:ligatures w14:val="none"/>
        </w:rPr>
        <w:t>PMBL (</w:t>
      </w:r>
      <w:proofErr w:type="spellStart"/>
      <w:r w:rsidR="00455803" w:rsidRPr="00914025">
        <w:rPr>
          <w:rFonts w:ascii="Times New Roman" w:hAnsi="Times New Roman" w:cs="Times New Roman"/>
          <w:i/>
          <w:iCs/>
          <w:kern w:val="0"/>
          <w:sz w:val="24"/>
          <w:szCs w:val="24"/>
          <w14:ligatures w14:val="none"/>
        </w:rPr>
        <w:t>Ismigen</w:t>
      </w:r>
      <w:proofErr w:type="spellEnd"/>
      <w:r w:rsidR="00455803" w:rsidRPr="00914025">
        <w:rPr>
          <w:rFonts w:ascii="Times New Roman" w:hAnsi="Times New Roman" w:cs="Times New Roman"/>
          <w:i/>
          <w:iCs/>
          <w:kern w:val="0"/>
          <w:sz w:val="24"/>
          <w:szCs w:val="24"/>
          <w14:ligatures w14:val="none"/>
        </w:rPr>
        <w:t>)</w:t>
      </w:r>
      <w:r w:rsidRPr="00914025">
        <w:rPr>
          <w:rFonts w:ascii="Times New Roman" w:hAnsi="Times New Roman" w:cs="Times New Roman"/>
          <w:i/>
          <w:iCs/>
          <w:kern w:val="0"/>
          <w:sz w:val="24"/>
          <w:szCs w:val="24"/>
          <w14:ligatures w14:val="none"/>
        </w:rPr>
        <w:t xml:space="preserve"> and MV130</w:t>
      </w:r>
      <w:r w:rsidR="00455803" w:rsidRPr="00914025">
        <w:rPr>
          <w:rFonts w:ascii="Times New Roman" w:hAnsi="Times New Roman" w:cs="Times New Roman"/>
          <w:i/>
          <w:iCs/>
          <w:kern w:val="0"/>
          <w:sz w:val="24"/>
          <w:szCs w:val="24"/>
          <w14:ligatures w14:val="none"/>
        </w:rPr>
        <w:t xml:space="preserve"> </w:t>
      </w:r>
    </w:p>
    <w:p w14:paraId="7366E0A5" w14:textId="411A9908" w:rsidR="00D14AA7" w:rsidRPr="00914025" w:rsidRDefault="000302AE" w:rsidP="00DE095B">
      <w:pPr>
        <w:spacing w:after="0" w:line="480" w:lineRule="auto"/>
        <w:jc w:val="both"/>
        <w:rPr>
          <w:rFonts w:ascii="Times New Roman" w:hAnsi="Times New Roman" w:cs="Times New Roman"/>
          <w:kern w:val="0"/>
          <w:sz w:val="24"/>
          <w:szCs w:val="24"/>
          <w14:ligatures w14:val="none"/>
        </w:rPr>
      </w:pPr>
      <w:r w:rsidRPr="000302AE">
        <w:rPr>
          <w:rFonts w:ascii="Times New Roman" w:hAnsi="Times New Roman" w:cs="Times New Roman"/>
          <w:kern w:val="0"/>
          <w:sz w:val="24"/>
          <w:szCs w:val="24"/>
          <w14:ligatures w14:val="none"/>
        </w:rPr>
        <w:t>Two additional agents, PMBL (</w:t>
      </w:r>
      <w:proofErr w:type="spellStart"/>
      <w:r w:rsidRPr="000302AE">
        <w:rPr>
          <w:rFonts w:ascii="Times New Roman" w:hAnsi="Times New Roman" w:cs="Times New Roman"/>
          <w:kern w:val="0"/>
          <w:sz w:val="24"/>
          <w:szCs w:val="24"/>
          <w14:ligatures w14:val="none"/>
        </w:rPr>
        <w:t>Ismigen</w:t>
      </w:r>
      <w:proofErr w:type="spellEnd"/>
      <w:r w:rsidRPr="000302AE">
        <w:rPr>
          <w:rFonts w:ascii="Times New Roman" w:hAnsi="Times New Roman" w:cs="Times New Roman"/>
          <w:kern w:val="0"/>
          <w:sz w:val="24"/>
          <w:szCs w:val="24"/>
          <w14:ligatures w14:val="none"/>
        </w:rPr>
        <w:t>) and MV130 (</w:t>
      </w:r>
      <w:proofErr w:type="spellStart"/>
      <w:r w:rsidRPr="000302AE">
        <w:rPr>
          <w:rFonts w:ascii="Times New Roman" w:hAnsi="Times New Roman" w:cs="Times New Roman"/>
          <w:kern w:val="0"/>
          <w:sz w:val="24"/>
          <w:szCs w:val="24"/>
          <w14:ligatures w14:val="none"/>
        </w:rPr>
        <w:t>Bactek</w:t>
      </w:r>
      <w:proofErr w:type="spellEnd"/>
      <w:r w:rsidRPr="000302AE">
        <w:rPr>
          <w:rFonts w:ascii="Times New Roman" w:hAnsi="Times New Roman" w:cs="Times New Roman"/>
          <w:kern w:val="0"/>
          <w:sz w:val="24"/>
          <w:szCs w:val="24"/>
          <w14:ligatures w14:val="none"/>
        </w:rPr>
        <w:t>/</w:t>
      </w:r>
      <w:proofErr w:type="spellStart"/>
      <w:r w:rsidRPr="000302AE">
        <w:rPr>
          <w:rFonts w:ascii="Times New Roman" w:hAnsi="Times New Roman" w:cs="Times New Roman"/>
          <w:kern w:val="0"/>
          <w:sz w:val="24"/>
          <w:szCs w:val="24"/>
          <w14:ligatures w14:val="none"/>
        </w:rPr>
        <w:t>Bacmune</w:t>
      </w:r>
      <w:proofErr w:type="spellEnd"/>
      <w:r w:rsidRPr="000302AE">
        <w:rPr>
          <w:rFonts w:ascii="Times New Roman" w:hAnsi="Times New Roman" w:cs="Times New Roman"/>
          <w:kern w:val="0"/>
          <w:sz w:val="24"/>
          <w:szCs w:val="24"/>
          <w14:ligatures w14:val="none"/>
        </w:rPr>
        <w:t>), have shown preliminary clinic</w:t>
      </w:r>
      <w:r w:rsidRPr="00E71FFA">
        <w:rPr>
          <w:rFonts w:ascii="Times New Roman" w:hAnsi="Times New Roman" w:cs="Times New Roman"/>
          <w:kern w:val="0"/>
          <w:sz w:val="24"/>
          <w:szCs w:val="24"/>
          <w14:ligatures w14:val="none"/>
        </w:rPr>
        <w:t>al benefits, yet their validation still depends on larger and more robust multicenter trials</w:t>
      </w:r>
      <w:r w:rsidR="00DE095B" w:rsidRPr="00E71FFA">
        <w:rPr>
          <w:rFonts w:ascii="Times New Roman" w:hAnsi="Times New Roman" w:cs="Times New Roman"/>
          <w:kern w:val="0"/>
          <w:sz w:val="24"/>
          <w:szCs w:val="24"/>
          <w14:ligatures w14:val="none"/>
        </w:rPr>
        <w:t>.</w:t>
      </w:r>
      <w:r w:rsidR="00E81428" w:rsidRPr="00E71FFA">
        <w:rPr>
          <w:rFonts w:ascii="Times New Roman" w:hAnsi="Times New Roman" w:cs="Times New Roman"/>
          <w:kern w:val="0"/>
          <w:sz w:val="24"/>
          <w:szCs w:val="24"/>
          <w14:ligatures w14:val="none"/>
        </w:rPr>
        <w:t xml:space="preserve"> </w:t>
      </w:r>
      <w:r w:rsidR="002C58AF" w:rsidRPr="00E71FFA">
        <w:rPr>
          <w:rFonts w:ascii="Times New Roman" w:hAnsi="Times New Roman" w:cs="Times New Roman"/>
          <w:kern w:val="0"/>
          <w:sz w:val="24"/>
          <w:szCs w:val="24"/>
          <w14:ligatures w14:val="none"/>
        </w:rPr>
        <w:t>The efficacy of PMBL in reducing the frequency</w:t>
      </w:r>
      <w:r w:rsidR="00E54515" w:rsidRPr="00E71FFA">
        <w:rPr>
          <w:rFonts w:ascii="Times New Roman" w:hAnsi="Times New Roman" w:cs="Times New Roman"/>
          <w:kern w:val="0"/>
          <w:sz w:val="24"/>
          <w:szCs w:val="24"/>
          <w14:ligatures w14:val="none"/>
        </w:rPr>
        <w:t>,</w:t>
      </w:r>
      <w:r w:rsidR="002C58AF" w:rsidRPr="00E71FFA">
        <w:rPr>
          <w:rFonts w:ascii="Times New Roman" w:hAnsi="Times New Roman" w:cs="Times New Roman"/>
          <w:kern w:val="0"/>
          <w:sz w:val="24"/>
          <w:szCs w:val="24"/>
          <w14:ligatures w14:val="none"/>
        </w:rPr>
        <w:t xml:space="preserve"> and severity of recurrent RTIs in children has been evaluated in a meta-analysis of 15 </w:t>
      </w:r>
      <w:r w:rsidR="00FD02DB" w:rsidRPr="00E71FFA">
        <w:rPr>
          <w:rFonts w:ascii="Times New Roman" w:hAnsi="Times New Roman" w:cs="Times New Roman"/>
          <w:kern w:val="0"/>
          <w:sz w:val="24"/>
          <w:szCs w:val="24"/>
          <w14:ligatures w14:val="none"/>
        </w:rPr>
        <w:t>RCTs, including 3 RCTs on pediatric population</w:t>
      </w:r>
      <w:r w:rsidR="002C58AF" w:rsidRPr="00E71FFA">
        <w:rPr>
          <w:rFonts w:ascii="Times New Roman" w:hAnsi="Times New Roman" w:cs="Times New Roman"/>
          <w:kern w:val="0"/>
          <w:sz w:val="24"/>
          <w:szCs w:val="24"/>
          <w14:ligatures w14:val="none"/>
        </w:rPr>
        <w:t xml:space="preserve">, </w:t>
      </w:r>
      <w:r w:rsidR="003F27E2" w:rsidRPr="00E71FFA">
        <w:rPr>
          <w:rFonts w:ascii="Times New Roman" w:hAnsi="Times New Roman" w:cs="Times New Roman"/>
          <w:kern w:val="0"/>
          <w:sz w:val="24"/>
          <w:szCs w:val="24"/>
          <w14:ligatures w14:val="none"/>
        </w:rPr>
        <w:t xml:space="preserve">demonstrated significant RTI reduction </w:t>
      </w:r>
      <w:r w:rsidR="00A868D3" w:rsidRPr="00E71FFA">
        <w:rPr>
          <w:rFonts w:ascii="Times New Roman" w:hAnsi="Times New Roman" w:cs="Times New Roman"/>
          <w:kern w:val="0"/>
          <w:sz w:val="24"/>
          <w:szCs w:val="24"/>
          <w14:ligatures w14:val="none"/>
        </w:rPr>
        <w:t>in</w:t>
      </w:r>
      <w:r w:rsidR="005572F8" w:rsidRPr="00E71FFA">
        <w:rPr>
          <w:rFonts w:ascii="Times New Roman" w:hAnsi="Times New Roman" w:cs="Times New Roman"/>
          <w:kern w:val="0"/>
          <w:sz w:val="24"/>
          <w:szCs w:val="24"/>
          <w14:ligatures w14:val="none"/>
        </w:rPr>
        <w:t xml:space="preserve"> </w:t>
      </w:r>
      <w:r w:rsidR="00A868D3" w:rsidRPr="00E71FFA">
        <w:rPr>
          <w:rFonts w:ascii="Times New Roman" w:hAnsi="Times New Roman" w:cs="Times New Roman"/>
          <w:kern w:val="0"/>
          <w:sz w:val="24"/>
          <w:szCs w:val="24"/>
          <w14:ligatures w14:val="none"/>
        </w:rPr>
        <w:t xml:space="preserve">children </w:t>
      </w:r>
      <w:r w:rsidR="00C97560" w:rsidRPr="00E71FFA">
        <w:rPr>
          <w:rFonts w:ascii="Times New Roman" w:hAnsi="Times New Roman" w:cs="Times New Roman"/>
          <w:kern w:val="0"/>
          <w:sz w:val="24"/>
          <w:szCs w:val="24"/>
          <w14:ligatures w14:val="none"/>
        </w:rPr>
        <w:t>compared with placebo</w:t>
      </w:r>
      <w:r w:rsidR="003F27E2" w:rsidRPr="00E71FFA">
        <w:rPr>
          <w:rFonts w:ascii="Times New Roman" w:hAnsi="Times New Roman" w:cs="Times New Roman"/>
          <w:kern w:val="0"/>
          <w:sz w:val="24"/>
          <w:szCs w:val="24"/>
          <w14:ligatures w14:val="none"/>
        </w:rPr>
        <w:t xml:space="preserve"> (</w:t>
      </w:r>
      <w:r w:rsidR="00FD02DB" w:rsidRPr="00E71FFA">
        <w:rPr>
          <w:rFonts w:ascii="Times New Roman" w:hAnsi="Times New Roman" w:cs="Times New Roman"/>
          <w:kern w:val="0"/>
          <w:sz w:val="24"/>
          <w:szCs w:val="24"/>
          <w14:ligatures w14:val="none"/>
        </w:rPr>
        <w:t>MD</w:t>
      </w:r>
      <w:r w:rsidR="003F27E2" w:rsidRPr="00E71FFA">
        <w:rPr>
          <w:rFonts w:ascii="Times New Roman" w:hAnsi="Times New Roman" w:cs="Times New Roman"/>
          <w:kern w:val="0"/>
          <w:sz w:val="24"/>
          <w:szCs w:val="24"/>
          <w14:ligatures w14:val="none"/>
        </w:rPr>
        <w:t xml:space="preserve"> of −2.20 episodes, p&lt;0.0001)</w:t>
      </w:r>
      <w:r w:rsidR="00D14AA7" w:rsidRPr="00E71FFA">
        <w:rPr>
          <w:rFonts w:ascii="Times New Roman" w:hAnsi="Times New Roman" w:cs="Times New Roman"/>
          <w:kern w:val="0"/>
          <w:sz w:val="24"/>
          <w:szCs w:val="24"/>
          <w14:ligatures w14:val="none"/>
        </w:rPr>
        <w:t xml:space="preserve"> </w:t>
      </w:r>
      <w:r w:rsidR="00A91064" w:rsidRPr="00E71FFA">
        <w:rPr>
          <w:rFonts w:ascii="Times New Roman" w:hAnsi="Times New Roman" w:cs="Times New Roman"/>
          <w:kern w:val="0"/>
          <w:sz w:val="24"/>
          <w:szCs w:val="24"/>
          <w14:ligatures w14:val="none"/>
        </w:rPr>
        <w:fldChar w:fldCharType="begin"/>
      </w:r>
      <w:r w:rsidR="002E119A">
        <w:rPr>
          <w:rFonts w:ascii="Times New Roman" w:hAnsi="Times New Roman" w:cs="Times New Roman"/>
          <w:kern w:val="0"/>
          <w:sz w:val="24"/>
          <w:szCs w:val="24"/>
          <w14:ligatures w14:val="none"/>
        </w:rPr>
        <w:instrText xml:space="preserve"> ADDIN ZOTERO_ITEM CSL_CITATION {"citationID":"Farazb8q","properties":{"formattedCitation":"[19]","plainCitation":"[19]","noteIndex":0},"citationItems":[{"id":3187,"uris":["http://zotero.org/users/5043601/items/DYU8HR56"],"itemData":{"id":3187,"type":"article-journal","abstract":"Background: Respiratory tract infections are common and remain a major source of morbidity, mortality and economic cost worldwide, despite advances in modern medicine. One treatment approach is to nonspeciﬁcally increase the immune response or augment innate defense mechanisms through the use of bacterial lysates. Polyvalent Mechanical Bacterial Lysate (PMBL) is a bacterial lysate made from a wide range of pathogenic bacteria, including all of the most commonly occurring pathogens of the upper and lower respiratory tract obtained by mechanical lysis. Aim: To test the available evidence that PMBL is able to prevent respiratory tract infections.\nMethods: A number of studies investigating randomized comparisons of PMBL (active) with placebo or no treatment (control) were selected for analysis. The primary outcome measure was the prevention of exacerbations or acute respiratory tract infection. The results were expressed as relative risk (RR) and the number of patients needed to treat for one to beneﬁt (NNTB).\nResults: Data from 2557 patients from 15 randomized clinical trials (RCTs) was investigated. PMBL induced a signiﬁcant reduction of infections vs placebo (RR 0.513; 95% CI; 0.722 e 0.303; p ¼ 0.00). The NNTB was 1.15. The RR was always in favor of PMBL (in recurrent respiratory infections other than COPD, chronic bronchitis and tuberculosis, RR 0.502; 95% CI 0.824 e 0.181; in children RR 2.204; 95% CI 3.260 e 1.147; in COPD or chronic bronchitis, RR 0.404; 95% CI 0.864e0.057; in tuberculosis, RR 0.502; 95% CI 0.890 e 0.114).\nConclusions: The results of the present meta-analysis suggest that PBML is effective in both in children and in adults in preventing respiratory tract infections. Our current meta-analysis shows that there is a trend with PBML toward clinically signiﬁcant results in patients with COPD but it did not quite achieve statistical signiﬁcance due to the small number of COPD studies.","container-title":"Pulmonary Pharmacology &amp; Therapeutics","DOI":"10.1016/j.pupt.2011.11.002","ISSN":"10945539","issue":"1","journalAbbreviation":"Pulmonary Pharmacology &amp; Therapeutics","language":"en","license":"https://www.elsevier.com/tdm/userlicense/1.0/","page":"62-68","source":"DOI.org (Crossref)","title":"Polyvalent mechanical bacterial lysate for the prevention of recurrent respiratory infections: A meta-analysis","title-short":"Polyvalent mechanical bacterial lysate for the prevention of recurrent respiratory infections","URL":"https://linkinghub.elsevier.com/retrieve/pii/S1094553911001623","volume":"25","author":[{"family":"Cazzola","given":"Mario"},{"family":"Anapurapu","given":"Sreedhar"},{"family":"Page","given":"Clive P."}],"accessed":{"date-parts":[["2025",9,15]]},"issued":{"date-parts":[["2012",2]]}}}],"schema":"https://github.com/citation-style-language/schema/raw/master/csl-citation.json"} </w:instrText>
      </w:r>
      <w:r w:rsidR="00A91064" w:rsidRPr="00E71FFA">
        <w:rPr>
          <w:rFonts w:ascii="Times New Roman" w:hAnsi="Times New Roman" w:cs="Times New Roman"/>
          <w:kern w:val="0"/>
          <w:sz w:val="24"/>
          <w:szCs w:val="24"/>
          <w14:ligatures w14:val="none"/>
        </w:rPr>
        <w:fldChar w:fldCharType="separate"/>
      </w:r>
      <w:r w:rsidR="002E119A" w:rsidRPr="002E119A">
        <w:rPr>
          <w:rFonts w:ascii="Times New Roman" w:hAnsi="Times New Roman" w:cs="Times New Roman"/>
          <w:sz w:val="24"/>
        </w:rPr>
        <w:t>[19]</w:t>
      </w:r>
      <w:r w:rsidR="00A91064" w:rsidRPr="00E71FFA">
        <w:rPr>
          <w:rFonts w:ascii="Times New Roman" w:hAnsi="Times New Roman" w:cs="Times New Roman"/>
          <w:kern w:val="0"/>
          <w:sz w:val="24"/>
          <w:szCs w:val="24"/>
          <w14:ligatures w14:val="none"/>
        </w:rPr>
        <w:fldChar w:fldCharType="end"/>
      </w:r>
      <w:r w:rsidR="003F27E2" w:rsidRPr="00E71FFA">
        <w:rPr>
          <w:rFonts w:ascii="Times New Roman" w:hAnsi="Times New Roman" w:cs="Times New Roman"/>
          <w:kern w:val="0"/>
          <w:sz w:val="24"/>
          <w:szCs w:val="24"/>
          <w14:ligatures w14:val="none"/>
        </w:rPr>
        <w:t xml:space="preserve">, </w:t>
      </w:r>
      <w:r w:rsidR="00D14AA7" w:rsidRPr="00E71FFA">
        <w:rPr>
          <w:rFonts w:ascii="Times New Roman" w:hAnsi="Times New Roman" w:cs="Times New Roman"/>
          <w:kern w:val="0"/>
          <w:sz w:val="24"/>
          <w:szCs w:val="24"/>
          <w14:ligatures w14:val="none"/>
        </w:rPr>
        <w:t>confirming its protective effect across multiple studies.</w:t>
      </w:r>
      <w:r w:rsidR="00A91064" w:rsidRPr="00E71FFA">
        <w:rPr>
          <w:rFonts w:ascii="Times New Roman" w:hAnsi="Times New Roman" w:cs="Times New Roman"/>
          <w:kern w:val="0"/>
          <w:sz w:val="24"/>
          <w:szCs w:val="24"/>
          <w14:ligatures w14:val="none"/>
        </w:rPr>
        <w:t xml:space="preserve"> </w:t>
      </w:r>
      <w:r w:rsidR="00C97560" w:rsidRPr="00E71FFA">
        <w:rPr>
          <w:rFonts w:ascii="Times New Roman" w:hAnsi="Times New Roman" w:cs="Times New Roman"/>
          <w:kern w:val="0"/>
          <w:sz w:val="24"/>
          <w:szCs w:val="24"/>
          <w14:ligatures w14:val="none"/>
        </w:rPr>
        <w:t xml:space="preserve">Clinical trials also support benefits </w:t>
      </w:r>
      <w:r w:rsidR="00437EFE" w:rsidRPr="00E71FFA">
        <w:rPr>
          <w:rFonts w:ascii="Times New Roman" w:hAnsi="Times New Roman" w:cs="Times New Roman"/>
          <w:kern w:val="0"/>
          <w:sz w:val="24"/>
          <w:szCs w:val="24"/>
          <w14:ligatures w14:val="none"/>
        </w:rPr>
        <w:t>with</w:t>
      </w:r>
      <w:r w:rsidR="00C97560" w:rsidRPr="00E71FFA">
        <w:rPr>
          <w:rFonts w:ascii="Times New Roman" w:hAnsi="Times New Roman" w:cs="Times New Roman"/>
          <w:kern w:val="0"/>
          <w:sz w:val="24"/>
          <w:szCs w:val="24"/>
          <w14:ligatures w14:val="none"/>
        </w:rPr>
        <w:t xml:space="preserve"> </w:t>
      </w:r>
      <w:r w:rsidR="00327DA2" w:rsidRPr="00E71FFA">
        <w:rPr>
          <w:rFonts w:ascii="Times New Roman" w:hAnsi="Times New Roman" w:cs="Times New Roman"/>
          <w:kern w:val="0"/>
          <w:sz w:val="24"/>
          <w:szCs w:val="24"/>
          <w14:ligatures w14:val="none"/>
        </w:rPr>
        <w:t>five</w:t>
      </w:r>
      <w:r w:rsidR="00437EFE" w:rsidRPr="00E71FFA">
        <w:rPr>
          <w:rFonts w:ascii="Times New Roman" w:hAnsi="Times New Roman" w:cs="Times New Roman"/>
          <w:kern w:val="0"/>
          <w:sz w:val="24"/>
          <w:szCs w:val="24"/>
          <w14:ligatures w14:val="none"/>
        </w:rPr>
        <w:t xml:space="preserve"> RCT</w:t>
      </w:r>
      <w:r w:rsidR="00327DA2" w:rsidRPr="00E71FFA">
        <w:rPr>
          <w:rFonts w:ascii="Times New Roman" w:hAnsi="Times New Roman" w:cs="Times New Roman"/>
          <w:kern w:val="0"/>
          <w:sz w:val="24"/>
          <w:szCs w:val="24"/>
          <w14:ligatures w14:val="none"/>
        </w:rPr>
        <w:t xml:space="preserve"> </w:t>
      </w:r>
      <w:r w:rsidR="00327DA2" w:rsidRPr="00E71FFA">
        <w:rPr>
          <w:rFonts w:ascii="Times New Roman" w:hAnsi="Times New Roman" w:cs="Times New Roman"/>
          <w:kern w:val="0"/>
          <w:sz w:val="24"/>
          <w:szCs w:val="24"/>
          <w14:ligatures w14:val="none"/>
        </w:rPr>
        <w:fldChar w:fldCharType="begin"/>
      </w:r>
      <w:r w:rsidR="00E71FFA" w:rsidRPr="00E71FFA">
        <w:rPr>
          <w:rFonts w:ascii="Times New Roman" w:hAnsi="Times New Roman" w:cs="Times New Roman"/>
          <w:kern w:val="0"/>
          <w:sz w:val="24"/>
          <w:szCs w:val="24"/>
          <w14:ligatures w14:val="none"/>
        </w:rPr>
        <w:instrText xml:space="preserve"> ADDIN ZOTERO_ITEM CSL_CITATION {"citationID":"vgsw2sXz","properties":{"formattedCitation":"[98\\uc0\\u8211{}102]","plainCitation":"[98–102]","noteIndex":0},"citationItems":[{"id":3312,"uris":["http://zotero.org/users/5043601/items/XMMDZCY4"],"itemData":{"id":3312,"type":"article-journal","abstract":"The objective of this pilot study was to evaluate efficacy, tolerance and compliance of paediatric patients vis-à-vis a cycle of PMBL treatment (a sublingual tablet taken for ten consecutive days over three consecutive months). The study enrolled 89 children (65 randomised to the treated group and 24 to the control group). The study protocol included an enrolment check-up (TO) and follow-ups at two months (T1), three months (T2) and nine months (T3) following the end of treatment, during which episodes of RRI were recorded; the main blood chemistry, immunology and phlogosis parameters were measured, together with hepatic, renal and bone marrow toxicity indexes. The administration of PMBL led to a significant decrease in RRI in the treated group, not only among the same children in relation to the previous winter, but also in comparison with untreated children during the same winter (mean number of infective episodes per patient 7.84 vs. 4.78, p&lt;0.05, in the first case; 6.78 vs. 4.78, p&lt;0.05, in the second case). White blood cell count showed a drop in the treated group as opposed to an increase in the untreated group, but there were no statistically significant differences in the intergroup analysis or in the intragroup one. Phlogosis indexes (PCR and plasma mucoprotein) in the treated group fell following treatment with PMBL, and this is statistically significant not only in the intragroup analysis but also the intergroup one. Mean values of B-lymphocytes in the treated group seemed to increase significantly following treatment, which was not the case in the untreated group. The variations in all the blood chemistry indexes for toxicity were far from significant and they remained within the norm, without significant clinical manifestations of side-effects of drug intolerance. As to evaluation of patient compliance, use of the device we describe enabled acceptable compliance with treatment even in the youngest children, similar to the compliance observed among appropriately motivated older children.","container-title":"Acta Bio-Medica: Atenei Parmensis","ISSN":"0392-4203","issue":"3","journalAbbreviation":"Acta Biomed","language":"eng","note":"PMID: 15796091","page":"171-178","source":"PubMed","title":"Strategies for optimizing compliance of paediatric patients for seasonal antibacterial vaccination with sublingually administered Polyvalent Mechanical Bacterial Lysates (PMBL)","volume":"75","author":[{"family":"Rosaschino","given":"Filippo"},{"family":"Cattaneo","given":"Laura"}],"issued":{"date-parts":[["2004",12]]}}},{"id":796,"uris":["http://zotero.org/users/5043601/items/7585CFSB"],"itemData":{"id":796,"type":"article-journal","abstract":"Background: Polyvalent Mechanical Bacterial Lysate (PMBL®) contains antigens of bacteria responsible for respiratory infections. PMBL® has been proven to reduce the number of respiratory infections, and in its use, immunological benefits have been seen in allergic patients. PMBL® activates both innate and specific immune responses. The lysate induces dendritic cells, T and B lymphocytes and IgA secretion, as well as the production of antibodies directed against administered bacterial antigens. Moreover, it increases the response against other bacteria and viruses. The immunologic mechanism of lysate’s action is not yet clearly determined. The objective of this study was to assess the effect of PMBL® on T cells in children with allergic asthma.\nMethods: This study was a part of the EOLIA study. Herein, 49 children with allergic asthma and house dust mites allergy were included: 21 in PMBL® and 28 in the Placebo group, both, drug and placebo were administered sublingually. The tests were done at baseline and 12 weeks after the last tablet intake. The lymphocytes CD45+, lymphocytes T CD3+, CD3+CD25+, CD3+CD69+, Th CD3+CD4+, CD4+CD25+, CD4+CD25+ high, CD4+CD69+, Treg CD4+CD25+FOXP3, Tc CD3+CD8+, CD8+CD25+, CD8+CD69+, NK‑like T CD3+CD16+CD56+ and NK cells CD3−CD16+CD56+ were described.\nResults: At baseline, no significant differences between groups relative to blood count cells were observed, except for eosinophils. After 12 weeks, we observed an increase of T lymphocytes count. In addition, CD4+CD25+FOXP3+, CD8+ and CD3−CD16+CD56+ and (insignificantly) Th count increased. However, CD69+ and CD25+ subset of CD3+ significantly decreased.\nConclusions: The EOLIA study demonstrated that PMBL® administration 10 days per month for 3 months changed the panel of T lymphocytes. Trial registration Clinical Trial Registration: This study was a part of the EOLIA (Efficacy Of mechanical bacterial Lysate In Allergic children), a clinical study NCT02541331. Frederic Durmont, MD Lallemand Pharma International AG. Date of registration 09/08/2013. URL of trial registry record: https://clinicaltrials.gov/ct2/show/study/NCT02541331.","container-title":"Allergy, Asthma &amp; Clinical Immunology","DOI":"10.1186/s13223-020-00503-4","ISSN":"1710-1492","issue":"1","journalAbbreviation":"Allergy Asthma Clin Immunol","language":"en","page":"10","source":"DOI.org (Crossref)","title":"Impact of Polyvalent Mechanical Bacterial Lysate on lymphocyte number and activity in asthmatic children: a randomized controlled trial","title-short":"Impact of Polyvalent Mechanical Bacterial Lysate on lymphocyte number and activity in asthmatic children","URL":"https://aacijournal.biomedcentral.com/articles/10.1186/s13223-020-00503-4","volume":"17","author":[{"family":"Bartkowiak-Emeryk","given":"Małgorzata"},{"family":"Emeryk","given":"Andrzej"},{"family":"Roliński","given":"Jacek"},{"family":"Wawryk-Gawda","given":"Ewelina"},{"family":"Markut-Miotła","given":"Ewa"}],"accessed":{"date-parts":[["2025",8,5]]},"issued":{"date-parts":[["2021",12]]}}},{"id":3314,"uris":["http://zotero.org/users/5043601/items/3SA4F25J"],"itemData":{"id":3314,"type":"article-journal","abstract":"BACKGROUND: Despite progress in asthma management, prevention of asthma exacerbation remains challenging in school-aged children with allergic asthma. New therapeutic approaches are needed. Previously, a chemical bacterial lysate has been successfully used in preschool children to reduce wheezing attacks. We assessed the effect of Polyvalent Mechanical Bacterial Lysate (PMBL® ) Tablet on asthma clinical course and control in 6- to 16-year-old children with partly controlled or uncontrolled allergic asthma.\nMETHODS: A randomized, double-blind, placebo-controlled, parallel-group study was performed in 152 patients exhibiting allergic asthma assigned to receive Placebo or PMBL® . Eligible patients underwent four visits during the 9-month study. Asthma control level was assessed by ACT/C-ACT score.\nRESULTS: The main criterion was not achieved as ACT/C-ACT changes were similar in both groups at the end of the 3-month treatment period. However, the mean number (±SD) of asthma exacerbations was significantly lower with PMBL® Tablet than with Placebo at Week 12 (0.3 ± 0.6 vs 0.8 ± 1.1, P = .009) and over the total study period (1.1 ± 1.3 vs 1.9 ± 2.0, P = .01). Consistently, the mean number of days with exacerbation per patient was significantly lower with PMBL® Tablet (13.3 ± 11.2 vs 19.8 ± 15.7 over the whole study, P = .009). Treatment with PMBL® Tablet prolonged the time to second exacerbation by 55% (Hazard Ratio [HR]=0.45; 95% Confidence Interval [CI] 0.27 to 0.77, P = .002) and to third exacerbation by 74% (HR=0.26; 95% CI 0.12 to 0.58, P &lt; .001). No serious adverse event related to PMBL® Tablet administration was recorded.\nCONCLUSION: Administration of PMBL® Tablet represents a safe and effective means for significantly reducing the rate of exacerbations in school-aged allergic asthmatic children. (EudraCT 2013-000737-12 and NCT02541331).","container-title":"Pediatric Allergy and Immunology: Official Publication of the European Society of Pediatric Allergy and Immunology","DOI":"10.1111/pai.12894","ISSN":"1399-3038","issue":"4","journalAbbreviation":"Pediatr Allergy Immunol","language":"eng","note":"PMID: 29575037","page":"394-401","source":"PubMed","title":"Mechanical bacterial lysate administration prevents exacerbation in allergic asthmatic children-The EOLIA study","volume":"29","author":[{"family":"Emeryk","given":"Andrzej"},{"family":"Bartkowiak-Emeryk","given":"Malgorzata"},{"family":"Raus","given":"Zbigniew"},{"family":"Braido","given":"Fulvio"},{"family":"Ferlazzo","given":"Guido"},{"family":"Melioli","given":"Giovanni"}],"issued":{"date-parts":[["2018",6]]}}},{"id":669,"uris":["http://zotero.org/users/5043601/items/XANKXHRT"],"itemData":{"id":669,"type":"article-journal","abstract":"Background\n              There are many drugs for allergic rhinitis (AR), however, these drugs show variable clinical effectiveness and some side effects. Therefore, new methods of AR pharmacotherapy are being sought.\n            \n            \n              Objectives\n              The objectives of this study were to evaluate the efficacy of polyvalent mechanical bacterial lysate (PMBL) therapy in improving the clinical course of grass pollen-induced AR (seasonal AR, SAR) in children and its effect on changes in the blood level of the γδT, iNKT and cytotoxic T cell subsets.\n            \n            \n              Methods\n              Fifty children with SAR were enrolled in this study and were randomly assigned to either the PMBL group or the placebo group. The severity of SAR symptoms was assessed using the total nasal symptom score (TNSS) and visual analogue scale (VAS). During two visits (V1, V2), peak nasal inspiratory flow (PNIF) was measured and peripheral blood was collected for immunological analyses. The study also included 2 telephone contacts (TC1, TC2).\n            \n            \n              Results\n              The severity of the nasal symptoms of SAR on the TNSS scale was revealed to have a significantly lower impact in the PMBL group vs the placebo group at measuring points TC1 and V2 (p = 0.01, p = 0.009, respectively). A statistically significantly lower mean severity of nasal symptoms of SAR on the VAS scale was recorded for children in the PMBL group compared to the placebo group at measuring points TC1, V2 and TC2 (p = 0.04, p = 0.04, p = 0.03, respectively). The compared groups do not show significant differences in terms of PNIF values at individual measuring points. There were no statistically significant changes in immune variables. For both groups, there was a statistically significant association between the level of Th1-like γδT cells and the severity of SAR symptoms expressed on the TNSS scale (p = 0.03) – the lower the level of Th1-like γδT cells, the higher the TNSS value.\n            \n            \n              Conclusion\n              Administration of sublingual PMBL tablets during the grass pollen season proves to have a high efficacy in alleviating SAR symptoms in children sensitized to grass pollen allergens. Th1-like γδT cells may be used as potential markers for SAR severity in children.\n            \n            \n              Clinical trial registration\n              \n                ClinicalTrials.gov\n                , identifier (NCT04802616).","container-title":"Frontiers in Immunology","DOI":"10.3389/fimmu.2023.1073788","ISSN":"1664-3224","journalAbbreviation":"Front. Immunol.","language":"en","page":"1073788","source":"DOI.org (Crossref)","title":"Effect of immunostimulation with bacterial lysate on the clinical course of allergic rhinitis and the level of γδT, iNKT and cytotoxic T cells in children sensitized to grass pollen allergens: A randomized controlled trial","title-short":"Effect of immunostimulation with bacterial lysate on the clinical course of allergic rhinitis and the level of γδT, iNKT and cytotoxic T cells in children sensitized to grass pollen allergens","URL":"https://www.frontiersin.org/articles/10.3389/fimmu.2023.1073788/full","volume":"14","author":[{"family":"Janeczek","given":"Kamil"},{"family":"Kowalska","given":"Wioleta"},{"family":"Zarobkiewicz","given":"Michał"},{"family":"Suszczyk","given":"Dorota"},{"family":"Mikołajczyk","given":"Marek"},{"family":"Markut-Miotła","given":"Ewa"},{"family":"Morawska-Michalska","given":"Izabela"},{"family":"Bakiera","given":"Adrian"},{"family":"Tomczak","given":"Aleksandra"},{"family":"Kaczyńska","given":"Agnieszka"},{"family":"Emeryk","given":"Andrzej"},{"family":"Roliński","given":"Jacek"},{"family":"Piotrowska-Weryszko","given":"Krystyna"}],"accessed":{"date-parts":[["2025",8,14]]},"issued":{"date-parts":[["2023",1,17]]}}},{"id":3316,"uris":["http://zotero.org/users/5043601/items/BI2RGTTJ"],"itemData":{"id":3316,"type":"article-journal","abstract":"BACKGROUND: Numerous studies indicate that Staphylococcus aureus (S. aureus) colonizing the nasal cavity plays a role in the pathogenesis of allergic rhinitis (AR). This bacterium is able to produce a variety of toxins with superantigenic properties that can exacerbate allergic inflammation.\nOBJECTIVE: The objective of the study was to evaluate the ability of polyvalent mechanical bacterial lysate (PMBL) to eliminate S. aureus nasal carriage in children with grass pollen-induced AR.\nMETHODS: This randomized, double-blind, placebo-controlled study included 80 children aged 5-17 years with seasonal AR (SAR). At the randomization visit and after 12 weeks of the study, a swab was taken from the region of the middle nasal meatus. Standard microbiology culture and identification techniques were used to analyze the swab contents.\nRESULTS: Nasal colonization by S. aureus was confirmed in 29 children (42%), with Moraxella catarrhalis in three participants (4.4%). Physiological flora was detected in 37 children. No statistically significant differences were observed between the two measurement points in both the PMBL and placebo groups with respect to the number of patients whose nasal swab cultures showed a growth of S. aureus (p = 1). Both groups also showed no significant changes in the mean number of S. aureus colonies in nasal swab cultures taken at baseline and after 12 weeks of the study (PMBL group p = .41; placebo group p = .16).\nCONCLUSION: Almost every second child with SAR is S. aureus nasal carrier. Sublingual administration of PMBL in children with grass pollen-induced AR did not affect S. aureus nasal colonization. Therefore, PMBL should not be used for the eradication of S. aureus from the nasal cavity.","container-title":"Immunity, Inflammation and Disease","DOI":"10.1002/iid3.584","ISSN":"2050-4527","issue":"3","journalAbbreviation":"Immun Inflamm Dis","language":"eng","note":"PMID: 34965026\nPMCID: PMC8926494","page":"e584","source":"PubMed","title":"Nasal carriage of Staphylococcus aureus in children with grass pollen-induced allergic rhinitis and the effect of polyvalent mechanical bacterial lysate immunostimulation on carriage status: A randomized controlled trial","title-short":"Nasal carriage of Staphylococcus aureus in children with grass pollen-induced allergic rhinitis and the effect of polyvalent mechanical bacterial lysate immunostimulation on carriage status","volume":"10","author":[{"family":"Janeczek","given":"Kamil"},{"family":"Emeryk","given":"Andrzej"},{"family":"Zimmer","given":"Łukasz"},{"family":"Poleszak","given":"Ewa"},{"family":"Ordak","given":"Michał"}],"issued":{"date-parts":[["2022",3]]}}}],"schema":"https://github.com/citation-style-language/schema/raw/master/csl-citation.json"} </w:instrText>
      </w:r>
      <w:r w:rsidR="00327DA2" w:rsidRPr="00E71FFA">
        <w:rPr>
          <w:rFonts w:ascii="Times New Roman" w:hAnsi="Times New Roman" w:cs="Times New Roman"/>
          <w:kern w:val="0"/>
          <w:sz w:val="24"/>
          <w:szCs w:val="24"/>
          <w14:ligatures w14:val="none"/>
        </w:rPr>
        <w:fldChar w:fldCharType="separate"/>
      </w:r>
      <w:r w:rsidR="00E71FFA" w:rsidRPr="00E71FFA">
        <w:rPr>
          <w:rFonts w:ascii="Times New Roman" w:hAnsi="Times New Roman" w:cs="Times New Roman"/>
          <w:kern w:val="0"/>
          <w:sz w:val="24"/>
        </w:rPr>
        <w:t>[98–102]</w:t>
      </w:r>
      <w:r w:rsidR="00327DA2" w:rsidRPr="00E71FFA">
        <w:rPr>
          <w:rFonts w:ascii="Times New Roman" w:hAnsi="Times New Roman" w:cs="Times New Roman"/>
          <w:kern w:val="0"/>
          <w:sz w:val="24"/>
          <w:szCs w:val="24"/>
          <w14:ligatures w14:val="none"/>
        </w:rPr>
        <w:fldChar w:fldCharType="end"/>
      </w:r>
      <w:r w:rsidR="00C97560" w:rsidRPr="00914025">
        <w:rPr>
          <w:rFonts w:ascii="Times New Roman" w:hAnsi="Times New Roman" w:cs="Times New Roman"/>
          <w:kern w:val="0"/>
          <w:sz w:val="24"/>
          <w:szCs w:val="24"/>
          <w14:ligatures w14:val="none"/>
        </w:rPr>
        <w:t xml:space="preserve">. </w:t>
      </w:r>
      <w:r w:rsidR="002C58AF" w:rsidRPr="00914025">
        <w:rPr>
          <w:rFonts w:ascii="Times New Roman" w:hAnsi="Times New Roman" w:cs="Times New Roman"/>
          <w:kern w:val="0"/>
          <w:sz w:val="24"/>
          <w:szCs w:val="24"/>
          <w14:ligatures w14:val="none"/>
        </w:rPr>
        <w:t>In a double-blind, placebo-controlled, multicenter trial in 152 children (6–16 years) with recurrent RTIs</w:t>
      </w:r>
      <w:r w:rsidR="00E54515" w:rsidRPr="00914025">
        <w:rPr>
          <w:rFonts w:ascii="Times New Roman" w:hAnsi="Times New Roman" w:cs="Times New Roman"/>
          <w:kern w:val="0"/>
          <w:sz w:val="24"/>
          <w:szCs w:val="24"/>
          <w14:ligatures w14:val="none"/>
        </w:rPr>
        <w:t>,</w:t>
      </w:r>
      <w:r w:rsidR="002C58AF" w:rsidRPr="00914025">
        <w:rPr>
          <w:rFonts w:ascii="Times New Roman" w:hAnsi="Times New Roman" w:cs="Times New Roman"/>
          <w:kern w:val="0"/>
          <w:sz w:val="24"/>
          <w:szCs w:val="24"/>
          <w14:ligatures w14:val="none"/>
        </w:rPr>
        <w:t xml:space="preserve"> and partially controlled or uncontrolled allergic asthma, PMBL did not significantly improve the primary endpoint of asthma control but demonstrated significant benefits for the secondary endpoint of asthma exacerbations</w:t>
      </w:r>
      <w:r w:rsidR="00170BDC" w:rsidRPr="00914025">
        <w:rPr>
          <w:rFonts w:ascii="Times New Roman" w:hAnsi="Times New Roman" w:cs="Times New Roman"/>
          <w:kern w:val="0"/>
          <w:sz w:val="24"/>
          <w:szCs w:val="24"/>
          <w14:ligatures w14:val="none"/>
        </w:rPr>
        <w:t xml:space="preserve"> </w:t>
      </w:r>
      <w:r w:rsidR="00170BDC" w:rsidRPr="0091402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{"citationID":"Fwrcovld","properties":{"formattedCitation":"[99]","plainCitation":"[99]","noteIndex":0},"citationItems":[{"id":796,"uris":["http://zotero.org/users/5043601/items/7585CFSB"],"itemData":{"id":796,"type":"article-journal","abstract":"Background: Polyvalent Mechanical Bacterial Lysate (PMBL®) contains antigens of bacteria responsible for respiratory infections. PMBL® has been proven to reduce the number of respiratory infections, and in its use, immunological benefits have been seen in allergic patients. PMBL® activates both innate and specific immune responses. The lysate induces dendritic cells, T and B lymphocytes and IgA secretion, as well as the production of antibodies directed against administered bacterial antigens. Moreover, it increases the response against other bacteria and viruses. The immunologic mechanism of lysate’s action is not yet clearly determined. The objective of this study was to assess the effect of PMBL® on T cells in children with allergic asthma.\nMethods: This study was a part of the EOLIA study. Herein, 49 children with allergic asthma and house dust mites allergy were included: 21 in PMBL® and 28 in the Placebo group, both, drug and placebo were administered sublingually. The tests were done at baseline and 12 weeks after the last tablet intake. The lymphocytes CD45+, lymphocytes T CD3+, CD3+CD25+, CD3+CD69+, Th CD3+CD4+, CD4+CD25+, CD4+CD25+ high, CD4+CD69+, Treg CD4+CD25+FOXP3, Tc CD3+CD8+, CD8+CD25+, CD8+CD69+, NK‑like T CD3+CD16+CD56+ and NK cells CD3−CD16+CD56+ were described.\nResults: At baseline, no significant differences between groups relative to blood count cells were observed, except for eosinophils. After 12 weeks, we observed an increase of T lymphocytes count. In addition, CD4+CD25+FOXP3+, CD8+ and CD3−CD16+CD56+ and (insignificantly) Th count increased. However, CD69+ and CD25+ subset of CD3+ significantly decreased.\nConclusions: The EOLIA study demonstrated that PMBL® administration 10 days per month for 3 months changed the panel of T lymphocytes. Trial registration Clinical Trial Registration: This study was a part of the EOLIA (Efficacy Of mechanical bacterial Lysate In Allergic children), a clinical study NCT02541331. Frederic Durmont, MD Lallemand Pharma International AG. Date of registration 09/08/2013. URL of trial registry record: https://clinicaltrials.gov/ct2/show/study/NCT02541331.","container-title":"Allergy, Asthma &amp; Clinical Immunology","DOI":"10.1186/s13223-020-00503-4","ISSN":"1710-1492","issue":"1","journalAbbreviation":"Allergy Asthma Clin Immunol","language":"en","page":"10","source":"DOI.org (Crossref)","title":"Impact of Polyvalent Mechanical Bacterial Lysate on lymphocyte number and activity in asthmatic children: a randomized controlled trial","title-short":"Impact of Polyvalent Mechanical Bacterial Lysate on lymphocyte number and activity in asthmatic children","URL":"https://aacijournal.biomedcentral.com/articles/10.1186/s13223-020-00503-4","volume":"17","author":[{"family":"Bartkowiak-Emeryk","given":"Małgorzata"},{"family":"Emeryk","given":"Andrzej"},{"family":"Roliński","given":"Jacek"},{"family":"Wawryk-Gawda","given":"Ewelina"},{"family":"Markut-Miotła","given":"Ewa"}],"accessed":{"date-parts":[["2025",8,5]]},"issued":{"date-parts":[["2021",12]]}}}],"schema":"https://github.com/citation-style-language/schema/raw/master/csl-citation.json"} </w:instrText>
      </w:r>
      <w:r w:rsidR="00170BDC" w:rsidRPr="0091402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[99]</w:t>
      </w:r>
      <w:r w:rsidR="00170BDC" w:rsidRPr="00914025">
        <w:rPr>
          <w:rFonts w:ascii="Times New Roman" w:hAnsi="Times New Roman" w:cs="Times New Roman"/>
          <w:kern w:val="0"/>
          <w:sz w:val="24"/>
          <w:szCs w:val="24"/>
          <w14:ligatures w14:val="none"/>
        </w:rPr>
        <w:fldChar w:fldCharType="end"/>
      </w:r>
      <w:r w:rsidR="00C97560" w:rsidRPr="00914025">
        <w:rPr>
          <w:rFonts w:ascii="Times New Roman" w:hAnsi="Times New Roman" w:cs="Times New Roman"/>
          <w:kern w:val="0"/>
          <w:sz w:val="24"/>
          <w:szCs w:val="24"/>
          <w14:ligatures w14:val="none"/>
        </w:rPr>
        <w:t xml:space="preserve">. At Week 12, the mean number of exacerbations was </w:t>
      </w:r>
      <w:r w:rsidR="00C97560" w:rsidRPr="00914025">
        <w:rPr>
          <w:rFonts w:ascii="Times New Roman" w:hAnsi="Times New Roman" w:cs="Times New Roman"/>
          <w:kern w:val="0"/>
          <w:sz w:val="24"/>
          <w:szCs w:val="24"/>
          <w14:ligatures w14:val="none"/>
        </w:rPr>
        <w:lastRenderedPageBreak/>
        <w:t>lower in the PMBL group compared with placebo (0.3 ± 0.6 vs 0.8 ± 1.1; p = 0.009)</w:t>
      </w:r>
      <w:r w:rsidR="00170BDC" w:rsidRPr="00914025">
        <w:rPr>
          <w:rFonts w:ascii="Times New Roman" w:hAnsi="Times New Roman" w:cs="Times New Roman"/>
          <w:kern w:val="0"/>
          <w:sz w:val="24"/>
          <w:szCs w:val="24"/>
          <w14:ligatures w14:val="none"/>
        </w:rPr>
        <w:t xml:space="preserve"> </w:t>
      </w:r>
      <w:r w:rsidR="00170BDC" w:rsidRPr="0091402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{"citationID":"xz3Cguko","properties":{"formattedCitation":"[99]","plainCitation":"[99]","noteIndex":0},"citationItems":[{"id":796,"uris":["http://zotero.org/users/5043601/items/7585CFSB"],"itemData":{"id":796,"type":"article-journal","abstract":"Background: Polyvalent Mechanical Bacterial Lysate (PMBL®) contains antigens of bacteria responsible for respiratory infections. PMBL® has been proven to reduce the number of respiratory infections, and in its use, immunological benefits have been seen in allergic patients. PMBL® activates both innate and specific immune responses. The lysate induces dendritic cells, T and B lymphocytes and IgA secretion, as well as the production of antibodies directed against administered bacterial antigens. Moreover, it increases the response against other bacteria and viruses. The immunologic mechanism of lysate’s action is not yet clearly determined. The objective of this study was to assess the effect of PMBL® on T cells in children with allergic asthma.\nMethods: This study was a part of the EOLIA study. Herein, 49 children with allergic asthma and house dust mites allergy were included: 21 in PMBL® and 28 in the Placebo group, both, drug and placebo were administered sublingually. The tests were done at baseline and 12 weeks after the last tablet intake. The lymphocytes CD45+, lymphocytes T CD3+, CD3+CD25+, CD3+CD69+, Th CD3+CD4+, CD4+CD25+, CD4+CD25+ high, CD4+CD69+, Treg CD4+CD25+FOXP3, Tc CD3+CD8+, CD8+CD25+, CD8+CD69+, NK‑like T CD3+CD16+CD56+ and NK cells CD3−CD16+CD56+ were described.\nResults: At baseline, no significant differences between groups relative to blood count cells were observed, except for eosinophils. After 12 weeks, we observed an increase of T lymphocytes count. In addition, CD4+CD25+FOXP3+, CD8+ and CD3−CD16+CD56+ and (insignificantly) Th count increased. However, CD69+ and CD25+ subset of CD3+ significantly decreased.\nConclusions: The EOLIA study demonstrated that PMBL® administration 10 days per month for 3 months changed the panel of T lymphocytes. Trial registration Clinical Trial Registration: This study was a part of the EOLIA (Efficacy Of mechanical bacterial Lysate In Allergic children), a clinical study NCT02541331. Frederic Durmont, MD Lallemand Pharma International AG. Date of registration 09/08/2013. URL of trial registry record: https://clinicaltrials.gov/ct2/show/study/NCT02541331.","container-title":"Allergy, Asthma &amp; Clinical Immunology","DOI":"10.1186/s13223-020-00503-4","ISSN":"1710-1492","issue":"1","journalAbbreviation":"Allergy Asthma Clin Immunol","language":"en","page":"10","source":"DOI.org (Crossref)","title":"Impact of Polyvalent Mechanical Bacterial Lysate on lymphocyte number and activity in asthmatic children: a randomized controlled trial","title-short":"Impact of Polyvalent Mechanical Bacterial Lysate on lymphocyte number and activity in asthmatic children","URL":"https://aacijournal.biomedcentral.com/articles/10.1186/s13223-020-00503-4","volume":"17","author":[{"family":"Bartkowiak-Emeryk","given":"Małgorzata"},{"family":"Emeryk","given":"Andrzej"},{"family":"Roliński","given":"Jacek"},{"family":"Wawryk-Gawda","given":"Ewelina"},{"family":"Markut-Miotła","given":"Ewa"}],"accessed":{"date-parts":[["2025",8,5]]},"issued":{"date-parts":[["2021",12]]}}}],"schema":"https://github.com/citation-style-language/schema/raw/master/csl-citation.json"} </w:instrText>
      </w:r>
      <w:r w:rsidR="00170BDC" w:rsidRPr="0091402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[99]</w:t>
      </w:r>
      <w:r w:rsidR="00170BDC" w:rsidRPr="00914025">
        <w:rPr>
          <w:rFonts w:ascii="Times New Roman" w:hAnsi="Times New Roman" w:cs="Times New Roman"/>
          <w:kern w:val="0"/>
          <w:sz w:val="24"/>
          <w:szCs w:val="24"/>
          <w14:ligatures w14:val="none"/>
        </w:rPr>
        <w:fldChar w:fldCharType="end"/>
      </w:r>
      <w:r w:rsidR="00C97560" w:rsidRPr="00914025">
        <w:rPr>
          <w:rFonts w:ascii="Times New Roman" w:hAnsi="Times New Roman" w:cs="Times New Roman"/>
          <w:kern w:val="0"/>
          <w:sz w:val="24"/>
          <w:szCs w:val="24"/>
          <w14:ligatures w14:val="none"/>
        </w:rPr>
        <w:t>. Over the total study period, the PMBL group also had fewer exacerbations (1.1 ± 1.3 vs 1.9 ± 2.0; p=0.01), fewer days with exacerbation (13.3 ± 11.2 vs 19.8 ± 15.7; p=0.009), and prolonged time to subsequent exacerbations (</w:t>
      </w:r>
      <w:r w:rsidR="00D14AA7" w:rsidRPr="00914025">
        <w:rPr>
          <w:rFonts w:ascii="Times New Roman" w:hAnsi="Times New Roman" w:cs="Times New Roman"/>
          <w:kern w:val="0"/>
          <w:sz w:val="24"/>
          <w:szCs w:val="24"/>
          <w14:ligatures w14:val="none"/>
        </w:rPr>
        <w:t>hazard ratio (HR)</w:t>
      </w:r>
      <w:r w:rsidR="00C97560" w:rsidRPr="00914025">
        <w:rPr>
          <w:rFonts w:ascii="Times New Roman" w:hAnsi="Times New Roman" w:cs="Times New Roman"/>
          <w:kern w:val="0"/>
          <w:sz w:val="24"/>
          <w:szCs w:val="24"/>
          <w14:ligatures w14:val="none"/>
        </w:rPr>
        <w:t>=0.45 for the second; HR=0.26 for the third; both p &lt;0.01). Importantly, no serious adverse events related to PMBL were reported</w:t>
      </w:r>
      <w:r w:rsidR="00170BDC" w:rsidRPr="00914025">
        <w:rPr>
          <w:rFonts w:ascii="Times New Roman" w:hAnsi="Times New Roman" w:cs="Times New Roman"/>
          <w:kern w:val="0"/>
          <w:sz w:val="24"/>
          <w:szCs w:val="24"/>
          <w14:ligatures w14:val="none"/>
        </w:rPr>
        <w:t xml:space="preserve"> </w:t>
      </w:r>
      <w:r w:rsidR="00170BDC" w:rsidRPr="0091402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{"citationID":"t8u5iSRB","properties":{"formattedCitation":"[99]","plainCitation":"[99]","noteIndex":0},"citationItems":[{"id":796,"uris":["http://zotero.org/users/5043601/items/7585CFSB"],"itemData":{"id":796,"type":"article-journal","abstract":"Background: Polyvalent Mechanical Bacterial Lysate (PMBL®) contains antigens of bacteria responsible for respiratory infections. PMBL® has been proven to reduce the number of respiratory infections, and in its use, immunological benefits have been seen in allergic patients. PMBL® activates both innate and specific immune responses. The lysate induces dendritic cells, T and B lymphocytes and IgA secretion, as well as the production of antibodies directed against administered bacterial antigens. Moreover, it increases the response against other bacteria and viruses. The immunologic mechanism of lysate’s action is not yet clearly determined. The objective of this study was to assess the effect of PMBL® on T cells in children with allergic asthma.\nMethods: This study was a part of the EOLIA study. Herein, 49 children with allergic asthma and house dust mites allergy were included: 21 in PMBL® and 28 in the Placebo group, both, drug and placebo were administered sublingually. The tests were done at baseline and 12 weeks after the last tablet intake. The lymphocytes CD45+, lymphocytes T CD3+, CD3+CD25+, CD3+CD69+, Th CD3+CD4+, CD4+CD25+, CD4+CD25+ high, CD4+CD69+, Treg CD4+CD25+FOXP3, Tc CD3+CD8+, CD8+CD25+, CD8+CD69+, NK‑like T CD3+CD16+CD56+ and NK cells CD3−CD16+CD56+ were described.\nResults: At baseline, no significant differences between groups relative to blood count cells were observed, except for eosinophils. After 12 weeks, we observed an increase of T lymphocytes count. In addition, CD4+CD25+FOXP3+, CD8+ and CD3−CD16+CD56+ and (insignificantly) Th count increased. However, CD69+ and CD25+ subset of CD3+ significantly decreased.\nConclusions: The EOLIA study demonstrated that PMBL® administration 10 days per month for 3 months changed the panel of T lymphocytes. Trial registration Clinical Trial Registration: This study was a part of the EOLIA (Efficacy Of mechanical bacterial Lysate In Allergic children), a clinical study NCT02541331. Frederic Durmont, MD Lallemand Pharma International AG. Date of registration 09/08/2013. URL of trial registry record: https://clinicaltrials.gov/ct2/show/study/NCT02541331.","container-title":"Allergy, Asthma &amp; Clinical Immunology","DOI":"10.1186/s13223-020-00503-4","ISSN":"1710-1492","issue":"1","journalAbbreviation":"Allergy Asthma Clin Immunol","language":"en","page":"10","source":"DOI.org (Crossref)","title":"Impact of Polyvalent Mechanical Bacterial Lysate on lymphocyte number and activity in asthmatic children: a randomized controlled trial","title-short":"Impact of Polyvalent Mechanical Bacterial Lysate on lymphocyte number and activity in asthmatic children","URL":"https://aacijournal.biomedcentral.com/articles/10.1186/s13223-020-00503-4","volume":"17","author":[{"family":"Bartkowiak-Emeryk","given":"Małgorzata"},{"family":"Emeryk","given":"Andrzej"},{"family":"Roliński","given":"Jacek"},{"family":"Wawryk-Gawda","given":"Ewelina"},{"family":"Markut-Miotła","given":"Ewa"}],"accessed":{"date-parts":[["2025",8,5]]},"issued":{"date-parts":[["2021",12]]}}}],"schema":"https://github.com/citation-style-language/schema/raw/master/csl-citation.json"} </w:instrText>
      </w:r>
      <w:r w:rsidR="00170BDC" w:rsidRPr="0091402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[99]</w:t>
      </w:r>
      <w:r w:rsidR="00170BDC" w:rsidRPr="00914025">
        <w:rPr>
          <w:rFonts w:ascii="Times New Roman" w:hAnsi="Times New Roman" w:cs="Times New Roman"/>
          <w:kern w:val="0"/>
          <w:sz w:val="24"/>
          <w:szCs w:val="24"/>
          <w14:ligatures w14:val="none"/>
        </w:rPr>
        <w:fldChar w:fldCharType="end"/>
      </w:r>
      <w:r w:rsidR="00C97560" w:rsidRPr="00914025">
        <w:rPr>
          <w:rFonts w:ascii="Times New Roman" w:hAnsi="Times New Roman" w:cs="Times New Roman"/>
          <w:kern w:val="0"/>
          <w:sz w:val="24"/>
          <w:szCs w:val="24"/>
          <w14:ligatures w14:val="none"/>
        </w:rPr>
        <w:t>.</w:t>
      </w:r>
      <w:r w:rsidR="00E81428">
        <w:rPr>
          <w:rFonts w:ascii="Times New Roman" w:hAnsi="Times New Roman" w:cs="Times New Roman"/>
          <w:kern w:val="0"/>
          <w:sz w:val="24"/>
          <w:szCs w:val="24"/>
          <w14:ligatures w14:val="none"/>
        </w:rPr>
        <w:t xml:space="preserve"> </w:t>
      </w:r>
      <w:r w:rsidR="00D14AA7" w:rsidRPr="004503AC">
        <w:rPr>
          <w:rFonts w:ascii="Times New Roman" w:hAnsi="Times New Roman" w:cs="Times New Roman"/>
          <w:kern w:val="0"/>
          <w:sz w:val="24"/>
          <w:szCs w:val="24"/>
          <w14:ligatures w14:val="none"/>
        </w:rPr>
        <w:t xml:space="preserve">The </w:t>
      </w:r>
      <w:r w:rsidR="004503AC" w:rsidRPr="004503AC">
        <w:rPr>
          <w:rFonts w:ascii="Times New Roman" w:hAnsi="Times New Roman" w:cs="Times New Roman"/>
          <w:kern w:val="0"/>
          <w:sz w:val="24"/>
          <w:szCs w:val="24"/>
          <w14:ligatures w14:val="none"/>
        </w:rPr>
        <w:t>five</w:t>
      </w:r>
      <w:r w:rsidR="00D14AA7" w:rsidRPr="004503AC">
        <w:rPr>
          <w:rFonts w:ascii="Times New Roman" w:hAnsi="Times New Roman" w:cs="Times New Roman"/>
          <w:kern w:val="0"/>
          <w:sz w:val="24"/>
          <w:szCs w:val="24"/>
          <w14:ligatures w14:val="none"/>
        </w:rPr>
        <w:t xml:space="preserve"> individuals pediatric RCTs identified (n=</w:t>
      </w:r>
      <w:r w:rsidR="004503AC" w:rsidRPr="004503AC">
        <w:rPr>
          <w:rFonts w:ascii="Times New Roman" w:hAnsi="Times New Roman" w:cs="Times New Roman"/>
          <w:kern w:val="0"/>
          <w:sz w:val="24"/>
          <w:szCs w:val="24"/>
          <w14:ligatures w14:val="none"/>
        </w:rPr>
        <w:t>420</w:t>
      </w:r>
      <w:r w:rsidR="00D14AA7" w:rsidRPr="004503AC">
        <w:rPr>
          <w:rFonts w:ascii="Times New Roman" w:hAnsi="Times New Roman" w:cs="Times New Roman"/>
          <w:kern w:val="0"/>
          <w:sz w:val="24"/>
          <w:szCs w:val="24"/>
          <w14:ligatures w14:val="none"/>
        </w:rPr>
        <w:t xml:space="preserve"> total)</w:t>
      </w:r>
      <w:r w:rsidR="00D14AA7" w:rsidRPr="00914025">
        <w:rPr>
          <w:rFonts w:ascii="Times New Roman" w:hAnsi="Times New Roman" w:cs="Times New Roman"/>
          <w:kern w:val="0"/>
          <w:sz w:val="24"/>
          <w:szCs w:val="24"/>
          <w14:ligatures w14:val="none"/>
        </w:rPr>
        <w:t xml:space="preserve"> provide preliminary validation, but larger multicenter trials with longer follow-up are needed to establish definitive efficacy across diverse populations and clinical phenotypes.</w:t>
      </w:r>
    </w:p>
    <w:p w14:paraId="1179671A" w14:textId="5729EA5B" w:rsidR="00D14AA7" w:rsidRPr="00985AC6" w:rsidRDefault="00077D14" w:rsidP="00D14AA7">
      <w:pPr>
        <w:spacing w:after="0" w:line="480" w:lineRule="auto"/>
        <w:jc w:val="both"/>
        <w:rPr>
          <w:rFonts w:ascii="Times New Roman" w:hAnsi="Times New Roman" w:cs="Times New Roman"/>
          <w:bCs/>
          <w:kern w:val="0"/>
          <w:sz w:val="24"/>
          <w14:ligatures w14:val="none"/>
        </w:rPr>
      </w:pPr>
      <w:r w:rsidRPr="00914025">
        <w:rPr>
          <w:rFonts w:ascii="Times New Roman" w:hAnsi="Times New Roman" w:cs="Times New Roman"/>
          <w:bCs/>
          <w:kern w:val="0"/>
          <w:sz w:val="24"/>
          <w14:ligatures w14:val="none"/>
        </w:rPr>
        <w:t>MV130 presents a similar evidence profile: strong efficacy signal but limited replication</w:t>
      </w:r>
      <w:r w:rsidR="00D14AA7" w:rsidRPr="00914025">
        <w:rPr>
          <w:rFonts w:ascii="Times New Roman" w:hAnsi="Times New Roman" w:cs="Times New Roman"/>
          <w:bCs/>
          <w:kern w:val="0"/>
          <w:sz w:val="24"/>
          <w14:ligatures w14:val="none"/>
        </w:rPr>
        <w:t>.</w:t>
      </w:r>
      <w:r w:rsidR="008149E9" w:rsidRPr="00914025">
        <w:rPr>
          <w:rFonts w:ascii="Times New Roman" w:hAnsi="Times New Roman" w:cs="Times New Roman"/>
          <w:bCs/>
          <w:kern w:val="0"/>
          <w:sz w:val="24"/>
          <w14:ligatures w14:val="none"/>
        </w:rPr>
        <w:t xml:space="preserve"> </w:t>
      </w:r>
      <w:r w:rsidR="006F3132" w:rsidRPr="00914025">
        <w:rPr>
          <w:rFonts w:ascii="Times New Roman" w:hAnsi="Times New Roman" w:cs="Times New Roman"/>
          <w:kern w:val="0"/>
          <w:sz w:val="24"/>
          <w:szCs w:val="24"/>
          <w14:ligatures w14:val="none"/>
        </w:rPr>
        <w:t xml:space="preserve">In </w:t>
      </w:r>
      <w:r w:rsidR="00D14AA7" w:rsidRPr="00914025">
        <w:rPr>
          <w:rFonts w:ascii="Times New Roman" w:hAnsi="Times New Roman" w:cs="Times New Roman"/>
          <w:kern w:val="0"/>
          <w:sz w:val="24"/>
          <w:szCs w:val="24"/>
          <w14:ligatures w14:val="none"/>
        </w:rPr>
        <w:t>a phase</w:t>
      </w:r>
      <w:r w:rsidR="006F3132" w:rsidRPr="00914025">
        <w:rPr>
          <w:rFonts w:ascii="Times New Roman" w:hAnsi="Times New Roman" w:cs="Times New Roman"/>
          <w:kern w:val="0"/>
          <w:sz w:val="24"/>
          <w:szCs w:val="24"/>
          <w14:ligatures w14:val="none"/>
        </w:rPr>
        <w:t xml:space="preserve"> 3 randomized, double-blind, placebo-controlled trial</w:t>
      </w:r>
      <w:r w:rsidR="008D4D41" w:rsidRPr="00914025">
        <w:rPr>
          <w:rFonts w:ascii="Times New Roman" w:hAnsi="Times New Roman" w:cs="Times New Roman"/>
          <w:kern w:val="0"/>
          <w:sz w:val="24"/>
          <w:szCs w:val="24"/>
          <w14:ligatures w14:val="none"/>
        </w:rPr>
        <w:t xml:space="preserve"> in 120 children </w:t>
      </w:r>
      <w:r w:rsidR="008216EE" w:rsidRPr="00914025">
        <w:rPr>
          <w:rFonts w:ascii="Times New Roman" w:hAnsi="Times New Roman" w:cs="Times New Roman"/>
          <w:kern w:val="0"/>
          <w:sz w:val="24"/>
          <w:szCs w:val="24"/>
          <w14:ligatures w14:val="none"/>
        </w:rPr>
        <w:t>(</w:t>
      </w:r>
      <w:r w:rsidR="008D4D41" w:rsidRPr="00914025">
        <w:rPr>
          <w:rFonts w:ascii="Times New Roman" w:hAnsi="Times New Roman" w:cs="Times New Roman"/>
          <w:kern w:val="0"/>
          <w:sz w:val="24"/>
          <w:szCs w:val="24"/>
          <w14:ligatures w14:val="none"/>
        </w:rPr>
        <w:t>&lt;3 year</w:t>
      </w:r>
      <w:r w:rsidR="00E54515" w:rsidRPr="00914025">
        <w:rPr>
          <w:rFonts w:ascii="Times New Roman" w:hAnsi="Times New Roman" w:cs="Times New Roman"/>
          <w:kern w:val="0"/>
          <w:sz w:val="24"/>
          <w:szCs w:val="24"/>
          <w14:ligatures w14:val="none"/>
        </w:rPr>
        <w:t>s</w:t>
      </w:r>
      <w:r w:rsidR="008216EE" w:rsidRPr="00914025">
        <w:rPr>
          <w:rFonts w:ascii="Times New Roman" w:hAnsi="Times New Roman" w:cs="Times New Roman"/>
          <w:kern w:val="0"/>
          <w:sz w:val="24"/>
          <w:szCs w:val="24"/>
          <w14:ligatures w14:val="none"/>
        </w:rPr>
        <w:t>)</w:t>
      </w:r>
      <w:r w:rsidR="008D4D41" w:rsidRPr="00914025">
        <w:rPr>
          <w:rFonts w:ascii="Times New Roman" w:hAnsi="Times New Roman" w:cs="Times New Roman"/>
          <w:kern w:val="0"/>
          <w:sz w:val="24"/>
          <w:szCs w:val="24"/>
          <w14:ligatures w14:val="none"/>
        </w:rPr>
        <w:t xml:space="preserve"> with recurrent wheezing</w:t>
      </w:r>
      <w:r w:rsidR="0085242A" w:rsidRPr="00914025">
        <w:rPr>
          <w:rFonts w:ascii="Times New Roman" w:hAnsi="Times New Roman" w:cs="Times New Roman"/>
          <w:kern w:val="0"/>
          <w:sz w:val="24"/>
          <w:szCs w:val="24"/>
          <w14:ligatures w14:val="none"/>
        </w:rPr>
        <w:t xml:space="preserve">, </w:t>
      </w:r>
      <w:r w:rsidR="008216EE" w:rsidRPr="00914025">
        <w:rPr>
          <w:rFonts w:ascii="Times New Roman" w:hAnsi="Times New Roman" w:cs="Times New Roman"/>
          <w:kern w:val="0"/>
          <w:sz w:val="24"/>
          <w:szCs w:val="24"/>
          <w14:ligatures w14:val="none"/>
        </w:rPr>
        <w:t xml:space="preserve">MV130 demonstrated significant reduction in wheezing episodes over 12 months. </w:t>
      </w:r>
      <w:r w:rsidR="00D14AA7" w:rsidRPr="00914025">
        <w:rPr>
          <w:rFonts w:ascii="Times New Roman" w:hAnsi="Times New Roman" w:cs="Times New Roman"/>
          <w:kern w:val="0"/>
          <w:sz w:val="24"/>
          <w:szCs w:val="24"/>
          <w14:ligatures w14:val="none"/>
        </w:rPr>
        <w:t>At baseline, the median child experienced 5.0 wheezing episodes annually (interquartile range</w:t>
      </w:r>
      <w:r w:rsidR="00694934">
        <w:rPr>
          <w:rFonts w:ascii="Times New Roman" w:hAnsi="Times New Roman" w:cs="Times New Roman"/>
          <w:kern w:val="0"/>
          <w:sz w:val="24"/>
          <w:szCs w:val="24"/>
          <w14:ligatures w14:val="none"/>
        </w:rPr>
        <w:t xml:space="preserve"> (IQR)</w:t>
      </w:r>
      <w:r w:rsidR="00D14AA7" w:rsidRPr="00914025">
        <w:rPr>
          <w:rFonts w:ascii="Times New Roman" w:hAnsi="Times New Roman" w:cs="Times New Roman"/>
          <w:kern w:val="0"/>
          <w:sz w:val="24"/>
          <w:szCs w:val="24"/>
          <w14:ligatures w14:val="none"/>
        </w:rPr>
        <w:t xml:space="preserve"> 3–7 episodes). After MV130 treatment, the median decreased to 3.0 episodes (</w:t>
      </w:r>
      <w:r w:rsidR="00694934">
        <w:rPr>
          <w:rFonts w:ascii="Times New Roman" w:hAnsi="Times New Roman" w:cs="Times New Roman"/>
          <w:kern w:val="0"/>
          <w:sz w:val="24"/>
          <w:szCs w:val="24"/>
          <w14:ligatures w14:val="none"/>
        </w:rPr>
        <w:t>IQR</w:t>
      </w:r>
      <w:r w:rsidR="00D14AA7" w:rsidRPr="00914025">
        <w:rPr>
          <w:rFonts w:ascii="Times New Roman" w:hAnsi="Times New Roman" w:cs="Times New Roman"/>
          <w:kern w:val="0"/>
          <w:sz w:val="24"/>
          <w:szCs w:val="24"/>
          <w14:ligatures w14:val="none"/>
        </w:rPr>
        <w:t xml:space="preserve"> 2–4 episodes), representing a 40% reduction compared with placebo (p&lt;0.001) </w:t>
      </w:r>
      <w:r w:rsidR="00170BDC" w:rsidRPr="00914025">
        <w:rPr>
          <w:rFonts w:ascii="Times New Roman" w:hAnsi="Times New Roman" w:cs="Times New Roman"/>
          <w:kern w:val="0"/>
          <w:sz w:val="24"/>
          <w:szCs w:val="24"/>
          <w14:ligatures w14:val="none"/>
        </w:rPr>
        <w:fldChar w:fldCharType="begin"/>
      </w:r>
      <w:r w:rsidR="002E119A">
        <w:rPr>
          <w:rFonts w:ascii="Times New Roman" w:hAnsi="Times New Roman" w:cs="Times New Roman"/>
          <w:kern w:val="0"/>
          <w:sz w:val="24"/>
          <w:szCs w:val="24"/>
          <w14:ligatures w14:val="none"/>
        </w:rPr>
        <w:instrText xml:space="preserve"> ADDIN ZOTERO_ITEM CSL_CITATION {"citationID":"upW7jCwe","properties":{"formattedCitation":"[103]","plainCitation":"[103]","noteIndex":0},"citationItems":[{"id":635,"uris":["http://zotero.org/users/5043601/items/8UHUSF3P"],"itemData":{"id":635,"type":"article-journal","abstract":"Rationale: Recurrent wheezing in children represents a severe public health concern. Wheezing attacks (WA), mainly associated with viral infections, lack effective preventive therapies.","container-title":"American Journal of Respiratory and Critical Care Medicine","DOI":"10.1164/rccm.202003-0520OC","ISSN":"1073-449X, 1535-4970","issue":"4","journalAbbreviation":"Am J Respir Crit Care Med","language":"en","page":"462-472","source":"DOI.org (Crossref)","title":"Bacterial Mucosal Immunotherapy with MV130 Prevents Recurrent Wheezing in Children: A Randomized, Double-Blind, Placebo-controlled Clinical Trial","title-short":"Bacterial Mucosal Immunotherapy with MV130 Prevents Recurrent Wheezing in Children","URL":"https://www.atsjournals.org/doi/10.1164/rccm.202003-0520OC","volume":"204","author":[{"family":"Nieto","given":"Antonio"},{"family":"Mazón","given":"Angel"},{"family":"Nieto","given":"María"},{"family":"Calderón","given":"Rafael"},{"family":"Calaforra","given":"Susana"},{"family":"Selva","given":"Blanca"},{"family":"Uixera","given":"Sonia"},{"family":"Palao","given":"Maria José"},{"family":"Brandi","given":"Paola"},{"family":"Conejero","given":"Laura"},{"family":"Saz-Leal","given":"Paula"},{"family":"Fernández-Pérez","given":"Cristina"},{"family":"Sancho","given":"David"},{"family":"Subiza","given":"José Luis"},{"family":"Casanovas","given":"Miguel"}],"accessed":{"date-parts":[["2025",8,11]]},"issued":{"date-parts":[["2021",8,15]]}}}],"schema":"https://github.com/citation-style-language/schema/raw/master/csl-citation.json"} </w:instrText>
      </w:r>
      <w:r w:rsidR="00170BDC" w:rsidRPr="00914025">
        <w:rPr>
          <w:rFonts w:ascii="Times New Roman" w:hAnsi="Times New Roman" w:cs="Times New Roman"/>
          <w:kern w:val="0"/>
          <w:sz w:val="24"/>
          <w:szCs w:val="24"/>
          <w14:ligatures w14:val="none"/>
        </w:rPr>
        <w:fldChar w:fldCharType="separate"/>
      </w:r>
      <w:r w:rsidR="002E119A" w:rsidRPr="002E119A">
        <w:rPr>
          <w:rFonts w:ascii="Times New Roman" w:hAnsi="Times New Roman" w:cs="Times New Roman"/>
          <w:sz w:val="24"/>
        </w:rPr>
        <w:t>[103]</w:t>
      </w:r>
      <w:r w:rsidR="00170BDC" w:rsidRPr="00914025">
        <w:rPr>
          <w:rFonts w:ascii="Times New Roman" w:hAnsi="Times New Roman" w:cs="Times New Roman"/>
          <w:kern w:val="0"/>
          <w:sz w:val="24"/>
          <w:szCs w:val="24"/>
          <w14:ligatures w14:val="none"/>
        </w:rPr>
        <w:fldChar w:fldCharType="end"/>
      </w:r>
      <w:r w:rsidR="00170BDC" w:rsidRPr="00914025">
        <w:rPr>
          <w:rFonts w:ascii="Times New Roman" w:hAnsi="Times New Roman" w:cs="Times New Roman"/>
          <w:kern w:val="0"/>
          <w:sz w:val="24"/>
          <w:szCs w:val="24"/>
          <w14:ligatures w14:val="none"/>
        </w:rPr>
        <w:t xml:space="preserve">. </w:t>
      </w:r>
      <w:r w:rsidR="006F3132" w:rsidRPr="00914025">
        <w:rPr>
          <w:rFonts w:ascii="Times New Roman" w:hAnsi="Times New Roman" w:cs="Times New Roman"/>
          <w:kern w:val="0"/>
          <w:sz w:val="24"/>
          <w:szCs w:val="24"/>
          <w14:ligatures w14:val="none"/>
        </w:rPr>
        <w:t>Moreover, secondary outcomes demonstrated shorter durations of wheezing attacks</w:t>
      </w:r>
      <w:r w:rsidR="00E54515" w:rsidRPr="00914025">
        <w:rPr>
          <w:rFonts w:ascii="Times New Roman" w:hAnsi="Times New Roman" w:cs="Times New Roman"/>
          <w:kern w:val="0"/>
          <w:sz w:val="24"/>
          <w:szCs w:val="24"/>
          <w14:ligatures w14:val="none"/>
        </w:rPr>
        <w:t xml:space="preserve">, </w:t>
      </w:r>
      <w:r w:rsidR="006F3132" w:rsidRPr="00914025">
        <w:rPr>
          <w:rFonts w:ascii="Times New Roman" w:hAnsi="Times New Roman" w:cs="Times New Roman"/>
          <w:kern w:val="0"/>
          <w:sz w:val="24"/>
          <w:szCs w:val="24"/>
          <w14:ligatures w14:val="none"/>
        </w:rPr>
        <w:t>reduced symptoms</w:t>
      </w:r>
      <w:r w:rsidR="00E54515" w:rsidRPr="00914025">
        <w:rPr>
          <w:rFonts w:ascii="Times New Roman" w:hAnsi="Times New Roman" w:cs="Times New Roman"/>
          <w:kern w:val="0"/>
          <w:sz w:val="24"/>
          <w:szCs w:val="24"/>
          <w14:ligatures w14:val="none"/>
        </w:rPr>
        <w:t>,</w:t>
      </w:r>
      <w:r w:rsidR="006F3132" w:rsidRPr="00914025">
        <w:rPr>
          <w:rFonts w:ascii="Times New Roman" w:hAnsi="Times New Roman" w:cs="Times New Roman"/>
          <w:kern w:val="0"/>
          <w:sz w:val="24"/>
          <w:szCs w:val="24"/>
          <w14:ligatures w14:val="none"/>
        </w:rPr>
        <w:t xml:space="preserve"> and medication usage in the MV130-treated cohort, with no adverse events reported related to the treatment</w:t>
      </w:r>
      <w:r w:rsidR="00170BDC" w:rsidRPr="00914025">
        <w:rPr>
          <w:rFonts w:ascii="Times New Roman" w:hAnsi="Times New Roman" w:cs="Times New Roman"/>
          <w:kern w:val="0"/>
          <w:sz w:val="24"/>
          <w:szCs w:val="24"/>
          <w14:ligatures w14:val="none"/>
        </w:rPr>
        <w:t xml:space="preserve"> </w:t>
      </w:r>
      <w:r w:rsidR="00170BDC" w:rsidRPr="0091402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{"citationID":"xzRLmHNu","properties":{"formattedCitation":"[103]","plainCitation":"[103]","noteIndex":0},"citationItems":[{"id":635,"uris":["http://zotero.org/users/5043601/items/8UHUSF3P"],"itemData":{"id":635,"type":"article-journal","abstract":"Rationale: Recurrent wheezing in children represents a severe public health concern. Wheezing attacks (WA), mainly associated with viral infections, lack effective preventive therapies.","container-title":"American Journal of Respiratory and Critical Care Medicine","DOI":"10.1164/rccm.202003-0520OC","ISSN":"1073-449X, 1535-4970","issue":"4","journalAbbreviation":"Am J Respir Crit Care Med","language":"en","page":"462-472","source":"DOI.org (Crossref)","title":"Bacterial Mucosal Immunotherapy with MV130 Prevents Recurrent Wheezing in Children: A Randomized, Double-Blind, Placebo-controlled Clinical Trial","title-short":"Bacterial Mucosal Immunotherapy with MV130 Prevents Recurrent Wheezing in Children","URL":"https://www.atsjournals.org/doi/10.1164/rccm.202003-0520OC","volume":"204","author":[{"family":"Nieto","given":"Antonio"},{"family":"Mazón","given":"Angel"},{"family":"Nieto","given":"María"},{"family":"Calderón","given":"Rafael"},{"family":"Calaforra","given":"Susana"},{"family":"Selva","given":"Blanca"},{"family":"Uixera","given":"Sonia"},{"family":"Palao","given":"Maria José"},{"family":"Brandi","given":"Paola"},{"family":"Conejero","given":"Laura"},{"family":"Saz-Leal","given":"Paula"},{"family":"Fernández-Pérez","given":"Cristina"},{"family":"Sancho","given":"David"},{"family":"Subiza","given":"José Luis"},{"family":"Casanovas","given":"Miguel"}],"accessed":{"date-parts":[["2025",8,11]]},"issued":{"date-parts":[["2021",8,15]]}}}],"schema":"https://github.com/citation-style-language/schema/raw/master/csl-citation.json"} </w:instrText>
      </w:r>
      <w:r w:rsidR="00170BDC" w:rsidRPr="0091402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[103]</w:t>
      </w:r>
      <w:r w:rsidR="00170BDC" w:rsidRPr="00914025">
        <w:rPr>
          <w:rFonts w:ascii="Times New Roman" w:hAnsi="Times New Roman" w:cs="Times New Roman"/>
          <w:kern w:val="0"/>
          <w:sz w:val="24"/>
          <w:szCs w:val="24"/>
          <w14:ligatures w14:val="none"/>
        </w:rPr>
        <w:fldChar w:fldCharType="end"/>
      </w:r>
      <w:r w:rsidR="006F3132" w:rsidRPr="00914025">
        <w:rPr>
          <w:rFonts w:ascii="Times New Roman" w:hAnsi="Times New Roman" w:cs="Times New Roman"/>
          <w:kern w:val="0"/>
          <w:sz w:val="24"/>
          <w:szCs w:val="24"/>
          <w14:ligatures w14:val="none"/>
        </w:rPr>
        <w:t xml:space="preserve">​. </w:t>
      </w:r>
      <w:r w:rsidR="008216EE" w:rsidRPr="00914025">
        <w:rPr>
          <w:rFonts w:ascii="Times New Roman" w:hAnsi="Times New Roman" w:cs="Times New Roman"/>
          <w:kern w:val="0"/>
          <w:sz w:val="24"/>
          <w:szCs w:val="24"/>
          <w14:ligatures w14:val="none"/>
        </w:rPr>
        <w:t xml:space="preserve">A retrospective study of 186 children (5 months-18 years) demonstrated 75% </w:t>
      </w:r>
      <w:r w:rsidR="008216EE" w:rsidRPr="00B7149E">
        <w:rPr>
          <w:rFonts w:ascii="Times New Roman" w:hAnsi="Times New Roman" w:cs="Times New Roman"/>
          <w:kern w:val="0"/>
          <w:sz w:val="24"/>
          <w:szCs w:val="24"/>
          <w14:ligatures w14:val="none"/>
        </w:rPr>
        <w:t xml:space="preserve">reduction in </w:t>
      </w:r>
      <w:r w:rsidR="00B7149E" w:rsidRPr="00B7149E">
        <w:rPr>
          <w:rFonts w:ascii="Times New Roman" w:hAnsi="Times New Roman" w:cs="Times New Roman"/>
          <w:kern w:val="0"/>
          <w:sz w:val="24"/>
          <w:szCs w:val="24"/>
          <w14:ligatures w14:val="none"/>
        </w:rPr>
        <w:t>infectious episodes after 3–6 months of MV130 prophylaxis compared with the year preceding treatment</w:t>
      </w:r>
      <w:r w:rsidR="008216EE" w:rsidRPr="00B7149E">
        <w:rPr>
          <w:rFonts w:ascii="Times New Roman" w:hAnsi="Times New Roman" w:cs="Times New Roman"/>
          <w:kern w:val="0"/>
          <w:sz w:val="24"/>
          <w:szCs w:val="24"/>
          <w14:ligatures w14:val="none"/>
        </w:rPr>
        <w:t>.</w:t>
      </w:r>
      <w:r w:rsidR="008216EE" w:rsidRPr="00914025">
        <w:rPr>
          <w:rFonts w:ascii="Times New Roman" w:hAnsi="Times New Roman" w:cs="Times New Roman"/>
          <w:kern w:val="0"/>
          <w:sz w:val="24"/>
          <w:szCs w:val="24"/>
          <w14:ligatures w14:val="none"/>
        </w:rPr>
        <w:t xml:space="preserve"> </w:t>
      </w:r>
      <w:r w:rsidR="00D14AA7" w:rsidRPr="00914025">
        <w:rPr>
          <w:rFonts w:ascii="Times New Roman" w:hAnsi="Times New Roman" w:cs="Times New Roman"/>
          <w:kern w:val="0"/>
          <w:sz w:val="24"/>
          <w:szCs w:val="24"/>
          <w14:ligatures w14:val="none"/>
        </w:rPr>
        <w:t>The median child experienced 5.0 infectious episodes annually before treatment (</w:t>
      </w:r>
      <w:r w:rsidR="00694934">
        <w:rPr>
          <w:rFonts w:ascii="Times New Roman" w:hAnsi="Times New Roman" w:cs="Times New Roman"/>
          <w:kern w:val="0"/>
          <w:sz w:val="24"/>
          <w:szCs w:val="24"/>
          <w14:ligatures w14:val="none"/>
        </w:rPr>
        <w:t>IQR</w:t>
      </w:r>
      <w:r w:rsidR="00D14AA7" w:rsidRPr="00914025">
        <w:rPr>
          <w:rFonts w:ascii="Times New Roman" w:hAnsi="Times New Roman" w:cs="Times New Roman"/>
          <w:kern w:val="0"/>
          <w:sz w:val="24"/>
          <w:szCs w:val="24"/>
          <w14:ligatures w14:val="none"/>
        </w:rPr>
        <w:t xml:space="preserve"> 4–6 episodes), decreasing to 1.0 episode after treatment (</w:t>
      </w:r>
      <w:r w:rsidR="00694934">
        <w:rPr>
          <w:rFonts w:ascii="Times New Roman" w:hAnsi="Times New Roman" w:cs="Times New Roman"/>
          <w:kern w:val="0"/>
          <w:sz w:val="24"/>
          <w:szCs w:val="24"/>
          <w14:ligatures w14:val="none"/>
        </w:rPr>
        <w:t>IQR</w:t>
      </w:r>
      <w:r w:rsidR="00D14AA7" w:rsidRPr="00914025">
        <w:rPr>
          <w:rFonts w:ascii="Times New Roman" w:hAnsi="Times New Roman" w:cs="Times New Roman"/>
          <w:kern w:val="0"/>
          <w:sz w:val="24"/>
          <w:szCs w:val="24"/>
          <w14:ligatures w14:val="none"/>
        </w:rPr>
        <w:t xml:space="preserve"> 0–2 episodes; p&lt;0.001), with lower respiratory infections decreasing from 5.0 to 2.0 episodes. </w:t>
      </w:r>
      <w:r w:rsidR="00477CFD" w:rsidRPr="00477CFD">
        <w:rPr>
          <w:rFonts w:ascii="Times New Roman" w:hAnsi="Times New Roman" w:cs="Times New Roman"/>
          <w:kern w:val="0"/>
          <w:sz w:val="24"/>
          <w:szCs w:val="24"/>
          <w14:ligatures w14:val="none"/>
        </w:rPr>
        <w:t>These real-world data, while valuable, are limited by the absence of standardized follow-up and potential co-interventions that may confound treatment effects</w:t>
      </w:r>
      <w:r w:rsidR="00477CFD">
        <w:rPr>
          <w:rFonts w:ascii="Times New Roman" w:hAnsi="Times New Roman" w:cs="Times New Roman"/>
          <w:kern w:val="0"/>
          <w:sz w:val="24"/>
          <w:szCs w:val="24"/>
          <w14:ligatures w14:val="none"/>
        </w:rPr>
        <w:t xml:space="preserve"> </w:t>
      </w:r>
      <w:r w:rsidR="00170BDC" w:rsidRPr="00914025">
        <w:rPr>
          <w:rFonts w:ascii="Times New Roman" w:hAnsi="Times New Roman" w:cs="Times New Roman"/>
          <w:kern w:val="0"/>
          <w:sz w:val="24"/>
          <w:szCs w:val="24"/>
          <w14:ligatures w14:val="none"/>
        </w:rPr>
        <w:fldChar w:fldCharType="begin"/>
      </w:r>
      <w:r w:rsidR="00B25681">
        <w:rPr>
          <w:rFonts w:ascii="Times New Roman" w:hAnsi="Times New Roman" w:cs="Times New Roman"/>
          <w:kern w:val="0"/>
          <w:sz w:val="24"/>
          <w:szCs w:val="24"/>
          <w14:ligatures w14:val="none"/>
        </w:rPr>
        <w:instrText xml:space="preserve"> ADDIN ZOTERO_ITEM CSL_CITATION {"citationID":"EXvgKson","properties":{"formattedCitation":"[21]","plainCitation":"[21]","noteIndex":0},"citationItems":[{"id":748,"uris":["http://zotero.org/users/5043601/items/82U2I3UH"],"itemData":{"id":748,"type":"article-journal","abstract":"Respiratory tract infections (RTIs) are among the most common and important problems in clinical medicine, making antibiotics the gold standard therapeutic option regardless of their frequent viral etiology. Their excessive and inappropriate use contributes to the rapid rise of antibiotic resistance and underscores the need for alternative strategies, especially when dealing with recurrent RTIs. Prevention is the ideal alternative, but specific vaccines targeting a wide range of respiratory pathogens are scarce. MV130 is a sublingual bacterial vaccine that induces trained immunity and provides non-specific protection against respiratory pathogens in various clinical settings according to the concept of TIbV (Trained Immunity-based Vaccine). A retrospective real-world study (RWS) was conducted to evaluate the annual incidence of RTIs and the consumption of antibiotics before and after the administration of MV130, using data sourced from the medical records of 599 patients (186 children and 413 adults) who suffered from recurrent RTIs. The median number of infectious episodes in children was significantly reduced by more than 70% from 5 episodes (interquartile range (IQR) 4.0–6.0) to 1 (IQR, 0.0–2.0) (p &lt; 0.001) after MV130. Similarly, in adults, the median number of episodes before MV130 immunization was 5 (IQR, 4.0–6.0), which dropped by more than 80% to 1 (IQR, 0.0–1.0) during the year following MV130 immunization (p &lt; 0.001). The median number of antibiotic courses also significantly decreased for both children and adults by over 80% (p &lt; 0.001). This RWS showed that MV130 is an effective strategy for the prevention of respiratory infections and the reduction of associated antibiotic consumption.","container-title":"Vaccines","DOI":"10.3390/vaccines12020172","ISSN":"2076-393X","issue":"2","journalAbbreviation":"Vaccines","language":"en","license":"https://creativecommons.org/licenses/by/4.0/","page":"172","source":"DOI.org (Crossref)","title":"MV130 in the Prevention of Recurrent Respiratory Tract Infections: A Retrospective Real-World Study in Children and Adults","title-short":"MV130 in the Prevention of Recurrent Respiratory Tract Infections","URL":"https://www.mdpi.com/2076-393X/12/2/172","volume":"12","author":[{"family":"Montalbán-Hernández","given":"Karla"},{"family":"Cogollo-García","given":"Ana"},{"family":"Girón De Velasco-Sada","given":"Patricia"},{"family":"Caballero","given":"Raquel"},{"family":"Casanovas","given":"Miguel"},{"family":"Subiza","given":"José Luis"},{"family":"Conejero","given":"Laura"}],"accessed":{"date-parts":[["2025",8,11]]},"issued":{"date-parts":[["2024",2,7]]}}}],"schema":"https://github.com/citation-style-language/schema/raw/master/csl-citation.json"} </w:instrText>
      </w:r>
      <w:r w:rsidR="00170BDC" w:rsidRPr="00914025">
        <w:rPr>
          <w:rFonts w:ascii="Times New Roman" w:hAnsi="Times New Roman" w:cs="Times New Roman"/>
          <w:kern w:val="0"/>
          <w:sz w:val="24"/>
          <w:szCs w:val="24"/>
          <w14:ligatures w14:val="none"/>
        </w:rPr>
        <w:fldChar w:fldCharType="separate"/>
      </w:r>
      <w:r w:rsidR="00B25681" w:rsidRPr="00B25681">
        <w:rPr>
          <w:rFonts w:ascii="Times New Roman" w:hAnsi="Times New Roman" w:cs="Times New Roman"/>
          <w:sz w:val="24"/>
        </w:rPr>
        <w:t>[21]</w:t>
      </w:r>
      <w:r w:rsidR="00170BDC" w:rsidRPr="00914025">
        <w:rPr>
          <w:rFonts w:ascii="Times New Roman" w:hAnsi="Times New Roman" w:cs="Times New Roman"/>
          <w:kern w:val="0"/>
          <w:sz w:val="24"/>
          <w:szCs w:val="24"/>
          <w14:ligatures w14:val="none"/>
        </w:rPr>
        <w:fldChar w:fldCharType="end"/>
      </w:r>
      <w:r w:rsidR="006F3132" w:rsidRPr="00914025">
        <w:rPr>
          <w:rFonts w:ascii="Times New Roman" w:hAnsi="Times New Roman" w:cs="Times New Roman"/>
          <w:kern w:val="0"/>
          <w:sz w:val="24"/>
          <w:szCs w:val="24"/>
          <w14:ligatures w14:val="none"/>
        </w:rPr>
        <w:t>.</w:t>
      </w:r>
      <w:r w:rsidR="00170BDC" w:rsidRPr="00914025">
        <w:rPr>
          <w:rFonts w:ascii="Times New Roman" w:hAnsi="Times New Roman" w:cs="Times New Roman"/>
          <w:kern w:val="0"/>
          <w:sz w:val="24"/>
          <w:szCs w:val="24"/>
          <w14:ligatures w14:val="none"/>
        </w:rPr>
        <w:t xml:space="preserve"> </w:t>
      </w:r>
      <w:r w:rsidR="00D14AA7" w:rsidRPr="00914025">
        <w:rPr>
          <w:rFonts w:ascii="Times New Roman" w:hAnsi="Times New Roman" w:cs="Times New Roman"/>
          <w:kern w:val="0"/>
          <w:sz w:val="24"/>
          <w:szCs w:val="24"/>
          <w14:ligatures w14:val="none"/>
        </w:rPr>
        <w:t xml:space="preserve">However, the evidence base currently rests on a single multicenter RCT (n=120) and retrospective data. Replication in independent cohorts, evaluation across broader age ranges, </w:t>
      </w:r>
      <w:r w:rsidR="00D14AA7" w:rsidRPr="00914025">
        <w:rPr>
          <w:rFonts w:ascii="Times New Roman" w:hAnsi="Times New Roman" w:cs="Times New Roman"/>
          <w:kern w:val="0"/>
          <w:sz w:val="24"/>
          <w:szCs w:val="24"/>
          <w14:ligatures w14:val="none"/>
        </w:rPr>
        <w:lastRenderedPageBreak/>
        <w:t>and head-to-head comparative trials are necessary to establish MV130's position within evidence-based respiratory care algorithms.</w:t>
      </w:r>
      <w:r w:rsidR="00477CFD">
        <w:rPr>
          <w:rFonts w:ascii="Times New Roman" w:hAnsi="Times New Roman" w:cs="Times New Roman"/>
          <w:kern w:val="0"/>
          <w:sz w:val="24"/>
          <w:szCs w:val="24"/>
          <w14:ligatures w14:val="none"/>
        </w:rPr>
        <w:t xml:space="preserve"> </w:t>
      </w:r>
      <w:r w:rsidR="00477CFD" w:rsidRPr="00477CFD">
        <w:rPr>
          <w:rFonts w:ascii="Times New Roman" w:hAnsi="Times New Roman" w:cs="Times New Roman"/>
          <w:kern w:val="0"/>
          <w:sz w:val="24"/>
          <w:szCs w:val="24"/>
          <w14:ligatures w14:val="none"/>
        </w:rPr>
        <w:t>Future trials should standardize definitions of recurrent RTI and include head-to-head comparisons to clarify positioning among available bacterial-derived products.</w:t>
      </w:r>
    </w:p>
    <w:p w14:paraId="7A29251F" w14:textId="40AE67CF" w:rsidR="00A91064" w:rsidRPr="00914025" w:rsidRDefault="002F156A" w:rsidP="00A91064">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i/>
          <w:iCs/>
          <w:kern w:val="0"/>
          <w:sz w:val="24"/>
          <w:szCs w:val="24"/>
          <w14:ligatures w14:val="none"/>
        </w:rPr>
        <w:t xml:space="preserve">Strong Mechanistic Rationale, Limited Clinical Data: Lactobacillus </w:t>
      </w:r>
      <w:proofErr w:type="spellStart"/>
      <w:r w:rsidRPr="00914025">
        <w:rPr>
          <w:rFonts w:ascii="Times New Roman" w:hAnsi="Times New Roman" w:cs="Times New Roman"/>
          <w:i/>
          <w:iCs/>
          <w:kern w:val="0"/>
          <w:sz w:val="24"/>
          <w:szCs w:val="24"/>
          <w14:ligatures w14:val="none"/>
        </w:rPr>
        <w:t>rhamnosus</w:t>
      </w:r>
      <w:proofErr w:type="spellEnd"/>
      <w:r w:rsidRPr="00914025">
        <w:rPr>
          <w:rFonts w:ascii="Times New Roman" w:hAnsi="Times New Roman" w:cs="Times New Roman"/>
          <w:i/>
          <w:iCs/>
          <w:kern w:val="0"/>
          <w:sz w:val="24"/>
          <w:szCs w:val="24"/>
          <w14:ligatures w14:val="none"/>
        </w:rPr>
        <w:t xml:space="preserve"> CRL1505</w:t>
      </w:r>
      <w:r w:rsidR="00A111DD" w:rsidRPr="00914025">
        <w:rPr>
          <w:rFonts w:ascii="Times New Roman" w:hAnsi="Times New Roman" w:cs="Times New Roman"/>
          <w:i/>
          <w:iCs/>
          <w:kern w:val="0"/>
          <w:sz w:val="24"/>
          <w:szCs w:val="24"/>
          <w14:ligatures w14:val="none"/>
        </w:rPr>
        <w:t>:</w:t>
      </w:r>
      <w:r w:rsidR="00A111DD" w:rsidRPr="00914025">
        <w:rPr>
          <w:rFonts w:ascii="Times New Roman" w:hAnsi="Times New Roman" w:cs="Times New Roman"/>
          <w:kern w:val="0"/>
          <w:sz w:val="24"/>
          <w:szCs w:val="24"/>
          <w14:ligatures w14:val="none"/>
        </w:rPr>
        <w:t xml:space="preserve"> </w:t>
      </w:r>
      <w:r w:rsidR="00E54515" w:rsidRPr="00914025">
        <w:rPr>
          <w:rFonts w:ascii="Times New Roman" w:hAnsi="Times New Roman" w:cs="Times New Roman"/>
          <w:kern w:val="0"/>
          <w:sz w:val="24"/>
          <w:szCs w:val="24"/>
          <w14:ligatures w14:val="none"/>
        </w:rPr>
        <w:t xml:space="preserve">Unlike </w:t>
      </w:r>
      <w:r w:rsidR="009F6275" w:rsidRPr="00914025">
        <w:rPr>
          <w:rFonts w:ascii="Times New Roman" w:hAnsi="Times New Roman" w:cs="Times New Roman"/>
          <w:kern w:val="0"/>
          <w:sz w:val="24"/>
          <w:szCs w:val="24"/>
          <w14:ligatures w14:val="none"/>
        </w:rPr>
        <w:t>bacterial-derived immunomodulator</w:t>
      </w:r>
      <w:r w:rsidR="00E54515" w:rsidRPr="00914025">
        <w:rPr>
          <w:rFonts w:ascii="Times New Roman" w:hAnsi="Times New Roman" w:cs="Times New Roman"/>
          <w:kern w:val="0"/>
          <w:sz w:val="24"/>
          <w:szCs w:val="24"/>
          <w14:ligatures w14:val="none"/>
        </w:rPr>
        <w:t xml:space="preserve">, CRL1505 </w:t>
      </w:r>
      <w:r w:rsidR="00D14AA7" w:rsidRPr="00914025">
        <w:rPr>
          <w:rFonts w:ascii="Times New Roman" w:hAnsi="Times New Roman" w:cs="Times New Roman"/>
          <w:kern w:val="0"/>
          <w:sz w:val="24"/>
          <w:szCs w:val="24"/>
          <w14:ligatures w14:val="none"/>
        </w:rPr>
        <w:t xml:space="preserve">currently lacks dedicated pediatric RTI trials despite substantial mechanistic evidence supporting its immunomodulatory potential. </w:t>
      </w:r>
      <w:r w:rsidR="008813A2" w:rsidRPr="00914025">
        <w:rPr>
          <w:rFonts w:ascii="Times New Roman" w:hAnsi="Times New Roman" w:cs="Times New Roman"/>
          <w:kern w:val="0"/>
          <w:sz w:val="24"/>
          <w:szCs w:val="24"/>
          <w14:ligatures w14:val="none"/>
        </w:rPr>
        <w:t>This</w:t>
      </w:r>
      <w:r w:rsidR="00D14AA7" w:rsidRPr="00914025">
        <w:rPr>
          <w:rFonts w:ascii="Times New Roman" w:hAnsi="Times New Roman" w:cs="Times New Roman"/>
          <w:kern w:val="0"/>
          <w:sz w:val="24"/>
          <w:szCs w:val="24"/>
          <w14:ligatures w14:val="none"/>
        </w:rPr>
        <w:t xml:space="preserve"> gap reflects the earlier developmental stage of this agent rather than absence of biological plausibility. </w:t>
      </w:r>
      <w:r w:rsidR="008813A2" w:rsidRPr="00914025">
        <w:rPr>
          <w:rFonts w:ascii="Times New Roman" w:hAnsi="Times New Roman" w:cs="Times New Roman"/>
          <w:kern w:val="0"/>
          <w:sz w:val="24"/>
          <w:szCs w:val="24"/>
          <w14:ligatures w14:val="none"/>
        </w:rPr>
        <w:t>General evidence</w:t>
      </w:r>
      <w:r w:rsidR="00C97560" w:rsidRPr="00914025">
        <w:rPr>
          <w:rFonts w:ascii="Times New Roman" w:hAnsi="Times New Roman" w:cs="Times New Roman"/>
          <w:kern w:val="0"/>
          <w:sz w:val="24"/>
          <w:szCs w:val="24"/>
          <w14:ligatures w14:val="none"/>
        </w:rPr>
        <w:t xml:space="preserve"> for probiotics in RTI prevention comes from broader pediatric studies</w:t>
      </w:r>
      <w:r w:rsidR="008813A2" w:rsidRPr="00914025">
        <w:rPr>
          <w:rFonts w:ascii="Times New Roman" w:hAnsi="Times New Roman" w:cs="Times New Roman"/>
          <w:kern w:val="0"/>
          <w:sz w:val="24"/>
          <w:szCs w:val="24"/>
          <w14:ligatures w14:val="none"/>
        </w:rPr>
        <w:t xml:space="preserve"> involving multiple strains</w:t>
      </w:r>
      <w:r w:rsidR="00C97560" w:rsidRPr="00914025">
        <w:rPr>
          <w:rFonts w:ascii="Times New Roman" w:hAnsi="Times New Roman" w:cs="Times New Roman"/>
          <w:kern w:val="0"/>
          <w:sz w:val="24"/>
          <w:szCs w:val="24"/>
          <w14:ligatures w14:val="none"/>
        </w:rPr>
        <w:t>.</w:t>
      </w:r>
      <w:r w:rsidR="00A91064" w:rsidRPr="00914025">
        <w:rPr>
          <w:rFonts w:ascii="Times New Roman" w:hAnsi="Times New Roman" w:cs="Times New Roman"/>
          <w:kern w:val="0"/>
          <w:sz w:val="24"/>
          <w:szCs w:val="24"/>
          <w14:ligatures w14:val="none"/>
        </w:rPr>
        <w:t xml:space="preserve"> </w:t>
      </w:r>
      <w:r w:rsidR="00C97560" w:rsidRPr="00914025">
        <w:rPr>
          <w:rFonts w:ascii="Times New Roman" w:hAnsi="Times New Roman" w:cs="Times New Roman"/>
          <w:kern w:val="0"/>
          <w:sz w:val="24"/>
          <w:szCs w:val="24"/>
          <w14:ligatures w14:val="none"/>
        </w:rPr>
        <w:t xml:space="preserve">A systematic review of 14 pediatric RCTs </w:t>
      </w:r>
      <w:r w:rsidR="00170BDC" w:rsidRPr="0091402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{"citationID":"n76jrx8b","properties":{"formattedCitation":"[50]","plainCitation":"[50]","noteIndex":0},"citationItems":[{"id":3210,"uris":["http://zotero.org/users/5043601/items/D5AYECYZ"],"itemData":{"id":3210,"type":"article-journal","abstract":"Background: Acute upper respiratory tract infections (URTIs) contribute substantially to pediatric morbidity and mortality worldwide. Prevention of these infections in childhood is a very important public health challenge. Previous systematic reviews, including both adult and childhood populations, have reported that probiotics seem promising, but with modest evidence. This study aimed to focus on prophylactic probiotic use in the prevention of URTIs in childhood.\nMethods: Relevant trials on two databases were identified in a systematic review, from inception to June 2014. Study selection, data extraction and quality assessment were carried out by two reviewers. In this review, the effects of probiotics, particularly the Lactobacillus and Bifidobacterium strains, on the incidence and symptom scores of URTI in otherwise healthy children were evaluated for the first time. This review comprises 14 randomized controlled trials (RCTs) applied to a pediatric population with high-quality methodology.\nResults: This systematic review suggests that probiotics in immunocompetent children have a modest effect both in diminishing the incidence of URTIs and the severity of the infection symptoms.\nConclusions: At least one beneficial effect of prophylactic probiotic was observed in the majority of RCTs. Even a minimal reduction of 5 -- 10% in the incidence of URTIs would have an important clinical and economic mpact on societies. Furthermore, the long-term administration of probiotics appeared to have a good safety profile in childhood and none of the studies reported any serious adverse events related to the probiotic strain.","container-title":"Expert Opinion on Biological Therapy","DOI":"10.1517/14712598.2015.980233","ISSN":"1471-2598, 1744-7682","issue":"1","journalAbbreviation":"Expert Opinion on Biological Therapy","language":"en","page":"9-20","source":"DOI.org (Crossref)","title":"Probiotics for the prevention of pediatric upper respiratory tract infections: a systematic review","title-short":"Probiotics for the prevention of pediatric upper respiratory tract infections","URL":"http://www.tandfonline.com/doi/full/10.1517/14712598.2015.980233","volume":"15","author":[{"family":"Ozen","given":"Metehan"},{"family":"Kocabas Sandal","given":"Gonca"},{"family":"Dinleyici","given":"Ener Cagri"}],"accessed":{"date-parts":[["2025",10,1]]},"issued":{"date-parts":[["2015",1,2]]}}}],"schema":"https://github.com/citation-style-language/schema/raw/master/csl-citation.json"} </w:instrText>
      </w:r>
      <w:r w:rsidR="00170BDC" w:rsidRPr="0091402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[50]</w:t>
      </w:r>
      <w:r w:rsidR="00170BDC" w:rsidRPr="00914025">
        <w:rPr>
          <w:rFonts w:ascii="Times New Roman" w:hAnsi="Times New Roman" w:cs="Times New Roman"/>
          <w:kern w:val="0"/>
          <w:sz w:val="24"/>
          <w:szCs w:val="24"/>
          <w14:ligatures w14:val="none"/>
        </w:rPr>
        <w:fldChar w:fldCharType="end"/>
      </w:r>
      <w:r w:rsidR="00E53FDC" w:rsidRPr="00914025">
        <w:rPr>
          <w:rFonts w:ascii="Times New Roman" w:hAnsi="Times New Roman" w:cs="Times New Roman"/>
          <w:kern w:val="0"/>
          <w:sz w:val="24"/>
          <w:szCs w:val="24"/>
          <w14:ligatures w14:val="none"/>
        </w:rPr>
        <w:t>,</w:t>
      </w:r>
      <w:r w:rsidR="00170BDC" w:rsidRPr="00914025">
        <w:rPr>
          <w:rFonts w:ascii="Times New Roman" w:hAnsi="Times New Roman" w:cs="Times New Roman"/>
          <w:kern w:val="0"/>
          <w:sz w:val="24"/>
          <w:szCs w:val="24"/>
          <w14:ligatures w14:val="none"/>
        </w:rPr>
        <w:t xml:space="preserve"> </w:t>
      </w:r>
      <w:r w:rsidR="00C97560" w:rsidRPr="00914025">
        <w:rPr>
          <w:rFonts w:ascii="Times New Roman" w:hAnsi="Times New Roman" w:cs="Times New Roman"/>
          <w:kern w:val="0"/>
          <w:sz w:val="24"/>
          <w:szCs w:val="24"/>
          <w14:ligatures w14:val="none"/>
        </w:rPr>
        <w:t>reported that most high-quality studies found reductions in RTI incidence,</w:t>
      </w:r>
      <w:r w:rsidR="00170BDC" w:rsidRPr="00914025">
        <w:rPr>
          <w:rFonts w:ascii="Times New Roman" w:hAnsi="Times New Roman" w:cs="Times New Roman"/>
          <w:kern w:val="0"/>
          <w:sz w:val="24"/>
          <w:szCs w:val="24"/>
          <w14:ligatures w14:val="none"/>
        </w:rPr>
        <w:t xml:space="preserve"> </w:t>
      </w:r>
      <w:r w:rsidR="00C97560" w:rsidRPr="00914025">
        <w:rPr>
          <w:rFonts w:ascii="Times New Roman" w:hAnsi="Times New Roman" w:cs="Times New Roman"/>
          <w:kern w:val="0"/>
          <w:sz w:val="24"/>
          <w:szCs w:val="24"/>
          <w14:ligatures w14:val="none"/>
        </w:rPr>
        <w:t xml:space="preserve">antibiotic prescriptions, and school absenteeism, with no serious adverse events. Specific strains, such as </w:t>
      </w:r>
      <w:r w:rsidR="006E2D0C" w:rsidRPr="00914025">
        <w:rPr>
          <w:rFonts w:ascii="Times New Roman" w:hAnsi="Times New Roman" w:cs="Times New Roman"/>
          <w:i/>
          <w:iCs/>
          <w:kern w:val="0"/>
          <w:sz w:val="24"/>
          <w:szCs w:val="24"/>
          <w14:ligatures w14:val="none"/>
        </w:rPr>
        <w:t xml:space="preserve">Lactobacillus </w:t>
      </w:r>
      <w:proofErr w:type="spellStart"/>
      <w:r w:rsidR="006E2D0C" w:rsidRPr="00914025">
        <w:rPr>
          <w:rFonts w:ascii="Times New Roman" w:hAnsi="Times New Roman" w:cs="Times New Roman"/>
          <w:i/>
          <w:iCs/>
          <w:kern w:val="0"/>
          <w:sz w:val="24"/>
          <w:szCs w:val="24"/>
          <w14:ligatures w14:val="none"/>
        </w:rPr>
        <w:t>rhamnosus</w:t>
      </w:r>
      <w:proofErr w:type="spellEnd"/>
      <w:r w:rsidR="006E2D0C" w:rsidRPr="00914025">
        <w:rPr>
          <w:rFonts w:ascii="Times New Roman" w:hAnsi="Times New Roman" w:cs="Times New Roman"/>
          <w:i/>
          <w:iCs/>
          <w:kern w:val="0"/>
          <w:sz w:val="24"/>
          <w:szCs w:val="24"/>
          <w14:ligatures w14:val="none"/>
        </w:rPr>
        <w:t xml:space="preserve"> </w:t>
      </w:r>
      <w:r w:rsidR="00C97560" w:rsidRPr="00914025">
        <w:rPr>
          <w:rFonts w:ascii="Times New Roman" w:hAnsi="Times New Roman" w:cs="Times New Roman"/>
          <w:kern w:val="0"/>
          <w:sz w:val="24"/>
          <w:szCs w:val="24"/>
          <w14:ligatures w14:val="none"/>
        </w:rPr>
        <w:t>GG</w:t>
      </w:r>
      <w:r w:rsidR="00E54515" w:rsidRPr="00914025">
        <w:rPr>
          <w:rFonts w:ascii="Times New Roman" w:hAnsi="Times New Roman" w:cs="Times New Roman"/>
          <w:kern w:val="0"/>
          <w:sz w:val="24"/>
          <w:szCs w:val="24"/>
          <w14:ligatures w14:val="none"/>
        </w:rPr>
        <w:t>,</w:t>
      </w:r>
      <w:r w:rsidR="00C97560" w:rsidRPr="00914025">
        <w:rPr>
          <w:rFonts w:ascii="Times New Roman" w:hAnsi="Times New Roman" w:cs="Times New Roman"/>
          <w:kern w:val="0"/>
          <w:sz w:val="24"/>
          <w:szCs w:val="24"/>
          <w14:ligatures w14:val="none"/>
        </w:rPr>
        <w:t xml:space="preserve"> and </w:t>
      </w:r>
      <w:r w:rsidR="002C58AF" w:rsidRPr="00914025">
        <w:rPr>
          <w:rFonts w:ascii="Times New Roman" w:hAnsi="Times New Roman" w:cs="Times New Roman"/>
          <w:i/>
          <w:iCs/>
          <w:kern w:val="0"/>
          <w:sz w:val="24"/>
          <w:szCs w:val="24"/>
          <w14:ligatures w14:val="none"/>
        </w:rPr>
        <w:t>Lactobacillus</w:t>
      </w:r>
      <w:r w:rsidR="00C97560" w:rsidRPr="00914025">
        <w:rPr>
          <w:rFonts w:ascii="Times New Roman" w:hAnsi="Times New Roman" w:cs="Times New Roman"/>
          <w:i/>
          <w:iCs/>
          <w:kern w:val="0"/>
          <w:sz w:val="24"/>
          <w:szCs w:val="24"/>
          <w14:ligatures w14:val="none"/>
        </w:rPr>
        <w:t xml:space="preserve"> casei</w:t>
      </w:r>
      <w:r w:rsidR="00C97560" w:rsidRPr="00914025">
        <w:rPr>
          <w:rFonts w:ascii="Times New Roman" w:hAnsi="Times New Roman" w:cs="Times New Roman"/>
          <w:kern w:val="0"/>
          <w:sz w:val="24"/>
          <w:szCs w:val="24"/>
          <w14:ligatures w14:val="none"/>
        </w:rPr>
        <w:t xml:space="preserve"> DN-114001, showed significant benefits, including fewer </w:t>
      </w:r>
      <w:r w:rsidR="005C3229" w:rsidRPr="00914025">
        <w:rPr>
          <w:rFonts w:ascii="Times New Roman" w:hAnsi="Times New Roman" w:cs="Times New Roman"/>
          <w:kern w:val="0"/>
          <w:sz w:val="24"/>
          <w:szCs w:val="24"/>
          <w14:ligatures w14:val="none"/>
        </w:rPr>
        <w:t>U</w:t>
      </w:r>
      <w:r w:rsidR="00C97560" w:rsidRPr="00914025">
        <w:rPr>
          <w:rFonts w:ascii="Times New Roman" w:hAnsi="Times New Roman" w:cs="Times New Roman"/>
          <w:kern w:val="0"/>
          <w:sz w:val="24"/>
          <w:szCs w:val="24"/>
          <w14:ligatures w14:val="none"/>
        </w:rPr>
        <w:t>RTIs</w:t>
      </w:r>
      <w:r w:rsidR="00E54515" w:rsidRPr="00914025">
        <w:rPr>
          <w:rFonts w:ascii="Times New Roman" w:hAnsi="Times New Roman" w:cs="Times New Roman"/>
          <w:kern w:val="0"/>
          <w:sz w:val="24"/>
          <w:szCs w:val="24"/>
          <w14:ligatures w14:val="none"/>
        </w:rPr>
        <w:t>,</w:t>
      </w:r>
      <w:r w:rsidR="00C97560" w:rsidRPr="00914025">
        <w:rPr>
          <w:rFonts w:ascii="Times New Roman" w:hAnsi="Times New Roman" w:cs="Times New Roman"/>
          <w:kern w:val="0"/>
          <w:sz w:val="24"/>
          <w:szCs w:val="24"/>
          <w14:ligatures w14:val="none"/>
        </w:rPr>
        <w:t xml:space="preserve"> and acute otitis media episodes</w:t>
      </w:r>
      <w:r w:rsidR="00E53FDC" w:rsidRPr="00914025">
        <w:rPr>
          <w:rFonts w:ascii="Times New Roman" w:hAnsi="Times New Roman" w:cs="Times New Roman"/>
          <w:kern w:val="0"/>
          <w:sz w:val="24"/>
          <w:szCs w:val="24"/>
          <w14:ligatures w14:val="none"/>
        </w:rPr>
        <w:t xml:space="preserve"> </w:t>
      </w:r>
      <w:r w:rsidR="00E53FDC" w:rsidRPr="0091402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{"citationID":"CVAU46v2","properties":{"formattedCitation":"[104]","plainCitation":"[104]","noteIndex":0},"citationItems":[{"id":3189,"uris":["http://zotero.org/users/5043601/items/T2I96EP5"],"itemData":{"id":3189,"type":"article-journal","container-title":"European Journal of Clinical Microbiology &amp; Infectious Diseases","DOI":"10.1007/s10096-014-2086-y","ISSN":"0934-9723, 1435-4373","issue":"8","journalAbbreviation":"Eur J Clin Microbiol Infect Dis","language":"en","license":"http://www.springer.com/tdm","page":"1289-1302","source":"DOI.org (Crossref)","title":"Probiotics in respiratory virus infections","URL":"http://link.springer.com/10.1007/s10096-014-2086-y","volume":"33","author":[{"family":"Lehtoranta","given":"L."},{"family":"Pitkäranta","given":"A."},{"family":"Korpela","given":"R."}],"accessed":{"date-parts":[["2025",9,15]]},"issued":{"date-parts":[["2014",8]]}}}],"schema":"https://github.com/citation-style-language/schema/raw/master/csl-citation.json"} </w:instrText>
      </w:r>
      <w:r w:rsidR="00E53FDC" w:rsidRPr="0091402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[104]</w:t>
      </w:r>
      <w:r w:rsidR="00E53FDC" w:rsidRPr="00914025">
        <w:rPr>
          <w:rFonts w:ascii="Times New Roman" w:hAnsi="Times New Roman" w:cs="Times New Roman"/>
          <w:kern w:val="0"/>
          <w:sz w:val="24"/>
          <w:szCs w:val="24"/>
          <w14:ligatures w14:val="none"/>
        </w:rPr>
        <w:fldChar w:fldCharType="end"/>
      </w:r>
      <w:r w:rsidR="00C97560" w:rsidRPr="00914025">
        <w:rPr>
          <w:rFonts w:ascii="Times New Roman" w:hAnsi="Times New Roman" w:cs="Times New Roman"/>
          <w:kern w:val="0"/>
          <w:sz w:val="24"/>
          <w:szCs w:val="24"/>
          <w14:ligatures w14:val="none"/>
        </w:rPr>
        <w:t>.</w:t>
      </w:r>
      <w:r w:rsidR="00A91064" w:rsidRPr="00914025">
        <w:rPr>
          <w:rFonts w:ascii="Times New Roman" w:hAnsi="Times New Roman" w:cs="Times New Roman"/>
          <w:kern w:val="0"/>
          <w:sz w:val="24"/>
          <w:szCs w:val="24"/>
          <w14:ligatures w14:val="none"/>
        </w:rPr>
        <w:t xml:space="preserve"> </w:t>
      </w:r>
      <w:r w:rsidR="00C97560" w:rsidRPr="00914025">
        <w:rPr>
          <w:rFonts w:ascii="Times New Roman" w:hAnsi="Times New Roman" w:cs="Times New Roman"/>
          <w:kern w:val="0"/>
          <w:sz w:val="24"/>
          <w:szCs w:val="24"/>
          <w14:ligatures w14:val="none"/>
        </w:rPr>
        <w:t>By contrast, an earlier systematic review of 14 RCTs highlighted substantial heterogeneity in study design and outcomes, concluding that probiotics did not consistently reduce RTI incidence</w:t>
      </w:r>
      <w:r w:rsidR="00170BDC" w:rsidRPr="00914025">
        <w:rPr>
          <w:rFonts w:ascii="Times New Roman" w:hAnsi="Times New Roman" w:cs="Times New Roman"/>
          <w:kern w:val="0"/>
          <w:sz w:val="24"/>
          <w:szCs w:val="24"/>
          <w14:ligatures w14:val="none"/>
        </w:rPr>
        <w:t xml:space="preserve"> </w:t>
      </w:r>
      <w:r w:rsidR="00E53FDC" w:rsidRPr="0091402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{"citationID":"uzr2TPLS","properties":{"formattedCitation":"[105]","plainCitation":"[105]","noteIndex":0},"citationItems":[{"id":3236,"uris":["http://zotero.org/users/5043601/items/65RGCYLY"],"itemData":{"id":3236,"type":"article-journal","abstract":"We evaluated the clinical evidence regarding probiotic use for the prevention of respiratory tract infections (RTIs). Randomised controlled trials (RCTs) studying the effects of probiotics for the prevention of upper or lower RTIs were systematically identified. Fourteen RCTs (twelve involving healthy subjects and two involving patients with RTIs) were included. Various Lactobacillus strains were used in seven RCTs, combinations of Lactobacillus and Bifidobacterium strains were used in five RCTs, and a Bifidobacterium strain and a non-pathogenic Enterococcus faecalis strain were used in one RCT, respectively. In ten RCTs no difference was found regarding the incidence of RTIs in the probiotic arm compared with the control arm, whereas the remaining four RCTs favoured the use of probiotics. Reduction in the severity of symptoms related to RTIs was noted in five of six RCTs that provided relevant data. In three of nine RCTs that provided relevant data, the clinical course of RTIs was shorter in the probiotic arm, whereas no difference was found in the remaining six RCTs. In conclusion, probiotics may have a beneficial effect on the severity and duration of symptoms of RTIs but do not appear to reduce the incidence of RTIs.","container-title":"International Journal of Antimicrobial Agents","DOI":"10.1016/j.ijantimicag.2008.11.005","ISSN":"1872-7913","issue":"3","journalAbbreviation":"Int J Antimicrob Agents","language":"eng","note":"PMID: 19179052","page":"197.e1-10","source":"PubMed","title":"Probiotics for the prevention of respiratory tract infections: a systematic review","title-short":"Probiotics for the prevention of respiratory tract infections","volume":"34","author":[{"family":"Vouloumanou","given":"Evridiki K."},{"family":"Makris","given":"Gregory C."},{"family":"Karageorgopoulos","given":"Drosos E."},{"family":"Falagas","given":"Matthew E."}],"issued":{"date-parts":[["2009",9]]}}}],"schema":"https://github.com/citation-style-language/schema/raw/master/csl-citation.json"} </w:instrText>
      </w:r>
      <w:r w:rsidR="00E53FDC" w:rsidRPr="0091402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[105]</w:t>
      </w:r>
      <w:r w:rsidR="00E53FDC" w:rsidRPr="00914025">
        <w:rPr>
          <w:rFonts w:ascii="Times New Roman" w:hAnsi="Times New Roman" w:cs="Times New Roman"/>
          <w:kern w:val="0"/>
          <w:sz w:val="24"/>
          <w:szCs w:val="24"/>
          <w14:ligatures w14:val="none"/>
        </w:rPr>
        <w:fldChar w:fldCharType="end"/>
      </w:r>
      <w:r w:rsidR="00C97560" w:rsidRPr="00914025">
        <w:rPr>
          <w:rFonts w:ascii="Times New Roman" w:hAnsi="Times New Roman" w:cs="Times New Roman"/>
          <w:kern w:val="0"/>
          <w:sz w:val="24"/>
          <w:szCs w:val="24"/>
          <w14:ligatures w14:val="none"/>
        </w:rPr>
        <w:t xml:space="preserve">. </w:t>
      </w:r>
      <w:r w:rsidR="008813A2" w:rsidRPr="00914025">
        <w:rPr>
          <w:rFonts w:ascii="Times New Roman" w:hAnsi="Times New Roman" w:cs="Times New Roman"/>
          <w:kern w:val="0"/>
          <w:sz w:val="24"/>
          <w:szCs w:val="24"/>
          <w14:ligatures w14:val="none"/>
        </w:rPr>
        <w:t xml:space="preserve">These mixed findings emphasize that probiotic efficacy is highly strain-specific, and evidence from other </w:t>
      </w:r>
      <w:r w:rsidR="008813A2" w:rsidRPr="00914025">
        <w:rPr>
          <w:rFonts w:ascii="Times New Roman" w:hAnsi="Times New Roman" w:cs="Times New Roman"/>
          <w:i/>
          <w:iCs/>
          <w:kern w:val="0"/>
          <w:sz w:val="24"/>
          <w:szCs w:val="24"/>
          <w14:ligatures w14:val="none"/>
        </w:rPr>
        <w:t>Lactobacillus</w:t>
      </w:r>
      <w:r w:rsidR="008813A2" w:rsidRPr="00914025">
        <w:rPr>
          <w:rFonts w:ascii="Times New Roman" w:hAnsi="Times New Roman" w:cs="Times New Roman"/>
          <w:kern w:val="0"/>
          <w:sz w:val="24"/>
          <w:szCs w:val="24"/>
          <w14:ligatures w14:val="none"/>
        </w:rPr>
        <w:t xml:space="preserve"> strains cannot be directly extrapolated to CRL1505. </w:t>
      </w:r>
      <w:r w:rsidR="00985AC6" w:rsidRPr="00985AC6">
        <w:rPr>
          <w:rFonts w:ascii="Times New Roman" w:hAnsi="Times New Roman" w:cs="Times New Roman"/>
          <w:kern w:val="0"/>
          <w:sz w:val="24"/>
          <w:szCs w:val="24"/>
          <w14:ligatures w14:val="none"/>
        </w:rPr>
        <w:t>Although mechanistic evidence and the designation of live probiotics as a distinct product category provide compelling rationale for clinical trials, strong pediatric data on respiratory tract infections remain scarce.</w:t>
      </w:r>
      <w:r w:rsidR="00985AC6">
        <w:rPr>
          <w:rFonts w:ascii="Times New Roman" w:hAnsi="Times New Roman" w:cs="Times New Roman"/>
          <w:kern w:val="0"/>
          <w:sz w:val="24"/>
          <w:szCs w:val="24"/>
          <w14:ligatures w14:val="none"/>
        </w:rPr>
        <w:t xml:space="preserve"> </w:t>
      </w:r>
      <w:r w:rsidR="008813A2" w:rsidRPr="00914025">
        <w:rPr>
          <w:rFonts w:ascii="Times New Roman" w:hAnsi="Times New Roman" w:cs="Times New Roman"/>
          <w:kern w:val="0"/>
          <w:sz w:val="24"/>
          <w:szCs w:val="24"/>
          <w14:ligatures w14:val="none"/>
        </w:rPr>
        <w:t>The ongoing NCT07154992 trial (detailed below) is expected to address this critical evidence gap.</w:t>
      </w:r>
    </w:p>
    <w:p w14:paraId="6C07AEEA" w14:textId="77777777" w:rsidR="008149E9" w:rsidRPr="00914025" w:rsidRDefault="008149E9" w:rsidP="00A91064">
      <w:pPr>
        <w:spacing w:after="0" w:line="480" w:lineRule="auto"/>
        <w:jc w:val="both"/>
        <w:rPr>
          <w:rFonts w:ascii="Times New Roman" w:hAnsi="Times New Roman" w:cs="Times New Roman"/>
          <w:kern w:val="0"/>
          <w:sz w:val="24"/>
          <w:szCs w:val="24"/>
          <w14:ligatures w14:val="none"/>
        </w:rPr>
      </w:pPr>
    </w:p>
    <w:p w14:paraId="1A38DD9D" w14:textId="607F2495" w:rsidR="00596DBF" w:rsidRPr="00914025" w:rsidRDefault="00596DBF" w:rsidP="00E53FDC">
      <w:pPr>
        <w:spacing w:after="0" w:line="480" w:lineRule="auto"/>
        <w:jc w:val="both"/>
        <w:rPr>
          <w:rFonts w:ascii="Times New Roman" w:hAnsi="Times New Roman" w:cs="Times New Roman"/>
          <w:b/>
          <w:bCs/>
          <w:kern w:val="0"/>
          <w:sz w:val="24"/>
          <w:szCs w:val="24"/>
          <w14:ligatures w14:val="none"/>
        </w:rPr>
      </w:pPr>
      <w:r w:rsidRPr="00914025">
        <w:rPr>
          <w:rFonts w:ascii="Times New Roman" w:hAnsi="Times New Roman" w:cs="Times New Roman"/>
          <w:b/>
          <w:bCs/>
          <w:kern w:val="0"/>
          <w:sz w:val="24"/>
          <w:szCs w:val="24"/>
          <w14:ligatures w14:val="none"/>
        </w:rPr>
        <w:t>Ongoing Research and Future Directions</w:t>
      </w:r>
      <w:r w:rsidR="00A111DD" w:rsidRPr="00914025">
        <w:rPr>
          <w:rFonts w:ascii="Times New Roman" w:hAnsi="Times New Roman" w:cs="Times New Roman"/>
          <w:b/>
          <w:bCs/>
          <w:kern w:val="0"/>
          <w:sz w:val="24"/>
          <w:szCs w:val="24"/>
          <w14:ligatures w14:val="none"/>
        </w:rPr>
        <w:t>:</w:t>
      </w:r>
    </w:p>
    <w:p w14:paraId="0A531058" w14:textId="50A0B3A4" w:rsidR="009837C5" w:rsidRPr="00914025" w:rsidRDefault="00A95A38" w:rsidP="00762EEB">
      <w:pPr>
        <w:spacing w:after="0" w:line="480" w:lineRule="auto"/>
        <w:jc w:val="both"/>
        <w:rPr>
          <w:rFonts w:ascii="Times New Roman" w:hAnsi="Times New Roman" w:cs="Times New Roman"/>
          <w:kern w:val="0"/>
          <w:sz w:val="24"/>
          <w:szCs w:val="24"/>
          <w14:ligatures w14:val="none"/>
        </w:rPr>
      </w:pPr>
      <w:bookmarkStart w:id="11" w:name="_Hlk184394383"/>
      <w:r w:rsidRPr="00914025">
        <w:rPr>
          <w:rFonts w:ascii="Times New Roman" w:hAnsi="Times New Roman" w:cs="Times New Roman"/>
          <w:kern w:val="0"/>
          <w:sz w:val="24"/>
          <w:szCs w:val="24"/>
          <w14:ligatures w14:val="none"/>
        </w:rPr>
        <w:lastRenderedPageBreak/>
        <w:t xml:space="preserve">The 2024 </w:t>
      </w:r>
      <w:r w:rsidR="004F77AC" w:rsidRPr="00914025">
        <w:rPr>
          <w:rFonts w:ascii="Times New Roman" w:hAnsi="Times New Roman" w:cs="Times New Roman"/>
          <w:kern w:val="0"/>
          <w:sz w:val="24"/>
          <w:szCs w:val="24"/>
          <w14:ligatures w14:val="none"/>
        </w:rPr>
        <w:t>European Respiratory Society (</w:t>
      </w:r>
      <w:r w:rsidRPr="00914025">
        <w:rPr>
          <w:rFonts w:ascii="Times New Roman" w:hAnsi="Times New Roman" w:cs="Times New Roman"/>
          <w:kern w:val="0"/>
          <w:sz w:val="24"/>
          <w:szCs w:val="24"/>
          <w14:ligatures w14:val="none"/>
        </w:rPr>
        <w:t>ERS</w:t>
      </w:r>
      <w:r w:rsidR="004F77AC" w:rsidRPr="00914025">
        <w:rPr>
          <w:rFonts w:ascii="Times New Roman" w:hAnsi="Times New Roman" w:cs="Times New Roman"/>
          <w:kern w:val="0"/>
          <w:sz w:val="24"/>
          <w:szCs w:val="24"/>
          <w14:ligatures w14:val="none"/>
        </w:rPr>
        <w:t>)</w:t>
      </w:r>
      <w:r w:rsidRPr="00914025">
        <w:rPr>
          <w:rFonts w:ascii="Times New Roman" w:hAnsi="Times New Roman" w:cs="Times New Roman"/>
          <w:kern w:val="0"/>
          <w:sz w:val="24"/>
          <w:szCs w:val="24"/>
          <w14:ligatures w14:val="none"/>
        </w:rPr>
        <w:t xml:space="preserve"> statement on preschool wheezing has highlight</w:t>
      </w:r>
      <w:r w:rsidR="00E54515" w:rsidRPr="00914025">
        <w:rPr>
          <w:rFonts w:ascii="Times New Roman" w:hAnsi="Times New Roman" w:cs="Times New Roman"/>
          <w:kern w:val="0"/>
          <w:sz w:val="24"/>
          <w:szCs w:val="24"/>
          <w14:ligatures w14:val="none"/>
        </w:rPr>
        <w:t>s</w:t>
      </w:r>
      <w:r w:rsidRPr="00914025">
        <w:rPr>
          <w:rFonts w:ascii="Times New Roman" w:hAnsi="Times New Roman" w:cs="Times New Roman"/>
          <w:kern w:val="0"/>
          <w:sz w:val="24"/>
          <w:szCs w:val="24"/>
          <w14:ligatures w14:val="none"/>
        </w:rPr>
        <w:t xml:space="preserve"> oral </w:t>
      </w:r>
      <w:r w:rsidR="009F6275" w:rsidRPr="00914025">
        <w:rPr>
          <w:rFonts w:ascii="Times New Roman" w:hAnsi="Times New Roman" w:cs="Times New Roman"/>
          <w:kern w:val="0"/>
          <w:sz w:val="24"/>
          <w:szCs w:val="24"/>
          <w14:ligatures w14:val="none"/>
        </w:rPr>
        <w:t>bacterial-derived immunomodulator</w:t>
      </w:r>
      <w:r w:rsidR="00664580" w:rsidRPr="00914025">
        <w:rPr>
          <w:rFonts w:ascii="Times New Roman" w:hAnsi="Times New Roman" w:cs="Times New Roman"/>
          <w:kern w:val="0"/>
          <w:sz w:val="24"/>
          <w:szCs w:val="24"/>
          <w14:ligatures w14:val="none"/>
        </w:rPr>
        <w:t>s</w:t>
      </w:r>
      <w:r w:rsidR="009F6275" w:rsidRPr="00914025">
        <w:rPr>
          <w:rFonts w:ascii="Times New Roman" w:hAnsi="Times New Roman" w:cs="Times New Roman"/>
          <w:kern w:val="0"/>
          <w:sz w:val="24"/>
          <w:szCs w:val="24"/>
          <w14:ligatures w14:val="none"/>
        </w:rPr>
        <w:t xml:space="preserve"> </w:t>
      </w:r>
      <w:r w:rsidRPr="00914025">
        <w:rPr>
          <w:rFonts w:ascii="Times New Roman" w:hAnsi="Times New Roman" w:cs="Times New Roman"/>
          <w:kern w:val="0"/>
          <w:sz w:val="24"/>
          <w:szCs w:val="24"/>
          <w14:ligatures w14:val="none"/>
        </w:rPr>
        <w:t xml:space="preserve">as promising immunomodulatory interventions, particularly for children suffering from recurrent RTIs and wheezing episodes. </w:t>
      </w:r>
      <w:r w:rsidR="002251BA" w:rsidRPr="002251BA">
        <w:rPr>
          <w:rFonts w:ascii="Times New Roman" w:hAnsi="Times New Roman" w:cs="Times New Roman"/>
          <w:kern w:val="0"/>
          <w:sz w:val="24"/>
          <w:szCs w:val="24"/>
          <w14:ligatures w14:val="none"/>
        </w:rPr>
        <w:t>However, the taskforce emphasizes the need for further research to address critical clinical gaps, including evaluation in diverse populations (patients with wheezing history, high-risk groups), long-term studies, and identification of biomarkers for implementation in general practice</w:t>
      </w:r>
      <w:r w:rsidR="00CE31C1" w:rsidRPr="00914025">
        <w:rPr>
          <w:rFonts w:ascii="Times New Roman" w:hAnsi="Times New Roman" w:cs="Times New Roman"/>
          <w:kern w:val="0"/>
          <w:sz w:val="24"/>
          <w:szCs w:val="24"/>
          <w14:ligatures w14:val="none"/>
        </w:rPr>
        <w:t>.</w:t>
      </w:r>
      <w:r w:rsidR="002251BA">
        <w:rPr>
          <w:rFonts w:ascii="Times New Roman" w:hAnsi="Times New Roman" w:cs="Times New Roman"/>
          <w:kern w:val="0"/>
          <w:sz w:val="24"/>
          <w:szCs w:val="24"/>
          <w14:ligatures w14:val="none"/>
        </w:rPr>
        <w:t xml:space="preserve"> </w:t>
      </w:r>
      <w:r w:rsidR="002251BA" w:rsidRPr="002251BA">
        <w:rPr>
          <w:rFonts w:ascii="Times New Roman" w:hAnsi="Times New Roman" w:cs="Times New Roman"/>
          <w:kern w:val="0"/>
          <w:sz w:val="24"/>
          <w:szCs w:val="24"/>
          <w14:ligatures w14:val="none"/>
        </w:rPr>
        <w:t xml:space="preserve">To address these needs, </w:t>
      </w:r>
      <w:r w:rsidR="002251BA">
        <w:rPr>
          <w:rFonts w:ascii="Times New Roman" w:hAnsi="Times New Roman" w:cs="Times New Roman"/>
          <w:kern w:val="0"/>
          <w:sz w:val="24"/>
          <w:szCs w:val="24"/>
          <w14:ligatures w14:val="none"/>
        </w:rPr>
        <w:t xml:space="preserve">bacterial products </w:t>
      </w:r>
      <w:r w:rsidR="002251BA" w:rsidRPr="002251BA">
        <w:rPr>
          <w:rFonts w:ascii="Times New Roman" w:hAnsi="Times New Roman" w:cs="Times New Roman"/>
          <w:kern w:val="0"/>
          <w:sz w:val="24"/>
          <w:szCs w:val="24"/>
          <w14:ligatures w14:val="none"/>
        </w:rPr>
        <w:t xml:space="preserve">are currently under investigation in large, multicenter randomized controlled trials with distinct aims, which will significantly expand and refine the clinical evidence base </w:t>
      </w:r>
      <w:r w:rsidR="002251BA" w:rsidRPr="00914025">
        <w:rPr>
          <w:rFonts w:ascii="Times New Roman" w:hAnsi="Times New Roman" w:cs="Times New Roman"/>
          <w:kern w:val="0"/>
          <w:sz w:val="24"/>
          <w:szCs w:val="24"/>
          <w14:ligatures w14:val="none"/>
        </w:rPr>
        <w:t>(</w:t>
      </w:r>
      <w:r w:rsidR="00076B2C">
        <w:rPr>
          <w:rFonts w:ascii="Times New Roman" w:hAnsi="Times New Roman" w:cs="Times New Roman"/>
          <w:kern w:val="0"/>
          <w:sz w:val="24"/>
          <w:szCs w:val="24"/>
          <w14:ligatures w14:val="none"/>
        </w:rPr>
        <w:t>t</w:t>
      </w:r>
      <w:r w:rsidR="002251BA" w:rsidRPr="00914025">
        <w:rPr>
          <w:rFonts w:ascii="Times New Roman" w:hAnsi="Times New Roman" w:cs="Times New Roman"/>
          <w:kern w:val="0"/>
          <w:sz w:val="24"/>
          <w:szCs w:val="24"/>
          <w14:ligatures w14:val="none"/>
        </w:rPr>
        <w:t>able 2)</w:t>
      </w:r>
      <w:r w:rsidR="008813A2" w:rsidRPr="00914025">
        <w:rPr>
          <w:rFonts w:ascii="Times New Roman" w:hAnsi="Times New Roman" w:cs="Times New Roman"/>
          <w:kern w:val="0"/>
          <w:sz w:val="24"/>
          <w:szCs w:val="24"/>
          <w14:ligatures w14:val="none"/>
        </w:rPr>
        <w:t>.</w:t>
      </w:r>
    </w:p>
    <w:p w14:paraId="768CBFC6" w14:textId="0457560F" w:rsidR="00925A55" w:rsidRPr="00914025" w:rsidRDefault="00925A55" w:rsidP="00762EEB">
      <w:pPr>
        <w:spacing w:after="0" w:line="480" w:lineRule="auto"/>
        <w:jc w:val="both"/>
        <w:rPr>
          <w:rFonts w:ascii="Times New Roman" w:hAnsi="Times New Roman" w:cs="Times New Roman"/>
          <w:i/>
          <w:iCs/>
          <w:kern w:val="0"/>
          <w:sz w:val="24"/>
          <w:szCs w:val="24"/>
          <w14:ligatures w14:val="none"/>
        </w:rPr>
      </w:pPr>
      <w:r w:rsidRPr="00914025">
        <w:rPr>
          <w:rFonts w:ascii="Times New Roman" w:hAnsi="Times New Roman" w:cs="Times New Roman"/>
          <w:i/>
          <w:iCs/>
          <w:kern w:val="0"/>
          <w:sz w:val="24"/>
          <w:szCs w:val="24"/>
          <w14:ligatures w14:val="none"/>
        </w:rPr>
        <w:t>OM-85: Efficacy</w:t>
      </w:r>
      <w:r w:rsidR="00765785" w:rsidRPr="00914025">
        <w:rPr>
          <w:rFonts w:ascii="Times New Roman" w:hAnsi="Times New Roman" w:cs="Times New Roman"/>
          <w:i/>
          <w:iCs/>
          <w:kern w:val="0"/>
          <w:sz w:val="24"/>
          <w:szCs w:val="24"/>
          <w14:ligatures w14:val="none"/>
        </w:rPr>
        <w:t xml:space="preserve"> in recurrent RTIs</w:t>
      </w:r>
      <w:r w:rsidRPr="00914025">
        <w:rPr>
          <w:rFonts w:ascii="Times New Roman" w:hAnsi="Times New Roman" w:cs="Times New Roman"/>
          <w:i/>
          <w:iCs/>
          <w:kern w:val="0"/>
          <w:sz w:val="24"/>
          <w:szCs w:val="24"/>
          <w14:ligatures w14:val="none"/>
        </w:rPr>
        <w:t xml:space="preserve"> and Asthma Prevention: </w:t>
      </w:r>
      <w:r w:rsidR="00FC7890" w:rsidRPr="00914025">
        <w:rPr>
          <w:rFonts w:ascii="Times New Roman" w:hAnsi="Times New Roman" w:cs="Times New Roman"/>
          <w:kern w:val="0"/>
          <w:sz w:val="24"/>
          <w:szCs w:val="24"/>
          <w14:ligatures w14:val="none"/>
        </w:rPr>
        <w:t>Five ongoing phase II–IV trials are evaluating OM-85 in pediatric populations</w:t>
      </w:r>
      <w:r w:rsidR="00990D2F">
        <w:rPr>
          <w:rFonts w:ascii="Times New Roman" w:hAnsi="Times New Roman" w:cs="Times New Roman"/>
          <w:kern w:val="0"/>
          <w:sz w:val="24"/>
          <w:szCs w:val="24"/>
          <w14:ligatures w14:val="none"/>
        </w:rPr>
        <w:t xml:space="preserve"> </w:t>
      </w:r>
      <w:r w:rsidR="00990D2F">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{"citationID":"b3zKRhtm","properties":{"formattedCitation":"[106\\uc0\\u8211{}110]","plainCitation":"[106–110]","noteIndex":0},"citationItems":[{"id":3309,"uris":["http://zotero.org/users/5043601/items/YJCNTLRW"],"itemData":{"id":3309,"type":"report","abstract":"This study will assess the efficacy and safety of OM-85 compared to placebo in reducing the number of respiratory tract infections (RTIs) in children aged between 6 months and 5 years.","genre":"Clinical trial registration","note":"submitted: 2022-12-14","number":"NCT05677763","publisher":"clinicaltrials.gov","source":"clinicaltrials.gov","title":"A Randomised, Placebo-Controlled, 3-Arm, Double-Blind, Multicentre, Phase 4 Study to Assess the Efficacy of OM-85 (Broncho-Vaxom) Short- and Long-Term Treatment vs. Placebo in the Prevention of Respiratory Tract Infections in Children Aged Between 6 Months and 5 Years With Wheezing Lower Respiratory Illness","title-short":"OM-85 in Paediatric Recurrent Respiratory Tract Infections With Wheezing Lower Respiratory Illness","URL":"https://clinicaltrials.gov/study/NCT05677763","author":[{"literal":"OM Pharma SA"}],"accessed":{"date-parts":[["2025",10,22]]},"issued":{"date-parts":[["2025",8,18]]}}},{"id":3308,"uris":["http://zotero.org/users/5043601/items/4WXL7BYJ"],"itemData":{"id":3308,"type":"report","abstract":"The primary objective of this study is to reduce respiratory tract infections and wheezing in moderate-late preterms in the first years of life by bacterial lysate administration.\nNext to determine the correlation of biological markers with respiratory symptoms, immune protection and treatment effect.","genre":"Clinical trial registration","note":"submitted: 2021-08-24","number":"NCT05063149","publisher":"clinicaltrials.gov","source":"clinicaltrials.gov","title":"Protecting Late-moderate Preterm Infants From Respiratory Tract Infections and Wheeze in Their First Years of Life by Using Bacterial Lysates.","title-short":"Protecting Preterm Infants From Respiratory Tract Infections and Wheeze by Using Bacterial Lysates.","URL":"https://clinicaltrials.gov/study/NCT05063149","author":[{"family":"Tramper","given":"Gerdien"}],"contributor":[{"literal":"Franciscus Gasthuis"},{"literal":"Leiden University Medical Center"},{"literal":"Maastricht University Medical Center"}],"accessed":{"date-parts":[["2025",10,22]]},"issued":{"date-parts":[["2024",8,20]]}}},{"id":3310,"uris":["http://zotero.org/users/5043601/items/6VFS8KYP"],"itemData":{"id":3310,"type":"report","abstract":"Bronchiolitis is a common viral infection of the small airways of infants and some affected infants will require hospital admission.\nSevere bronchiolitis is a marker for greatly increased risk of developing both preschool wheeze and subsequent school age asthma.\nSince epidemiological studies suggest that exposure to microbial products protects against preschool wheeze, lysates of bacteria may prevent the development of wheeze after bronchiolitis, with long-term beneficial consequences.\n\nBLIPA is a phase 2b, randomised, double blind, placebo-controlled study, investigating the efficacy superiority of bacterial lysate (Broncho Vaxom) capsules over placebo, in reducing wheeze in infants after severe bronchiolitis.\nThe primary end point of the study is parent-reported, healthcare-professional confirmed wheeze at 19-24 months.\nThe study aims to test bacterial lysate capsules (3.5mg over 24 months) for safety, efficacy, and to advance mechanistic understanding of its action.","genre":"Clinical trial registration","note":"submitted: 2021-08-20","number":"NCT05064631","publisher":"clinicaltrials.gov","source":"clinicaltrials.gov","title":"Oral Bacterial Lysate to Prevent Persistent Wheeze in Infants After Severe Bronchiolitis; a Randomised Placebo-controlled Trial","title-short":"Bacterial Lysate In Preventing Asthma","URL":"https://clinicaltrials.gov/study/NCT05064631","author":[{"literal":"Queen Mary University of London"}],"contributor":[{"literal":"Queensland University of Technology"}],"accessed":{"date-parts":[["2025",10,22]]},"issued":{"date-parts":[["2025",8,7]]}}},{"id":3311,"uris":["http://zotero.org/users/5043601/items/CYV7EDN7"],"itemData":{"id":3311,"type":"report","abstract":"This study will assess the efficacy and safety of daily OM-85 treatment compared to placebo in children aged 6 months to 5 years with recurrent wheezing","genre":"Clinical trial registration","note":"submitted: 2023-05-04","number":"NCT05857930","publisher":"clinicaltrials.gov","source":"clinicaltrials.gov","title":"A Randomized, Placebo-Controlled, Double-Blind, Multicenter, Phase 2 Study to Assess the Efficacy and Safety of Daily OM-85 Treatment vs. Placebo Given in Children Aged 6 Months to 5 Years With Recurrent Wheezing","title-short":"A Study to Assess the Efficacy and Safety of Daily OM-85 in Young Children With Recurrent Wheezing","URL":"https://clinicaltrials.gov/study/NCT05857930","author":[{"literal":"OM Pharma SA"}],"accessed":{"date-parts":[["2025",10,22]]},"issued":{"date-parts":[["2025",7,21]]}}},{"id":3244,"uris":["http://zotero.org/users/5043601/items/KBC6LMBR"],"itemData":{"id":3244,"type":"report","abstract":"The primary objective of this study is to evaluate if Broncho-Vaxom® given to high risk infants for 10 days, monthly, for two consecutive years can increase time to occurrence of the first episode of wheezing lower respiratory tract illness (WLRI) during a three year observation period off therapy.","genre":"Clinical trial registration","note":"submitted: 2014-05-19","number":"NCT02148796","publisher":"clinicaltrials.gov","source":"clinicaltrials.gov","title":"Randomized, Placebo-controlled, Multicenter Study to Assess the Efficacy, Safety and Tolerability of ORal Bacterial EXtract for the Prevention of Wheezing Lower Respiratory Tract Illness (ORBEX)","title-short":"Oral Bacterial Extract for the Prevention of Wheezing Lower Respiratory Tract Illness","URL":"https://clinicaltrials.gov/study/NCT02148796","author":[{"literal":"University of Arizona"}],"accessed":{"date-parts":[["2025",10,2]]},"issued":{"date-parts":[["2024",8,27]]}}}],"schema":"https://github.com/citation-style-language/schema/raw/master/csl-citation.json"} </w:instrText>
      </w:r>
      <w:r w:rsidR="00990D2F">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kern w:val="0"/>
          <w:sz w:val="24"/>
        </w:rPr>
        <w:t>[106–110]</w:t>
      </w:r>
      <w:r w:rsidR="00990D2F">
        <w:rPr>
          <w:rFonts w:ascii="Times New Roman" w:hAnsi="Times New Roman" w:cs="Times New Roman"/>
          <w:kern w:val="0"/>
          <w:sz w:val="24"/>
          <w:szCs w:val="24"/>
          <w14:ligatures w14:val="none"/>
        </w:rPr>
        <w:fldChar w:fldCharType="end"/>
      </w:r>
      <w:r w:rsidR="002251BA">
        <w:rPr>
          <w:rFonts w:ascii="Times New Roman" w:hAnsi="Times New Roman" w:cs="Times New Roman"/>
          <w:kern w:val="0"/>
          <w:sz w:val="24"/>
          <w:szCs w:val="24"/>
          <w14:ligatures w14:val="none"/>
        </w:rPr>
        <w:t xml:space="preserve">. </w:t>
      </w:r>
      <w:r w:rsidR="00F93BEF" w:rsidRPr="00F93BEF">
        <w:rPr>
          <w:rFonts w:ascii="Times New Roman" w:hAnsi="Times New Roman" w:cs="Times New Roman"/>
          <w:kern w:val="0"/>
          <w:sz w:val="24"/>
          <w:szCs w:val="24"/>
          <w14:ligatures w14:val="none"/>
        </w:rPr>
        <w:t>We summarize below</w:t>
      </w:r>
      <w:r w:rsidR="00F93BEF">
        <w:rPr>
          <w:rFonts w:ascii="Times New Roman" w:hAnsi="Times New Roman" w:cs="Times New Roman"/>
          <w:kern w:val="0"/>
          <w:sz w:val="24"/>
          <w:szCs w:val="24"/>
          <w14:ligatures w14:val="none"/>
        </w:rPr>
        <w:t xml:space="preserve"> </w:t>
      </w:r>
      <w:r w:rsidR="002251BA" w:rsidRPr="002251BA">
        <w:rPr>
          <w:rFonts w:ascii="Times New Roman" w:hAnsi="Times New Roman" w:cs="Times New Roman"/>
          <w:kern w:val="0"/>
          <w:sz w:val="24"/>
          <w:szCs w:val="24"/>
          <w14:ligatures w14:val="none"/>
        </w:rPr>
        <w:t>three representative studies that exemplify the key research questions being addressed, specifically focusing on diverse patient populations and long-term outcomes.</w:t>
      </w:r>
      <w:r w:rsidR="002251BA">
        <w:rPr>
          <w:rFonts w:ascii="Times New Roman" w:hAnsi="Times New Roman" w:cs="Times New Roman"/>
          <w:kern w:val="0"/>
          <w:sz w:val="24"/>
          <w:szCs w:val="24"/>
          <w14:ligatures w14:val="none"/>
        </w:rPr>
        <w:t xml:space="preserve"> </w:t>
      </w:r>
    </w:p>
    <w:p w14:paraId="0C7220A0" w14:textId="1BE5E3D5" w:rsidR="00281781" w:rsidRPr="00DB1215" w:rsidRDefault="009837C5" w:rsidP="00E81428">
      <w:pPr>
        <w:pStyle w:val="Paragraphedeliste"/>
        <w:numPr>
          <w:ilvl w:val="0"/>
          <w:numId w:val="23"/>
        </w:numPr>
        <w:spacing w:after="0" w:line="480" w:lineRule="auto"/>
        <w:jc w:val="both"/>
        <w:rPr>
          <w:rFonts w:ascii="Times New Roman" w:hAnsi="Times New Roman" w:cs="Times New Roman"/>
          <w:kern w:val="0"/>
          <w:sz w:val="24"/>
          <w:szCs w:val="24"/>
          <w14:ligatures w14:val="none"/>
        </w:rPr>
      </w:pPr>
      <w:r w:rsidRPr="00DB1215">
        <w:rPr>
          <w:rFonts w:ascii="Times New Roman" w:hAnsi="Times New Roman" w:cs="Times New Roman"/>
          <w:kern w:val="0"/>
          <w:sz w:val="24"/>
          <w:szCs w:val="24"/>
          <w14:ligatures w14:val="none"/>
        </w:rPr>
        <w:t>The phase I</w:t>
      </w:r>
      <w:r w:rsidR="0048715F" w:rsidRPr="00DB1215">
        <w:rPr>
          <w:rFonts w:ascii="Times New Roman" w:hAnsi="Times New Roman" w:cs="Times New Roman"/>
          <w:kern w:val="0"/>
          <w:sz w:val="24"/>
          <w:szCs w:val="24"/>
          <w14:ligatures w14:val="none"/>
        </w:rPr>
        <w:t>II</w:t>
      </w:r>
      <w:r w:rsidRPr="00DB1215">
        <w:rPr>
          <w:rFonts w:ascii="Times New Roman" w:hAnsi="Times New Roman" w:cs="Times New Roman"/>
          <w:kern w:val="0"/>
          <w:sz w:val="24"/>
          <w:szCs w:val="24"/>
          <w14:ligatures w14:val="none"/>
        </w:rPr>
        <w:t xml:space="preserve"> study </w:t>
      </w:r>
      <w:r w:rsidR="0048715F" w:rsidRPr="00DB1215">
        <w:rPr>
          <w:rFonts w:ascii="Times New Roman" w:hAnsi="Times New Roman" w:cs="Times New Roman"/>
          <w:kern w:val="0"/>
          <w:sz w:val="24"/>
          <w:szCs w:val="24"/>
          <w14:ligatures w14:val="none"/>
        </w:rPr>
        <w:t>NCT05063149</w:t>
      </w:r>
      <w:r w:rsidR="00CE31C1" w:rsidRPr="00DB1215">
        <w:rPr>
          <w:rFonts w:ascii="Times New Roman" w:hAnsi="Times New Roman" w:cs="Times New Roman"/>
          <w:kern w:val="0"/>
          <w:sz w:val="24"/>
          <w:szCs w:val="24"/>
          <w14:ligatures w14:val="none"/>
        </w:rPr>
        <w:t xml:space="preserve"> </w:t>
      </w:r>
      <w:r w:rsidR="0048715F" w:rsidRPr="00DB1215">
        <w:rPr>
          <w:rFonts w:ascii="Times New Roman" w:hAnsi="Times New Roman" w:cs="Times New Roman"/>
          <w:kern w:val="0"/>
          <w:sz w:val="24"/>
          <w:szCs w:val="24"/>
          <w14:ligatures w14:val="none"/>
        </w:rPr>
        <w:t>including 500 children aged 6 to 10 weeks</w:t>
      </w:r>
      <w:r w:rsidR="00CE31C1" w:rsidRPr="00DB1215">
        <w:rPr>
          <w:rFonts w:ascii="Times New Roman" w:hAnsi="Times New Roman" w:cs="Times New Roman"/>
          <w:kern w:val="0"/>
          <w:sz w:val="24"/>
          <w:szCs w:val="24"/>
          <w14:ligatures w14:val="none"/>
        </w:rPr>
        <w:t xml:space="preserve"> </w:t>
      </w:r>
      <w:r w:rsidR="0048715F" w:rsidRPr="00DB1215">
        <w:rPr>
          <w:rFonts w:ascii="Times New Roman" w:hAnsi="Times New Roman" w:cs="Times New Roman"/>
          <w:kern w:val="0"/>
          <w:sz w:val="24"/>
          <w:szCs w:val="24"/>
          <w14:ligatures w14:val="none"/>
        </w:rPr>
        <w:t>will receive OM-85 until 12 months after birth</w:t>
      </w:r>
      <w:r w:rsidR="00CE31C1" w:rsidRPr="00DB1215">
        <w:rPr>
          <w:rFonts w:ascii="Times New Roman" w:hAnsi="Times New Roman" w:cs="Times New Roman"/>
          <w:kern w:val="0"/>
          <w:sz w:val="24"/>
          <w:szCs w:val="24"/>
          <w14:ligatures w14:val="none"/>
        </w:rPr>
        <w:t>. This study evaluates the efficacy of OM-85 in the reduction of RTIs and wheezing in moderate-late preterm in the first years of life</w:t>
      </w:r>
      <w:r w:rsidR="002E65EE" w:rsidRPr="00DB1215">
        <w:rPr>
          <w:rFonts w:ascii="Times New Roman" w:hAnsi="Times New Roman" w:cs="Times New Roman"/>
          <w:kern w:val="0"/>
          <w:sz w:val="24"/>
          <w:szCs w:val="24"/>
          <w14:ligatures w14:val="none"/>
        </w:rPr>
        <w:t xml:space="preserve">. </w:t>
      </w:r>
      <w:r w:rsidR="00CE31C1" w:rsidRPr="00DB1215">
        <w:rPr>
          <w:rFonts w:ascii="Times New Roman" w:hAnsi="Times New Roman" w:cs="Times New Roman"/>
          <w:kern w:val="0"/>
          <w:sz w:val="24"/>
          <w:szCs w:val="24"/>
          <w14:ligatures w14:val="none"/>
        </w:rPr>
        <w:t xml:space="preserve">This study will also contribute to determine the correlation of biological markers with respiratory symptoms, immune protection and treatment effect </w:t>
      </w:r>
      <w:r w:rsidR="00CE31C1" w:rsidRPr="00DB121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{"citationID":"XxwYWTgn","properties":{"formattedCitation":"[107]","plainCitation":"[107]","noteIndex":0},"citationItems":[{"id":3308,"uris":["http://zotero.org/users/5043601/items/4WXL7BYJ"],"itemData":{"id":3308,"type":"report","abstract":"The primary objective of this study is to reduce respiratory tract infections and wheezing in moderate-late preterms in the first years of life by bacterial lysate administration.\nNext to determine the correlation of biological markers with respiratory symptoms, immune protection and treatment effect.","genre":"Clinical trial registration","note":"submitted: 2021-08-24","number":"NCT05063149","publisher":"clinicaltrials.gov","source":"clinicaltrials.gov","title":"Protecting Late-moderate Preterm Infants From Respiratory Tract Infections and Wheeze in Their First Years of Life by Using Bacterial Lysates.","title-short":"Protecting Preterm Infants From Respiratory Tract Infections and Wheeze by Using Bacterial Lysates.","URL":"https://clinicaltrials.gov/study/NCT05063149","author":[{"family":"Tramper","given":"Gerdien"}],"contributor":[{"literal":"Franciscus Gasthuis"},{"literal":"Leiden University Medical Center"},{"literal":"Maastricht University Medical Center"}],"accessed":{"date-parts":[["2025",10,22]]},"issued":{"date-parts":[["2024",8,20]]}}}],"schema":"https://github.com/citation-style-language/schema/raw/master/csl-citation.json"} </w:instrText>
      </w:r>
      <w:r w:rsidR="00CE31C1" w:rsidRPr="00DB121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[107]</w:t>
      </w:r>
      <w:r w:rsidR="00CE31C1" w:rsidRPr="00DB1215">
        <w:rPr>
          <w:rFonts w:ascii="Times New Roman" w:hAnsi="Times New Roman" w:cs="Times New Roman"/>
          <w:kern w:val="0"/>
          <w:sz w:val="24"/>
          <w:szCs w:val="24"/>
          <w14:ligatures w14:val="none"/>
        </w:rPr>
        <w:fldChar w:fldCharType="end"/>
      </w:r>
      <w:r w:rsidR="00CE31C1" w:rsidRPr="00DB1215">
        <w:rPr>
          <w:rFonts w:ascii="Times New Roman" w:hAnsi="Times New Roman" w:cs="Times New Roman"/>
          <w:kern w:val="0"/>
          <w:sz w:val="24"/>
          <w:szCs w:val="24"/>
          <w14:ligatures w14:val="none"/>
        </w:rPr>
        <w:t>.</w:t>
      </w:r>
    </w:p>
    <w:p w14:paraId="36155672" w14:textId="487C03F4" w:rsidR="00281781" w:rsidRPr="00DB1215" w:rsidRDefault="00DA0F7A" w:rsidP="00E81428">
      <w:pPr>
        <w:pStyle w:val="Paragraphedeliste"/>
        <w:numPr>
          <w:ilvl w:val="0"/>
          <w:numId w:val="23"/>
        </w:numPr>
        <w:spacing w:after="0" w:line="480" w:lineRule="auto"/>
        <w:jc w:val="both"/>
        <w:rPr>
          <w:rFonts w:ascii="Times New Roman" w:hAnsi="Times New Roman" w:cs="Times New Roman"/>
          <w:kern w:val="0"/>
          <w:sz w:val="24"/>
          <w:szCs w:val="24"/>
          <w14:ligatures w14:val="none"/>
        </w:rPr>
      </w:pPr>
      <w:r w:rsidRPr="00DB1215">
        <w:rPr>
          <w:rFonts w:ascii="Times New Roman" w:hAnsi="Times New Roman" w:cs="Times New Roman"/>
          <w:kern w:val="0"/>
          <w:sz w:val="24"/>
          <w:szCs w:val="24"/>
          <w14:ligatures w14:val="none"/>
        </w:rPr>
        <w:t>In parallel, the multicenter phase II study NCT05857930 is assessing the efficacy and safety of daily OM-85 treatment as an adjunct to standard care versus placebo in reducing wheezing/asthma-like episodes (WEs) over a 6-month period in children aged 6 months to 5 years with a history of recurrent WEs</w:t>
      </w:r>
      <w:r w:rsidR="00376DFF" w:rsidRPr="00DB1215">
        <w:rPr>
          <w:rFonts w:ascii="Times New Roman" w:hAnsi="Times New Roman" w:cs="Times New Roman"/>
          <w:kern w:val="0"/>
          <w:sz w:val="24"/>
          <w:szCs w:val="24"/>
          <w14:ligatures w14:val="none"/>
        </w:rPr>
        <w:t>.</w:t>
      </w:r>
      <w:r w:rsidR="002E65EE" w:rsidRPr="00DB1215">
        <w:rPr>
          <w:rFonts w:ascii="Times New Roman" w:hAnsi="Times New Roman" w:cs="Times New Roman"/>
          <w:kern w:val="0"/>
          <w:sz w:val="24"/>
          <w:szCs w:val="24"/>
          <w14:ligatures w14:val="none"/>
        </w:rPr>
        <w:t xml:space="preserve"> </w:t>
      </w:r>
      <w:r w:rsidR="002E65EE" w:rsidRPr="00DB121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{"citationID":"UxjwFVVn","properties":{"formattedCitation":"[109]","plainCitation":"[109]","noteIndex":0},"citationItems":[{"id":3311,"uris":["http://zotero.org/users/5043601/items/CYV7EDN7"],"itemData":{"id":3311,"type":"report","abstract":"This study will assess the efficacy and safety of daily OM-85 treatment compared to placebo in children aged 6 months to 5 years with recurrent wheezing","genre":"Clinical trial registration","note":"submitted: 2023-05-04","number":"NCT05857930","publisher":"clinicaltrials.gov","source":"clinicaltrials.gov","title":"A Randomized, Placebo-Controlled, Double-Blind, Multicenter, Phase 2 Study to Assess the Efficacy and Safety of Daily OM-85 Treatment vs. Placebo Given in Children Aged 6 Months to 5 Years With Recurrent Wheezing","title-short":"A Study to Assess the Efficacy and Safety of Daily OM-85 in Young Children With Recurrent Wheezing","URL":"https://clinicaltrials.gov/study/NCT05857930","author":[{"literal":"OM Pharma SA"}],"accessed":{"date-parts":[["2025",10,22]]},"issued":{"date-parts":[["2025",7,21]]}}}],"schema":"https://github.com/citation-style-language/schema/raw/master/csl-citation.json"} </w:instrText>
      </w:r>
      <w:r w:rsidR="002E65EE" w:rsidRPr="00DB121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[109]</w:t>
      </w:r>
      <w:r w:rsidR="002E65EE" w:rsidRPr="00DB1215">
        <w:rPr>
          <w:rFonts w:ascii="Times New Roman" w:hAnsi="Times New Roman" w:cs="Times New Roman"/>
          <w:kern w:val="0"/>
          <w:sz w:val="24"/>
          <w:szCs w:val="24"/>
          <w14:ligatures w14:val="none"/>
        </w:rPr>
        <w:fldChar w:fldCharType="end"/>
      </w:r>
      <w:r w:rsidR="00A95A38" w:rsidRPr="00DB1215">
        <w:rPr>
          <w:rFonts w:ascii="Times New Roman" w:hAnsi="Times New Roman" w:cs="Times New Roman"/>
          <w:kern w:val="0"/>
          <w:sz w:val="24"/>
          <w:szCs w:val="24"/>
          <w14:ligatures w14:val="none"/>
        </w:rPr>
        <w:t xml:space="preserve">. </w:t>
      </w:r>
    </w:p>
    <w:p w14:paraId="29B6747E" w14:textId="51F3CED5" w:rsidR="00925A55" w:rsidRPr="00DB1215" w:rsidRDefault="000861FC" w:rsidP="00E81428">
      <w:pPr>
        <w:pStyle w:val="Paragraphedeliste"/>
        <w:numPr>
          <w:ilvl w:val="0"/>
          <w:numId w:val="23"/>
        </w:numPr>
        <w:spacing w:after="0" w:line="480" w:lineRule="auto"/>
        <w:jc w:val="both"/>
        <w:rPr>
          <w:rFonts w:ascii="Times New Roman" w:hAnsi="Times New Roman" w:cs="Times New Roman"/>
          <w:kern w:val="0"/>
          <w:sz w:val="24"/>
          <w:szCs w:val="24"/>
          <w14:ligatures w14:val="none"/>
        </w:rPr>
      </w:pPr>
      <w:r w:rsidRPr="00DB1215">
        <w:rPr>
          <w:rFonts w:ascii="Times New Roman" w:hAnsi="Times New Roman" w:cs="Times New Roman"/>
          <w:kern w:val="0"/>
          <w:sz w:val="24"/>
          <w:szCs w:val="24"/>
          <w14:ligatures w14:val="none"/>
        </w:rPr>
        <w:t>The ORBEX trial (NCT02148796) is evaluating whether OM-85 can increase time to first</w:t>
      </w:r>
      <w:r w:rsidR="0016342A">
        <w:rPr>
          <w:rFonts w:ascii="Times New Roman" w:hAnsi="Times New Roman" w:cs="Times New Roman"/>
          <w:kern w:val="0"/>
          <w:sz w:val="24"/>
          <w:szCs w:val="24"/>
          <w14:ligatures w14:val="none"/>
        </w:rPr>
        <w:t xml:space="preserve"> </w:t>
      </w:r>
      <w:r w:rsidR="0016342A">
        <w:rPr>
          <w:rFonts w:ascii="Times New Roman" w:hAnsi="Times New Roman" w:cs="Times New Roman"/>
          <w:sz w:val="24"/>
          <w:szCs w:val="24"/>
        </w:rPr>
        <w:t>w</w:t>
      </w:r>
      <w:r w:rsidR="0016342A" w:rsidRPr="00914025">
        <w:rPr>
          <w:rFonts w:ascii="Times New Roman" w:hAnsi="Times New Roman" w:cs="Times New Roman"/>
          <w:sz w:val="24"/>
          <w:szCs w:val="24"/>
        </w:rPr>
        <w:t>heezing lower respiratory tract illness</w:t>
      </w:r>
      <w:r w:rsidRPr="00DB1215">
        <w:rPr>
          <w:rFonts w:ascii="Times New Roman" w:hAnsi="Times New Roman" w:cs="Times New Roman"/>
          <w:kern w:val="0"/>
          <w:sz w:val="24"/>
          <w:szCs w:val="24"/>
          <w14:ligatures w14:val="none"/>
        </w:rPr>
        <w:t xml:space="preserve"> </w:t>
      </w:r>
      <w:r w:rsidR="0016342A">
        <w:rPr>
          <w:rFonts w:ascii="Times New Roman" w:hAnsi="Times New Roman" w:cs="Times New Roman"/>
          <w:kern w:val="0"/>
          <w:sz w:val="24"/>
          <w:szCs w:val="24"/>
          <w14:ligatures w14:val="none"/>
        </w:rPr>
        <w:t>(</w:t>
      </w:r>
      <w:r w:rsidRPr="00DB1215">
        <w:rPr>
          <w:rFonts w:ascii="Times New Roman" w:hAnsi="Times New Roman" w:cs="Times New Roman"/>
          <w:kern w:val="0"/>
          <w:sz w:val="24"/>
          <w:szCs w:val="24"/>
          <w14:ligatures w14:val="none"/>
        </w:rPr>
        <w:t>WLRI</w:t>
      </w:r>
      <w:r w:rsidR="0016342A">
        <w:rPr>
          <w:rFonts w:ascii="Times New Roman" w:hAnsi="Times New Roman" w:cs="Times New Roman"/>
          <w:kern w:val="0"/>
          <w:sz w:val="24"/>
          <w:szCs w:val="24"/>
          <w14:ligatures w14:val="none"/>
        </w:rPr>
        <w:t>)</w:t>
      </w:r>
      <w:r w:rsidRPr="00DB1215">
        <w:rPr>
          <w:rFonts w:ascii="Times New Roman" w:hAnsi="Times New Roman" w:cs="Times New Roman"/>
          <w:kern w:val="0"/>
          <w:sz w:val="24"/>
          <w:szCs w:val="24"/>
          <w14:ligatures w14:val="none"/>
        </w:rPr>
        <w:t xml:space="preserve"> episode in high-risk infants. The study enrolled 822 children aged 6–18 months who received treatment for 2 consecutive </w:t>
      </w:r>
      <w:r w:rsidRPr="00DB1215">
        <w:rPr>
          <w:rFonts w:ascii="Times New Roman" w:hAnsi="Times New Roman" w:cs="Times New Roman"/>
          <w:kern w:val="0"/>
          <w:sz w:val="24"/>
          <w:szCs w:val="24"/>
          <w14:ligatures w14:val="none"/>
        </w:rPr>
        <w:lastRenderedPageBreak/>
        <w:t xml:space="preserve">years, followed by a 3-year observational phase off therapy. This large-cohort study will provide valuable long-term efficacy data in a high-risk population. </w:t>
      </w:r>
      <w:r w:rsidR="0096716F" w:rsidRPr="00DB121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{"citationID":"YSL5ZSip","properties":{"formattedCitation":"[110]","plainCitation":"[110]","noteIndex":0},"citationItems":[{"id":3244,"uris":["http://zotero.org/users/5043601/items/KBC6LMBR"],"itemData":{"id":3244,"type":"report","abstract":"The primary objective of this study is to evaluate if Broncho-Vaxom® given to high risk infants for 10 days, monthly, for two consecutive years can increase time to occurrence of the first episode of wheezing lower respiratory tract illness (WLRI) during a three year observation period off therapy.","genre":"Clinical trial registration","note":"submitted: 2014-05-19","number":"NCT02148796","publisher":"clinicaltrials.gov","source":"clinicaltrials.gov","title":"Randomized, Placebo-controlled, Multicenter Study to Assess the Efficacy, Safety and Tolerability of ORal Bacterial EXtract for the Prevention of Wheezing Lower Respiratory Tract Illness (ORBEX)","title-short":"Oral Bacterial Extract for the Prevention of Wheezing Lower Respiratory Tract Illness","URL":"https://clinicaltrials.gov/study/NCT02148796","author":[{"literal":"University of Arizona"}],"accessed":{"date-parts":[["2025",10,2]]},"issued":{"date-parts":[["2024",8,27]]}}}],"schema":"https://github.com/citation-style-language/schema/raw/master/csl-citation.json"} </w:instrText>
      </w:r>
      <w:r w:rsidR="0096716F" w:rsidRPr="00DB121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[110]</w:t>
      </w:r>
      <w:r w:rsidR="0096716F" w:rsidRPr="00DB1215">
        <w:rPr>
          <w:rFonts w:ascii="Times New Roman" w:hAnsi="Times New Roman" w:cs="Times New Roman"/>
          <w:kern w:val="0"/>
          <w:sz w:val="24"/>
          <w:szCs w:val="24"/>
          <w14:ligatures w14:val="none"/>
        </w:rPr>
        <w:fldChar w:fldCharType="end"/>
      </w:r>
      <w:r w:rsidR="0096716F" w:rsidRPr="00DB1215">
        <w:rPr>
          <w:rFonts w:ascii="Times New Roman" w:hAnsi="Times New Roman" w:cs="Times New Roman"/>
          <w:kern w:val="0"/>
          <w:sz w:val="24"/>
          <w:szCs w:val="24"/>
          <w14:ligatures w14:val="none"/>
        </w:rPr>
        <w:t xml:space="preserve">. </w:t>
      </w:r>
    </w:p>
    <w:p w14:paraId="4C847513" w14:textId="5F12F47C" w:rsidR="009837C5" w:rsidRPr="00914025" w:rsidRDefault="00925A55" w:rsidP="00762EEB">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i/>
          <w:iCs/>
          <w:kern w:val="0"/>
          <w:sz w:val="24"/>
          <w:szCs w:val="24"/>
          <w14:ligatures w14:val="none"/>
        </w:rPr>
        <w:t xml:space="preserve">Lactobacillus </w:t>
      </w:r>
      <w:proofErr w:type="spellStart"/>
      <w:r w:rsidRPr="00914025">
        <w:rPr>
          <w:rFonts w:ascii="Times New Roman" w:hAnsi="Times New Roman" w:cs="Times New Roman"/>
          <w:i/>
          <w:iCs/>
          <w:kern w:val="0"/>
          <w:sz w:val="24"/>
          <w:szCs w:val="24"/>
          <w14:ligatures w14:val="none"/>
        </w:rPr>
        <w:t>rhamnosus</w:t>
      </w:r>
      <w:proofErr w:type="spellEnd"/>
      <w:r w:rsidRPr="00914025">
        <w:rPr>
          <w:rFonts w:ascii="Times New Roman" w:hAnsi="Times New Roman" w:cs="Times New Roman"/>
          <w:kern w:val="0"/>
          <w:sz w:val="24"/>
          <w:szCs w:val="24"/>
          <w14:ligatures w14:val="none"/>
        </w:rPr>
        <w:t xml:space="preserve"> </w:t>
      </w:r>
      <w:r w:rsidRPr="00914025">
        <w:rPr>
          <w:rFonts w:ascii="Times New Roman" w:hAnsi="Times New Roman" w:cs="Times New Roman"/>
          <w:i/>
          <w:iCs/>
          <w:kern w:val="0"/>
          <w:sz w:val="24"/>
          <w:szCs w:val="24"/>
          <w14:ligatures w14:val="none"/>
        </w:rPr>
        <w:t>CRL1505: First Dedicated Pediatric RTI Trial:</w:t>
      </w:r>
      <w:r w:rsidR="0096716F" w:rsidRPr="00914025">
        <w:rPr>
          <w:rFonts w:ascii="Times New Roman" w:hAnsi="Times New Roman" w:cs="Times New Roman"/>
          <w:kern w:val="0"/>
          <w:sz w:val="24"/>
          <w:szCs w:val="24"/>
          <w14:ligatures w14:val="none"/>
        </w:rPr>
        <w:t xml:space="preserve"> The NCT07154992 trial is a randomized, double-blind, placebo-controlled study in 268 healthy children aged 3–12 years, assessing whether daily intake of CRL1505 for 12 weeks, with a 4-week follow-up, can reduce the incidence, severity, and duration of URTIs </w:t>
      </w:r>
      <w:r w:rsidR="0096716F" w:rsidRPr="0091402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{"citationID":"gkw2Jl2p","properties":{"formattedCitation":"[111]","plainCitation":"[111]","noteIndex":0},"citationItems":[{"id":3245,"uris":["http://zotero.org/users/5043601/items/MHHPNDHZ"],"itemData":{"id":3245,"type":"report","abstract":"Randomized, double-blind, placebo-controlled, parallel-group, clinical trial to assess the efficacy of the intake of a probiotic product composed of Lacticaseibacillus rhamnosus CRL1505 strain in reducing or preventing upper respiratory tract infections (URTIs) in a healthy paediatric population.","genre":"Clinical trial registration","note":"submitted: 2025-08-27","number":"NCT07154992","publisher":"clinicaltrials.gov","source":"clinicaltrials.gov","title":"Randomized, Double-blind, Placebo-controlled Clinical Trial to Evaluate the Efficacy and Safety of Lacticaseibacillus Rhamnosus CRL1505 in the Prevention of Upper Respiratory Tract Infections in a Healthy Paediatric Population","title-short":"Clinical Trial to Evaluate the Efficacy of Lacticaseibacillus Rhamnosus CRL1505 in the Prevention of Upper Respiratory Tract Infections in Children","URL":"https://clinicaltrials.gov/study/NCT07154992","author":[{"literal":"Bioithas SL"}],"contributor":[{"literal":"Centro Sperimentale del Latte S.r.l."}],"accessed":{"date-parts":[["2025",10,2]]},"issued":{"date-parts":[["2025",9,8]]}}}],"schema":"https://github.com/citation-style-language/schema/raw/master/csl-citation.json"} </w:instrText>
      </w:r>
      <w:r w:rsidR="0096716F" w:rsidRPr="0091402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[111]</w:t>
      </w:r>
      <w:r w:rsidR="0096716F" w:rsidRPr="00914025">
        <w:rPr>
          <w:rFonts w:ascii="Times New Roman" w:hAnsi="Times New Roman" w:cs="Times New Roman"/>
          <w:kern w:val="0"/>
          <w:sz w:val="24"/>
          <w:szCs w:val="24"/>
          <w14:ligatures w14:val="none"/>
        </w:rPr>
        <w:fldChar w:fldCharType="end"/>
      </w:r>
      <w:r w:rsidR="0096716F" w:rsidRPr="00914025">
        <w:rPr>
          <w:rFonts w:ascii="Times New Roman" w:hAnsi="Times New Roman" w:cs="Times New Roman"/>
          <w:kern w:val="0"/>
          <w:sz w:val="24"/>
          <w:szCs w:val="24"/>
          <w14:ligatures w14:val="none"/>
        </w:rPr>
        <w:t xml:space="preserve">. </w:t>
      </w:r>
      <w:r w:rsidRPr="00914025">
        <w:rPr>
          <w:rFonts w:ascii="Times New Roman" w:hAnsi="Times New Roman" w:cs="Times New Roman"/>
          <w:kern w:val="0"/>
          <w:sz w:val="24"/>
          <w:szCs w:val="24"/>
          <w14:ligatures w14:val="none"/>
        </w:rPr>
        <w:t xml:space="preserve">This trial is expected to provide the first large-scale validation of CRL1505 as a preventive immunobiotic in pediatrics and will determine whether the substantial mechanistic data </w:t>
      </w:r>
      <w:proofErr w:type="gramStart"/>
      <w:r w:rsidRPr="00914025">
        <w:rPr>
          <w:rFonts w:ascii="Times New Roman" w:hAnsi="Times New Roman" w:cs="Times New Roman"/>
          <w:kern w:val="0"/>
          <w:sz w:val="24"/>
          <w:szCs w:val="24"/>
          <w14:ligatures w14:val="none"/>
        </w:rPr>
        <w:t>translate</w:t>
      </w:r>
      <w:proofErr w:type="gramEnd"/>
      <w:r w:rsidRPr="00914025">
        <w:rPr>
          <w:rFonts w:ascii="Times New Roman" w:hAnsi="Times New Roman" w:cs="Times New Roman"/>
          <w:kern w:val="0"/>
          <w:sz w:val="24"/>
          <w:szCs w:val="24"/>
          <w14:ligatures w14:val="none"/>
        </w:rPr>
        <w:t xml:space="preserve"> into clinical efficacy</w:t>
      </w:r>
      <w:r w:rsidR="0096716F" w:rsidRPr="00914025">
        <w:rPr>
          <w:rFonts w:ascii="Times New Roman" w:hAnsi="Times New Roman" w:cs="Times New Roman"/>
          <w:kern w:val="0"/>
          <w:sz w:val="24"/>
          <w:szCs w:val="24"/>
          <w14:ligatures w14:val="none"/>
        </w:rPr>
        <w:t xml:space="preserve">. </w:t>
      </w:r>
    </w:p>
    <w:p w14:paraId="24D76817" w14:textId="7C385463" w:rsidR="00925A55" w:rsidRPr="00914025" w:rsidRDefault="00281781" w:rsidP="00762EEB">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i/>
          <w:iCs/>
          <w:kern w:val="0"/>
          <w:sz w:val="24"/>
          <w:szCs w:val="24"/>
          <w14:ligatures w14:val="none"/>
        </w:rPr>
        <w:t>Research Priorities for PMBL and MV130</w:t>
      </w:r>
      <w:r w:rsidR="00925A55" w:rsidRPr="00914025">
        <w:rPr>
          <w:rFonts w:ascii="Times New Roman" w:hAnsi="Times New Roman" w:cs="Times New Roman"/>
          <w:i/>
          <w:iCs/>
          <w:kern w:val="0"/>
          <w:sz w:val="24"/>
          <w:szCs w:val="24"/>
          <w14:ligatures w14:val="none"/>
        </w:rPr>
        <w:t xml:space="preserve">: </w:t>
      </w:r>
      <w:r w:rsidR="00762EEB" w:rsidRPr="00914025">
        <w:rPr>
          <w:rFonts w:ascii="Times New Roman" w:hAnsi="Times New Roman" w:cs="Times New Roman"/>
          <w:kern w:val="0"/>
          <w:sz w:val="24"/>
          <w:szCs w:val="24"/>
          <w14:ligatures w14:val="none"/>
        </w:rPr>
        <w:t>By contrast, no ongoing pediatric RCTs were identified for MV130 (</w:t>
      </w:r>
      <w:proofErr w:type="spellStart"/>
      <w:r w:rsidR="00762EEB" w:rsidRPr="00914025">
        <w:rPr>
          <w:rFonts w:ascii="Times New Roman" w:hAnsi="Times New Roman" w:cs="Times New Roman"/>
          <w:kern w:val="0"/>
          <w:sz w:val="24"/>
          <w:szCs w:val="24"/>
          <w14:ligatures w14:val="none"/>
        </w:rPr>
        <w:t>Bactek</w:t>
      </w:r>
      <w:proofErr w:type="spellEnd"/>
      <w:r w:rsidR="00762EEB" w:rsidRPr="00914025">
        <w:rPr>
          <w:rFonts w:ascii="Times New Roman" w:hAnsi="Times New Roman" w:cs="Times New Roman"/>
          <w:kern w:val="0"/>
          <w:sz w:val="24"/>
          <w:szCs w:val="24"/>
          <w14:ligatures w14:val="none"/>
        </w:rPr>
        <w:t>/</w:t>
      </w:r>
      <w:proofErr w:type="spellStart"/>
      <w:r w:rsidR="00762EEB" w:rsidRPr="00914025">
        <w:rPr>
          <w:rFonts w:ascii="Times New Roman" w:hAnsi="Times New Roman" w:cs="Times New Roman"/>
          <w:kern w:val="0"/>
          <w:sz w:val="24"/>
          <w:szCs w:val="24"/>
          <w14:ligatures w14:val="none"/>
        </w:rPr>
        <w:t>Bacmune</w:t>
      </w:r>
      <w:proofErr w:type="spellEnd"/>
      <w:r w:rsidR="00762EEB" w:rsidRPr="00914025">
        <w:rPr>
          <w:rFonts w:ascii="Times New Roman" w:hAnsi="Times New Roman" w:cs="Times New Roman"/>
          <w:kern w:val="0"/>
          <w:sz w:val="24"/>
          <w:szCs w:val="24"/>
          <w14:ligatures w14:val="none"/>
        </w:rPr>
        <w:t>) or PMBL (</w:t>
      </w:r>
      <w:proofErr w:type="spellStart"/>
      <w:r w:rsidR="00762EEB" w:rsidRPr="00914025">
        <w:rPr>
          <w:rFonts w:ascii="Times New Roman" w:hAnsi="Times New Roman" w:cs="Times New Roman"/>
          <w:kern w:val="0"/>
          <w:sz w:val="24"/>
          <w:szCs w:val="24"/>
          <w14:ligatures w14:val="none"/>
        </w:rPr>
        <w:t>Ismigen</w:t>
      </w:r>
      <w:proofErr w:type="spellEnd"/>
      <w:r w:rsidR="00762EEB" w:rsidRPr="00914025">
        <w:rPr>
          <w:rFonts w:ascii="Times New Roman" w:hAnsi="Times New Roman" w:cs="Times New Roman"/>
          <w:kern w:val="0"/>
          <w:sz w:val="24"/>
          <w:szCs w:val="24"/>
          <w14:ligatures w14:val="none"/>
        </w:rPr>
        <w:t>) as of September 2025</w:t>
      </w:r>
      <w:r w:rsidR="00925A55" w:rsidRPr="00914025">
        <w:rPr>
          <w:rFonts w:ascii="Times New Roman" w:hAnsi="Times New Roman" w:cs="Times New Roman"/>
          <w:kern w:val="0"/>
          <w:sz w:val="24"/>
          <w:szCs w:val="24"/>
          <w14:ligatures w14:val="none"/>
        </w:rPr>
        <w:t xml:space="preserve"> in ClinicalTrials.gov</w:t>
      </w:r>
      <w:r w:rsidR="00762EEB" w:rsidRPr="00914025">
        <w:rPr>
          <w:rFonts w:ascii="Times New Roman" w:hAnsi="Times New Roman" w:cs="Times New Roman"/>
          <w:kern w:val="0"/>
          <w:sz w:val="24"/>
          <w:szCs w:val="24"/>
          <w14:ligatures w14:val="none"/>
        </w:rPr>
        <w:t xml:space="preserve">. </w:t>
      </w:r>
      <w:r w:rsidR="00925A55" w:rsidRPr="00914025">
        <w:rPr>
          <w:rFonts w:ascii="Times New Roman" w:hAnsi="Times New Roman" w:cs="Times New Roman"/>
          <w:kern w:val="0"/>
          <w:sz w:val="24"/>
          <w:szCs w:val="24"/>
          <w14:ligatures w14:val="none"/>
        </w:rPr>
        <w:t xml:space="preserve">This represents a critical research gap, particularly for MV130, which </w:t>
      </w:r>
      <w:r w:rsidR="00F93BEF" w:rsidRPr="00F93BEF">
        <w:rPr>
          <w:rFonts w:ascii="Times New Roman" w:hAnsi="Times New Roman" w:cs="Times New Roman"/>
          <w:kern w:val="0"/>
          <w:sz w:val="24"/>
          <w:szCs w:val="24"/>
          <w14:ligatures w14:val="none"/>
        </w:rPr>
        <w:t>has show</w:t>
      </w:r>
      <w:r w:rsidR="00F93BEF">
        <w:rPr>
          <w:rFonts w:ascii="Times New Roman" w:hAnsi="Times New Roman" w:cs="Times New Roman"/>
          <w:kern w:val="0"/>
          <w:sz w:val="24"/>
          <w:szCs w:val="24"/>
          <w14:ligatures w14:val="none"/>
        </w:rPr>
        <w:t>n</w:t>
      </w:r>
      <w:r w:rsidR="00925A55" w:rsidRPr="00914025">
        <w:rPr>
          <w:rFonts w:ascii="Times New Roman" w:hAnsi="Times New Roman" w:cs="Times New Roman"/>
          <w:kern w:val="0"/>
          <w:sz w:val="24"/>
          <w:szCs w:val="24"/>
          <w14:ligatures w14:val="none"/>
        </w:rPr>
        <w:t xml:space="preserve"> substantial efficacy in its single RCT but requires replication and expansion across broader populations and clinical phenotypes. The absence of ongoing trials for PMBL similarly limits the ability to establish definitive efficacy beyond the preliminary meta-analytic evidence.</w:t>
      </w:r>
    </w:p>
    <w:p w14:paraId="4656802C" w14:textId="77777777" w:rsidR="00D74113" w:rsidRPr="00914025" w:rsidRDefault="00D74113" w:rsidP="00762EEB">
      <w:pPr>
        <w:spacing w:after="0" w:line="480" w:lineRule="auto"/>
        <w:jc w:val="both"/>
        <w:rPr>
          <w:rFonts w:ascii="Times New Roman" w:hAnsi="Times New Roman" w:cs="Times New Roman"/>
          <w:i/>
          <w:iCs/>
          <w:kern w:val="0"/>
          <w:sz w:val="24"/>
          <w:szCs w:val="24"/>
          <w14:ligatures w14:val="none"/>
        </w:rPr>
      </w:pPr>
    </w:p>
    <w:p w14:paraId="4B15A0D3" w14:textId="72E8168B" w:rsidR="003143CD" w:rsidRPr="00914025" w:rsidRDefault="00AE6A17" w:rsidP="003143CD">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b/>
          <w:bCs/>
          <w:kern w:val="0"/>
          <w:sz w:val="24"/>
          <w:szCs w:val="24"/>
          <w14:ligatures w14:val="none"/>
        </w:rPr>
        <w:t>Table 2. Ongoing pediatric trials of OM-85, PMBL, MV130, and CRL1505</w:t>
      </w:r>
    </w:p>
    <w:tbl>
      <w:tblPr>
        <w:tblStyle w:val="Grilledutableau"/>
        <w:tblW w:w="5184" w:type="pct"/>
        <w:jc w:val="center"/>
        <w:tblLayout w:type="fixed"/>
        <w:tblLook w:val="04A0" w:firstRow="1" w:lastRow="0" w:firstColumn="1" w:lastColumn="0" w:noHBand="0" w:noVBand="1"/>
      </w:tblPr>
      <w:tblGrid>
        <w:gridCol w:w="988"/>
        <w:gridCol w:w="1424"/>
        <w:gridCol w:w="646"/>
        <w:gridCol w:w="497"/>
        <w:gridCol w:w="1409"/>
        <w:gridCol w:w="1130"/>
        <w:gridCol w:w="1133"/>
        <w:gridCol w:w="1133"/>
        <w:gridCol w:w="991"/>
      </w:tblGrid>
      <w:tr w:rsidR="00DB1215" w:rsidRPr="00DB1215" w14:paraId="069F7F4E" w14:textId="28409696" w:rsidTr="00E81428">
        <w:trPr>
          <w:jc w:val="center"/>
        </w:trPr>
        <w:tc>
          <w:tcPr>
            <w:tcW w:w="528" w:type="pct"/>
            <w:vAlign w:val="center"/>
          </w:tcPr>
          <w:p w14:paraId="3355D985" w14:textId="0BB9FCAC" w:rsidR="00622B48" w:rsidRPr="00DB1215" w:rsidRDefault="00622B48" w:rsidP="00AE6A17">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Products</w:t>
            </w:r>
          </w:p>
        </w:tc>
        <w:tc>
          <w:tcPr>
            <w:tcW w:w="761" w:type="pct"/>
            <w:vAlign w:val="center"/>
          </w:tcPr>
          <w:p w14:paraId="7F8696DC" w14:textId="19EC2DC9" w:rsidR="00622B48" w:rsidRPr="00DB1215" w:rsidRDefault="00622B48" w:rsidP="00AE6A17">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Trial ID</w:t>
            </w:r>
          </w:p>
        </w:tc>
        <w:tc>
          <w:tcPr>
            <w:tcW w:w="345" w:type="pct"/>
            <w:vAlign w:val="center"/>
          </w:tcPr>
          <w:p w14:paraId="69566410" w14:textId="7F4A521B" w:rsidR="00622B48" w:rsidRPr="00DB1215" w:rsidRDefault="00622B48" w:rsidP="00AE6A17">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Phase</w:t>
            </w:r>
          </w:p>
        </w:tc>
        <w:tc>
          <w:tcPr>
            <w:tcW w:w="265" w:type="pct"/>
            <w:vAlign w:val="center"/>
          </w:tcPr>
          <w:p w14:paraId="2DCB1F43" w14:textId="29F0FAB9" w:rsidR="00622B48" w:rsidRPr="00DB1215" w:rsidRDefault="00622B48" w:rsidP="00AE6A17">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N</w:t>
            </w:r>
          </w:p>
        </w:tc>
        <w:tc>
          <w:tcPr>
            <w:tcW w:w="753" w:type="pct"/>
            <w:vAlign w:val="center"/>
          </w:tcPr>
          <w:p w14:paraId="3249BA9E" w14:textId="793A7E93" w:rsidR="00622B48" w:rsidRPr="00DB1215" w:rsidRDefault="00426BE1" w:rsidP="00AE6A17">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Population</w:t>
            </w:r>
          </w:p>
        </w:tc>
        <w:tc>
          <w:tcPr>
            <w:tcW w:w="604" w:type="pct"/>
            <w:vAlign w:val="center"/>
          </w:tcPr>
          <w:p w14:paraId="5188FC17" w14:textId="6FDD411E" w:rsidR="00622B48" w:rsidRPr="00DB1215" w:rsidRDefault="00622B48" w:rsidP="00AE6A17">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Primary Endpoint</w:t>
            </w:r>
          </w:p>
        </w:tc>
        <w:tc>
          <w:tcPr>
            <w:tcW w:w="606" w:type="pct"/>
            <w:vAlign w:val="center"/>
          </w:tcPr>
          <w:p w14:paraId="061773B1" w14:textId="3CC24851" w:rsidR="00622B48" w:rsidRPr="00DB1215" w:rsidRDefault="00622B48" w:rsidP="00AE6A17">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Duration</w:t>
            </w:r>
          </w:p>
        </w:tc>
        <w:tc>
          <w:tcPr>
            <w:tcW w:w="606" w:type="pct"/>
            <w:vAlign w:val="center"/>
          </w:tcPr>
          <w:p w14:paraId="38BFE645" w14:textId="159B776A" w:rsidR="00622B48" w:rsidRPr="00DB1215" w:rsidRDefault="00622B48" w:rsidP="00AE6A17">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Completion</w:t>
            </w:r>
          </w:p>
        </w:tc>
        <w:tc>
          <w:tcPr>
            <w:tcW w:w="530" w:type="pct"/>
            <w:vAlign w:val="center"/>
          </w:tcPr>
          <w:p w14:paraId="0F3BDD25" w14:textId="2E983880" w:rsidR="00622B48" w:rsidRPr="00DB1215" w:rsidRDefault="00622B48" w:rsidP="00AE6A17">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Status</w:t>
            </w:r>
          </w:p>
        </w:tc>
      </w:tr>
      <w:tr w:rsidR="00DB1215" w:rsidRPr="00DB1215" w14:paraId="14356BB8" w14:textId="77777777" w:rsidTr="00E81428">
        <w:trPr>
          <w:trHeight w:val="1076"/>
          <w:jc w:val="center"/>
        </w:trPr>
        <w:tc>
          <w:tcPr>
            <w:tcW w:w="528" w:type="pct"/>
            <w:vAlign w:val="center"/>
          </w:tcPr>
          <w:p w14:paraId="3F24B1FE" w14:textId="437F38D3" w:rsidR="007B16FC" w:rsidRPr="00DB1215" w:rsidRDefault="007B16FC" w:rsidP="007B16FC">
            <w:pPr>
              <w:spacing w:line="276" w:lineRule="auto"/>
              <w:jc w:val="center"/>
              <w:rPr>
                <w:rFonts w:ascii="Times New Roman" w:eastAsiaTheme="minorEastAsia" w:hAnsi="Times New Roman" w:cs="Times New Roman"/>
                <w:color w:val="000000" w:themeColor="dark1"/>
                <w:kern w:val="24"/>
                <w:sz w:val="18"/>
                <w:szCs w:val="18"/>
              </w:rPr>
            </w:pPr>
            <w:r w:rsidRPr="00DB1215">
              <w:rPr>
                <w:rFonts w:ascii="Times New Roman" w:eastAsiaTheme="minorEastAsia" w:hAnsi="Times New Roman" w:cs="Times New Roman"/>
                <w:color w:val="000000" w:themeColor="dark1"/>
                <w:kern w:val="24"/>
                <w:sz w:val="18"/>
                <w:szCs w:val="18"/>
              </w:rPr>
              <w:t>OM-85</w:t>
            </w:r>
          </w:p>
        </w:tc>
        <w:tc>
          <w:tcPr>
            <w:tcW w:w="761" w:type="pct"/>
            <w:vAlign w:val="center"/>
          </w:tcPr>
          <w:p w14:paraId="7DCD4186" w14:textId="2373192E" w:rsidR="007B16FC" w:rsidRPr="00DB1215" w:rsidRDefault="007B16FC" w:rsidP="007B16FC">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NCT05677763</w:t>
            </w:r>
          </w:p>
        </w:tc>
        <w:tc>
          <w:tcPr>
            <w:tcW w:w="345" w:type="pct"/>
            <w:vAlign w:val="center"/>
          </w:tcPr>
          <w:p w14:paraId="4657B33B" w14:textId="3BB4AC36" w:rsidR="007B16FC" w:rsidRPr="00DB1215" w:rsidRDefault="007B16FC" w:rsidP="007B16FC">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IV</w:t>
            </w:r>
          </w:p>
        </w:tc>
        <w:tc>
          <w:tcPr>
            <w:tcW w:w="265" w:type="pct"/>
            <w:vAlign w:val="center"/>
          </w:tcPr>
          <w:p w14:paraId="2D83BA86" w14:textId="725214FC" w:rsidR="007B16FC" w:rsidRPr="00DB1215" w:rsidRDefault="007B16FC" w:rsidP="007B16FC">
            <w:pPr>
              <w:spacing w:line="276" w:lineRule="auto"/>
              <w:jc w:val="center"/>
              <w:rPr>
                <w:rFonts w:ascii="Times New Roman" w:eastAsiaTheme="minorEastAsia" w:hAnsi="Times New Roman" w:cs="Times New Roman"/>
                <w:color w:val="000000" w:themeColor="dark1"/>
                <w:kern w:val="24"/>
                <w:sz w:val="18"/>
                <w:szCs w:val="18"/>
              </w:rPr>
            </w:pPr>
            <w:r w:rsidRPr="00DB1215">
              <w:rPr>
                <w:rFonts w:ascii="Times New Roman" w:eastAsiaTheme="minorEastAsia" w:hAnsi="Times New Roman" w:cs="Times New Roman"/>
                <w:color w:val="000000" w:themeColor="dark1"/>
                <w:kern w:val="24"/>
                <w:sz w:val="18"/>
                <w:szCs w:val="18"/>
              </w:rPr>
              <w:t>525</w:t>
            </w:r>
          </w:p>
        </w:tc>
        <w:tc>
          <w:tcPr>
            <w:tcW w:w="753" w:type="pct"/>
            <w:vAlign w:val="center"/>
          </w:tcPr>
          <w:p w14:paraId="31976339" w14:textId="6818711F" w:rsidR="007B16FC" w:rsidRPr="00DB1215" w:rsidRDefault="001A260A" w:rsidP="007B16FC">
            <w:pPr>
              <w:spacing w:line="276" w:lineRule="auto"/>
              <w:jc w:val="center"/>
              <w:rPr>
                <w:rFonts w:ascii="Times New Roman" w:eastAsiaTheme="minorEastAsia" w:hAnsi="Times New Roman" w:cs="Times New Roman"/>
                <w:color w:val="000000" w:themeColor="dark1"/>
                <w:kern w:val="24"/>
                <w:sz w:val="18"/>
                <w:szCs w:val="18"/>
              </w:rPr>
            </w:pPr>
            <w:r w:rsidRPr="00DB1215">
              <w:rPr>
                <w:rFonts w:ascii="Times New Roman" w:eastAsiaTheme="minorEastAsia" w:hAnsi="Times New Roman" w:cs="Times New Roman"/>
                <w:color w:val="000000" w:themeColor="dark1"/>
                <w:kern w:val="24"/>
                <w:sz w:val="18"/>
                <w:szCs w:val="18"/>
              </w:rPr>
              <w:t>Children aged 6 months</w:t>
            </w:r>
            <w:r w:rsidR="00426BE1" w:rsidRPr="00DB1215">
              <w:rPr>
                <w:rFonts w:ascii="Times New Roman" w:eastAsiaTheme="minorEastAsia" w:hAnsi="Times New Roman" w:cs="Times New Roman"/>
                <w:color w:val="000000" w:themeColor="dark1"/>
                <w:kern w:val="24"/>
                <w:sz w:val="18"/>
                <w:szCs w:val="18"/>
              </w:rPr>
              <w:t xml:space="preserve"> to </w:t>
            </w:r>
            <w:r w:rsidRPr="00DB1215">
              <w:rPr>
                <w:rFonts w:ascii="Times New Roman" w:eastAsiaTheme="minorEastAsia" w:hAnsi="Times New Roman" w:cs="Times New Roman"/>
                <w:color w:val="000000" w:themeColor="dark1"/>
                <w:kern w:val="24"/>
                <w:sz w:val="18"/>
                <w:szCs w:val="18"/>
              </w:rPr>
              <w:t>5 years with multiple RTIs</w:t>
            </w:r>
          </w:p>
        </w:tc>
        <w:tc>
          <w:tcPr>
            <w:tcW w:w="604" w:type="pct"/>
            <w:vAlign w:val="center"/>
          </w:tcPr>
          <w:p w14:paraId="17C6528F" w14:textId="4A7C649F" w:rsidR="007B16FC" w:rsidRPr="00DB1215" w:rsidRDefault="007B16FC" w:rsidP="007B16FC">
            <w:pPr>
              <w:spacing w:line="276" w:lineRule="auto"/>
              <w:jc w:val="center"/>
              <w:rPr>
                <w:rFonts w:ascii="Times New Roman" w:eastAsiaTheme="minorEastAsia" w:hAnsi="Times New Roman" w:cs="Times New Roman"/>
                <w:color w:val="000000" w:themeColor="dark1"/>
                <w:kern w:val="24"/>
                <w:sz w:val="18"/>
                <w:szCs w:val="18"/>
              </w:rPr>
            </w:pPr>
            <w:r w:rsidRPr="00DB1215">
              <w:rPr>
                <w:rFonts w:ascii="Times New Roman" w:eastAsiaTheme="minorEastAsia" w:hAnsi="Times New Roman" w:cs="Times New Roman"/>
                <w:color w:val="000000" w:themeColor="dark1"/>
                <w:kern w:val="24"/>
                <w:sz w:val="18"/>
                <w:szCs w:val="18"/>
              </w:rPr>
              <w:t>Rate of RTIs</w:t>
            </w:r>
          </w:p>
        </w:tc>
        <w:tc>
          <w:tcPr>
            <w:tcW w:w="606" w:type="pct"/>
            <w:vAlign w:val="center"/>
          </w:tcPr>
          <w:p w14:paraId="2E59EB0D" w14:textId="21E22E6A" w:rsidR="007B16FC" w:rsidRPr="00DB1215" w:rsidRDefault="007B16FC" w:rsidP="007B16FC">
            <w:pPr>
              <w:spacing w:line="276" w:lineRule="auto"/>
              <w:jc w:val="center"/>
              <w:rPr>
                <w:rFonts w:ascii="Times New Roman" w:eastAsiaTheme="minorEastAsia" w:hAnsi="Times New Roman" w:cs="Times New Roman"/>
                <w:color w:val="000000" w:themeColor="dark1"/>
                <w:kern w:val="24"/>
                <w:sz w:val="18"/>
                <w:szCs w:val="18"/>
              </w:rPr>
            </w:pPr>
            <w:r w:rsidRPr="00DB1215">
              <w:rPr>
                <w:rFonts w:ascii="Times New Roman" w:eastAsiaTheme="minorEastAsia" w:hAnsi="Times New Roman" w:cs="Times New Roman"/>
                <w:color w:val="000000" w:themeColor="dark1"/>
                <w:kern w:val="24"/>
                <w:sz w:val="18"/>
                <w:szCs w:val="18"/>
              </w:rPr>
              <w:t xml:space="preserve">12 </w:t>
            </w:r>
            <w:r w:rsidR="001911DC" w:rsidRPr="00DB1215">
              <w:rPr>
                <w:rFonts w:ascii="Times New Roman" w:eastAsiaTheme="minorEastAsia" w:hAnsi="Times New Roman" w:cs="Times New Roman"/>
                <w:color w:val="000000" w:themeColor="dark1"/>
                <w:kern w:val="24"/>
                <w:sz w:val="18"/>
                <w:szCs w:val="18"/>
              </w:rPr>
              <w:t>months, and</w:t>
            </w:r>
            <w:r w:rsidRPr="00DB1215">
              <w:rPr>
                <w:rFonts w:ascii="Times New Roman" w:eastAsiaTheme="minorEastAsia" w:hAnsi="Times New Roman" w:cs="Times New Roman"/>
                <w:color w:val="000000" w:themeColor="dark1"/>
                <w:kern w:val="24"/>
                <w:sz w:val="18"/>
                <w:szCs w:val="18"/>
              </w:rPr>
              <w:t xml:space="preserve"> 6 months</w:t>
            </w:r>
            <w:r w:rsidR="00E83980">
              <w:rPr>
                <w:rFonts w:ascii="Times New Roman" w:eastAsiaTheme="minorEastAsia" w:hAnsi="Times New Roman" w:cs="Times New Roman"/>
                <w:color w:val="000000" w:themeColor="dark1"/>
                <w:kern w:val="24"/>
                <w:sz w:val="18"/>
                <w:szCs w:val="18"/>
              </w:rPr>
              <w:t xml:space="preserve"> of observation</w:t>
            </w:r>
            <w:r w:rsidRPr="00DB1215">
              <w:rPr>
                <w:rFonts w:ascii="Times New Roman" w:eastAsiaTheme="minorEastAsia" w:hAnsi="Times New Roman" w:cs="Times New Roman"/>
                <w:color w:val="000000" w:themeColor="dark1"/>
                <w:kern w:val="24"/>
                <w:sz w:val="18"/>
                <w:szCs w:val="18"/>
              </w:rPr>
              <w:t>.</w:t>
            </w:r>
          </w:p>
        </w:tc>
        <w:tc>
          <w:tcPr>
            <w:tcW w:w="606" w:type="pct"/>
            <w:vAlign w:val="center"/>
          </w:tcPr>
          <w:p w14:paraId="4A9B26EA" w14:textId="5BFB7AB8" w:rsidR="007B16FC" w:rsidRPr="00DB1215" w:rsidRDefault="007B16FC" w:rsidP="007B16FC">
            <w:pPr>
              <w:spacing w:line="276" w:lineRule="auto"/>
              <w:jc w:val="center"/>
              <w:rPr>
                <w:rFonts w:ascii="Times New Roman" w:eastAsiaTheme="minorEastAsia" w:hAnsi="Times New Roman" w:cs="Times New Roman"/>
                <w:color w:val="000000" w:themeColor="dark1"/>
                <w:kern w:val="24"/>
                <w:sz w:val="18"/>
                <w:szCs w:val="18"/>
              </w:rPr>
            </w:pPr>
            <w:r w:rsidRPr="00DB1215">
              <w:rPr>
                <w:rFonts w:ascii="Times New Roman" w:eastAsiaTheme="minorEastAsia" w:hAnsi="Times New Roman" w:cs="Times New Roman"/>
                <w:color w:val="000000" w:themeColor="dark1"/>
                <w:kern w:val="24"/>
                <w:sz w:val="18"/>
                <w:szCs w:val="18"/>
              </w:rPr>
              <w:t>2026</w:t>
            </w:r>
          </w:p>
        </w:tc>
        <w:tc>
          <w:tcPr>
            <w:tcW w:w="530" w:type="pct"/>
            <w:vAlign w:val="center"/>
          </w:tcPr>
          <w:p w14:paraId="3D30CD01" w14:textId="05EF2DDE" w:rsidR="007B16FC" w:rsidRPr="00DB1215" w:rsidRDefault="007B16FC" w:rsidP="007B16FC">
            <w:pPr>
              <w:spacing w:line="276" w:lineRule="auto"/>
              <w:jc w:val="center"/>
              <w:rPr>
                <w:rFonts w:ascii="Times New Roman" w:eastAsiaTheme="minorEastAsia" w:hAnsi="Times New Roman" w:cs="Times New Roman"/>
                <w:color w:val="000000" w:themeColor="dark1"/>
                <w:kern w:val="24"/>
                <w:sz w:val="18"/>
                <w:szCs w:val="18"/>
              </w:rPr>
            </w:pPr>
            <w:r w:rsidRPr="00DB1215">
              <w:rPr>
                <w:rFonts w:ascii="Times New Roman" w:hAnsi="Times New Roman" w:cs="Times New Roman"/>
                <w:color w:val="000000" w:themeColor="dark1"/>
                <w:kern w:val="24"/>
                <w:sz w:val="18"/>
                <w:szCs w:val="18"/>
              </w:rPr>
              <w:t>Active, not recruiting</w:t>
            </w:r>
          </w:p>
        </w:tc>
      </w:tr>
      <w:tr w:rsidR="00DB1215" w:rsidRPr="00DB1215" w14:paraId="0CFB5723" w14:textId="068FDA9D" w:rsidTr="00E81428">
        <w:trPr>
          <w:trHeight w:val="1567"/>
          <w:jc w:val="center"/>
        </w:trPr>
        <w:tc>
          <w:tcPr>
            <w:tcW w:w="528" w:type="pct"/>
            <w:vAlign w:val="center"/>
          </w:tcPr>
          <w:p w14:paraId="5EBDA02A" w14:textId="37000581" w:rsidR="007B16FC" w:rsidRPr="00DB1215" w:rsidRDefault="007B16FC" w:rsidP="007B16FC">
            <w:pPr>
              <w:spacing w:line="276" w:lineRule="auto"/>
              <w:jc w:val="center"/>
              <w:rPr>
                <w:rFonts w:ascii="Times New Roman" w:hAnsi="Times New Roman" w:cs="Times New Roman"/>
                <w:kern w:val="0"/>
                <w:sz w:val="18"/>
                <w:szCs w:val="18"/>
                <w14:ligatures w14:val="none"/>
              </w:rPr>
            </w:pPr>
            <w:r w:rsidRPr="00DB1215">
              <w:rPr>
                <w:rFonts w:ascii="Times New Roman" w:eastAsiaTheme="minorEastAsia" w:hAnsi="Times New Roman" w:cs="Times New Roman"/>
                <w:color w:val="000000" w:themeColor="dark1"/>
                <w:kern w:val="24"/>
                <w:sz w:val="18"/>
                <w:szCs w:val="18"/>
              </w:rPr>
              <w:t>OM-85</w:t>
            </w:r>
          </w:p>
        </w:tc>
        <w:tc>
          <w:tcPr>
            <w:tcW w:w="761" w:type="pct"/>
            <w:vAlign w:val="center"/>
          </w:tcPr>
          <w:p w14:paraId="2BB65E6D" w14:textId="52B96741" w:rsidR="007B16FC" w:rsidRPr="00DB1215" w:rsidRDefault="007B16FC" w:rsidP="001F3B92">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NCT05063149</w:t>
            </w:r>
          </w:p>
        </w:tc>
        <w:tc>
          <w:tcPr>
            <w:tcW w:w="345" w:type="pct"/>
            <w:vAlign w:val="center"/>
          </w:tcPr>
          <w:p w14:paraId="0E514182" w14:textId="04EA1BAA" w:rsidR="007B16FC" w:rsidRPr="00DB1215" w:rsidRDefault="007B16FC" w:rsidP="007B16FC">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III</w:t>
            </w:r>
          </w:p>
        </w:tc>
        <w:tc>
          <w:tcPr>
            <w:tcW w:w="265" w:type="pct"/>
            <w:vAlign w:val="center"/>
          </w:tcPr>
          <w:p w14:paraId="595A6804" w14:textId="38A062D0" w:rsidR="007B16FC" w:rsidRPr="00DB1215" w:rsidRDefault="007B16FC" w:rsidP="007B16FC">
            <w:pPr>
              <w:spacing w:line="276" w:lineRule="auto"/>
              <w:jc w:val="center"/>
              <w:rPr>
                <w:rFonts w:ascii="Times New Roman" w:hAnsi="Times New Roman" w:cs="Times New Roman"/>
                <w:color w:val="000000" w:themeColor="dark1"/>
                <w:kern w:val="24"/>
                <w:sz w:val="18"/>
                <w:szCs w:val="18"/>
              </w:rPr>
            </w:pPr>
            <w:r w:rsidRPr="00DB1215">
              <w:rPr>
                <w:rFonts w:ascii="Times New Roman" w:hAnsi="Times New Roman" w:cs="Times New Roman"/>
                <w:color w:val="000000" w:themeColor="dark1"/>
                <w:kern w:val="24"/>
                <w:sz w:val="18"/>
                <w:szCs w:val="18"/>
              </w:rPr>
              <w:t>500</w:t>
            </w:r>
          </w:p>
        </w:tc>
        <w:tc>
          <w:tcPr>
            <w:tcW w:w="753" w:type="pct"/>
            <w:vAlign w:val="center"/>
          </w:tcPr>
          <w:p w14:paraId="5E4ADDC2" w14:textId="08966449" w:rsidR="007B16FC" w:rsidRPr="00DB1215" w:rsidRDefault="00426BE1" w:rsidP="007B16FC">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color w:val="000000" w:themeColor="dark1"/>
                <w:kern w:val="24"/>
                <w:sz w:val="18"/>
                <w:szCs w:val="18"/>
              </w:rPr>
              <w:t xml:space="preserve">Preterm children aged </w:t>
            </w:r>
            <w:r w:rsidR="007B16FC" w:rsidRPr="00DB1215">
              <w:rPr>
                <w:rFonts w:ascii="Times New Roman" w:hAnsi="Times New Roman" w:cs="Times New Roman"/>
                <w:color w:val="000000" w:themeColor="dark1"/>
                <w:kern w:val="24"/>
                <w:sz w:val="18"/>
                <w:szCs w:val="18"/>
              </w:rPr>
              <w:t>6</w:t>
            </w:r>
            <w:r w:rsidRPr="00DB1215">
              <w:rPr>
                <w:rFonts w:ascii="Times New Roman" w:hAnsi="Times New Roman" w:cs="Times New Roman"/>
                <w:color w:val="000000" w:themeColor="dark1"/>
                <w:kern w:val="24"/>
                <w:sz w:val="18"/>
                <w:szCs w:val="18"/>
              </w:rPr>
              <w:t xml:space="preserve"> to </w:t>
            </w:r>
            <w:r w:rsidR="007B16FC" w:rsidRPr="00DB1215">
              <w:rPr>
                <w:rFonts w:ascii="Times New Roman" w:hAnsi="Times New Roman" w:cs="Times New Roman"/>
                <w:color w:val="000000" w:themeColor="dark1"/>
                <w:kern w:val="24"/>
                <w:sz w:val="18"/>
                <w:szCs w:val="18"/>
              </w:rPr>
              <w:t>1</w:t>
            </w:r>
            <w:r w:rsidRPr="00DB1215">
              <w:rPr>
                <w:rFonts w:ascii="Times New Roman" w:hAnsi="Times New Roman" w:cs="Times New Roman"/>
                <w:color w:val="000000" w:themeColor="dark1"/>
                <w:kern w:val="24"/>
                <w:sz w:val="18"/>
                <w:szCs w:val="18"/>
              </w:rPr>
              <w:t>0</w:t>
            </w:r>
            <w:r w:rsidR="007B16FC" w:rsidRPr="00DB1215">
              <w:rPr>
                <w:rFonts w:ascii="Times New Roman" w:hAnsi="Times New Roman" w:cs="Times New Roman"/>
                <w:color w:val="000000" w:themeColor="dark1"/>
                <w:kern w:val="24"/>
                <w:sz w:val="18"/>
                <w:szCs w:val="18"/>
              </w:rPr>
              <w:t xml:space="preserve"> weeks</w:t>
            </w:r>
          </w:p>
        </w:tc>
        <w:tc>
          <w:tcPr>
            <w:tcW w:w="604" w:type="pct"/>
            <w:vAlign w:val="center"/>
          </w:tcPr>
          <w:p w14:paraId="792A4AE4" w14:textId="5D4034ED" w:rsidR="007B16FC" w:rsidRPr="00DB1215" w:rsidRDefault="007B16FC" w:rsidP="007B16FC">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color w:val="000000" w:themeColor="dark1"/>
                <w:kern w:val="24"/>
                <w:sz w:val="18"/>
                <w:szCs w:val="18"/>
              </w:rPr>
              <w:t>Total LRTIs and wheezing episodes</w:t>
            </w:r>
            <w:r w:rsidR="00E83980">
              <w:rPr>
                <w:rFonts w:ascii="Times New Roman" w:hAnsi="Times New Roman" w:cs="Times New Roman"/>
                <w:color w:val="000000" w:themeColor="dark1"/>
                <w:kern w:val="24"/>
                <w:sz w:val="18"/>
                <w:szCs w:val="18"/>
              </w:rPr>
              <w:t xml:space="preserve"> in first years of life</w:t>
            </w:r>
          </w:p>
        </w:tc>
        <w:tc>
          <w:tcPr>
            <w:tcW w:w="606" w:type="pct"/>
            <w:vAlign w:val="center"/>
          </w:tcPr>
          <w:p w14:paraId="2C438D80" w14:textId="57465DDA" w:rsidR="007B16FC" w:rsidRPr="00DB1215" w:rsidRDefault="007B16FC" w:rsidP="001F3B92">
            <w:pPr>
              <w:spacing w:line="276" w:lineRule="auto"/>
              <w:jc w:val="center"/>
              <w:rPr>
                <w:rFonts w:ascii="Times New Roman" w:hAnsi="Times New Roman" w:cs="Times New Roman"/>
                <w:color w:val="000000" w:themeColor="dark1"/>
                <w:kern w:val="24"/>
                <w:sz w:val="18"/>
                <w:szCs w:val="18"/>
              </w:rPr>
            </w:pPr>
            <w:r w:rsidRPr="00DB1215">
              <w:rPr>
                <w:rFonts w:ascii="Times New Roman" w:hAnsi="Times New Roman" w:cs="Times New Roman"/>
                <w:color w:val="000000" w:themeColor="dark1"/>
                <w:kern w:val="24"/>
                <w:sz w:val="18"/>
                <w:szCs w:val="18"/>
              </w:rPr>
              <w:t>12 months after birth</w:t>
            </w:r>
          </w:p>
        </w:tc>
        <w:tc>
          <w:tcPr>
            <w:tcW w:w="606" w:type="pct"/>
            <w:vAlign w:val="center"/>
          </w:tcPr>
          <w:p w14:paraId="1E9C2E7C" w14:textId="2CF7E955" w:rsidR="007B16FC" w:rsidRPr="00DB1215" w:rsidRDefault="007B16FC" w:rsidP="007B16FC">
            <w:pPr>
              <w:spacing w:line="276" w:lineRule="auto"/>
              <w:jc w:val="center"/>
              <w:rPr>
                <w:rFonts w:ascii="Times New Roman" w:hAnsi="Times New Roman" w:cs="Times New Roman"/>
                <w:color w:val="000000" w:themeColor="dark1"/>
                <w:kern w:val="24"/>
                <w:sz w:val="18"/>
                <w:szCs w:val="18"/>
              </w:rPr>
            </w:pPr>
            <w:r w:rsidRPr="00DB1215">
              <w:rPr>
                <w:rFonts w:ascii="Times New Roman" w:hAnsi="Times New Roman" w:cs="Times New Roman"/>
                <w:color w:val="000000" w:themeColor="dark1"/>
                <w:kern w:val="24"/>
                <w:sz w:val="18"/>
                <w:szCs w:val="18"/>
              </w:rPr>
              <w:t>2026</w:t>
            </w:r>
          </w:p>
        </w:tc>
        <w:tc>
          <w:tcPr>
            <w:tcW w:w="530" w:type="pct"/>
            <w:vAlign w:val="center"/>
          </w:tcPr>
          <w:p w14:paraId="668810DA" w14:textId="0231D861" w:rsidR="007B16FC" w:rsidRPr="00DB1215" w:rsidRDefault="007B16FC" w:rsidP="007B16FC">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color w:val="000000" w:themeColor="dark1"/>
                <w:kern w:val="24"/>
                <w:sz w:val="18"/>
                <w:szCs w:val="18"/>
              </w:rPr>
              <w:t>Recruiting</w:t>
            </w:r>
          </w:p>
        </w:tc>
      </w:tr>
      <w:tr w:rsidR="00E83980" w:rsidRPr="00DB1215" w14:paraId="08BF9377" w14:textId="77777777" w:rsidTr="00E81428">
        <w:trPr>
          <w:jc w:val="center"/>
        </w:trPr>
        <w:tc>
          <w:tcPr>
            <w:tcW w:w="528" w:type="pct"/>
            <w:vAlign w:val="center"/>
          </w:tcPr>
          <w:p w14:paraId="4D29CC07" w14:textId="28B39EB6" w:rsidR="00E83980" w:rsidRPr="00DB1215" w:rsidRDefault="00E83980" w:rsidP="00E83980">
            <w:pPr>
              <w:spacing w:line="276" w:lineRule="auto"/>
              <w:jc w:val="center"/>
              <w:rPr>
                <w:rFonts w:ascii="Times New Roman" w:eastAsiaTheme="minorEastAsia" w:hAnsi="Times New Roman" w:cs="Times New Roman"/>
                <w:color w:val="000000" w:themeColor="dark1"/>
                <w:kern w:val="24"/>
                <w:sz w:val="18"/>
                <w:szCs w:val="18"/>
              </w:rPr>
            </w:pPr>
            <w:r w:rsidRPr="00DB1215">
              <w:rPr>
                <w:rFonts w:ascii="Times New Roman" w:eastAsiaTheme="minorEastAsia" w:hAnsi="Times New Roman" w:cs="Times New Roman"/>
                <w:color w:val="000000" w:themeColor="dark1"/>
                <w:kern w:val="24"/>
                <w:sz w:val="18"/>
                <w:szCs w:val="18"/>
              </w:rPr>
              <w:t>OM-85</w:t>
            </w:r>
            <w:r w:rsidR="00B7149E">
              <w:rPr>
                <w:rFonts w:ascii="Times New Roman" w:eastAsiaTheme="minorEastAsia" w:hAnsi="Times New Roman" w:cs="Times New Roman"/>
                <w:color w:val="000000" w:themeColor="dark1"/>
                <w:kern w:val="24"/>
                <w:sz w:val="18"/>
                <w:szCs w:val="18"/>
              </w:rPr>
              <w:t>*</w:t>
            </w:r>
          </w:p>
        </w:tc>
        <w:tc>
          <w:tcPr>
            <w:tcW w:w="761" w:type="pct"/>
            <w:vAlign w:val="center"/>
          </w:tcPr>
          <w:p w14:paraId="2A118938" w14:textId="77777777" w:rsidR="00E83980" w:rsidRPr="00DB1215" w:rsidRDefault="00E83980" w:rsidP="00E83980">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NCT05064631</w:t>
            </w:r>
          </w:p>
          <w:p w14:paraId="578504DA" w14:textId="7DCA0068" w:rsidR="00E83980" w:rsidRPr="00DB1215" w:rsidRDefault="00E83980" w:rsidP="00E83980">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(BLIPA)</w:t>
            </w:r>
          </w:p>
        </w:tc>
        <w:tc>
          <w:tcPr>
            <w:tcW w:w="345" w:type="pct"/>
            <w:vAlign w:val="center"/>
          </w:tcPr>
          <w:p w14:paraId="25181702" w14:textId="497E9888" w:rsidR="00E83980" w:rsidRPr="00DB1215" w:rsidRDefault="00E83980" w:rsidP="00E83980">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IIb</w:t>
            </w:r>
          </w:p>
        </w:tc>
        <w:tc>
          <w:tcPr>
            <w:tcW w:w="265" w:type="pct"/>
            <w:vAlign w:val="center"/>
          </w:tcPr>
          <w:p w14:paraId="28376C36" w14:textId="22011E99" w:rsidR="00E83980" w:rsidRPr="00DB1215" w:rsidRDefault="00011C87" w:rsidP="00E83980">
            <w:pPr>
              <w:spacing w:line="276" w:lineRule="auto"/>
              <w:jc w:val="center"/>
              <w:rPr>
                <w:rFonts w:ascii="Times New Roman" w:hAnsi="Times New Roman" w:cs="Times New Roman"/>
                <w:color w:val="000000" w:themeColor="dark1"/>
                <w:kern w:val="24"/>
                <w:sz w:val="18"/>
                <w:szCs w:val="18"/>
              </w:rPr>
            </w:pPr>
            <w:r>
              <w:rPr>
                <w:rFonts w:ascii="Times New Roman" w:hAnsi="Times New Roman" w:cs="Times New Roman"/>
                <w:color w:val="000000" w:themeColor="dark1"/>
                <w:kern w:val="24"/>
                <w:sz w:val="18"/>
                <w:szCs w:val="18"/>
              </w:rPr>
              <w:t>177</w:t>
            </w:r>
          </w:p>
        </w:tc>
        <w:tc>
          <w:tcPr>
            <w:tcW w:w="753" w:type="pct"/>
            <w:vAlign w:val="center"/>
          </w:tcPr>
          <w:p w14:paraId="713F2E34" w14:textId="071C975F" w:rsidR="00E83980" w:rsidRPr="00DB1215" w:rsidRDefault="00E83980" w:rsidP="00E83980">
            <w:pPr>
              <w:spacing w:line="276" w:lineRule="auto"/>
              <w:jc w:val="center"/>
              <w:rPr>
                <w:rFonts w:ascii="Times New Roman" w:hAnsi="Times New Roman" w:cs="Times New Roman"/>
                <w:color w:val="000000" w:themeColor="dark1"/>
                <w:kern w:val="24"/>
                <w:sz w:val="18"/>
                <w:szCs w:val="18"/>
              </w:rPr>
            </w:pPr>
            <w:r w:rsidRPr="00DB1215">
              <w:rPr>
                <w:rFonts w:ascii="Times New Roman" w:eastAsiaTheme="minorEastAsia" w:hAnsi="Times New Roman" w:cs="Times New Roman"/>
                <w:color w:val="000000" w:themeColor="dark1"/>
                <w:kern w:val="24"/>
                <w:sz w:val="18"/>
                <w:szCs w:val="18"/>
              </w:rPr>
              <w:t xml:space="preserve">Children aged 3 to </w:t>
            </w:r>
            <w:r w:rsidRPr="00DB1215">
              <w:rPr>
                <w:rFonts w:ascii="Times New Roman" w:hAnsi="Times New Roman" w:cs="Times New Roman"/>
                <w:color w:val="000000" w:themeColor="dark1"/>
                <w:kern w:val="24"/>
                <w:sz w:val="18"/>
                <w:szCs w:val="18"/>
              </w:rPr>
              <w:t xml:space="preserve">12 months with </w:t>
            </w:r>
            <w:r w:rsidRPr="00E83980">
              <w:rPr>
                <w:rFonts w:ascii="Times New Roman" w:hAnsi="Times New Roman" w:cs="Times New Roman"/>
                <w:color w:val="000000" w:themeColor="dark1"/>
                <w:kern w:val="24"/>
                <w:sz w:val="18"/>
                <w:szCs w:val="18"/>
              </w:rPr>
              <w:t>severe bronchiolitis</w:t>
            </w:r>
          </w:p>
        </w:tc>
        <w:tc>
          <w:tcPr>
            <w:tcW w:w="604" w:type="pct"/>
            <w:vAlign w:val="center"/>
          </w:tcPr>
          <w:p w14:paraId="1FDC71E3" w14:textId="77F01A4E" w:rsidR="00E83980" w:rsidRPr="00DB1215" w:rsidRDefault="00E83980" w:rsidP="00E83980">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color w:val="000000" w:themeColor="dark1"/>
                <w:kern w:val="24"/>
                <w:sz w:val="18"/>
                <w:szCs w:val="18"/>
              </w:rPr>
              <w:t>Presence of wheezing</w:t>
            </w:r>
          </w:p>
        </w:tc>
        <w:tc>
          <w:tcPr>
            <w:tcW w:w="606" w:type="pct"/>
            <w:vAlign w:val="center"/>
          </w:tcPr>
          <w:p w14:paraId="6709C1A4" w14:textId="512E1041" w:rsidR="00E83980" w:rsidRPr="00DB1215" w:rsidRDefault="00E83980" w:rsidP="00E83980">
            <w:pPr>
              <w:spacing w:line="276" w:lineRule="auto"/>
              <w:jc w:val="center"/>
              <w:rPr>
                <w:rFonts w:ascii="Times New Roman" w:hAnsi="Times New Roman" w:cs="Times New Roman"/>
                <w:color w:val="000000" w:themeColor="dark1"/>
                <w:kern w:val="24"/>
                <w:sz w:val="18"/>
                <w:szCs w:val="18"/>
              </w:rPr>
            </w:pPr>
            <w:r w:rsidRPr="00DB1215">
              <w:rPr>
                <w:rFonts w:ascii="Times New Roman" w:hAnsi="Times New Roman" w:cs="Times New Roman"/>
                <w:color w:val="000000" w:themeColor="dark1"/>
                <w:kern w:val="24"/>
                <w:sz w:val="18"/>
                <w:szCs w:val="18"/>
              </w:rPr>
              <w:t>19 and 24 months</w:t>
            </w:r>
          </w:p>
        </w:tc>
        <w:tc>
          <w:tcPr>
            <w:tcW w:w="606" w:type="pct"/>
            <w:vAlign w:val="center"/>
          </w:tcPr>
          <w:p w14:paraId="7C56A8E9" w14:textId="6F32796F" w:rsidR="00E83980" w:rsidRPr="00DB1215" w:rsidRDefault="00E83980" w:rsidP="00E83980">
            <w:pPr>
              <w:spacing w:line="276" w:lineRule="auto"/>
              <w:jc w:val="center"/>
              <w:rPr>
                <w:rFonts w:ascii="Times New Roman" w:hAnsi="Times New Roman" w:cs="Times New Roman"/>
                <w:color w:val="000000" w:themeColor="dark1"/>
                <w:kern w:val="24"/>
                <w:sz w:val="18"/>
                <w:szCs w:val="18"/>
              </w:rPr>
            </w:pPr>
            <w:r w:rsidRPr="00DB1215">
              <w:rPr>
                <w:rFonts w:ascii="Times New Roman" w:hAnsi="Times New Roman" w:cs="Times New Roman"/>
                <w:color w:val="000000" w:themeColor="dark1"/>
                <w:kern w:val="24"/>
                <w:sz w:val="18"/>
                <w:szCs w:val="18"/>
              </w:rPr>
              <w:t>2025</w:t>
            </w:r>
          </w:p>
        </w:tc>
        <w:tc>
          <w:tcPr>
            <w:tcW w:w="530" w:type="pct"/>
            <w:vAlign w:val="center"/>
          </w:tcPr>
          <w:p w14:paraId="239AE7E9" w14:textId="7E697FC5" w:rsidR="00E83980" w:rsidRPr="00DB1215" w:rsidRDefault="00E83980" w:rsidP="00E83980">
            <w:pPr>
              <w:spacing w:line="276" w:lineRule="auto"/>
              <w:jc w:val="center"/>
              <w:rPr>
                <w:rFonts w:ascii="Times New Roman" w:hAnsi="Times New Roman" w:cs="Times New Roman"/>
                <w:color w:val="000000" w:themeColor="dark1"/>
                <w:kern w:val="24"/>
                <w:sz w:val="18"/>
                <w:szCs w:val="18"/>
              </w:rPr>
            </w:pPr>
            <w:r w:rsidRPr="00DB1215">
              <w:rPr>
                <w:rFonts w:ascii="Times New Roman" w:hAnsi="Times New Roman" w:cs="Times New Roman"/>
                <w:color w:val="000000" w:themeColor="dark1"/>
                <w:kern w:val="24"/>
                <w:sz w:val="18"/>
                <w:szCs w:val="18"/>
              </w:rPr>
              <w:t>Active, not recruiting</w:t>
            </w:r>
          </w:p>
        </w:tc>
      </w:tr>
      <w:tr w:rsidR="00627698" w:rsidRPr="00DB1215" w14:paraId="3CA0E7F5" w14:textId="77777777" w:rsidTr="00E81428">
        <w:trPr>
          <w:jc w:val="center"/>
        </w:trPr>
        <w:tc>
          <w:tcPr>
            <w:tcW w:w="528" w:type="pct"/>
            <w:vAlign w:val="center"/>
          </w:tcPr>
          <w:p w14:paraId="0555214C" w14:textId="712995A0" w:rsidR="00627698" w:rsidRPr="00DB1215" w:rsidRDefault="00627698" w:rsidP="00627698">
            <w:pPr>
              <w:spacing w:line="276" w:lineRule="auto"/>
              <w:jc w:val="center"/>
              <w:rPr>
                <w:rFonts w:ascii="Times New Roman" w:eastAsiaTheme="minorEastAsia" w:hAnsi="Times New Roman" w:cs="Times New Roman"/>
                <w:color w:val="000000" w:themeColor="dark1"/>
                <w:kern w:val="24"/>
                <w:sz w:val="18"/>
                <w:szCs w:val="18"/>
              </w:rPr>
            </w:pPr>
            <w:r w:rsidRPr="00DB1215">
              <w:rPr>
                <w:rFonts w:ascii="Times New Roman" w:eastAsiaTheme="minorEastAsia" w:hAnsi="Times New Roman" w:cs="Times New Roman"/>
                <w:color w:val="000000" w:themeColor="dark1"/>
                <w:kern w:val="24"/>
                <w:sz w:val="18"/>
                <w:szCs w:val="18"/>
              </w:rPr>
              <w:t>OM-85</w:t>
            </w:r>
            <w:r w:rsidR="00B7149E">
              <w:rPr>
                <w:rFonts w:ascii="Times New Roman" w:eastAsiaTheme="minorEastAsia" w:hAnsi="Times New Roman" w:cs="Times New Roman"/>
                <w:color w:val="000000" w:themeColor="dark1"/>
                <w:kern w:val="24"/>
                <w:sz w:val="18"/>
                <w:szCs w:val="18"/>
              </w:rPr>
              <w:t>**</w:t>
            </w:r>
          </w:p>
        </w:tc>
        <w:tc>
          <w:tcPr>
            <w:tcW w:w="761" w:type="pct"/>
            <w:vAlign w:val="center"/>
          </w:tcPr>
          <w:p w14:paraId="2DEB05B3" w14:textId="02D9B9F9" w:rsidR="00627698" w:rsidRPr="00DB1215" w:rsidRDefault="00627698" w:rsidP="00627698">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NCT05857930</w:t>
            </w:r>
          </w:p>
        </w:tc>
        <w:tc>
          <w:tcPr>
            <w:tcW w:w="345" w:type="pct"/>
            <w:vAlign w:val="center"/>
          </w:tcPr>
          <w:p w14:paraId="2C467A7F" w14:textId="75C02FF0" w:rsidR="00627698" w:rsidRPr="00DB1215" w:rsidRDefault="00627698" w:rsidP="00627698">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II</w:t>
            </w:r>
          </w:p>
        </w:tc>
        <w:tc>
          <w:tcPr>
            <w:tcW w:w="265" w:type="pct"/>
            <w:vAlign w:val="center"/>
          </w:tcPr>
          <w:p w14:paraId="26D62524" w14:textId="68FC0A04" w:rsidR="00627698" w:rsidRPr="00DB1215" w:rsidRDefault="00627698" w:rsidP="00627698">
            <w:pPr>
              <w:spacing w:line="276" w:lineRule="auto"/>
              <w:jc w:val="center"/>
              <w:rPr>
                <w:rFonts w:ascii="Times New Roman" w:hAnsi="Times New Roman" w:cs="Times New Roman"/>
                <w:color w:val="000000" w:themeColor="dark1"/>
                <w:kern w:val="24"/>
                <w:sz w:val="18"/>
                <w:szCs w:val="18"/>
              </w:rPr>
            </w:pPr>
            <w:r w:rsidRPr="00DB1215">
              <w:rPr>
                <w:rFonts w:ascii="Times New Roman" w:eastAsiaTheme="minorEastAsia" w:hAnsi="Times New Roman" w:cs="Times New Roman"/>
                <w:color w:val="000000" w:themeColor="dark1"/>
                <w:kern w:val="24"/>
                <w:sz w:val="18"/>
                <w:szCs w:val="18"/>
              </w:rPr>
              <w:t>288</w:t>
            </w:r>
          </w:p>
        </w:tc>
        <w:tc>
          <w:tcPr>
            <w:tcW w:w="753" w:type="pct"/>
            <w:vAlign w:val="center"/>
          </w:tcPr>
          <w:p w14:paraId="005BA91A" w14:textId="0A87060D" w:rsidR="00627698" w:rsidRPr="00DB1215" w:rsidRDefault="00627698" w:rsidP="00627698">
            <w:pPr>
              <w:spacing w:line="276" w:lineRule="auto"/>
              <w:jc w:val="center"/>
              <w:rPr>
                <w:rFonts w:ascii="Times New Roman" w:hAnsi="Times New Roman" w:cs="Times New Roman"/>
                <w:color w:val="000000" w:themeColor="dark1"/>
                <w:kern w:val="24"/>
                <w:sz w:val="18"/>
                <w:szCs w:val="18"/>
              </w:rPr>
            </w:pPr>
            <w:r w:rsidRPr="00DB1215">
              <w:rPr>
                <w:rFonts w:ascii="Times New Roman" w:eastAsiaTheme="minorEastAsia" w:hAnsi="Times New Roman" w:cs="Times New Roman"/>
                <w:color w:val="000000" w:themeColor="dark1"/>
                <w:kern w:val="24"/>
                <w:sz w:val="18"/>
                <w:szCs w:val="18"/>
              </w:rPr>
              <w:t>Children</w:t>
            </w:r>
            <w:r w:rsidR="00FA486C">
              <w:rPr>
                <w:rFonts w:ascii="Times New Roman" w:eastAsiaTheme="minorEastAsia" w:hAnsi="Times New Roman" w:cs="Times New Roman"/>
                <w:color w:val="000000" w:themeColor="dark1"/>
                <w:kern w:val="24"/>
                <w:sz w:val="18"/>
                <w:szCs w:val="18"/>
              </w:rPr>
              <w:t xml:space="preserve"> </w:t>
            </w:r>
            <w:r w:rsidR="00FA486C" w:rsidRPr="00DB1215">
              <w:rPr>
                <w:rFonts w:ascii="Times New Roman" w:eastAsiaTheme="minorEastAsia" w:hAnsi="Times New Roman" w:cs="Times New Roman"/>
                <w:color w:val="000000" w:themeColor="dark1"/>
                <w:kern w:val="24"/>
                <w:sz w:val="18"/>
                <w:szCs w:val="18"/>
              </w:rPr>
              <w:t>aged 6 months to 5 years</w:t>
            </w:r>
            <w:r w:rsidRPr="00DB1215">
              <w:rPr>
                <w:rFonts w:ascii="Times New Roman" w:eastAsiaTheme="minorEastAsia" w:hAnsi="Times New Roman" w:cs="Times New Roman"/>
                <w:color w:val="000000" w:themeColor="dark1"/>
                <w:kern w:val="24"/>
                <w:sz w:val="18"/>
                <w:szCs w:val="18"/>
              </w:rPr>
              <w:t xml:space="preserve"> with </w:t>
            </w:r>
            <w:r w:rsidRPr="00DB1215">
              <w:rPr>
                <w:rFonts w:ascii="Times New Roman" w:eastAsiaTheme="minorEastAsia" w:hAnsi="Times New Roman" w:cs="Times New Roman"/>
                <w:color w:val="000000" w:themeColor="dark1"/>
                <w:kern w:val="24"/>
                <w:sz w:val="18"/>
                <w:szCs w:val="18"/>
              </w:rPr>
              <w:lastRenderedPageBreak/>
              <w:t xml:space="preserve">recurrent wheezing </w:t>
            </w:r>
          </w:p>
        </w:tc>
        <w:tc>
          <w:tcPr>
            <w:tcW w:w="604" w:type="pct"/>
            <w:vAlign w:val="center"/>
          </w:tcPr>
          <w:p w14:paraId="6815D01A" w14:textId="77777777" w:rsidR="00627698" w:rsidRPr="00DB1215" w:rsidRDefault="00627698" w:rsidP="00627698">
            <w:pPr>
              <w:spacing w:line="276" w:lineRule="auto"/>
              <w:jc w:val="center"/>
              <w:rPr>
                <w:rFonts w:ascii="Times New Roman" w:eastAsiaTheme="minorEastAsia" w:hAnsi="Times New Roman" w:cs="Times New Roman"/>
                <w:color w:val="000000" w:themeColor="dark1"/>
                <w:kern w:val="24"/>
                <w:sz w:val="18"/>
                <w:szCs w:val="18"/>
              </w:rPr>
            </w:pPr>
            <w:r w:rsidRPr="00DB1215">
              <w:rPr>
                <w:rFonts w:ascii="Times New Roman" w:eastAsiaTheme="minorEastAsia" w:hAnsi="Times New Roman" w:cs="Times New Roman"/>
                <w:color w:val="000000" w:themeColor="dark1"/>
                <w:kern w:val="24"/>
                <w:sz w:val="18"/>
                <w:szCs w:val="18"/>
              </w:rPr>
              <w:lastRenderedPageBreak/>
              <w:t>Rate of Wheezing/</w:t>
            </w:r>
          </w:p>
          <w:p w14:paraId="577307CF" w14:textId="27DD64DE" w:rsidR="00627698" w:rsidRPr="00DB1215" w:rsidRDefault="00627698" w:rsidP="00627698">
            <w:pPr>
              <w:spacing w:line="276" w:lineRule="auto"/>
              <w:jc w:val="center"/>
              <w:rPr>
                <w:rFonts w:ascii="Times New Roman" w:hAnsi="Times New Roman" w:cs="Times New Roman"/>
                <w:kern w:val="0"/>
                <w:sz w:val="18"/>
                <w:szCs w:val="18"/>
                <w14:ligatures w14:val="none"/>
              </w:rPr>
            </w:pPr>
            <w:r w:rsidRPr="00DB1215">
              <w:rPr>
                <w:rFonts w:ascii="Times New Roman" w:eastAsiaTheme="minorEastAsia" w:hAnsi="Times New Roman" w:cs="Times New Roman"/>
                <w:color w:val="000000" w:themeColor="dark1"/>
                <w:kern w:val="24"/>
                <w:sz w:val="18"/>
                <w:szCs w:val="18"/>
              </w:rPr>
              <w:t>Asthma like episodes</w:t>
            </w:r>
          </w:p>
        </w:tc>
        <w:tc>
          <w:tcPr>
            <w:tcW w:w="606" w:type="pct"/>
            <w:vAlign w:val="center"/>
          </w:tcPr>
          <w:p w14:paraId="72FF8755" w14:textId="73734FF1" w:rsidR="00627698" w:rsidRPr="00DB1215" w:rsidRDefault="00627698" w:rsidP="00627698">
            <w:pPr>
              <w:spacing w:line="276" w:lineRule="auto"/>
              <w:jc w:val="center"/>
              <w:rPr>
                <w:rFonts w:ascii="Times New Roman" w:hAnsi="Times New Roman" w:cs="Times New Roman"/>
                <w:color w:val="000000" w:themeColor="dark1"/>
                <w:kern w:val="24"/>
                <w:sz w:val="18"/>
                <w:szCs w:val="18"/>
              </w:rPr>
            </w:pPr>
            <w:r w:rsidRPr="00DB1215">
              <w:rPr>
                <w:rFonts w:ascii="Times New Roman" w:eastAsiaTheme="minorEastAsia" w:hAnsi="Times New Roman" w:cs="Times New Roman"/>
                <w:color w:val="000000" w:themeColor="dark1"/>
                <w:kern w:val="24"/>
                <w:sz w:val="18"/>
                <w:szCs w:val="18"/>
              </w:rPr>
              <w:t>6 Months</w:t>
            </w:r>
          </w:p>
        </w:tc>
        <w:tc>
          <w:tcPr>
            <w:tcW w:w="606" w:type="pct"/>
            <w:vAlign w:val="center"/>
          </w:tcPr>
          <w:p w14:paraId="4FF7CF20" w14:textId="29CED2B4" w:rsidR="00627698" w:rsidRPr="00DB1215" w:rsidRDefault="00627698" w:rsidP="00627698">
            <w:pPr>
              <w:spacing w:line="276" w:lineRule="auto"/>
              <w:jc w:val="center"/>
              <w:rPr>
                <w:rFonts w:ascii="Times New Roman" w:hAnsi="Times New Roman" w:cs="Times New Roman"/>
                <w:color w:val="000000" w:themeColor="dark1"/>
                <w:kern w:val="24"/>
                <w:sz w:val="18"/>
                <w:szCs w:val="18"/>
              </w:rPr>
            </w:pPr>
            <w:r w:rsidRPr="00DB1215">
              <w:rPr>
                <w:rFonts w:ascii="Times New Roman" w:eastAsiaTheme="minorEastAsia" w:hAnsi="Times New Roman" w:cs="Times New Roman"/>
                <w:color w:val="000000" w:themeColor="dark1"/>
                <w:kern w:val="24"/>
                <w:sz w:val="18"/>
                <w:szCs w:val="18"/>
              </w:rPr>
              <w:t>2026</w:t>
            </w:r>
          </w:p>
        </w:tc>
        <w:tc>
          <w:tcPr>
            <w:tcW w:w="530" w:type="pct"/>
            <w:vAlign w:val="center"/>
          </w:tcPr>
          <w:p w14:paraId="70D1D337" w14:textId="4E1948E2" w:rsidR="00627698" w:rsidRPr="00DB1215" w:rsidRDefault="00B7149E" w:rsidP="00627698">
            <w:pPr>
              <w:spacing w:line="276" w:lineRule="auto"/>
              <w:jc w:val="center"/>
              <w:rPr>
                <w:rFonts w:ascii="Times New Roman" w:hAnsi="Times New Roman" w:cs="Times New Roman"/>
                <w:color w:val="000000" w:themeColor="dark1"/>
                <w:kern w:val="24"/>
                <w:sz w:val="18"/>
                <w:szCs w:val="18"/>
              </w:rPr>
            </w:pPr>
            <w:r w:rsidRPr="00DB1215">
              <w:rPr>
                <w:rFonts w:ascii="Times New Roman" w:hAnsi="Times New Roman" w:cs="Times New Roman"/>
                <w:color w:val="000000" w:themeColor="dark1"/>
                <w:kern w:val="24"/>
                <w:sz w:val="18"/>
                <w:szCs w:val="18"/>
              </w:rPr>
              <w:t>Active, not recruiting</w:t>
            </w:r>
          </w:p>
        </w:tc>
      </w:tr>
      <w:tr w:rsidR="00627698" w:rsidRPr="00DB1215" w14:paraId="13304C33" w14:textId="57FAB892" w:rsidTr="00E81428">
        <w:trPr>
          <w:jc w:val="center"/>
        </w:trPr>
        <w:tc>
          <w:tcPr>
            <w:tcW w:w="528" w:type="pct"/>
            <w:vAlign w:val="center"/>
          </w:tcPr>
          <w:p w14:paraId="2FA76923" w14:textId="687C573E" w:rsidR="00627698" w:rsidRPr="00DB1215" w:rsidRDefault="00627698" w:rsidP="00627698">
            <w:pPr>
              <w:spacing w:line="276" w:lineRule="auto"/>
              <w:jc w:val="center"/>
              <w:rPr>
                <w:rFonts w:ascii="Times New Roman" w:eastAsiaTheme="minorEastAsia" w:hAnsi="Times New Roman" w:cs="Times New Roman"/>
                <w:color w:val="000000" w:themeColor="dark1"/>
                <w:kern w:val="24"/>
                <w:sz w:val="18"/>
                <w:szCs w:val="18"/>
              </w:rPr>
            </w:pPr>
            <w:r w:rsidRPr="00DB1215">
              <w:rPr>
                <w:rFonts w:ascii="Times New Roman" w:eastAsiaTheme="minorEastAsia" w:hAnsi="Times New Roman" w:cs="Times New Roman"/>
                <w:color w:val="000000" w:themeColor="dark1"/>
                <w:kern w:val="24"/>
                <w:sz w:val="18"/>
                <w:szCs w:val="18"/>
              </w:rPr>
              <w:t>OM-85</w:t>
            </w:r>
          </w:p>
        </w:tc>
        <w:tc>
          <w:tcPr>
            <w:tcW w:w="761" w:type="pct"/>
            <w:vAlign w:val="center"/>
          </w:tcPr>
          <w:p w14:paraId="44CA5963" w14:textId="77777777" w:rsidR="00627698" w:rsidRPr="00DB1215" w:rsidRDefault="00627698" w:rsidP="00627698">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NCT02148796</w:t>
            </w:r>
          </w:p>
          <w:p w14:paraId="44793E9A" w14:textId="0E20218D" w:rsidR="00627698" w:rsidRPr="00DB1215" w:rsidRDefault="00627698" w:rsidP="00627698">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(ORBEX)</w:t>
            </w:r>
          </w:p>
        </w:tc>
        <w:tc>
          <w:tcPr>
            <w:tcW w:w="345" w:type="pct"/>
            <w:vAlign w:val="center"/>
          </w:tcPr>
          <w:p w14:paraId="7A638072" w14:textId="7B37C642" w:rsidR="00627698" w:rsidRPr="00DB1215" w:rsidRDefault="00627698" w:rsidP="00627698">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II</w:t>
            </w:r>
          </w:p>
        </w:tc>
        <w:tc>
          <w:tcPr>
            <w:tcW w:w="265" w:type="pct"/>
            <w:vAlign w:val="center"/>
          </w:tcPr>
          <w:p w14:paraId="6EAAC894" w14:textId="47F19E9F" w:rsidR="00627698" w:rsidRPr="00DB1215" w:rsidRDefault="00627698" w:rsidP="00627698">
            <w:pPr>
              <w:spacing w:line="276" w:lineRule="auto"/>
              <w:jc w:val="center"/>
              <w:rPr>
                <w:rFonts w:ascii="Times New Roman" w:hAnsi="Times New Roman" w:cs="Times New Roman"/>
                <w:color w:val="000000" w:themeColor="dark1"/>
                <w:kern w:val="24"/>
                <w:sz w:val="18"/>
                <w:szCs w:val="18"/>
              </w:rPr>
            </w:pPr>
            <w:r w:rsidRPr="00DB1215">
              <w:rPr>
                <w:rFonts w:ascii="Times New Roman" w:hAnsi="Times New Roman" w:cs="Times New Roman"/>
                <w:color w:val="000000" w:themeColor="dark1"/>
                <w:kern w:val="24"/>
                <w:sz w:val="18"/>
                <w:szCs w:val="18"/>
              </w:rPr>
              <w:t>822</w:t>
            </w:r>
          </w:p>
        </w:tc>
        <w:tc>
          <w:tcPr>
            <w:tcW w:w="753" w:type="pct"/>
            <w:vAlign w:val="center"/>
          </w:tcPr>
          <w:p w14:paraId="564381D6" w14:textId="08A172E6" w:rsidR="00627698" w:rsidRPr="00DB1215" w:rsidRDefault="00627698" w:rsidP="00627698">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color w:val="000000" w:themeColor="dark1"/>
                <w:kern w:val="24"/>
                <w:sz w:val="18"/>
                <w:szCs w:val="18"/>
              </w:rPr>
              <w:t>children aged 6 to 18 months</w:t>
            </w:r>
            <w:r w:rsidR="00011C87">
              <w:rPr>
                <w:rFonts w:ascii="Times New Roman" w:hAnsi="Times New Roman" w:cs="Times New Roman"/>
                <w:color w:val="000000" w:themeColor="dark1"/>
                <w:kern w:val="24"/>
                <w:sz w:val="18"/>
                <w:szCs w:val="18"/>
              </w:rPr>
              <w:t xml:space="preserve"> at risk of wheezing and asthma</w:t>
            </w:r>
            <w:r w:rsidRPr="00DB1215">
              <w:rPr>
                <w:rFonts w:ascii="Times New Roman" w:hAnsi="Times New Roman" w:cs="Times New Roman"/>
                <w:color w:val="000000" w:themeColor="dark1"/>
                <w:kern w:val="24"/>
                <w:sz w:val="18"/>
                <w:szCs w:val="18"/>
              </w:rPr>
              <w:t xml:space="preserve"> </w:t>
            </w:r>
          </w:p>
        </w:tc>
        <w:tc>
          <w:tcPr>
            <w:tcW w:w="604" w:type="pct"/>
            <w:vAlign w:val="center"/>
          </w:tcPr>
          <w:p w14:paraId="76D8C249" w14:textId="1A36B105" w:rsidR="00627698" w:rsidRPr="00DB1215" w:rsidRDefault="00627698" w:rsidP="00627698">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 xml:space="preserve">Time to the first WLRI episode in the observation period after two consecutive years of therapy </w:t>
            </w:r>
          </w:p>
        </w:tc>
        <w:tc>
          <w:tcPr>
            <w:tcW w:w="606" w:type="pct"/>
            <w:vAlign w:val="center"/>
          </w:tcPr>
          <w:p w14:paraId="07189A6C" w14:textId="7D7C8852" w:rsidR="00627698" w:rsidRPr="00DB1215" w:rsidRDefault="00627698" w:rsidP="00627698">
            <w:pPr>
              <w:spacing w:line="276" w:lineRule="auto"/>
              <w:jc w:val="center"/>
              <w:rPr>
                <w:rFonts w:ascii="Times New Roman" w:hAnsi="Times New Roman" w:cs="Times New Roman"/>
                <w:color w:val="000000" w:themeColor="dark1"/>
                <w:kern w:val="24"/>
                <w:sz w:val="18"/>
                <w:szCs w:val="18"/>
              </w:rPr>
            </w:pPr>
            <w:r w:rsidRPr="00DB1215">
              <w:rPr>
                <w:rFonts w:ascii="Times New Roman" w:hAnsi="Times New Roman" w:cs="Times New Roman"/>
                <w:color w:val="000000" w:themeColor="dark1"/>
                <w:kern w:val="24"/>
                <w:sz w:val="18"/>
                <w:szCs w:val="18"/>
              </w:rPr>
              <w:t>5 years</w:t>
            </w:r>
          </w:p>
        </w:tc>
        <w:tc>
          <w:tcPr>
            <w:tcW w:w="606" w:type="pct"/>
            <w:vAlign w:val="center"/>
          </w:tcPr>
          <w:p w14:paraId="475BD775" w14:textId="6469E382" w:rsidR="00627698" w:rsidRPr="00DB1215" w:rsidRDefault="00627698" w:rsidP="00627698">
            <w:pPr>
              <w:spacing w:line="276" w:lineRule="auto"/>
              <w:jc w:val="center"/>
              <w:rPr>
                <w:rFonts w:ascii="Times New Roman" w:hAnsi="Times New Roman" w:cs="Times New Roman"/>
                <w:color w:val="000000" w:themeColor="dark1"/>
                <w:kern w:val="24"/>
                <w:sz w:val="18"/>
                <w:szCs w:val="18"/>
              </w:rPr>
            </w:pPr>
            <w:r w:rsidRPr="00DB1215">
              <w:rPr>
                <w:rFonts w:ascii="Times New Roman" w:hAnsi="Times New Roman" w:cs="Times New Roman"/>
                <w:color w:val="000000" w:themeColor="dark1"/>
                <w:kern w:val="24"/>
                <w:sz w:val="18"/>
                <w:szCs w:val="18"/>
              </w:rPr>
              <w:t>2025</w:t>
            </w:r>
          </w:p>
        </w:tc>
        <w:tc>
          <w:tcPr>
            <w:tcW w:w="530" w:type="pct"/>
            <w:vAlign w:val="center"/>
          </w:tcPr>
          <w:p w14:paraId="74A258A9" w14:textId="6BD58798" w:rsidR="00627698" w:rsidRPr="00DB1215" w:rsidRDefault="00627698" w:rsidP="00627698">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color w:val="000000" w:themeColor="dark1"/>
                <w:kern w:val="24"/>
                <w:sz w:val="18"/>
                <w:szCs w:val="18"/>
              </w:rPr>
              <w:t>Active, not recruiting</w:t>
            </w:r>
          </w:p>
        </w:tc>
      </w:tr>
      <w:tr w:rsidR="00627698" w:rsidRPr="00DB1215" w14:paraId="4486105E" w14:textId="18422390" w:rsidTr="00E81428">
        <w:trPr>
          <w:jc w:val="center"/>
        </w:trPr>
        <w:tc>
          <w:tcPr>
            <w:tcW w:w="528" w:type="pct"/>
            <w:vAlign w:val="center"/>
          </w:tcPr>
          <w:p w14:paraId="12B34392" w14:textId="3F3D0D4A" w:rsidR="00627698" w:rsidRPr="00DB1215" w:rsidRDefault="00627698" w:rsidP="00627698">
            <w:pPr>
              <w:spacing w:line="276" w:lineRule="auto"/>
              <w:jc w:val="center"/>
              <w:rPr>
                <w:rFonts w:ascii="Times New Roman" w:eastAsiaTheme="minorEastAsia" w:hAnsi="Times New Roman" w:cs="Times New Roman"/>
                <w:color w:val="000000" w:themeColor="dark1"/>
                <w:kern w:val="24"/>
                <w:sz w:val="18"/>
                <w:szCs w:val="18"/>
              </w:rPr>
            </w:pPr>
            <w:r w:rsidRPr="00DB1215">
              <w:rPr>
                <w:rFonts w:ascii="Times New Roman" w:eastAsiaTheme="minorEastAsia" w:hAnsi="Times New Roman" w:cs="Times New Roman"/>
                <w:color w:val="000000" w:themeColor="dark1"/>
                <w:kern w:val="24"/>
                <w:sz w:val="18"/>
                <w:szCs w:val="18"/>
              </w:rPr>
              <w:t>CRL1505</w:t>
            </w:r>
          </w:p>
        </w:tc>
        <w:tc>
          <w:tcPr>
            <w:tcW w:w="761" w:type="pct"/>
            <w:vAlign w:val="center"/>
          </w:tcPr>
          <w:p w14:paraId="0233EE24" w14:textId="2A00E39A" w:rsidR="00627698" w:rsidRPr="00DB1215" w:rsidRDefault="00627698" w:rsidP="00627698">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NCT07154992</w:t>
            </w:r>
          </w:p>
        </w:tc>
        <w:tc>
          <w:tcPr>
            <w:tcW w:w="345" w:type="pct"/>
            <w:vAlign w:val="center"/>
          </w:tcPr>
          <w:p w14:paraId="1D43941A" w14:textId="155B4C08" w:rsidR="00627698" w:rsidRPr="00DB1215" w:rsidRDefault="00627698" w:rsidP="00627698">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NA</w:t>
            </w:r>
          </w:p>
        </w:tc>
        <w:tc>
          <w:tcPr>
            <w:tcW w:w="265" w:type="pct"/>
            <w:vAlign w:val="center"/>
          </w:tcPr>
          <w:p w14:paraId="5D2D8D77" w14:textId="6AE2CBB9" w:rsidR="00627698" w:rsidRPr="00DB1215" w:rsidRDefault="00627698" w:rsidP="00627698">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268</w:t>
            </w:r>
          </w:p>
        </w:tc>
        <w:tc>
          <w:tcPr>
            <w:tcW w:w="753" w:type="pct"/>
            <w:vAlign w:val="center"/>
          </w:tcPr>
          <w:p w14:paraId="449565B1" w14:textId="399A9074" w:rsidR="00627698" w:rsidRPr="00DB1215" w:rsidRDefault="00627698" w:rsidP="00627698">
            <w:pPr>
              <w:spacing w:line="276" w:lineRule="auto"/>
              <w:jc w:val="center"/>
              <w:rPr>
                <w:rFonts w:ascii="Times New Roman" w:hAnsi="Times New Roman" w:cs="Times New Roman"/>
                <w:kern w:val="0"/>
                <w:sz w:val="18"/>
                <w:szCs w:val="18"/>
                <w14:ligatures w14:val="none"/>
              </w:rPr>
            </w:pPr>
            <w:r w:rsidRPr="00DB1215">
              <w:rPr>
                <w:rFonts w:ascii="Times New Roman" w:hAnsi="Times New Roman" w:cs="Times New Roman"/>
                <w:kern w:val="0"/>
                <w:sz w:val="18"/>
                <w:szCs w:val="18"/>
                <w14:ligatures w14:val="none"/>
              </w:rPr>
              <w:t>Healthy children aged 3 to 12 years.</w:t>
            </w:r>
          </w:p>
        </w:tc>
        <w:tc>
          <w:tcPr>
            <w:tcW w:w="604" w:type="pct"/>
            <w:vAlign w:val="center"/>
          </w:tcPr>
          <w:p w14:paraId="326B0347" w14:textId="48421161" w:rsidR="00627698" w:rsidRPr="00DB1215" w:rsidRDefault="00627698" w:rsidP="00627698">
            <w:pPr>
              <w:spacing w:line="276" w:lineRule="auto"/>
              <w:jc w:val="center"/>
              <w:rPr>
                <w:rFonts w:ascii="Times New Roman" w:hAnsi="Times New Roman" w:cs="Times New Roman"/>
                <w:color w:val="000000" w:themeColor="dark1"/>
                <w:kern w:val="24"/>
                <w:sz w:val="18"/>
                <w:szCs w:val="18"/>
              </w:rPr>
            </w:pPr>
            <w:r w:rsidRPr="00DB1215">
              <w:rPr>
                <w:rFonts w:ascii="Times New Roman" w:hAnsi="Times New Roman" w:cs="Times New Roman"/>
                <w:color w:val="000000" w:themeColor="dark1"/>
                <w:kern w:val="24"/>
                <w:sz w:val="18"/>
                <w:szCs w:val="18"/>
              </w:rPr>
              <w:t xml:space="preserve">Reduction or prevention URTIs </w:t>
            </w:r>
          </w:p>
        </w:tc>
        <w:tc>
          <w:tcPr>
            <w:tcW w:w="606" w:type="pct"/>
            <w:vAlign w:val="center"/>
          </w:tcPr>
          <w:p w14:paraId="6234C4C4" w14:textId="2CD22F8D" w:rsidR="00627698" w:rsidRPr="00DB1215" w:rsidRDefault="00627698" w:rsidP="00627698">
            <w:pPr>
              <w:spacing w:line="276" w:lineRule="auto"/>
              <w:jc w:val="center"/>
              <w:rPr>
                <w:rFonts w:ascii="Times New Roman" w:eastAsiaTheme="minorEastAsia" w:hAnsi="Times New Roman" w:cs="Times New Roman"/>
                <w:color w:val="000000" w:themeColor="dark1"/>
                <w:kern w:val="24"/>
                <w:sz w:val="18"/>
                <w:szCs w:val="18"/>
              </w:rPr>
            </w:pPr>
            <w:r w:rsidRPr="00DB1215">
              <w:rPr>
                <w:rFonts w:ascii="Times New Roman" w:eastAsiaTheme="minorEastAsia" w:hAnsi="Times New Roman" w:cs="Times New Roman"/>
                <w:color w:val="000000" w:themeColor="dark1"/>
                <w:kern w:val="24"/>
                <w:sz w:val="18"/>
                <w:szCs w:val="18"/>
              </w:rPr>
              <w:t xml:space="preserve">12 weeks and </w:t>
            </w:r>
            <w:r w:rsidR="00577922" w:rsidRPr="00DB1215">
              <w:rPr>
                <w:rFonts w:ascii="Times New Roman" w:eastAsiaTheme="minorEastAsia" w:hAnsi="Times New Roman" w:cs="Times New Roman"/>
                <w:color w:val="000000" w:themeColor="dark1"/>
                <w:kern w:val="24"/>
                <w:sz w:val="18"/>
                <w:szCs w:val="18"/>
              </w:rPr>
              <w:t>4 additional weeks</w:t>
            </w:r>
            <w:r w:rsidRPr="00DB1215">
              <w:rPr>
                <w:rFonts w:ascii="Times New Roman" w:eastAsiaTheme="minorEastAsia" w:hAnsi="Times New Roman" w:cs="Times New Roman"/>
                <w:color w:val="000000" w:themeColor="dark1"/>
                <w:kern w:val="24"/>
                <w:sz w:val="18"/>
                <w:szCs w:val="18"/>
              </w:rPr>
              <w:t xml:space="preserve"> post-treatment </w:t>
            </w:r>
          </w:p>
        </w:tc>
        <w:tc>
          <w:tcPr>
            <w:tcW w:w="606" w:type="pct"/>
            <w:vAlign w:val="center"/>
          </w:tcPr>
          <w:p w14:paraId="35D40726" w14:textId="69E6CC53" w:rsidR="00627698" w:rsidRPr="00DB1215" w:rsidRDefault="00627698" w:rsidP="00627698">
            <w:pPr>
              <w:spacing w:line="276" w:lineRule="auto"/>
              <w:jc w:val="center"/>
              <w:rPr>
                <w:rFonts w:ascii="Times New Roman" w:eastAsiaTheme="minorEastAsia" w:hAnsi="Times New Roman" w:cs="Times New Roman"/>
                <w:color w:val="000000" w:themeColor="dark1"/>
                <w:kern w:val="24"/>
                <w:sz w:val="18"/>
                <w:szCs w:val="18"/>
              </w:rPr>
            </w:pPr>
            <w:r w:rsidRPr="00DB1215">
              <w:rPr>
                <w:rFonts w:ascii="Times New Roman" w:eastAsiaTheme="minorEastAsia" w:hAnsi="Times New Roman" w:cs="Times New Roman"/>
                <w:color w:val="000000" w:themeColor="dark1"/>
                <w:kern w:val="24"/>
                <w:sz w:val="18"/>
                <w:szCs w:val="18"/>
              </w:rPr>
              <w:t>2027</w:t>
            </w:r>
          </w:p>
        </w:tc>
        <w:tc>
          <w:tcPr>
            <w:tcW w:w="530" w:type="pct"/>
            <w:vAlign w:val="center"/>
          </w:tcPr>
          <w:p w14:paraId="4E699BAD" w14:textId="29657F5E" w:rsidR="00627698" w:rsidRPr="00DB1215" w:rsidRDefault="00627698" w:rsidP="00627698">
            <w:pPr>
              <w:spacing w:line="276" w:lineRule="auto"/>
              <w:jc w:val="center"/>
              <w:rPr>
                <w:rFonts w:ascii="Times New Roman" w:hAnsi="Times New Roman" w:cs="Times New Roman"/>
                <w:kern w:val="0"/>
                <w:sz w:val="18"/>
                <w:szCs w:val="18"/>
                <w14:ligatures w14:val="none"/>
              </w:rPr>
            </w:pPr>
            <w:r w:rsidRPr="00DB1215">
              <w:rPr>
                <w:rFonts w:ascii="Times New Roman" w:eastAsiaTheme="minorEastAsia" w:hAnsi="Times New Roman" w:cs="Times New Roman"/>
                <w:color w:val="000000" w:themeColor="dark1"/>
                <w:kern w:val="24"/>
                <w:sz w:val="18"/>
                <w:szCs w:val="18"/>
              </w:rPr>
              <w:t>Recruiting</w:t>
            </w:r>
          </w:p>
        </w:tc>
      </w:tr>
    </w:tbl>
    <w:p w14:paraId="3DECD32F" w14:textId="77777777" w:rsidR="003143CD" w:rsidRPr="00914025" w:rsidRDefault="003143CD" w:rsidP="00762EEB">
      <w:pPr>
        <w:spacing w:after="0" w:line="480" w:lineRule="auto"/>
        <w:jc w:val="both"/>
        <w:rPr>
          <w:rFonts w:ascii="Times New Roman" w:hAnsi="Times New Roman" w:cs="Times New Roman"/>
          <w:kern w:val="0"/>
          <w:sz w:val="24"/>
          <w:szCs w:val="24"/>
          <w14:ligatures w14:val="none"/>
        </w:rPr>
      </w:pPr>
    </w:p>
    <w:p w14:paraId="59344724" w14:textId="1EAB9A69" w:rsidR="006C1550" w:rsidRDefault="00AE6A17" w:rsidP="00FA486C">
      <w:pPr>
        <w:spacing w:after="0" w:line="360" w:lineRule="auto"/>
        <w:jc w:val="both"/>
        <w:rPr>
          <w:rFonts w:ascii="Times New Roman" w:hAnsi="Times New Roman" w:cs="Times New Roman"/>
        </w:rPr>
      </w:pPr>
      <w:r w:rsidRPr="00914025">
        <w:rPr>
          <w:rFonts w:ascii="Times New Roman" w:hAnsi="Times New Roman" w:cs="Times New Roman"/>
        </w:rPr>
        <w:t>Trials include ongoing pediatric studies (Recruiting, Active, not recruiting)</w:t>
      </w:r>
      <w:r w:rsidR="002E69D4" w:rsidRPr="00914025">
        <w:rPr>
          <w:rFonts w:ascii="Times New Roman" w:hAnsi="Times New Roman" w:cs="Times New Roman"/>
        </w:rPr>
        <w:t xml:space="preserve"> identified on ClinicalTrials.gov. Columns report product, registry identifier, phase, population, </w:t>
      </w:r>
      <w:r w:rsidR="00E81428">
        <w:rPr>
          <w:rFonts w:ascii="Times New Roman" w:hAnsi="Times New Roman" w:cs="Times New Roman"/>
        </w:rPr>
        <w:t xml:space="preserve">primary endpoint, the duration and the completion of the studies, </w:t>
      </w:r>
      <w:r w:rsidR="002E69D4" w:rsidRPr="00914025">
        <w:rPr>
          <w:rFonts w:ascii="Times New Roman" w:hAnsi="Times New Roman" w:cs="Times New Roman"/>
        </w:rPr>
        <w:t>and status. Pediatric eligibility was verified from registry age fields and clinical context. NA denotes "not applicable"; trial phase designation does not apply to probiotic products CRL1505. No ongoing pediatric trials were identified for PMBL (</w:t>
      </w:r>
      <w:proofErr w:type="spellStart"/>
      <w:r w:rsidR="002E69D4" w:rsidRPr="00914025">
        <w:rPr>
          <w:rFonts w:ascii="Times New Roman" w:hAnsi="Times New Roman" w:cs="Times New Roman"/>
        </w:rPr>
        <w:t>Ismigen</w:t>
      </w:r>
      <w:proofErr w:type="spellEnd"/>
      <w:r w:rsidR="002E69D4" w:rsidRPr="00914025">
        <w:rPr>
          <w:rFonts w:ascii="Times New Roman" w:hAnsi="Times New Roman" w:cs="Times New Roman"/>
        </w:rPr>
        <w:t xml:space="preserve">) or MV130 on ClinicalTrials.gov at the time of the search. Data </w:t>
      </w:r>
      <w:proofErr w:type="gramStart"/>
      <w:r w:rsidR="002E69D4" w:rsidRPr="00914025">
        <w:rPr>
          <w:rFonts w:ascii="Times New Roman" w:hAnsi="Times New Roman" w:cs="Times New Roman"/>
        </w:rPr>
        <w:t>were</w:t>
      </w:r>
      <w:proofErr w:type="gramEnd"/>
      <w:r w:rsidR="002E69D4" w:rsidRPr="00914025">
        <w:rPr>
          <w:rFonts w:ascii="Times New Roman" w:hAnsi="Times New Roman" w:cs="Times New Roman"/>
        </w:rPr>
        <w:t xml:space="preserve"> extracted on 15 September 2025; registry records are dynamic and may be updated after this date. </w:t>
      </w:r>
      <w:r w:rsidR="00B7149E">
        <w:rPr>
          <w:rFonts w:ascii="Times New Roman" w:hAnsi="Times New Roman" w:cs="Times New Roman"/>
        </w:rPr>
        <w:t>*</w:t>
      </w:r>
      <w:r w:rsidR="00B7149E" w:rsidRPr="00B7149E">
        <w:t xml:space="preserve"> </w:t>
      </w:r>
      <w:r w:rsidR="00B7149E">
        <w:rPr>
          <w:rFonts w:ascii="Times New Roman" w:hAnsi="Times New Roman" w:cs="Times New Roman"/>
        </w:rPr>
        <w:t>T</w:t>
      </w:r>
      <w:r w:rsidR="00B7149E" w:rsidRPr="00B7149E">
        <w:rPr>
          <w:rFonts w:ascii="Times New Roman" w:hAnsi="Times New Roman" w:cs="Times New Roman"/>
        </w:rPr>
        <w:t xml:space="preserve">he number of participants listed on </w:t>
      </w:r>
      <w:r w:rsidR="00B7149E" w:rsidRPr="00B7149E">
        <w:rPr>
          <w:rFonts w:ascii="Times New Roman" w:hAnsi="Times New Roman" w:cs="Times New Roman"/>
          <w:i/>
          <w:iCs/>
        </w:rPr>
        <w:t>ClinicalTrials.gov</w:t>
      </w:r>
      <w:r w:rsidR="00B7149E" w:rsidRPr="00B7149E">
        <w:rPr>
          <w:rFonts w:ascii="Times New Roman" w:hAnsi="Times New Roman" w:cs="Times New Roman"/>
        </w:rPr>
        <w:t xml:space="preserve"> (8</w:t>
      </w:r>
      <w:r w:rsidR="00B7149E">
        <w:rPr>
          <w:rFonts w:ascii="Times New Roman" w:hAnsi="Times New Roman" w:cs="Times New Roman"/>
        </w:rPr>
        <w:t>94</w:t>
      </w:r>
      <w:r w:rsidR="00B7149E" w:rsidRPr="00B7149E">
        <w:rPr>
          <w:rFonts w:ascii="Times New Roman" w:hAnsi="Times New Roman" w:cs="Times New Roman"/>
        </w:rPr>
        <w:t>) does not reflect the actual enrollment, which was 177 (personal communication, OM Pharma).</w:t>
      </w:r>
      <w:r w:rsidR="00B7149E" w:rsidRPr="00B7149E">
        <w:rPr>
          <w:rFonts w:ascii="Times New Roman" w:hAnsi="Times New Roman" w:cs="Times New Roman"/>
        </w:rPr>
        <w:t xml:space="preserve"> </w:t>
      </w:r>
      <w:r w:rsidR="00B7149E">
        <w:rPr>
          <w:rFonts w:ascii="Times New Roman" w:hAnsi="Times New Roman" w:cs="Times New Roman"/>
        </w:rPr>
        <w:t>**</w:t>
      </w:r>
      <w:r w:rsidR="00B7149E" w:rsidRPr="00B7149E">
        <w:t xml:space="preserve"> </w:t>
      </w:r>
      <w:r w:rsidR="00B7149E">
        <w:rPr>
          <w:rFonts w:ascii="Times New Roman" w:hAnsi="Times New Roman" w:cs="Times New Roman"/>
        </w:rPr>
        <w:t>T</w:t>
      </w:r>
      <w:r w:rsidR="00B7149E" w:rsidRPr="00B7149E">
        <w:rPr>
          <w:rFonts w:ascii="Times New Roman" w:hAnsi="Times New Roman" w:cs="Times New Roman"/>
        </w:rPr>
        <w:t xml:space="preserve">he trial status on </w:t>
      </w:r>
      <w:r w:rsidR="00B7149E" w:rsidRPr="00B7149E">
        <w:rPr>
          <w:rFonts w:ascii="Times New Roman" w:hAnsi="Times New Roman" w:cs="Times New Roman"/>
          <w:i/>
          <w:iCs/>
        </w:rPr>
        <w:t>ClinicalTrials.gov</w:t>
      </w:r>
      <w:r w:rsidR="00B7149E" w:rsidRPr="00B7149E">
        <w:rPr>
          <w:rFonts w:ascii="Times New Roman" w:hAnsi="Times New Roman" w:cs="Times New Roman"/>
        </w:rPr>
        <w:t xml:space="preserve"> is “recruiting,” whereas the study is actually “active, not recruiting” (personal communication, OM Pharma).</w:t>
      </w:r>
      <w:r w:rsidR="00B7149E">
        <w:rPr>
          <w:rFonts w:ascii="Times New Roman" w:hAnsi="Times New Roman" w:cs="Times New Roman"/>
        </w:rPr>
        <w:t xml:space="preserve"> </w:t>
      </w:r>
      <w:r w:rsidR="002E69D4" w:rsidRPr="00914025">
        <w:rPr>
          <w:rFonts w:ascii="Times New Roman" w:hAnsi="Times New Roman" w:cs="Times New Roman"/>
        </w:rPr>
        <w:t>Abbreviations: LRTI, lower respiratory tract infection; PMBL, polyvalent mechanical bacterial lysate; RTI, respiratory tract infection; URTI, upper respiratory tract infection; WLRI, wheeze-like respiratory illness; NA, not applicable.</w:t>
      </w:r>
      <w:bookmarkStart w:id="12" w:name="_Hlk184394405"/>
      <w:bookmarkEnd w:id="11"/>
    </w:p>
    <w:p w14:paraId="396B84A5" w14:textId="77777777" w:rsidR="00FA486C" w:rsidRPr="00FA486C" w:rsidRDefault="00FA486C" w:rsidP="00FA486C">
      <w:pPr>
        <w:spacing w:after="0" w:line="360" w:lineRule="auto"/>
        <w:jc w:val="both"/>
        <w:rPr>
          <w:rFonts w:ascii="Times New Roman" w:hAnsi="Times New Roman" w:cs="Times New Roman"/>
          <w:sz w:val="20"/>
          <w:szCs w:val="20"/>
        </w:rPr>
      </w:pPr>
    </w:p>
    <w:p w14:paraId="1B32658E" w14:textId="4A69D59A" w:rsidR="001137DF" w:rsidRPr="00914025" w:rsidRDefault="001137DF" w:rsidP="001137DF">
      <w:pPr>
        <w:pStyle w:val="Style2"/>
        <w:spacing w:before="0" w:after="0" w:line="480" w:lineRule="auto"/>
        <w:jc w:val="both"/>
        <w:rPr>
          <w:rFonts w:ascii="Times New Roman" w:hAnsi="Times New Roman" w:cs="Times New Roman"/>
          <w:bCs/>
        </w:rPr>
      </w:pPr>
      <w:r w:rsidRPr="00914025">
        <w:rPr>
          <w:rFonts w:ascii="Times New Roman" w:hAnsi="Times New Roman" w:cs="Times New Roman"/>
          <w:bCs/>
        </w:rPr>
        <w:t>Discussion</w:t>
      </w:r>
    </w:p>
    <w:p w14:paraId="1DD0AF10" w14:textId="1F223FB6" w:rsidR="00FA486C" w:rsidRDefault="001137DF" w:rsidP="00FA486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This narrative review reveals substantial heterogeneity in clinical evidence maturity across four bacterial-derived immunomodulators for pediatric RTI prevention, with direct implications for evidence-based practice.</w:t>
      </w:r>
    </w:p>
    <w:p w14:paraId="296119C8" w14:textId="77777777" w:rsidR="00FA486C" w:rsidRPr="00914025" w:rsidRDefault="00FA486C" w:rsidP="00FA486C">
      <w:pPr>
        <w:spacing w:after="0" w:line="480" w:lineRule="auto"/>
        <w:jc w:val="both"/>
        <w:rPr>
          <w:rFonts w:ascii="Times New Roman" w:hAnsi="Times New Roman" w:cs="Times New Roman"/>
          <w:sz w:val="24"/>
          <w:szCs w:val="24"/>
        </w:rPr>
      </w:pPr>
    </w:p>
    <w:p w14:paraId="6E7214F6" w14:textId="1F79E2E8" w:rsidR="001137DF" w:rsidRPr="00914025" w:rsidRDefault="001137DF" w:rsidP="00FA486C">
      <w:pPr>
        <w:pStyle w:val="Style2"/>
        <w:spacing w:before="0" w:after="0" w:line="480" w:lineRule="auto"/>
        <w:jc w:val="both"/>
        <w:rPr>
          <w:rFonts w:ascii="Times New Roman" w:hAnsi="Times New Roman" w:cs="Times New Roman"/>
          <w:bCs/>
          <w:sz w:val="24"/>
          <w:szCs w:val="28"/>
        </w:rPr>
      </w:pPr>
      <w:r w:rsidRPr="00914025">
        <w:rPr>
          <w:rFonts w:ascii="Times New Roman" w:hAnsi="Times New Roman" w:cs="Times New Roman"/>
          <w:bCs/>
          <w:sz w:val="24"/>
          <w:szCs w:val="28"/>
        </w:rPr>
        <w:lastRenderedPageBreak/>
        <w:t>Evidence Hierarchy and Clinical Integration</w:t>
      </w:r>
      <w:r w:rsidR="00281781" w:rsidRPr="00914025">
        <w:rPr>
          <w:rFonts w:ascii="Times New Roman" w:hAnsi="Times New Roman" w:cs="Times New Roman"/>
          <w:bCs/>
          <w:sz w:val="24"/>
          <w:szCs w:val="28"/>
        </w:rPr>
        <w:t>:</w:t>
      </w:r>
    </w:p>
    <w:p w14:paraId="6DFF05ED" w14:textId="78FE0283" w:rsidR="00925A55" w:rsidRPr="002E119A" w:rsidRDefault="001137DF" w:rsidP="00674DF2">
      <w:pPr>
        <w:spacing w:after="0" w:line="480" w:lineRule="auto"/>
        <w:jc w:val="both"/>
        <w:rPr>
          <w:rFonts w:ascii="Times New Roman" w:hAnsi="Times New Roman" w:cs="Times New Roman"/>
          <w:sz w:val="24"/>
          <w:szCs w:val="24"/>
        </w:rPr>
      </w:pPr>
      <w:r w:rsidRPr="002E119A">
        <w:rPr>
          <w:rFonts w:ascii="Times New Roman" w:hAnsi="Times New Roman" w:cs="Times New Roman"/>
          <w:sz w:val="24"/>
          <w:szCs w:val="24"/>
        </w:rPr>
        <w:t xml:space="preserve">OM-85 has achieved the threshold for routine clinical consideration, supported by 18 pediatric RCTs and 7 meta-analyses demonstrating consistent 26–36% RTI reductions and benefits for wheezing/asthma exacerbations </w:t>
      </w:r>
      <w:r w:rsidR="009A1F12" w:rsidRPr="002E119A">
        <w:rPr>
          <w:rFonts w:ascii="Times New Roman" w:hAnsi="Times New Roman" w:cs="Times New Roman"/>
          <w:kern w:val="0"/>
          <w:sz w:val="24"/>
          <w:szCs w:val="24"/>
          <w14:ligatures w14:val="none"/>
        </w:rPr>
        <w:fldChar w:fldCharType="begin"/>
      </w:r>
      <w:r w:rsidR="000230DC" w:rsidRPr="002E119A">
        <w:rPr>
          <w:rFonts w:ascii="Times New Roman" w:hAnsi="Times New Roman" w:cs="Times New Roman"/>
          <w:kern w:val="0"/>
          <w:sz w:val="24"/>
          <w:szCs w:val="24"/>
          <w14:ligatures w14:val="none"/>
        </w:rPr>
        <w:instrText xml:space="preserve"> ADDIN ZOTERO_ITEM CSL_CITATION {"citationID":"V1fvXiFW","properties":{"formattedCitation":"[87\\uc0\\u8211{}93]","plainCitation":"[87–93]","noteIndex":0},"citationItems":[{"id":751,"uris":["http://zotero.org/users/5043601/items/MYKMCANN"],"itemData":{"id":751,"type":"article-journal","abstract":"Childhood acute respiratory tract infections (ARTIs) are a signiﬁcant cause of morbidity and mortality, so, immunostimulants have been used as a preventative measure. Despite this, there is no updated evidence regarding the safety and efﬁcacy of immunostimulant drugs for this purpose. This study aimed to determine the effectiveness and safety of immunostimulants in preventing ARTIs in children based on the most recent scientiﬁc evidence. Data sources such as PubMed, Cochrane Central Register of Controlled Trials, Embase, Google Scholar, and Scopus were searched from 1965 to 10 January 2022 to identify randomized controlled trials (RCTs) comparing immunostimulants administered by any method, with placebo to prevent ARTIs on children under 18 years of age without immunodeﬁciencies, anatomical, genetic, or allergic conditions. In order to analyze data from the studies, we used Review Manager 5.4 (The Cochrane Collaboration, 2020), assessed the certainty of the evidence with Grading of Recommendations, Assessment, Development and Evaluations (GRADE), and assessed the quality and risk of bias of the studies using the RoB tool 1.0. Further, outcomes were combined and analyzed using meta-analysis, subgroup analysis, and sensitivity analysis. Throughout the review, we included 72 placebo-controlled clinical trials involving 12,229 children.The meta-analyses, however, included only 38 studies (52.8%) with 4643 children (38% of the total) with data on mean number of ARTIs. These studies demonstrated a reduction in the ARTIs (MD –1.12 [95%CI –1.39 to 0.85]) and ratio of means of ARTIs (0.61 [95%CI 0.54–0.69]), corresponding to a percentage reduction of 39% (95%CI, 46%–31%) with moderate-quality data. Nevertheless, since there was considerable to substantial heterogeneity and bias was unclear in all domains in 32 out of 72 trials, the quality of the evidence for efﬁcacy was deemed low. Only 14 trials reported adverse events. The review indicates that immunostimulants reduce the incidence of ARTIs by 40% on average in susceptible children, despite low-quality evidence, heterogeneity, and the possibility of publication bias. However, further studies are needed to establish immunostimulants’ safety and efﬁcacy proﬁles. This review was conducted without the support of any funding and has no registered number.","container-title":"World Allergy Organization Journal","DOI":"10.1016/j.waojou.2022.100684","ISSN":"19394551","issue":"9","journalAbbreviation":"World Allergy Organization Journal","language":"en","page":"100684","source":"DOI.org (Crossref)","title":"Immunostimulants for preventing respiratory tract infection in children: A systematic review and meta-analysis","title-short":"Immunostimulants for preventing respiratory tract infection in children","URL":"https://linkinghub.elsevier.com/retrieve/pii/S1939455122000606","volume":"15","author":[{"family":"Berber","given":"Arturo"},{"family":"Del-Río-Navarro","given":"Blanca Estela"},{"family":"Reyes-Noriega","given":"Nayely"},{"family":"Sienra-Monge","given":"Juan José Luis"}],"accessed":{"date-parts":[["2025",8,11]]},"issued":{"date-parts":[["2022",9]]}}},{"id":759,"uris":["http://zotero.org/users/5043601/items/ST63IQ66"],"itemData":{"id":759,"type":"article-journal","abstract":"Wheezing and asthma are a growing cause of morbidity in children and adults. Treatment is aimed at prevention of disease exacerbations and preservation of lung function. Respiratory viruses are involved in </w:instrText>
      </w:r>
      <w:r w:rsidR="000230DC" w:rsidRPr="002E119A">
        <w:rPr>
          <w:rFonts w:ascii="Cambria Math" w:hAnsi="Cambria Math" w:cs="Cambria Math"/>
          <w:kern w:val="0"/>
          <w:sz w:val="24"/>
          <w:szCs w:val="24"/>
          <w14:ligatures w14:val="none"/>
        </w:rPr>
        <w:instrText>∼</w:instrText>
      </w:r>
      <w:r w:rsidR="000230DC" w:rsidRPr="002E119A">
        <w:rPr>
          <w:rFonts w:ascii="Times New Roman" w:hAnsi="Times New Roman" w:cs="Times New Roman"/>
          <w:kern w:val="0"/>
          <w:sz w:val="24"/>
          <w:szCs w:val="24"/>
          <w14:ligatures w14:val="none"/>
        </w:rPr>
        <w:instrText xml:space="preserve">40–60% of exacerbations. Bacterial lysates prevent recurrent respiratory tract infections and might reduce exacerbations. Moreover, immunomodulatory effects have been observed in human and animal studies.","container-title":"European Respiratory Review","DOI":"10.1183/16000617.0175-2019","ISSN":"0905-9180, 1600-0617","issue":"158","journalAbbreviation":"Eur Respir Rev","language":"en","page":"190175","source":"DOI.org (Crossref)","title":"Bacterial lysate therapy for the prevention of wheezing episodes and asthma exacerbations: a systematic review and meta-analysis","title-short":"Bacterial lysate therapy for the prevention of wheezing episodes and asthma exacerbations","URL":"https://publications.ersnet.org/lookup/doi/10.1183/16000617.0175-2019","volume":"29","author":[{"family":"De Boer","given":"Geertje Maria"},{"family":"Żółkiewicz","given":"Jakub"},{"family":"Strzelec","given":"Konrad Piotr"},{"family":"Ruszczyński","given":"Marek"},{"family":"Hendriks","given":"Rudi W."},{"family":"Braunstahl","given":"Gert-Jan"},{"family":"Feleszko","given":"Wojciech"},{"family":"Tramper-Stranders","given":"Gerdien. A."}],"accessed":{"date-parts":[["2025",8,11]]},"issued":{"date-parts":[["2020",12,31]]}}},{"id":707,"uris":["http://zotero.org/users/5043601/items/PE8DUZ6F"],"itemData":{"id":707,"type":"article-journal","abstract":"Introduction: The OM-85 (Broncho-Vaxom) consumption has drawn considerable attention in the prevention of recurrent respiratory tract infections. However, it has been reported that the relationship between OM-85 consumption and recurrent respiratory tract infections is variable. This meta-analysis was performed to evaluate this relationship.\nMethods: A systematic literature search up-to May 2020 was performed and 14 studies were detected with 1859 paediatric subjects, of them 890 consumed OM85. They were reporting relationships between OM-85 consumption and recurrent respiratory tract infections. Odds ratio (OR) or mean differences (MD) with 95% confidence intervals (CIs) was calculated to evaluate the prognostic role of OM-85 consumption and recurrent respiratory tract infections using the dichotomous or continuous method with a random or fixed-effect model.\nResults: OM-85 consumption was significantly related to lower frequency of respiratory tract infections (MD, −1.16; 95% CI, −1.66 to −0.65, P &lt; .001); lower total duration of respiratory tract infections (MD, −19.51; 95% CI, −23.00 to −16.01, P &lt; .001); lower incidence of respiratory tract infections (OR, 0.40; 95% CI, 0.210.77, P = .006); lower number of antibiotic courses (MD, −1.40; 95% CI, −2.63 to 0.17, P = .03); and lower antibiotic use (OR, 0.38; 95% CI, 0.29-0.52, P &lt; .001). However, OM-85 consumption was not significantly related to adverse event rate (OR, 1.02; 95% CI, 0.52-2.03, P = .94); or to wheezing attacks frequency (MD, −0.25; 95% CI, −0.59 to 0.08, P = .14).\nConclusions: The impact of OM-85 consumption on recurrent respiratory tract infections may have a great effect as a tool to improve subjects’ immunity against recurrent respiratory tract infections, which could be helpful in crucial situations, eg, COVID-19 pandemic. OM-85 non-consumers had an independent risk relationship with recurrent respiratory tract infections. This relationship forces us to recommend OM-85 consumption with those with a high risk of recurrent respiratory tract infections to avoid any possible complications.","container-title":"International Journal of Clinical Practice","DOI":"10.1111/ijcp.13981","ISSN":"1368-5031, 1742-1241","issue":"5","journalAbbreviation":"Int. J. Clin. Pract.","language":"en","source":"DOI.org (Crossref)","title":"Efficacy and safety of OM‐85 in paediatric recurrent respiratory tract infections which could have a possible protective effect on COVID‐19 pandemic: A meta‐analysis","title-short":"Efficacy and safety of OM‐85 in paediatric recurrent respiratory tract infections which could have a possible protective effect on COVID‐19 pandemic","URL":"https://onlinelibrary.wiley.com/doi/10.1111/ijcp.13981","volume":"75","author":[{"family":"Cao","given":"Changqing"},{"family":"Wang","given":"Jinghua"},{"family":"Li","given":"Yuning"},{"family":"Li","given":"Yumei"},{"family":"Ma","given":"Liyan"},{"family":"Abdelrahim","given":"Mohamed E. A."},{"family":"Zhu","given":"Yi"}],"accessed":{"date-parts":[["2025",8,14]]},"issued":{"date-parts":[["2021",5]]}}},{"id":705,"uris":["http://zotero.org/users/5043601/items/QEZYZKBB"],"itemData":{"id":705,"type":"article-journal","abstract":"Objectives: Assess the eﬃcacy and safety of Broncho-Vaxom in pediatric recurrent respiratory tract infections (RRTIs).\nMethods: Published randomized controlled trials (RCTs) of Broncho-Vaxom for pediatric RRTI were searched using PubMed, Embase, Cochrane Library, CBM, CNKI, WanFang Data, and VIP databases up to January 2017. Risk of bias was evaluated in accordance to the guidelines of the Cochrane collaboration and the level of evidence was graded according to the GRADE.\nResults: 53 RCTs involving 4851 pediatric patients were included in this meta-analysis. It showed that BronchoVaxom was positively correlated with a reduction in the frequency of respiratory infection [MD = −2.33, 95% CI (−2.75, −1.90), P &lt; 0.00001] compared to the control group. The Broncho-Vaxom group was more effective than control groups in relation to the duration of antibiotics course, infections, fever, cough, and wheezing, increasing serum immunoglobulin levels (IgG, IgA or IgM), and T-lymphocytes subtype (CD3+, CD4 +, or CD8 +). However, Broncho-Vaxom had higher adverse event rates [RR = 1.39, 95% CI (1.02, 1.88), P = 0.04]; these were not serious and did not inﬂuence the treatment course.\nConclusion: Broncho-Vaxom shows a good eﬃcacy for pediatric RRTIs on the basis of routine therapy (e.g. antiinfection and antiviral therapy). However, the level of evidence was low and more international multicenter clinical trials are needed to explore the eﬃcacy and safety of Broncho-Vaxom.","container-title":"International Immunopharmacology","DOI":"10.1016/j.intimp.2017.10.032","ISSN":"15675769","journalAbbreviation":"International Immunopharmacology","language":"en","page":"198-209","source":"DOI.org (Crossref)","title":"Broncho-Vaxom in pediatric recurrent respiratory tract infections: A systematic review and meta-analysis","title-short":"Broncho-Vaxom in pediatric recurrent respiratory tract infections","URL":"https://linkinghub.elsevier.com/retrieve/pii/S1567576917304198","volume":"54","author":[{"family":"Yin","given":"Ju"},{"family":"Xu","given":"Baoping"},{"family":"Zeng","given":"Xiantao"},{"family":"Shen","given":"Kunling"}],"accessed":{"date-parts":[["2025",8,14]]},"issued":{"date-parts":[["2018",1]]}}},{"id":703,"uris":["http://zotero.org/users/5043601/items/ZNLHF5J6"],"itemData":{"id":703,"type":"article-journal","abstract":"Background: This study was conducted to assess the efﬁcacy of OM-85 BV (Broncho-Vaxom) in the prevention of pediatric recurrent respiratory tract infections (RTIs). Available evidence suggests that deﬁning recurrent RTIs as ≥3 infections per fall-winter semester is both medically and epidemiologically justiﬁed. Therefore, this criterion was chosen as a primary endpoint.\nMethods: Trials were identiﬁed through consultation of bibliographic databases and other channels. Eleven non-blinded studies plus one dealing with primary prevention were excluded and eight randomized controlled trials were included in the meta-analysis. The data were compared at 6 months, which represented the end of most studies. The complete database was examined according to the guidelines of the Cochrane collaboration.\nResults: The mean age of children and the number of RTIs in the preceding year were comparable at admission. Of the patients in the OM-85 BV treated population (n=435), 32% had recurrent RTIs (that is, ≥3 RTIs/6 months) vs. 58.2% in the placebo treated population (n=416; P&lt;0.001). Sensitivity analysis showed that this was not driven by any particular trial. The results of this review were also positive for the active treatment regarding the secondary variables, which were represented by the number of patients with at least one RTI and the mean number of RTIs.\nConclusions: This meta-analysis shows, as observed in several individual trials, that the population treated with OM-85 BV had signiﬁcantly and consistently fewer cases of recurrent RTIs. The data suggest that the effect is greater in patients at increased risk of recurrent RTIs.","container-title":"World Journal of Pediatrics","DOI":"10.1007/s12519-010-0001-x","ISSN":"1708-8569, 1867-0687","issue":"1","journalAbbreviation":"World J Pediatr","language":"en","license":"http://www.springer.com/tdm","page":"5-12","source":"DOI.org (Crossref)","title":"OM-85 BV, an immunostimulant in pediatric recurrent respiratory tract infections: a systematic review","title-short":"OM-85 BV, an immunostimulant in pediatric recurrent respiratory tract infections","URL":"http://link.springer.com/10.1007/s12519-010-0001-x","volume":"6","author":[{"family":"Schaad","given":"Urs B."}],"accessed":{"date-parts":[["2025",8,14]]},"issued":{"date-parts":[["2010",2]]}}},{"id":3231,"uris":["http://zotero.org/users/5043601/items/ECUUTXT6"],"itemData":{"id":3231,"type":"article-journal","ISSN":"1465-1858","language":"en-US","source":"www.cochranelibrary.com","title":"Immunostimulants for preventing respiratory tract infection in children - Del‐Rio‐Navarro, BE - 2006 | Cochrane Library","URL":"https://www.cochranelibrary.com/cdsr/doi/10.1002/14651858.CD004974.pub2/full","author":[{"family":"Del‐Rio‐Navarro","given":"Blanca Estela"},{"family":"Espinosa‐Rosales","given":"Francisco J."},{"family":"Flenady","given":"Vicki"},{"family":"Sienra‐Monge","given":"Juan JL"}],"accessed":{"date-parts":[["2025",10,2]]}}},{"id":708,"uris":["http://zotero.org/users/5043601/items/W8YXRETD"],"itemData":{"id":708,"type":"article-journal","abstract":"Immunostimulants are gradually being used in the prevention and treatment of recurrent respiratory tract infections in susceptible children, but their drug effects have not been quantified. The purpose of this study was to confirm the efficacy of immunostimulants in the prevention and treatment of recurrent respiratory tract infections in susceptible children. A model-based meta-analysis was used to describe the time course of placebo and immunostimulants in the prevention of respiratory tract infections in children. The cumulative number of respiratory tract infections was used as an indicator of efficacy. A meta-analysis was used to analyze the incidence of drug-related adverse events. Fourteen articles with 2400 pediatric subjects were finally included in the analysis. The results showed that the cumulative number of respiratory tract infections increased linearly with time, with the incidence of respiratory tract infections in the placebo group being 0.65 (95% confidence interval [CI], 0.55-0.75) per month. OM-85 BV and pidotimod reduced the incidence of respiratory tract infections by 0.21 (95%CI, 0.16-0.26) and 0.19 (95%CI, 0.17-0.21) compared to placebo per month, respectively. Pidotimod and OM-85 BV can effectively reduce the incidence of respiratory tract infections in susceptible children, with no significant increase in the incidence of drug-related adverse events when compared with placebo (risk ratio values were 1.07 [95%CI, 0.66-1.71] and 1.31 [95%CI, 0.54-3.19], respectively). This study provides quantitative support for the application of immunostimulants for the prevention of recurrent respiratory tract infections in children.","container-title":"The Journal of Clinical Pharmacology","DOI":"10.1002/jcph.1969","ISSN":"0091-2700, 1552-4604","issue":"2","journalAbbreviation":"The Journal of Clinical Pharma","language":"en","page":"245-253","source":"DOI.org (Crossref)","title":"Whether Immunostimulants Are Effective in Susceptible Children Suffering From Recurrent Respiratory Tract Infections: A Modeling Analysis Based on Literature Aggregate Data","title-short":"Whether Immunostimulants Are Effective in Susceptible Children Suffering From Recurrent Respiratory Tract Infections","URL":"https://accp1.onlinelibrary.wiley.com/doi/10.1002/jcph.1969","volume":"62","author":[{"family":"Zhang","given":"Weilong"},{"family":"Huang","given":"Jihan"},{"family":"Liu","given":"Hongxia"},{"family":"Wen","given":"Xin"},{"family":"Zheng","given":"Qingshan"},{"family":"Li","given":"Lujin"}],"accessed":{"date-parts":[["2025",8,14]]},"issued":{"date-parts":[["2022",2]]}}}],"schema":"https://github.com/citation-style-language/schema/raw/master/csl-citation.json"} </w:instrText>
      </w:r>
      <w:r w:rsidR="009A1F12" w:rsidRPr="002E119A">
        <w:rPr>
          <w:rFonts w:ascii="Times New Roman" w:hAnsi="Times New Roman" w:cs="Times New Roman"/>
          <w:kern w:val="0"/>
          <w:sz w:val="24"/>
          <w:szCs w:val="24"/>
          <w14:ligatures w14:val="none"/>
        </w:rPr>
        <w:fldChar w:fldCharType="separate"/>
      </w:r>
      <w:r w:rsidR="000230DC" w:rsidRPr="002E119A">
        <w:rPr>
          <w:rFonts w:ascii="Times New Roman" w:hAnsi="Times New Roman" w:cs="Times New Roman"/>
          <w:kern w:val="0"/>
          <w:sz w:val="24"/>
        </w:rPr>
        <w:t>[87–93]</w:t>
      </w:r>
      <w:r w:rsidR="009A1F12" w:rsidRPr="002E119A">
        <w:rPr>
          <w:rFonts w:ascii="Times New Roman" w:hAnsi="Times New Roman" w:cs="Times New Roman"/>
          <w:kern w:val="0"/>
          <w:sz w:val="24"/>
          <w:szCs w:val="24"/>
          <w14:ligatures w14:val="none"/>
        </w:rPr>
        <w:fldChar w:fldCharType="end"/>
      </w:r>
      <w:r w:rsidR="009A1F12" w:rsidRPr="002E119A">
        <w:rPr>
          <w:rFonts w:ascii="Times New Roman" w:hAnsi="Times New Roman" w:cs="Times New Roman"/>
          <w:kern w:val="0"/>
          <w:sz w:val="24"/>
          <w:szCs w:val="24"/>
          <w14:ligatures w14:val="none"/>
        </w:rPr>
        <w:t xml:space="preserve">. </w:t>
      </w:r>
      <w:r w:rsidR="002E119A" w:rsidRPr="002E119A">
        <w:rPr>
          <w:rFonts w:ascii="Times New Roman" w:hAnsi="Times New Roman" w:cs="Times New Roman"/>
          <w:sz w:val="24"/>
          <w:szCs w:val="24"/>
        </w:rPr>
        <w:t>PMBL and MV130 demonstrated preliminary efficacy, reducing infectious episodes by a mean of 2.20 (p &lt; 0.0001)</w:t>
      </w:r>
      <w:r w:rsidR="002E119A" w:rsidRPr="002E119A">
        <w:rPr>
          <w:rFonts w:ascii="Times New Roman" w:hAnsi="Times New Roman" w:cs="Times New Roman"/>
          <w:sz w:val="24"/>
          <w:szCs w:val="24"/>
        </w:rPr>
        <w:t xml:space="preserve"> </w:t>
      </w:r>
      <w:r w:rsidR="002E119A" w:rsidRPr="002E119A">
        <w:rPr>
          <w:rFonts w:ascii="Times New Roman" w:hAnsi="Times New Roman" w:cs="Times New Roman"/>
          <w:sz w:val="24"/>
          <w:szCs w:val="24"/>
        </w:rPr>
        <w:fldChar w:fldCharType="begin"/>
      </w:r>
      <w:r w:rsidR="002E119A" w:rsidRPr="002E119A">
        <w:rPr>
          <w:rFonts w:ascii="Times New Roman" w:hAnsi="Times New Roman" w:cs="Times New Roman"/>
          <w:sz w:val="24"/>
          <w:szCs w:val="24"/>
        </w:rPr>
        <w:instrText xml:space="preserve"> ADDIN ZOTERO_ITEM CSL_CITATION {"citationID":"d0FReMaf","properties":{"formattedCitation":"[19]","plainCitation":"[19]","noteIndex":0},"citationItems":[{"id":3187,"uris":["http://zotero.org/users/5043601/items/DYU8HR56"],"itemData":{"id":3187,"type":"article-journal","abstract":"Background: Respiratory tract infections are common and remain a major source of morbidity, mortality and economic cost worldwide, despite advances in modern medicine. One treatment approach is to nonspeciﬁcally increase the immune response or augment innate defense mechanisms through the use of bacterial lysates. Polyvalent Mechanical Bacterial Lysate (PMBL) is a bacterial lysate made from a wide range of pathogenic bacteria, including all of the most commonly occurring pathogens of the upper and lower respiratory tract obtained by mechanical lysis. Aim: To test the available evidence that PMBL is able to prevent respiratory tract infections.\nMethods: A number of studies investigating randomized comparisons of PMBL (active) with placebo or no treatment (control) were selected for analysis. The primary outcome measure was the prevention of exacerbations or acute respiratory tract infection. The results were expressed as relative risk (RR) and the number of patients needed to treat for one to beneﬁt (NNTB).\nResults: Data from 2557 patients from 15 randomized clinical trials (RCTs) was investigated. PMBL induced a signiﬁcant reduction of infections vs placebo (RR 0.513; 95% CI; 0.722 e 0.303; p ¼ 0.00). The NNTB was 1.15. The RR was always in favor of PMBL (in recurrent respiratory infections other than COPD, chronic bronchitis and tuberculosis, RR 0.502; 95% CI 0.824 e 0.181; in children RR 2.204; 95% CI 3.260 e 1.147; in COPD or chronic bronchitis, RR 0.404; 95% CI 0.864e0.057; in tuberculosis, RR 0.502; 95% CI 0.890 e 0.114).\nConclusions: The results of the present meta-analysis suggest that PBML is effective in both in children and in adults in preventing respiratory tract infections. Our current meta-analysis shows that there is a trend with PBML toward clinically signiﬁcant results in patients with COPD but it did not quite achieve statistical signiﬁcance due to the small number of COPD studies.","container-title":"Pulmonary Pharmacology &amp; Therapeutics","DOI":"10.1016/j.pupt.2011.11.002","ISSN":"10945539","issue":"1","journalAbbreviation":"Pulmonary Pharmacology &amp; Therapeutics","language":"en","license":"https://www.elsevier.com/tdm/userlicense/1.0/","page":"62-68","source":"DOI.org (Crossref)","title":"Polyvalent mechanical bacterial lysate for the prevention of recurrent respiratory infections: A meta-analysis","title-short":"Polyvalent mechanical bacterial lysate for the prevention of recurrent respiratory infections","URL":"https://linkinghub.elsevier.com/retrieve/pii/S1094553911001623","volume":"25","author":[{"family":"Cazzola","given":"Mario"},{"family":"Anapurapu","given":"Sreedhar"},{"family":"Page","given":"Clive P."}],"accessed":{"date-parts":[["2025",9,15]]},"issued":{"date-parts":[["2012",2]]}}}],"schema":"https://github.com/citation-style-language/schema/raw/master/csl-citation.json"} </w:instrText>
      </w:r>
      <w:r w:rsidR="002E119A" w:rsidRPr="002E119A">
        <w:rPr>
          <w:rFonts w:ascii="Times New Roman" w:hAnsi="Times New Roman" w:cs="Times New Roman"/>
          <w:sz w:val="24"/>
          <w:szCs w:val="24"/>
        </w:rPr>
        <w:fldChar w:fldCharType="separate"/>
      </w:r>
      <w:r w:rsidR="002E119A" w:rsidRPr="002E119A">
        <w:rPr>
          <w:rFonts w:ascii="Times New Roman" w:hAnsi="Times New Roman" w:cs="Times New Roman"/>
          <w:sz w:val="24"/>
        </w:rPr>
        <w:t>[19]</w:t>
      </w:r>
      <w:r w:rsidR="002E119A" w:rsidRPr="002E119A">
        <w:rPr>
          <w:rFonts w:ascii="Times New Roman" w:hAnsi="Times New Roman" w:cs="Times New Roman"/>
          <w:sz w:val="24"/>
          <w:szCs w:val="24"/>
        </w:rPr>
        <w:fldChar w:fldCharType="end"/>
      </w:r>
      <w:r w:rsidR="002E119A" w:rsidRPr="002E119A">
        <w:rPr>
          <w:rFonts w:ascii="Times New Roman" w:hAnsi="Times New Roman" w:cs="Times New Roman"/>
          <w:sz w:val="24"/>
          <w:szCs w:val="24"/>
        </w:rPr>
        <w:t xml:space="preserve"> and 40%</w:t>
      </w:r>
      <w:r w:rsidR="002E119A" w:rsidRPr="002E119A">
        <w:rPr>
          <w:rFonts w:ascii="Times New Roman" w:hAnsi="Times New Roman" w:cs="Times New Roman"/>
          <w:sz w:val="24"/>
          <w:szCs w:val="24"/>
        </w:rPr>
        <w:t xml:space="preserve"> </w:t>
      </w:r>
      <w:r w:rsidR="002E119A" w:rsidRPr="002E119A">
        <w:rPr>
          <w:rFonts w:ascii="Times New Roman" w:hAnsi="Times New Roman" w:cs="Times New Roman"/>
          <w:sz w:val="24"/>
          <w:szCs w:val="24"/>
        </w:rPr>
        <w:fldChar w:fldCharType="begin"/>
      </w:r>
      <w:r w:rsidR="002E119A" w:rsidRPr="002E119A">
        <w:rPr>
          <w:rFonts w:ascii="Times New Roman" w:hAnsi="Times New Roman" w:cs="Times New Roman"/>
          <w:sz w:val="24"/>
          <w:szCs w:val="24"/>
        </w:rPr>
        <w:instrText xml:space="preserve"> ADDIN ZOTERO_ITEM CSL_CITATION {"citationID":"aEVGWWjw","properties":{"formattedCitation":"[103]","plainCitation":"[103]","noteIndex":0},"citationItems":[{"id":635,"uris":["http://zotero.org/users/5043601/items/8UHUSF3P"],"itemData":{"id":635,"type":"article-journal","abstract":"Rationale: Recurrent wheezing in children represents a severe public health concern. Wheezing attacks (WA), mainly associated with viral infections, lack effective preventive therapies.","container-title":"American Journal of Respiratory and Critical Care Medicine","DOI":"10.1164/rccm.202003-0520OC","ISSN":"1073-449X, 1535-4970","issue":"4","journalAbbreviation":"Am J Respir Crit Care Med","language":"en","page":"462-472","source":"DOI.org (Crossref)","title":"Bacterial Mucosal Immunotherapy with MV130 Prevents Recurrent Wheezing in Children: A Randomized, Double-Blind, Placebo-controlled Clinical Trial","title-short":"Bacterial Mucosal Immunotherapy with MV130 Prevents Recurrent Wheezing in Children","URL":"https://www.atsjournals.org/doi/10.1164/rccm.202003-0520OC","volume":"204","author":[{"family":"Nieto","given":"Antonio"},{"family":"Mazón","given":"Angel"},{"family":"Nieto","given":"María"},{"family":"Calderón","given":"Rafael"},{"family":"Calaforra","given":"Susana"},{"family":"Selva","given":"Blanca"},{"family":"Uixera","given":"Sonia"},{"family":"Palao","given":"Maria José"},{"family":"Brandi","given":"Paola"},{"family":"Conejero","given":"Laura"},{"family":"Saz-Leal","given":"Paula"},{"family":"Fernández-Pérez","given":"Cristina"},{"family":"Sancho","given":"David"},{"family":"Subiza","given":"José Luis"},{"family":"Casanovas","given":"Miguel"}],"accessed":{"date-parts":[["2025",8,11]]},"issued":{"date-parts":[["2021",8,15]]}}}],"schema":"https://github.com/citation-style-language/schema/raw/master/csl-citation.json"} </w:instrText>
      </w:r>
      <w:r w:rsidR="002E119A" w:rsidRPr="002E119A">
        <w:rPr>
          <w:rFonts w:ascii="Times New Roman" w:hAnsi="Times New Roman" w:cs="Times New Roman"/>
          <w:sz w:val="24"/>
          <w:szCs w:val="24"/>
        </w:rPr>
        <w:fldChar w:fldCharType="separate"/>
      </w:r>
      <w:r w:rsidR="002E119A" w:rsidRPr="002E119A">
        <w:rPr>
          <w:rFonts w:ascii="Times New Roman" w:hAnsi="Times New Roman" w:cs="Times New Roman"/>
          <w:sz w:val="24"/>
        </w:rPr>
        <w:t>[103]</w:t>
      </w:r>
      <w:r w:rsidR="002E119A" w:rsidRPr="002E119A">
        <w:rPr>
          <w:rFonts w:ascii="Times New Roman" w:hAnsi="Times New Roman" w:cs="Times New Roman"/>
          <w:sz w:val="24"/>
          <w:szCs w:val="24"/>
        </w:rPr>
        <w:fldChar w:fldCharType="end"/>
      </w:r>
      <w:r w:rsidR="002E119A" w:rsidRPr="002E119A">
        <w:rPr>
          <w:rFonts w:ascii="Times New Roman" w:hAnsi="Times New Roman" w:cs="Times New Roman"/>
          <w:sz w:val="24"/>
          <w:szCs w:val="24"/>
        </w:rPr>
        <w:t>, respectively</w:t>
      </w:r>
      <w:r w:rsidR="002E119A" w:rsidRPr="002E119A">
        <w:rPr>
          <w:rFonts w:ascii="Times New Roman" w:hAnsi="Times New Roman" w:cs="Times New Roman"/>
          <w:sz w:val="24"/>
          <w:szCs w:val="24"/>
        </w:rPr>
        <w:t>,</w:t>
      </w:r>
      <w:r w:rsidR="002E119A">
        <w:rPr>
          <w:rFonts w:ascii="Times New Roman" w:hAnsi="Times New Roman" w:cs="Times New Roman"/>
          <w:sz w:val="24"/>
          <w:szCs w:val="24"/>
        </w:rPr>
        <w:t xml:space="preserve"> </w:t>
      </w:r>
      <w:r w:rsidRPr="00914025">
        <w:rPr>
          <w:rFonts w:ascii="Times New Roman" w:hAnsi="Times New Roman" w:cs="Times New Roman"/>
          <w:sz w:val="24"/>
          <w:szCs w:val="24"/>
        </w:rPr>
        <w:t xml:space="preserve">but require larger trials for definitive recommendations. </w:t>
      </w:r>
      <w:r w:rsidR="00281781" w:rsidRPr="00914025">
        <w:rPr>
          <w:rFonts w:ascii="Times New Roman" w:hAnsi="Times New Roman" w:cs="Times New Roman"/>
          <w:sz w:val="24"/>
          <w:szCs w:val="24"/>
        </w:rPr>
        <w:t>While CRL1505 lacks dedicated pediatric RTI trials</w:t>
      </w:r>
      <w:r w:rsidR="00F93BEF">
        <w:rPr>
          <w:rFonts w:ascii="Times New Roman" w:hAnsi="Times New Roman" w:cs="Times New Roman"/>
          <w:sz w:val="24"/>
          <w:szCs w:val="24"/>
        </w:rPr>
        <w:t>,</w:t>
      </w:r>
      <w:r w:rsidR="00FA486C">
        <w:rPr>
          <w:rFonts w:ascii="Times New Roman" w:hAnsi="Times New Roman" w:cs="Times New Roman"/>
          <w:sz w:val="24"/>
          <w:szCs w:val="24"/>
        </w:rPr>
        <w:t xml:space="preserve"> </w:t>
      </w:r>
      <w:r w:rsidR="00F93BEF" w:rsidRPr="00F93BEF">
        <w:rPr>
          <w:rFonts w:ascii="Times New Roman" w:hAnsi="Times New Roman" w:cs="Times New Roman"/>
          <w:sz w:val="24"/>
          <w:szCs w:val="24"/>
        </w:rPr>
        <w:t>ongoing studies will determine whether its preclinical promise translates into clinical efficacy</w:t>
      </w:r>
      <w:r w:rsidR="00F93BEF">
        <w:rPr>
          <w:rFonts w:ascii="Times New Roman" w:hAnsi="Times New Roman" w:cs="Times New Roman"/>
          <w:sz w:val="24"/>
          <w:szCs w:val="24"/>
        </w:rPr>
        <w:t xml:space="preserve"> </w:t>
      </w:r>
      <w:r w:rsidR="00A706E1" w:rsidRPr="00914025">
        <w:rPr>
          <w:rFonts w:ascii="Times New Roman" w:hAnsi="Times New Roman" w:cs="Times New Roman"/>
          <w:sz w:val="24"/>
          <w:szCs w:val="24"/>
        </w:rPr>
        <w:fldChar w:fldCharType="begin"/>
      </w:r>
      <w:r w:rsidR="000230DC">
        <w:rPr>
          <w:rFonts w:ascii="Times New Roman" w:hAnsi="Times New Roman" w:cs="Times New Roman"/>
          <w:sz w:val="24"/>
          <w:szCs w:val="24"/>
        </w:rPr>
        <w:instrText xml:space="preserve"> ADDIN ZOTERO_ITEM CSL_CITATION {"citationID":"TZgzorsr","properties":{"formattedCitation":"[79, 83]","plainCitation":"[79, 83]","noteIndex":0},"citationItems":[{"id":3175,"uris":["http://zotero.org/users/5043601/items/FEWVF8K2"],"itemData":{"id":3175,"type":"article-journal","container-title":"Frontiers in Immunology","DOI":"10.3389/fimmu.2020.568636","ISSN":"1664-3224","journalAbbreviation":"Front. Immunol.","language":"en","page":"568636","source":"DOI.org (Crossref)","title":"Alveolar Macrophages Are Key Players in the Modulation of the Respiratory Antiviral Immunity Induced by Orally Administered Lacticaseibacillus rhamnosus CRL1505","URL":"https://www.frontiersin.org/article/10.3389/fimmu.2020.568636/full","volume":"11","author":[{"family":"Garcia-Castillo","given":"Valeria"},{"family":"Tomokiyo","given":"Mikado"},{"family":"Raya Tonetti","given":"Fernanda"},{"family":"Islam","given":"Md. Aminul"},{"family":"Takahashi","given":"Hideki"},{"family":"Kitazawa","given":"Haruki"},{"family":"Villena","given":"Julio"}],"accessed":{"date-parts":[["2025",9,14]]},"issued":{"date-parts":[["2020",9,29]]}}},{"id":3271,"uris":["http://zotero.org/users/5043601/items/P6SMWLRN"],"itemData":{"id":3271,"type":"article-journal","abstract":"Both viable and non-viable orally administered Lacticaseibacillus rhamnosus CRL1505 modulate immunity in local (intestine) and distal (respiratory) mucosal sites. So, intestinal adhesion and colonization are not necessary for this probiotic strain to exert its immunomodulatory effects. In this work, a mucus-binding factor knockout CRL1505 strain (ΔmbfCRL1505) was obtained and the lack of binding ability to both intestinal epithelial cells and mucin was demonstrated in vitro. In addition, two sets of in vivo experiments in 6-week-old Balb/c mice were performed to evaluate ΔmbfCRL1505 immunomodulatory activities. (A) Orally administered ΔmbfCRL1505 prior to intraperitoneal injection of the Toll-like receptor 3 (TLR3) agonist poly(I:C) significantly reduced intraepithelial lymphocytes (CD3+NK1.1+CD8αα+) and pro-inflammatory mediators (TNF-α, IL-6 and IL-15) in the intestinal mucosa. (B) Orally administered ΔmbfCRL1505 prior to nasal stimulation with poly(I:C) significantly decreased the levels of the biochemical markers of lung tissue damage. In addition, reduced recruitment of neutrophils and levels of pro-inflammatory mediators (TNF-α, IL-6 and IL-8) as well as increased IFN-β and IFN-γ in the respiratory mucosa were observed in ΔmbfCRL1505-treated mice when compared to untreated control mice. The immunological changes induced by the ΔmbfCRL1505 strain were not different from those observed for the wild-type CRL1505 strain. Although it is generally accepted that the expression of adhesion factors is necessary for immunobiotics to induce their beneficial effects, it was demonstrated here that the mbf protein is not required for L. rhamnosus CRL1505 to exert its immunomodulatory activities in local and distal mucosal sites. These results are a step forward towards understanding the mechanisms involved in the immunomodulatory capabilities of L. rhamnosus CRL1505.","container-title":"International Journal of Molecular Sciences","DOI":"10.3390/ijms232214357","ISSN":"1422-0067","issue":"22","journalAbbreviation":"Int J Mol Sci","language":"eng","note":"PMID: 36430834\nPMCID: PMC9698997","page":"14357","source":"PubMed","title":"The Mucus Binding Factor Is Not Necessary for Lacticaseibacillus rhamnosus CRL1505 to Exert Its Immunomodulatory Activities in Local and Distal Mucosal Sites","volume":"23","author":[{"family":"Tomotsune","given":"Kae"},{"family":"Raya Tonetti","given":"Fernanda"},{"family":"Mizuno","given":"Hiroya"},{"family":"Elean","given":"Mariano"},{"family":"Fukuyama","given":"Kohtaro"},{"family":"Zhou","given":"Binghui"},{"family":"Ikeda-Ohtsubo","given":"Wakako"},{"family":"Nishiyama","given":"Keita"},{"family":"Yamamura","given":"Akihiro"},{"family":"Karasawa","given":"Hideaki"},{"family":"Ohnuma","given":"Shinobu"},{"family":"Horii","given":"Akira"},{"family":"Saito","given":"Tadao"},{"family":"Kitazawa","given":"Haruki"},{"family":"Villena","given":"Julio"}],"issued":{"date-parts":[["2022",11,18]]}}}],"schema":"https://github.com/citation-style-language/schema/raw/master/csl-citation.json"} </w:instrText>
      </w:r>
      <w:r w:rsidR="00A706E1" w:rsidRPr="00914025">
        <w:rPr>
          <w:rFonts w:ascii="Times New Roman" w:hAnsi="Times New Roman" w:cs="Times New Roman"/>
          <w:sz w:val="24"/>
          <w:szCs w:val="24"/>
        </w:rPr>
        <w:fldChar w:fldCharType="separate"/>
      </w:r>
      <w:r w:rsidR="000230DC" w:rsidRPr="000230DC">
        <w:rPr>
          <w:rFonts w:ascii="Times New Roman" w:hAnsi="Times New Roman" w:cs="Times New Roman"/>
          <w:sz w:val="24"/>
        </w:rPr>
        <w:t>[79, 83]</w:t>
      </w:r>
      <w:r w:rsidR="00A706E1" w:rsidRPr="00914025">
        <w:rPr>
          <w:rFonts w:ascii="Times New Roman" w:hAnsi="Times New Roman" w:cs="Times New Roman"/>
          <w:sz w:val="24"/>
          <w:szCs w:val="24"/>
        </w:rPr>
        <w:fldChar w:fldCharType="end"/>
      </w:r>
      <w:r w:rsidRPr="00914025">
        <w:rPr>
          <w:rFonts w:ascii="Times New Roman" w:hAnsi="Times New Roman" w:cs="Times New Roman"/>
          <w:sz w:val="24"/>
          <w:szCs w:val="24"/>
        </w:rPr>
        <w:t xml:space="preserve">. </w:t>
      </w:r>
      <w:r w:rsidR="005A5D08" w:rsidRPr="00914025">
        <w:rPr>
          <w:rFonts w:ascii="Times New Roman" w:hAnsi="Times New Roman" w:cs="Times New Roman"/>
          <w:sz w:val="24"/>
          <w:szCs w:val="24"/>
        </w:rPr>
        <w:t>D</w:t>
      </w:r>
      <w:r w:rsidR="005D3A84" w:rsidRPr="00914025">
        <w:rPr>
          <w:rFonts w:ascii="Times New Roman" w:hAnsi="Times New Roman" w:cs="Times New Roman"/>
          <w:sz w:val="24"/>
          <w:szCs w:val="24"/>
        </w:rPr>
        <w:t xml:space="preserve">espite this </w:t>
      </w:r>
      <w:proofErr w:type="gramStart"/>
      <w:r w:rsidR="005D3A84" w:rsidRPr="00914025">
        <w:rPr>
          <w:rFonts w:ascii="Times New Roman" w:hAnsi="Times New Roman" w:cs="Times New Roman"/>
          <w:sz w:val="24"/>
          <w:szCs w:val="24"/>
        </w:rPr>
        <w:t>evidence</w:t>
      </w:r>
      <w:proofErr w:type="gramEnd"/>
      <w:r w:rsidR="005D3A84" w:rsidRPr="00914025">
        <w:rPr>
          <w:rFonts w:ascii="Times New Roman" w:hAnsi="Times New Roman" w:cs="Times New Roman"/>
          <w:sz w:val="24"/>
          <w:szCs w:val="24"/>
        </w:rPr>
        <w:t xml:space="preserve"> heterogeneity, all four agents share core mechanisms (epithelial strengthening,</w:t>
      </w:r>
      <w:r w:rsidR="00076B2C">
        <w:rPr>
          <w:rFonts w:ascii="Times New Roman" w:hAnsi="Times New Roman" w:cs="Times New Roman"/>
          <w:sz w:val="24"/>
          <w:szCs w:val="24"/>
        </w:rPr>
        <w:t xml:space="preserve"> innate and adaptive immunity activation and inflammation </w:t>
      </w:r>
      <w:r w:rsidR="00076B2C" w:rsidRPr="002E119A">
        <w:rPr>
          <w:rFonts w:ascii="Times New Roman" w:hAnsi="Times New Roman" w:cs="Times New Roman"/>
          <w:sz w:val="24"/>
          <w:szCs w:val="24"/>
        </w:rPr>
        <w:t>control</w:t>
      </w:r>
      <w:r w:rsidR="005D3A84" w:rsidRPr="002E119A">
        <w:rPr>
          <w:rFonts w:ascii="Times New Roman" w:hAnsi="Times New Roman" w:cs="Times New Roman"/>
          <w:sz w:val="24"/>
          <w:szCs w:val="24"/>
        </w:rPr>
        <w:t>), with specific research focus for each product. While MV130's trained immunity induction</w:t>
      </w:r>
      <w:r w:rsidRPr="002E119A">
        <w:rPr>
          <w:rFonts w:ascii="Times New Roman" w:hAnsi="Times New Roman" w:cs="Times New Roman"/>
          <w:sz w:val="24"/>
          <w:szCs w:val="24"/>
        </w:rPr>
        <w:t xml:space="preserve"> </w:t>
      </w:r>
      <w:r w:rsidR="009A1F12" w:rsidRPr="002E119A">
        <w:rPr>
          <w:rFonts w:ascii="Times New Roman" w:hAnsi="Times New Roman" w:cs="Times New Roman"/>
          <w:sz w:val="24"/>
          <w:szCs w:val="24"/>
        </w:rPr>
        <w:fldChar w:fldCharType="begin"/>
      </w:r>
      <w:r w:rsidR="000230DC" w:rsidRPr="002E119A">
        <w:rPr>
          <w:rFonts w:ascii="Times New Roman" w:hAnsi="Times New Roman" w:cs="Times New Roman"/>
          <w:sz w:val="24"/>
          <w:szCs w:val="24"/>
        </w:rPr>
        <w:instrText xml:space="preserve"> ADDIN ZOTERO_ITEM CSL_CITATION {"citationID":"ldEaH65C","properties":{"formattedCitation":"[112]","plainCitation":"[112]","noteIndex":0},"citationItems":[{"id":658,"uris":["http://zotero.org/users/5043601/items/U4IE5MMB"],"itemData":{"id":658,"type":"article-journal","abstract":"Infectious complications are a major cause of morbidity and mortality in B-cell hematological malignancies (HM). Prophylaxis for recurrent infections in HM patients with antibody deficiency consists of first-line antibiotics and when unsuccessful, gammaglobulin replacement therapy (IgRT). Recent knowledge of trained immunity-based vaccines (TIbV), such as the sublingual polybacterial formulation MV130, has shown a promising strategy in the management of patients with recurrent infections. We sought to determine the clinical benefit of MV130 in a cohort of HM patients with recurrent respiratory tract infections (RRTIs) who underwent immunization with MV130 for 3 months. Clinical information included the frequency of infections, antibiotic use, number of visits to the GP and hospitalizations previous and after MV130 immunotherapy. Improvement on infection rate was classified as: clear (&amp;gt;60% reduction of infection), partial (26%–60%) and low (≤25%) improvement. Fifteen HM patients (aged 42 to 80 years; nine females) were included in the study. All patients reduced their infection rate. Analysis of paired data revealed that the median (range, min - max) of respiratory infectious rate significantly decreased from 4.0 (8.0–3.0) to 2.0 (4.0–0.0) (\n              p\n              &amp;lt;0.001) at 12 months of MV130. A clear clinical improvement was observed in 53% (n = 8) of patients, partial improvement in 40% (n = 6) and low improvement in 7% (n = 1). These data correlated with a decrease on antibiotic consumption from 3.0 (8.0–1.0) to 1.0 (2.0–0.0) (\n              p\n              = 0.002) during 12 months after initiation of treatment with MV130. The number of infectious-related GP or emergency room visits declined from 4.0 (8.0–2.0) to 2.0 (3.0–0.0) (\n              p\n              &amp;lt;0.001), in parallel with a reduction in hospital admissions due to infections (\n              p\n              = 0.032). Regarding safety, no adverse events were observed. On the other hand, immunological assessment of serum IgA and IgG levels demonstrated an increase in specific antibodies to MV130-contained bacteria following MV130 immunotherapy. In conclusion, MV130 may add clinical benefit reducing the rate of infections and enhancing humoral immune responses in these vulnerable patients.","container-title":"Frontiers in Immunology","DOI":"10.3389/fimmu.2020.611566","ISSN":"1664-3224","journalAbbreviation":"Front. Immunol.","language":"en","page":"611566","source":"DOI.org (Crossref)","title":"Trained Immunity-Based Vaccine in B Cell Hematological Malignancies With Recurrent Infections: A New Therapeutic Approach","title-short":"Trained Immunity-Based Vaccine in B Cell Hematological Malignancies With Recurrent Infections","URL":"https://www.frontiersin.org/articles/10.3389/fimmu.2020.611566/full","volume":"11","author":[{"family":"Ochoa-Grullón","given":"Juliana"},{"family":"Benavente Cuesta","given":"Celina"},{"family":"González Fernández","given":"Ataúlfo"},{"family":"Cordero Torres","given":"Gustavo"},{"family":"Pérez López","given":"Cristina"},{"family":"Peña Cortijo","given":"Ascensión"},{"family":"Conejero Hall","given":"Laura"},{"family":"Mateo Morales","given":"Marta"},{"family":"Rodríguez De La Peña","given":"Antonia"},{"family":"Díez-Rivero","given":"Carmen M."},{"family":"Rodríguez De Frías","given":"Edgard"},{"family":"Guevara-Hoyer","given":"Kissy"},{"family":"Fernández-Arquero","given":"Miguel"},{"family":"Sánchez-Ramón","given":"Silvia"}],"accessed":{"date-parts":[["2025",8,14]]},"issued":{"date-parts":[["2021",2,12]]}}}],"schema":"https://github.com/citation-style-language/schema/raw/master/csl-citation.json"} </w:instrText>
      </w:r>
      <w:r w:rsidR="009A1F12" w:rsidRPr="002E119A">
        <w:rPr>
          <w:rFonts w:ascii="Times New Roman" w:hAnsi="Times New Roman" w:cs="Times New Roman"/>
          <w:sz w:val="24"/>
          <w:szCs w:val="24"/>
        </w:rPr>
        <w:fldChar w:fldCharType="separate"/>
      </w:r>
      <w:r w:rsidR="000230DC" w:rsidRPr="002E119A">
        <w:rPr>
          <w:rFonts w:ascii="Times New Roman" w:hAnsi="Times New Roman" w:cs="Times New Roman"/>
          <w:sz w:val="24"/>
        </w:rPr>
        <w:t>[112]</w:t>
      </w:r>
      <w:r w:rsidR="009A1F12" w:rsidRPr="002E119A">
        <w:rPr>
          <w:rFonts w:ascii="Times New Roman" w:hAnsi="Times New Roman" w:cs="Times New Roman"/>
          <w:sz w:val="24"/>
          <w:szCs w:val="24"/>
        </w:rPr>
        <w:fldChar w:fldCharType="end"/>
      </w:r>
      <w:r w:rsidR="0048728E" w:rsidRPr="002E119A">
        <w:rPr>
          <w:rFonts w:ascii="Times New Roman" w:hAnsi="Times New Roman" w:cs="Times New Roman"/>
          <w:sz w:val="24"/>
          <w:szCs w:val="24"/>
        </w:rPr>
        <w:t xml:space="preserve"> </w:t>
      </w:r>
      <w:r w:rsidR="005D3A84" w:rsidRPr="002E119A">
        <w:rPr>
          <w:rFonts w:ascii="Times New Roman" w:hAnsi="Times New Roman" w:cs="Times New Roman"/>
          <w:sz w:val="24"/>
          <w:szCs w:val="24"/>
        </w:rPr>
        <w:t>and CRL1505's gut-lung axis modulation</w:t>
      </w:r>
      <w:r w:rsidR="00FA486C" w:rsidRPr="002E119A">
        <w:rPr>
          <w:rFonts w:ascii="Times New Roman" w:hAnsi="Times New Roman" w:cs="Times New Roman"/>
          <w:sz w:val="24"/>
          <w:szCs w:val="24"/>
        </w:rPr>
        <w:t xml:space="preserve"> </w:t>
      </w:r>
      <w:r w:rsidR="009A1F12" w:rsidRPr="002E119A">
        <w:rPr>
          <w:rFonts w:ascii="Times New Roman" w:hAnsi="Times New Roman" w:cs="Times New Roman"/>
          <w:sz w:val="24"/>
          <w:szCs w:val="24"/>
        </w:rPr>
        <w:fldChar w:fldCharType="begin"/>
      </w:r>
      <w:r w:rsidR="000230DC" w:rsidRPr="002E119A">
        <w:rPr>
          <w:rFonts w:ascii="Times New Roman" w:hAnsi="Times New Roman" w:cs="Times New Roman"/>
          <w:sz w:val="24"/>
          <w:szCs w:val="24"/>
        </w:rPr>
        <w:instrText xml:space="preserve"> ADDIN ZOTERO_ITEM CSL_CITATION {"citationID":"rzu4gTXX","properties":{"formattedCitation":"[79, 80]","plainCitation":"[79, 80]","noteIndex":0},"citationItems":[{"id":3175,"uris":["http://zotero.org/users/5043601/items/FEWVF8K2"],"itemData":{"id":3175,"type":"article-journal","container-title":"Frontiers in Immunology","DOI":"10.3389/fimmu.2020.568636","ISSN":"1664-3224","journalAbbreviation":"Front. Immunol.","language":"en","page":"568636","source":"DOI.org (Crossref)","title":"Alveolar Macrophages Are Key Players in the Modulation of the Respiratory Antiviral Immunity Induced by Orally Administered Lacticaseibacillus rhamnosus CRL1505","URL":"https://www.frontiersin.org/article/10.3389/fimmu.2020.568636/full","volume":"11","author":[{"family":"Garcia-Castillo","given":"Valeria"},{"family":"Tomokiyo","given":"Mikado"},{"family":"Raya Tonetti","given":"Fernanda"},{"family":"Islam","given":"Md. Aminul"},{"family":"Takahashi","given":"Hideki"},{"family":"Kitazawa","given":"Haruki"},{"family":"Villena","given":"Julio"}],"accessed":{"date-parts":[["2025",9,14]]},"issued":{"date-parts":[["2020",9,29]]}}},{"id":650,"uris":["http://zotero.org/users/5043601/items/LSCFI2EI"],"itemData":{"id":650,"type":"article-journal","container-title":"Frontiers in Immunology","DOI":"10.3389/fimmu.2020.00543","ISSN":"1664-3224","journalAbbreviation":"Front. Immunol.","language":"en","page":"543","source":"DOI.org (Crossref)","title":"Efficient Selection of New Immunobiotic Strains With Antiviral Effects in Local and Distal Mucosal Sites by Using Porcine Intestinal Epitheliocytes","URL":"https://www.frontiersin.org/article/10.3389/fimmu.2020.00543/full","volume":"11","author":[{"family":"Albarracin","given":"Leonardo"},{"family":"Garcia-Castillo","given":"Valeria"},{"family":"Masumizu","given":"Yuki"},{"family":"Indo","given":"Yuhki"},{"family":"Islam","given":"Md Aminul"},{"family":"Suda","given":"Yoshihito"},{"family":"Garcia-Cancino","given":"Apolinaria"},{"family":"Aso","given":"Hisashi"},{"family":"Takahashi","given":"Hideki"},{"family":"Kitazawa","given":"Haruki"},{"family":"Villena","given":"Julio"}],"accessed":{"date-parts":[["2025",8,14]]},"issued":{"date-parts":[["2020",4,8]]}}}],"schema":"https://github.com/citation-style-language/schema/raw/master/csl-citation.json"} </w:instrText>
      </w:r>
      <w:r w:rsidR="009A1F12" w:rsidRPr="002E119A">
        <w:rPr>
          <w:rFonts w:ascii="Times New Roman" w:hAnsi="Times New Roman" w:cs="Times New Roman"/>
          <w:sz w:val="24"/>
          <w:szCs w:val="24"/>
        </w:rPr>
        <w:fldChar w:fldCharType="separate"/>
      </w:r>
      <w:r w:rsidR="000230DC" w:rsidRPr="002E119A">
        <w:rPr>
          <w:rFonts w:ascii="Times New Roman" w:hAnsi="Times New Roman" w:cs="Times New Roman"/>
          <w:sz w:val="24"/>
        </w:rPr>
        <w:t>[79, 80]</w:t>
      </w:r>
      <w:r w:rsidR="009A1F12" w:rsidRPr="002E119A">
        <w:rPr>
          <w:rFonts w:ascii="Times New Roman" w:hAnsi="Times New Roman" w:cs="Times New Roman"/>
          <w:sz w:val="24"/>
          <w:szCs w:val="24"/>
        </w:rPr>
        <w:fldChar w:fldCharType="end"/>
      </w:r>
      <w:r w:rsidR="0048728E" w:rsidRPr="002E119A">
        <w:rPr>
          <w:rFonts w:ascii="Times New Roman" w:hAnsi="Times New Roman" w:cs="Times New Roman"/>
          <w:sz w:val="24"/>
          <w:szCs w:val="24"/>
        </w:rPr>
        <w:t xml:space="preserve">, </w:t>
      </w:r>
      <w:r w:rsidR="005D3A84" w:rsidRPr="002E119A">
        <w:rPr>
          <w:rFonts w:ascii="Times New Roman" w:hAnsi="Times New Roman" w:cs="Times New Roman"/>
          <w:sz w:val="24"/>
          <w:szCs w:val="24"/>
        </w:rPr>
        <w:t>have been documented, these findings warrant further comparative investigation</w:t>
      </w:r>
      <w:r w:rsidRPr="002E119A">
        <w:rPr>
          <w:rFonts w:ascii="Times New Roman" w:hAnsi="Times New Roman" w:cs="Times New Roman"/>
          <w:sz w:val="32"/>
          <w:szCs w:val="36"/>
        </w:rPr>
        <w:t>.</w:t>
      </w:r>
    </w:p>
    <w:p w14:paraId="5F04847C" w14:textId="29D86748" w:rsidR="006F3132" w:rsidRPr="002E119A" w:rsidRDefault="006F3132" w:rsidP="00752825">
      <w:pPr>
        <w:pStyle w:val="Style2"/>
        <w:spacing w:before="0" w:after="0" w:line="480" w:lineRule="auto"/>
        <w:jc w:val="both"/>
        <w:rPr>
          <w:rFonts w:ascii="Times New Roman" w:hAnsi="Times New Roman" w:cs="Times New Roman"/>
          <w:color w:val="auto"/>
        </w:rPr>
      </w:pPr>
      <w:r w:rsidRPr="002E119A">
        <w:rPr>
          <w:rFonts w:ascii="Times New Roman" w:hAnsi="Times New Roman" w:cs="Times New Roman"/>
          <w:color w:val="auto"/>
        </w:rPr>
        <w:t>Challenges and Limitations</w:t>
      </w:r>
    </w:p>
    <w:bookmarkEnd w:id="12"/>
    <w:p w14:paraId="10892F59" w14:textId="77777777" w:rsidR="00FA486C" w:rsidRPr="002E119A" w:rsidRDefault="00FA486C" w:rsidP="00093B75">
      <w:pPr>
        <w:spacing w:after="0" w:line="480" w:lineRule="auto"/>
        <w:jc w:val="both"/>
        <w:rPr>
          <w:rFonts w:ascii="Times New Roman" w:hAnsi="Times New Roman" w:cs="Times New Roman"/>
          <w:b/>
          <w:bCs/>
          <w:i/>
          <w:iCs/>
          <w:kern w:val="0"/>
          <w:sz w:val="24"/>
          <w:szCs w:val="24"/>
          <w14:ligatures w14:val="none"/>
        </w:rPr>
      </w:pPr>
    </w:p>
    <w:p w14:paraId="0B5A5300" w14:textId="6AA9D625" w:rsidR="00093B75" w:rsidRPr="002E119A" w:rsidRDefault="00093B75" w:rsidP="00093B75">
      <w:pPr>
        <w:spacing w:after="0" w:line="480" w:lineRule="auto"/>
        <w:jc w:val="both"/>
        <w:rPr>
          <w:rFonts w:ascii="Times New Roman" w:hAnsi="Times New Roman" w:cs="Times New Roman"/>
          <w:b/>
          <w:bCs/>
          <w:kern w:val="0"/>
          <w:sz w:val="24"/>
          <w:szCs w:val="24"/>
          <w14:ligatures w14:val="none"/>
        </w:rPr>
      </w:pPr>
      <w:r w:rsidRPr="002E119A">
        <w:rPr>
          <w:rFonts w:ascii="Times New Roman" w:hAnsi="Times New Roman" w:cs="Times New Roman"/>
          <w:b/>
          <w:bCs/>
          <w:kern w:val="0"/>
          <w:sz w:val="24"/>
          <w:szCs w:val="24"/>
          <w14:ligatures w14:val="none"/>
        </w:rPr>
        <w:t>Evidence Gaps: Heterogeneity and Long-Term Data</w:t>
      </w:r>
    </w:p>
    <w:p w14:paraId="460D6AF3" w14:textId="0F7F3D94" w:rsidR="00281781" w:rsidRPr="00914025" w:rsidRDefault="00093B75" w:rsidP="00093B75">
      <w:pPr>
        <w:spacing w:after="0" w:line="480" w:lineRule="auto"/>
        <w:jc w:val="both"/>
        <w:rPr>
          <w:rFonts w:ascii="Times New Roman" w:hAnsi="Times New Roman" w:cs="Times New Roman"/>
          <w:kern w:val="0"/>
          <w:sz w:val="24"/>
          <w:szCs w:val="24"/>
          <w14:ligatures w14:val="none"/>
        </w:rPr>
      </w:pPr>
      <w:r w:rsidRPr="002E119A">
        <w:rPr>
          <w:rFonts w:ascii="Times New Roman" w:hAnsi="Times New Roman" w:cs="Times New Roman"/>
          <w:kern w:val="0"/>
          <w:sz w:val="24"/>
          <w:szCs w:val="24"/>
          <w14:ligatures w14:val="none"/>
        </w:rPr>
        <w:t xml:space="preserve">A critical challenge limiting clinical adoption is the substantial heterogeneity in study designs and outcomes across trials. As Castro-Rodriguez </w:t>
      </w:r>
      <w:r w:rsidRPr="002E119A">
        <w:rPr>
          <w:rFonts w:ascii="Times New Roman" w:hAnsi="Times New Roman" w:cs="Times New Roman"/>
          <w:i/>
          <w:iCs/>
          <w:kern w:val="0"/>
          <w:sz w:val="24"/>
          <w:szCs w:val="24"/>
          <w14:ligatures w14:val="none"/>
        </w:rPr>
        <w:t>et al</w:t>
      </w:r>
      <w:r w:rsidRPr="002E119A">
        <w:rPr>
          <w:rFonts w:ascii="Times New Roman" w:hAnsi="Times New Roman" w:cs="Times New Roman"/>
          <w:kern w:val="0"/>
          <w:sz w:val="24"/>
          <w:szCs w:val="24"/>
          <w14:ligatures w14:val="none"/>
        </w:rPr>
        <w:t>.</w:t>
      </w:r>
      <w:r w:rsidR="00076B2C" w:rsidRPr="002E119A">
        <w:rPr>
          <w:rFonts w:ascii="Times New Roman" w:hAnsi="Times New Roman" w:cs="Times New Roman"/>
          <w:kern w:val="0"/>
          <w:sz w:val="24"/>
          <w:szCs w:val="24"/>
          <w14:ligatures w14:val="none"/>
        </w:rPr>
        <w:t>,</w:t>
      </w:r>
      <w:r w:rsidRPr="002E119A">
        <w:rPr>
          <w:rFonts w:ascii="Times New Roman" w:hAnsi="Times New Roman" w:cs="Times New Roman"/>
          <w:kern w:val="0"/>
          <w:sz w:val="24"/>
          <w:szCs w:val="24"/>
          <w14:ligatures w14:val="none"/>
        </w:rPr>
        <w:t xml:space="preserve"> have highlighted, clinical trials of bacterial-derived immunomodulators exhibit wide variability in populations, dosing schedules, comparators, and outcome definitions </w:t>
      </w:r>
      <w:r w:rsidRPr="002E119A">
        <w:rPr>
          <w:rFonts w:ascii="Times New Roman" w:hAnsi="Times New Roman" w:cs="Times New Roman"/>
          <w:kern w:val="0"/>
          <w:sz w:val="24"/>
          <w:szCs w:val="24"/>
          <w14:ligatures w14:val="none"/>
        </w:rPr>
        <w:fldChar w:fldCharType="begin"/>
      </w:r>
      <w:r w:rsidR="000230DC" w:rsidRPr="002E119A">
        <w:rPr>
          <w:rFonts w:ascii="Times New Roman" w:hAnsi="Times New Roman" w:cs="Times New Roman"/>
          <w:kern w:val="0"/>
          <w:sz w:val="24"/>
          <w:szCs w:val="24"/>
          <w14:ligatures w14:val="none"/>
        </w:rPr>
        <w:instrText xml:space="preserve"> ADDIN ZOTERO_ITEM CSL_CITATION {"citationID":"uHWagCdZ","properties":{"formattedCitation":"[113]","plainCitation":"[113]","noteIndex":0},"citationItems":[{"id":3249,"uris":["http://zotero.org/users/5043601/items/NIFJ2722"],"itemData":{"id":3249,"type":"article-journal","abstract":"Acute respiratory tract infections (RTIs) are one of the most common causes of pediatric consultations/hospitalizations and a major trigger for asthma exacerbations. Some consensus statements have recommended the use of immunostimulants to boost natural defenses against severe or repeated infections. One of the most common immunostimulants is OM-85; while several randomized clinical trials (RCTs) have evaluated its efficacy in preventing acute RTIs and wheezing/asthma exacerbations, results have been conflicting. Similarly, various systematic reviews with meta-analyses (SRMs) on OM-85 have used different strategies, populations, and outcomes; moreover, SRM conclusions are limited when the original studies are highly heterogeneous or have a low quality, hindering the generalizability of the findings. Here we summarize the evidence on the effect of OM-85 to prevent acute RTIs, wheezing/asthma episodes, or loss of asthma control in children, by including and critically evaluating all SRMs published to date. We searched for SRMs on OM-85 in three publication databases, and found nine SRMs (seven for RTI, and two for wheezing/asthma). Among those, one had a high confidence evaluation of quality (AMSTAR-2 tool) and found a reduction in the total number of acute RTIs among the OM-85 group. Overall, no strong recommendations can be derived from the existing literature, mainly due to the high heterogeneity among included RCTs and SRMs. Further, large, high-quality RCTs are needed to confirm the true efficacy of OM-85 for the prevention of acute RTIs, asthma development, and asthma exacerbations.","container-title":"Pediatric Allergy and Immunology","DOI":"10.1111/pai.14186","ISSN":"0905-6157, 1399-3038","issue":"7","journalAbbreviation":"Pediatric Allergy Immunology","language":"en","page":"e14186","source":"DOI.org (Crossref)","title":"A critical analysis of the effect of OM‐85 for the prevention of recurrent respiratory tract infections or wheezing/asthma from systematic reviews with meta‐analysis","URL":"https://onlinelibrary.wiley.com/doi/10.1111/pai.14186","volume":"35","author":[{"family":"Castro‐Rodriguez","given":"Jose A."},{"family":"Turi","given":"Kedir N."},{"family":"Forno","given":"Erick"}],"accessed":{"date-parts":[["2025",10,2]]},"issued":{"date-parts":[["2024",7]]}}}],"schema":"https://github.com/citation-style-language/schema/raw/master/csl-citation.json"} </w:instrText>
      </w:r>
      <w:r w:rsidRPr="002E119A">
        <w:rPr>
          <w:rFonts w:ascii="Times New Roman" w:hAnsi="Times New Roman" w:cs="Times New Roman"/>
          <w:kern w:val="0"/>
          <w:sz w:val="24"/>
          <w:szCs w:val="24"/>
          <w14:ligatures w14:val="none"/>
        </w:rPr>
        <w:fldChar w:fldCharType="separate"/>
      </w:r>
      <w:r w:rsidR="000230DC" w:rsidRPr="002E119A">
        <w:rPr>
          <w:rFonts w:ascii="Times New Roman" w:hAnsi="Times New Roman" w:cs="Times New Roman"/>
          <w:sz w:val="24"/>
        </w:rPr>
        <w:t>[113]</w:t>
      </w:r>
      <w:r w:rsidRPr="002E119A">
        <w:rPr>
          <w:rFonts w:ascii="Times New Roman" w:hAnsi="Times New Roman" w:cs="Times New Roman"/>
          <w:kern w:val="0"/>
          <w:sz w:val="24"/>
          <w:szCs w:val="24"/>
          <w14:ligatures w14:val="none"/>
        </w:rPr>
        <w:fldChar w:fldCharType="end"/>
      </w:r>
      <w:r w:rsidR="001137DF" w:rsidRPr="002E119A">
        <w:rPr>
          <w:rFonts w:ascii="Times New Roman" w:hAnsi="Times New Roman" w:cs="Times New Roman"/>
          <w:kern w:val="0"/>
          <w:sz w:val="24"/>
          <w:szCs w:val="24"/>
          <w14:ligatures w14:val="none"/>
        </w:rPr>
        <w:t>, reflected in meta-analyses demonstrating considerable inter-study variability and suboptimal methodological quality</w:t>
      </w:r>
      <w:r w:rsidRPr="002E119A">
        <w:rPr>
          <w:rFonts w:ascii="Times New Roman" w:hAnsi="Times New Roman" w:cs="Times New Roman"/>
          <w:kern w:val="0"/>
          <w:sz w:val="24"/>
          <w:szCs w:val="24"/>
          <w14:ligatures w14:val="none"/>
        </w:rPr>
        <w:t xml:space="preserve"> </w:t>
      </w:r>
      <w:r w:rsidRPr="002E119A">
        <w:rPr>
          <w:rFonts w:ascii="Times New Roman" w:hAnsi="Times New Roman" w:cs="Times New Roman"/>
          <w:kern w:val="0"/>
          <w:sz w:val="24"/>
          <w:szCs w:val="24"/>
          <w14:ligatures w14:val="none"/>
        </w:rPr>
        <w:fldChar w:fldCharType="begin"/>
      </w:r>
      <w:r w:rsidR="000230DC" w:rsidRPr="002E119A">
        <w:rPr>
          <w:rFonts w:ascii="Times New Roman" w:hAnsi="Times New Roman" w:cs="Times New Roman"/>
          <w:kern w:val="0"/>
          <w:sz w:val="24"/>
          <w:szCs w:val="24"/>
          <w14:ligatures w14:val="none"/>
        </w:rPr>
        <w:instrText xml:space="preserve"> ADDIN ZOTERO_ITEM CSL_CITATION {"citationID":"EpdhukYc","properties":{"formattedCitation":"[92, 114]","plainCitation":"[92, 114]","noteIndex":0},"citationItems":[{"id":3231,"uris":["http://zotero.org/users/5043601/items/ECUUTXT6"],"itemData":{"id":3231,"type":"article-journal","ISSN":"1465-1858","language":"en-US","source":"www.cochranelibrary.com","title":"Immunostimulants for preventing respiratory tract infection in children - Del‐Rio‐Navarro, BE - 2006 | Cochrane Library","URL":"https://www.cochranelibrary.com/cdsr/doi/10.1002/14651858.CD004974.pub2/full","author":[{"family":"Del‐Rio‐Navarro","given":"Blanca Estela"},{"family":"Espinosa‐Rosales","given":"Francisco J."},{"family":"Flenady","given":"Vicki"},{"family":"Sienra‐Monge","given":"Juan JL"}],"accessed":{"date-parts":[["2025",10,2]]}}},{"id":595,"uris":["http://zotero.org/users/5043601/items/DPDM6JM5"],"itemData":{"id":595,"type":"article-journal","abstract":"Childhood acute respiratory tract infections (ARTIs) are a signiﬁcant cause of morbidity and mortality, so, immunostimulants have been used as a preventative measure. Despite this, there is no updated evidence regarding the safety and efﬁcacy of immunostimulant drugs for this purpose. This study aimed to determine the effectiveness and safety of immunostimulants in preventing ARTIs in children based on the most recent scientiﬁc evidence. Data sources such as PubMed, Cochrane Central Register of Controlled Trials, Embase, Google Scholar, and Scopus were searched from 1965 to 10 January 2022 to identify randomized controlled trials (RCTs) comparing immunostimulants administered by any method, with placebo to prevent ARTIs on children under 18 years of age without immunodeﬁciencies, anatomical, genetic, or allergic conditions. In order to analyze data from the studies, we used Review Manager 5.4 (The Cochrane Collaboration, 2020), assessed the certainty of the evidence with Grading of Recommendations, Assessment, Development and Evaluations (GRADE), and assessed the quality and risk of bias of the studies using the RoB tool 1.0. Further, outcomes were combined and analyzed using meta-analysis, subgroup analysis, and sensitivity analysis. Throughout the review, we included 72 placebo-controlled clinical trials involving 12,229 children.The meta-analyses, however, included only 38 studies (52.8%) with 4643 children (38% of the total) with data on mean number of ARTIs. These studies demonstrated a reduction in the ARTIs (MD –1.12 [95%CI –1.39 to 0.85]) and ratio of means of ARTIs (0.61 [95%CI 0.54–0.69]), corresponding to a percentage reduction of 39% (95%CI, 46%–31%) with moderate-quality data. Nevertheless, since there was considerable to substantial heterogeneity and bias was unclear in all domains in 32 out of 72 trials, the quality of the evidence for efﬁcacy was deemed low. Only 14 trials reported adverse events. The review indicates that immunostimulants reduce the incidence of ARTIs by 40% on average in susceptible children, despite low-quality evidence, heterogeneity, and the possibility of publication bias. However, further studies are needed to establish immunostimulants’ safety and efﬁcacy proﬁles. This review was conducted without the support of any funding and has no registered number.","container-title":"World Allergy Organization Journal","DOI":"10.1016/j.waojou.2022.100684","ISSN":"19394551","issue":"9","journalAbbreviation":"World Allergy Organization Journal","language":"en","page":"100684","source":"DOI.org (Crossref)","title":"Immunostimulants for preventing respiratory tract infection in children: A systematic review and meta-analysis","title-short":"Immunostimulants for preventing respiratory tract infection in children","URL":"https://linkinghub.elsevier.com/retrieve/pii/S1939455122000606","volume":"15","author":[{"family":"Berber","given":"Arturo"},{"family":"Del-Río-Navarro","given":"Blanca Estela"},{"family":"Reyes-Noriega","given":"Nayely"},{"family":"Sienra-Monge","given":"Juan José Luis"}],"accessed":{"date-parts":[["2025",8,11]]},"issued":{"date-parts":[["2022",9]]}}}],"schema":"https://github.com/citation-style-language/schema/raw/master/csl-citation.json"} </w:instrText>
      </w:r>
      <w:r w:rsidRPr="002E119A">
        <w:rPr>
          <w:rFonts w:ascii="Times New Roman" w:hAnsi="Times New Roman" w:cs="Times New Roman"/>
          <w:kern w:val="0"/>
          <w:sz w:val="24"/>
          <w:szCs w:val="24"/>
          <w14:ligatures w14:val="none"/>
        </w:rPr>
        <w:fldChar w:fldCharType="separate"/>
      </w:r>
      <w:r w:rsidR="000230DC" w:rsidRPr="002E119A">
        <w:rPr>
          <w:rFonts w:ascii="Times New Roman" w:hAnsi="Times New Roman" w:cs="Times New Roman"/>
          <w:sz w:val="24"/>
        </w:rPr>
        <w:t>[92, 114]</w:t>
      </w:r>
      <w:r w:rsidRPr="002E119A">
        <w:rPr>
          <w:rFonts w:ascii="Times New Roman" w:hAnsi="Times New Roman" w:cs="Times New Roman"/>
          <w:kern w:val="0"/>
          <w:sz w:val="24"/>
          <w:szCs w:val="24"/>
          <w14:ligatures w14:val="none"/>
        </w:rPr>
        <w:fldChar w:fldCharType="end"/>
      </w:r>
      <w:r w:rsidRPr="002E119A">
        <w:rPr>
          <w:rFonts w:ascii="Times New Roman" w:hAnsi="Times New Roman" w:cs="Times New Roman"/>
          <w:kern w:val="0"/>
          <w:sz w:val="24"/>
          <w:szCs w:val="24"/>
          <w14:ligatures w14:val="none"/>
        </w:rPr>
        <w:t>.</w:t>
      </w:r>
      <w:r w:rsidRPr="00914025">
        <w:rPr>
          <w:rFonts w:ascii="Times New Roman" w:hAnsi="Times New Roman" w:cs="Times New Roman"/>
          <w:kern w:val="0"/>
          <w:sz w:val="24"/>
          <w:szCs w:val="24"/>
          <w14:ligatures w14:val="none"/>
        </w:rPr>
        <w:t xml:space="preserve"> Standardization of trial protocols</w:t>
      </w:r>
      <w:r w:rsidR="00281781" w:rsidRPr="00914025">
        <w:rPr>
          <w:rFonts w:ascii="Times New Roman" w:hAnsi="Times New Roman" w:cs="Times New Roman"/>
          <w:kern w:val="0"/>
          <w:sz w:val="24"/>
          <w:szCs w:val="24"/>
          <w14:ligatures w14:val="none"/>
        </w:rPr>
        <w:t xml:space="preserve"> (including </w:t>
      </w:r>
      <w:r w:rsidRPr="00914025">
        <w:rPr>
          <w:rFonts w:ascii="Times New Roman" w:hAnsi="Times New Roman" w:cs="Times New Roman"/>
          <w:kern w:val="0"/>
          <w:sz w:val="24"/>
          <w:szCs w:val="24"/>
          <w14:ligatures w14:val="none"/>
        </w:rPr>
        <w:t>harmonized core endpoints, age-stratified analyses, and prospective registration with transparent reporting</w:t>
      </w:r>
      <w:r w:rsidR="00281781" w:rsidRPr="00914025">
        <w:rPr>
          <w:rFonts w:ascii="Times New Roman" w:hAnsi="Times New Roman" w:cs="Times New Roman"/>
          <w:kern w:val="0"/>
          <w:sz w:val="24"/>
          <w:szCs w:val="24"/>
          <w14:ligatures w14:val="none"/>
        </w:rPr>
        <w:t>)</w:t>
      </w:r>
      <w:r w:rsidRPr="00914025">
        <w:rPr>
          <w:rFonts w:ascii="Times New Roman" w:hAnsi="Times New Roman" w:cs="Times New Roman"/>
          <w:kern w:val="0"/>
          <w:sz w:val="24"/>
          <w:szCs w:val="24"/>
          <w14:ligatures w14:val="none"/>
        </w:rPr>
        <w:t xml:space="preserve"> </w:t>
      </w:r>
      <w:r w:rsidR="00281781" w:rsidRPr="00914025">
        <w:rPr>
          <w:rFonts w:ascii="Times New Roman" w:hAnsi="Times New Roman" w:cs="Times New Roman"/>
          <w:kern w:val="0"/>
          <w:sz w:val="24"/>
          <w:szCs w:val="24"/>
          <w14:ligatures w14:val="none"/>
        </w:rPr>
        <w:t>is</w:t>
      </w:r>
      <w:r w:rsidRPr="00914025">
        <w:rPr>
          <w:rFonts w:ascii="Times New Roman" w:hAnsi="Times New Roman" w:cs="Times New Roman"/>
          <w:kern w:val="0"/>
          <w:sz w:val="24"/>
          <w:szCs w:val="24"/>
          <w14:ligatures w14:val="none"/>
        </w:rPr>
        <w:t xml:space="preserve"> crucial to improve evidence quality</w:t>
      </w:r>
      <w:r w:rsidR="007D38C9" w:rsidRPr="00914025">
        <w:rPr>
          <w:rFonts w:ascii="Times New Roman" w:hAnsi="Times New Roman" w:cs="Times New Roman"/>
          <w:kern w:val="0"/>
          <w:sz w:val="24"/>
          <w:szCs w:val="24"/>
          <w14:ligatures w14:val="none"/>
        </w:rPr>
        <w:t>,</w:t>
      </w:r>
      <w:r w:rsidRPr="00914025">
        <w:rPr>
          <w:rFonts w:ascii="Times New Roman" w:hAnsi="Times New Roman" w:cs="Times New Roman"/>
          <w:kern w:val="0"/>
          <w:sz w:val="24"/>
          <w:szCs w:val="24"/>
          <w14:ligatures w14:val="none"/>
        </w:rPr>
        <w:t xml:space="preserve"> and enable meaningful cross-stud</w:t>
      </w:r>
      <w:r w:rsidR="006C1550" w:rsidRPr="00914025">
        <w:rPr>
          <w:rFonts w:ascii="Times New Roman" w:hAnsi="Times New Roman" w:cs="Times New Roman"/>
          <w:kern w:val="0"/>
          <w:sz w:val="24"/>
          <w:szCs w:val="24"/>
          <w14:ligatures w14:val="none"/>
        </w:rPr>
        <w:t xml:space="preserve">y </w:t>
      </w:r>
      <w:r w:rsidR="00281781" w:rsidRPr="00914025">
        <w:rPr>
          <w:rFonts w:ascii="Times New Roman" w:hAnsi="Times New Roman" w:cs="Times New Roman"/>
          <w:kern w:val="0"/>
          <w:sz w:val="24"/>
          <w:szCs w:val="24"/>
          <w14:ligatures w14:val="none"/>
        </w:rPr>
        <w:t xml:space="preserve">comparisons </w:t>
      </w:r>
      <w:r w:rsidRPr="0091402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{"citationID":"sdG8cfZl","properties":{"formattedCitation":"[113]","plainCitation":"[113]","noteIndex":0},"citationItems":[{"id":3249,"uris":["http://zotero.org/users/5043601/items/NIFJ2722"],"itemData":{"id":3249,"type":"article-journal","abstract":"Acute respiratory tract infections (RTIs) are one of the most common causes of pediatric consultations/hospitalizations and a major trigger for asthma exacerbations. Some consensus statements have recommended the use of immunostimulants to boost natural defenses against severe or repeated infections. One of the most common immunostimulants is OM-85; while several randomized clinical trials (RCTs) have evaluated its efficacy in preventing acute RTIs and wheezing/asthma exacerbations, results have been conflicting. Similarly, various systematic reviews with meta-analyses (SRMs) on OM-85 have used different strategies, populations, and outcomes; moreover, SRM conclusions are limited when the original studies are highly heterogeneous or have a low quality, hindering the generalizability of the findings. Here we summarize the evidence on the effect of OM-85 to prevent acute RTIs, wheezing/asthma episodes, or loss of asthma control in children, by including and critically evaluating all SRMs published to date. We searched for SRMs on OM-85 in three publication databases, and found nine SRMs (seven for RTI, and two for wheezing/asthma). Among those, one had a high confidence evaluation of quality (AMSTAR-2 tool) and found a reduction in the total number of acute RTIs among the OM-85 group. Overall, no strong recommendations can be derived from the existing literature, mainly due to the high heterogeneity among included RCTs and SRMs. Further, large, high-quality RCTs are needed to confirm the true efficacy of OM-85 for the prevention of acute RTIs, asthma development, and asthma exacerbations.","container-title":"Pediatric Allergy and Immunology","DOI":"10.1111/pai.14186","ISSN":"0905-6157, 1399-3038","issue":"7","journalAbbreviation":"Pediatric Allergy Immunology","language":"en","page":"e14186","source":"DOI.org (Crossref)","title":"A critical analysis of the effect of OM‐85 for the prevention of recurrent respiratory tract infections or wheezing/asthma from systematic reviews with meta‐analysis","URL":"https://onlinelibrary.wiley.com/doi/10.1111/pai.14186","volume":"35","author":[{"family":"Castro‐Rodriguez","given":"Jose A."},{"family":"Turi","given":"Kedir N."},{"family":"Forno","given":"Erick"}],"accessed":{"date-parts":[["2025",10,2]]},"issued":{"date-parts":[["2024",7]]}}}],"schema":"https://github.com/citation-style-language/schema/raw/master/csl-citation.json"} </w:instrText>
      </w:r>
      <w:r w:rsidRPr="0091402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[113]</w:t>
      </w:r>
      <w:r w:rsidRPr="00914025">
        <w:rPr>
          <w:rFonts w:ascii="Times New Roman" w:hAnsi="Times New Roman" w:cs="Times New Roman"/>
          <w:kern w:val="0"/>
          <w:sz w:val="24"/>
          <w:szCs w:val="24"/>
          <w14:ligatures w14:val="none"/>
        </w:rPr>
        <w:fldChar w:fldCharType="end"/>
      </w:r>
      <w:r w:rsidRPr="00914025">
        <w:rPr>
          <w:rFonts w:ascii="Times New Roman" w:hAnsi="Times New Roman" w:cs="Times New Roman"/>
          <w:kern w:val="0"/>
          <w:sz w:val="24"/>
          <w:szCs w:val="24"/>
          <w14:ligatures w14:val="none"/>
        </w:rPr>
        <w:t>.</w:t>
      </w:r>
      <w:r w:rsidR="0020396E" w:rsidRPr="00914025">
        <w:rPr>
          <w:rFonts w:ascii="Times New Roman" w:hAnsi="Times New Roman" w:cs="Times New Roman"/>
          <w:kern w:val="0"/>
          <w:sz w:val="24"/>
          <w:szCs w:val="24"/>
          <w14:ligatures w14:val="none"/>
        </w:rPr>
        <w:t xml:space="preserve"> </w:t>
      </w:r>
    </w:p>
    <w:p w14:paraId="56AE756F" w14:textId="2DEE75A0" w:rsidR="00093B75" w:rsidRDefault="00093B75" w:rsidP="00093B75">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 xml:space="preserve">Additionally, most clinical trials emphasize short-term outcomes such as RTI or wheezing reductions over 3-12 months </w:t>
      </w:r>
      <w:r w:rsidRPr="0091402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{"citationID":"XiR9o85w","properties":{"formattedCitation":"[90, 94, 99]","plainCitation":"[90, 94, 99]","noteIndex":0},"citationItems":[{"id":705,"uris":["http://zotero.org/users/5043601/items/QEZYZKBB"],"itemData":{"id":705,"type":"article-journal","abstract":"Objectives: Assess the eﬃcacy and safety of Broncho-Vaxom in pediatric recurrent respiratory tract infections (RRTIs).\nMethods: Published randomized controlled trials (RCTs) of Broncho-Vaxom for pediatric RRTI were searched using PubMed, Embase, Cochrane Library, CBM, CNKI, WanFang Data, and VIP databases up to January 2017. Risk of bias was evaluated in accordance to the guidelines of the Cochrane collaboration and the level of evidence was graded according to the GRADE.\nResults: 53 RCTs involving 4851 pediatric patients were included in this meta-analysis. It showed that BronchoVaxom was positively correlated with a reduction in the frequency of respiratory infection [MD = −2.33, 95% CI (−2.75, −1.90), P &lt; 0.00001] compared to the control group. The Broncho-Vaxom group was more effective than control groups in relation to the duration of antibiotics course, infections, fever, cough, and wheezing, increasing serum immunoglobulin levels (IgG, IgA or IgM), and T-lymphocytes subtype (CD3+, CD4 +, or CD8 +). However, Broncho-Vaxom had higher adverse event rates [RR = 1.39, 95% CI (1.02, 1.88), P = 0.04]; these were not serious and did not inﬂuence the treatment course.\nConclusion: Broncho-Vaxom shows a good eﬃcacy for pediatric RRTIs on the basis of routine therapy (e.g. antiinfection and antiviral therapy). However, the level of evidence was low and more international multicenter clinical trials are needed to explore the eﬃcacy and safety of Broncho-Vaxom.","container-title":"International Immunopharmacology","DOI":"10.1016/j.intimp.2017.10.032","ISSN":"15675769","journalAbbreviation":"International Immunopharmacology","language":"en","page":"198-209","source":"DOI.org (Crossref)","title":"Broncho-Vaxom in pediatric recurrent respiratory tract infections: A systematic review and meta-analysis","title-short":"Broncho-Vaxom in pediatric recurrent respiratory tract infections","URL":"https://linkinghub.elsevier.com/retrieve/pii/S1567576917304198","volume":"54","author":[{"family":"Yin","given":"Ju"},{"family":"Xu","given":"Baoping"},{"family":"Zeng","given":"Xiantao"},{"family":"Shen","given":"Kunling"}],"accessed":{"date-parts":[["2025",8,14]]},"issued":{"date-parts":[["2018",1]]}}},{"id":686,"uris":["http://zotero.org/users/5043601/items/MRWDD2FY"],"itemData":{"id":686,"type":"article-journal","abstract":"Background: Over many years, OM-85, a lysate of 21 common bacterial respiratory pathogens, has been demonstrated to prevent respiratory recurrences in children. However, further studies are needed to explore the true importance of OM-85 in the prevention of respiratory tract infections (RTIs) in children. This study was planned to further contribute to the evaluation of the role played by OM-85 in prevention of recurrent RTIs in children.\nMethods: This study was a randomized (3:3:1), placebo-controlled, double-blind, single-centre, phase IV trial carried out in Italy to assess the efficacy of OM-85 (Broncho-Vaxom®; Vifor Pharma; Meyrin 2/Geneva, Switzerland) in reducing the number of new RTI episodes in 288 children aged 1 to 6 years with a history of recurrent RTIs and to compare the efficacy of the standard 3-month regimen with that of administration of OM-85 for 6 months during a 6-month study period.\nResults: The number of RTIs and of children who experienced at least one RTI were significantly lower among patients receiving OM-85 for 3 months than among those given placebo (33% vs 65.1%, p &lt; 0.0001). Differences were statistically significant for upper RTIs (i.e., common cold/viral pharyngitis and acute otitis media; p &lt; 0.0001 and p = 0.006, respectively). Days of absence from day-care for children and working days lost by parents were significantly lower in the group with children treated with OM-85 for 3 months than in the placebo group (p = 0.007 and p = 0.004, respectively). No difference was seen between children who received OM-85 for 3 and those who received OM-85 for 6 months. The prevalence of atopy as well as the history of recurrent wheezing and age of the study child did not influence the results. Benefit was maximally evident among children with a history of frequent recurrences. OM-85 was well tolerated and safe, even in children who received an influenza vaccination.\nConclusions: The use of OM-85 for 3 months in 3 series of 10 consecutive days each time reduces the risk of recurrent RTIs in children, with a favourable safety profile. The greater effect observed in children prone to several respiratory episodes than in non-prone children seems to indicate that this lysate should be administered especially to children with a proven high susceptibility to RTIs.","container-title":"Journal of Translational Medicine","DOI":"10.1186/s12967-019-2040-y","ISSN":"1479-5876","issue":"1","journalAbbreviation":"J Transl Med","language":"en","page":"284","source":"DOI.org (Crossref)","title":"A randomized, placebo-controlled, double-blinded, single-centre, phase IV trial to assess the efficacy and safety of OM-85 in children suffering from recurrent respiratory tract infections","URL":"https://translational-medicine.biomedcentral.com/articles/10.1186/s12967-019-2040-y","volume":"17","author":[{"family":"Esposito","given":"Susanna"},{"family":"Bianchini","given":"Sonia"},{"family":"Bosis","given":"Samantha"},{"family":"Tagliabue","given":"Claudia"},{"family":"Coro","given":"Ilaria"},{"family":"Argentiero","given":"Alberto"},{"family":"Principi","given":"Nicola"}],"accessed":{"date-parts":[["2025",8,14]]},"issued":{"date-parts":[["2019",12]]}}},{"id":796,"uris":["http://zotero.org/users/5043601/items/7585CFSB"],"itemData":{"id":796,"type":"article-journal","abstract":"Background: Polyvalent Mechanical Bacterial Lysate (PMBL®) contains antigens of bacteria responsible for respiratory infections. PMBL® has been proven to reduce the number of respiratory infections, and in its use, immunological benefits have been seen in allergic patients. PMBL® activates both innate and specific immune responses. The lysate induces dendritic cells, T and B lymphocytes and IgA secretion, as well as the production of antibodies directed against administered bacterial antigens. Moreover, it increases the response against other bacteria and viruses. The immunologic mechanism of lysate’s action is not yet clearly determined. The objective of this study was to assess the effect of PMBL® on T cells in children with allergic asthma.\nMethods: This study was a part of the EOLIA study. Herein, 49 children with allergic asthma and house dust mites allergy were included: 21 in PMBL® and 28 in the Placebo group, both, drug and placebo were administered sublingually. The tests were done at baseline and 12 weeks after the last tablet intake. The lymphocytes CD45+, lymphocytes T CD3+, CD3+CD25+, CD3+CD69+, Th CD3+CD4+, CD4+CD25+, CD4+CD25+ high, CD4+CD69+, Treg CD4+CD25+FOXP3, Tc CD3+CD8+, CD8+CD25+, CD8+CD69+, NK‑like T CD3+CD16+CD56+ and NK cells CD3−CD16+CD56+ were described.\nResults: At baseline, no significant differences between groups relative to blood count cells were observed, except for eosinophils. After 12 weeks, we observed an increase of T lymphocytes count. In addition, CD4+CD25+FOXP3+, CD8+ and CD3−CD16+CD56+ and (insignificantly) Th count increased. However, CD69+ and CD25+ subset of CD3+ significantly decreased.\nConclusions: The EOLIA study demonstrated that PMBL® administration 10 days per month for 3 months changed the panel of T lymphocytes. Trial registration Clinical Trial Registration: This study was a part of the EOLIA (Efficacy Of mechanical bacterial Lysate In Allergic children), a clinical study NCT02541331. Frederic Durmont, MD Lallemand Pharma International AG. Date of registration 09/08/2013. URL of trial registry record: https://clinicaltrials.gov/ct2/show/study/NCT02541331.","container-title":"Allergy, Asthma &amp; Clinical Immunology","DOI":"10.1186/s13223-020-00503-4","ISSN":"1710-1492","issue":"1","journalAbbreviation":"Allergy Asthma Clin Immunol","language":"en","page":"10","source":"DOI.org (Crossref)","title":"Impact of Polyvalent Mechanical Bacterial Lysate on lymphocyte number and activity in asthmatic children: a randomized controlled trial","title-short":"Impact of Polyvalent Mechanical Bacterial Lysate on lymphocyte number and activity in asthmatic children","URL":"https://aacijournal.biomedcentral.com/articles/10.1186/s13223-020-00503-4","volume":"17","author":[{"family":"Bartkowiak-Emeryk","given":"Małgorzata"},{"family":"Emeryk","given":"Andrzej"},{"family":"Roliński","given":"Jacek"},{"family":"Wawryk-Gawda","given":"Ewelina"},{"family":"Markut-Miotła","given":"Ewa"}],"accessed":{"date-parts":[["2025",8,5]]},"issued":{"date-parts":[["2021",12]]}}}],"schema":"https://github.com/citation-style-language/schema/raw/master/csl-citation.json"} </w:instrText>
      </w:r>
      <w:r w:rsidRPr="0091402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[90, 94, 99]</w:t>
      </w:r>
      <w:r w:rsidRPr="00914025">
        <w:rPr>
          <w:rFonts w:ascii="Times New Roman" w:hAnsi="Times New Roman" w:cs="Times New Roman"/>
          <w:kern w:val="0"/>
          <w:sz w:val="24"/>
          <w:szCs w:val="24"/>
          <w14:ligatures w14:val="none"/>
        </w:rPr>
        <w:fldChar w:fldCharType="end"/>
      </w:r>
      <w:r w:rsidRPr="00914025">
        <w:rPr>
          <w:rFonts w:ascii="Times New Roman" w:hAnsi="Times New Roman" w:cs="Times New Roman"/>
          <w:kern w:val="0"/>
          <w:sz w:val="24"/>
          <w:szCs w:val="24"/>
          <w14:ligatures w14:val="none"/>
        </w:rPr>
        <w:t xml:space="preserve"> leaving gaps in understanding long-term effects on </w:t>
      </w:r>
      <w:r w:rsidRPr="00914025">
        <w:rPr>
          <w:rFonts w:ascii="Times New Roman" w:hAnsi="Times New Roman" w:cs="Times New Roman"/>
          <w:kern w:val="0"/>
          <w:sz w:val="24"/>
          <w:szCs w:val="24"/>
          <w14:ligatures w14:val="none"/>
        </w:rPr>
        <w:lastRenderedPageBreak/>
        <w:t>immune maturation</w:t>
      </w:r>
      <w:r w:rsidR="007D38C9" w:rsidRPr="00914025">
        <w:rPr>
          <w:rFonts w:ascii="Times New Roman" w:hAnsi="Times New Roman" w:cs="Times New Roman"/>
          <w:kern w:val="0"/>
          <w:sz w:val="24"/>
          <w:szCs w:val="24"/>
          <w14:ligatures w14:val="none"/>
        </w:rPr>
        <w:t>,</w:t>
      </w:r>
      <w:r w:rsidRPr="00914025">
        <w:rPr>
          <w:rFonts w:ascii="Times New Roman" w:hAnsi="Times New Roman" w:cs="Times New Roman"/>
          <w:kern w:val="0"/>
          <w:sz w:val="24"/>
          <w:szCs w:val="24"/>
          <w14:ligatures w14:val="none"/>
        </w:rPr>
        <w:t xml:space="preserve"> and respiratory health trajectories. This lack of longitudinal data currently limits recommendations for routine preventive use in asthma prevention. Addressing this gap, </w:t>
      </w:r>
      <w:r w:rsidR="00F93BEF">
        <w:rPr>
          <w:rFonts w:ascii="Times New Roman" w:hAnsi="Times New Roman" w:cs="Times New Roman"/>
          <w:kern w:val="0"/>
          <w:sz w:val="24"/>
          <w:szCs w:val="24"/>
          <w14:ligatures w14:val="none"/>
        </w:rPr>
        <w:t>t</w:t>
      </w:r>
      <w:r w:rsidR="00F93BEF" w:rsidRPr="00F93BEF">
        <w:rPr>
          <w:rFonts w:ascii="Times New Roman" w:hAnsi="Times New Roman" w:cs="Times New Roman"/>
          <w:kern w:val="0"/>
          <w:sz w:val="24"/>
          <w:szCs w:val="24"/>
          <w14:ligatures w14:val="none"/>
        </w:rPr>
        <w:t>he ORBEX trial (NCT02148796), with its 5-year follow-up, will be pivotal in determining whether early immunomodulation can delay or prevent the first episode of wheezing lower respiratory tract illness</w:t>
      </w:r>
      <w:r w:rsidR="00F93BEF">
        <w:rPr>
          <w:rFonts w:ascii="Times New Roman" w:hAnsi="Times New Roman" w:cs="Times New Roman"/>
          <w:kern w:val="0"/>
          <w:sz w:val="24"/>
          <w:szCs w:val="24"/>
          <w14:ligatures w14:val="none"/>
        </w:rPr>
        <w:t xml:space="preserve"> </w:t>
      </w:r>
      <w:r w:rsidRPr="0091402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{"citationID":"gHJE0ydr","properties":{"formattedCitation":"[110]","plainCitation":"[110]","noteIndex":0},"citationItems":[{"id":3244,"uris":["http://zotero.org/users/5043601/items/KBC6LMBR"],"itemData":{"id":3244,"type":"report","abstract":"The primary objective of this study is to evaluate if Broncho-Vaxom® given to high risk infants for 10 days, monthly, for two consecutive years can increase time to occurrence of the first episode of wheezing lower respiratory tract illness (WLRI) during a three year observation period off therapy.","genre":"Clinical trial registration","note":"submitted: 2014-05-19","number":"NCT02148796","publisher":"clinicaltrials.gov","source":"clinicaltrials.gov","title":"Randomized, Placebo-controlled, Multicenter Study to Assess the Efficacy, Safety and Tolerability of ORal Bacterial EXtract for the Prevention of Wheezing Lower Respiratory Tract Illness (ORBEX)","title-short":"Oral Bacterial Extract for the Prevention of Wheezing Lower Respiratory Tract Illness","URL":"https://clinicaltrials.gov/study/NCT02148796","author":[{"literal":"University of Arizona"}],"accessed":{"date-parts":[["2025",10,2]]},"issued":{"date-parts":[["2024",8,27]]}}}],"schema":"https://github.com/citation-style-language/schema/raw/master/csl-citation.json"} </w:instrText>
      </w:r>
      <w:r w:rsidRPr="0091402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[110]</w:t>
      </w:r>
      <w:r w:rsidRPr="00914025">
        <w:rPr>
          <w:rFonts w:ascii="Times New Roman" w:hAnsi="Times New Roman" w:cs="Times New Roman"/>
          <w:kern w:val="0"/>
          <w:sz w:val="24"/>
          <w:szCs w:val="24"/>
          <w14:ligatures w14:val="none"/>
        </w:rPr>
        <w:fldChar w:fldCharType="end"/>
      </w:r>
      <w:r w:rsidRPr="00914025">
        <w:rPr>
          <w:rFonts w:ascii="Times New Roman" w:hAnsi="Times New Roman" w:cs="Times New Roman"/>
          <w:kern w:val="0"/>
          <w:sz w:val="24"/>
          <w:szCs w:val="24"/>
          <w14:ligatures w14:val="none"/>
        </w:rPr>
        <w:t xml:space="preserve">. </w:t>
      </w:r>
    </w:p>
    <w:p w14:paraId="184D9850" w14:textId="77777777" w:rsidR="00F446AD" w:rsidRPr="00F446AD" w:rsidRDefault="00F446AD" w:rsidP="00093B75">
      <w:pPr>
        <w:spacing w:after="0" w:line="480" w:lineRule="auto"/>
        <w:jc w:val="both"/>
        <w:rPr>
          <w:rFonts w:ascii="Times New Roman" w:hAnsi="Times New Roman" w:cs="Times New Roman"/>
          <w:b/>
          <w:bCs/>
          <w:kern w:val="0"/>
          <w:sz w:val="24"/>
          <w:szCs w:val="24"/>
          <w14:ligatures w14:val="none"/>
        </w:rPr>
      </w:pPr>
    </w:p>
    <w:p w14:paraId="035336E5" w14:textId="7089E4EA" w:rsidR="00093B75" w:rsidRPr="00FA486C" w:rsidRDefault="00093B75" w:rsidP="00093B75">
      <w:pPr>
        <w:spacing w:after="0" w:line="480" w:lineRule="auto"/>
        <w:jc w:val="both"/>
        <w:rPr>
          <w:rFonts w:ascii="Times New Roman" w:hAnsi="Times New Roman" w:cs="Times New Roman"/>
          <w:kern w:val="0"/>
          <w:sz w:val="24"/>
          <w:szCs w:val="24"/>
          <w14:ligatures w14:val="none"/>
        </w:rPr>
      </w:pPr>
      <w:r w:rsidRPr="00FA486C">
        <w:rPr>
          <w:rFonts w:ascii="Times New Roman" w:hAnsi="Times New Roman" w:cs="Times New Roman"/>
          <w:b/>
          <w:bCs/>
          <w:kern w:val="0"/>
          <w:sz w:val="24"/>
          <w:szCs w:val="24"/>
          <w14:ligatures w14:val="none"/>
        </w:rPr>
        <w:t>Mechanistic Understanding and Therapeutic Optimization</w:t>
      </w:r>
      <w:r w:rsidR="00AA0DA7" w:rsidRPr="00FA486C">
        <w:rPr>
          <w:rFonts w:ascii="Times New Roman" w:hAnsi="Times New Roman" w:cs="Times New Roman"/>
          <w:b/>
          <w:bCs/>
          <w:kern w:val="0"/>
          <w:sz w:val="24"/>
          <w:szCs w:val="24"/>
          <w14:ligatures w14:val="none"/>
        </w:rPr>
        <w:t>:</w:t>
      </w:r>
    </w:p>
    <w:p w14:paraId="2A6DAE95" w14:textId="29900B89" w:rsidR="00093B75" w:rsidRPr="00914025" w:rsidRDefault="007F7DF4" w:rsidP="00093B75">
      <w:pPr>
        <w:spacing w:after="0" w:line="480" w:lineRule="auto"/>
        <w:jc w:val="both"/>
        <w:rPr>
          <w:rFonts w:ascii="Times New Roman" w:hAnsi="Times New Roman" w:cs="Times New Roman"/>
          <w:kern w:val="0"/>
          <w:sz w:val="24"/>
          <w:szCs w:val="24"/>
          <w14:ligatures w14:val="none"/>
        </w:rPr>
      </w:pPr>
      <w:r w:rsidRPr="007F7DF4">
        <w:rPr>
          <w:rFonts w:ascii="Times New Roman" w:hAnsi="Times New Roman" w:cs="Times New Roman"/>
          <w:kern w:val="0"/>
          <w:sz w:val="24"/>
          <w:szCs w:val="24"/>
          <w14:ligatures w14:val="none"/>
        </w:rPr>
        <w:t>Incomplete mechanistic characterization currently limits optimization and personalization of bacterial-derived immunomodulator therapy. Although these agents share convergent pathways</w:t>
      </w:r>
      <w:r>
        <w:rPr>
          <w:rFonts w:ascii="Times New Roman" w:hAnsi="Times New Roman" w:cs="Times New Roman"/>
          <w:kern w:val="0"/>
          <w:sz w:val="24"/>
          <w:szCs w:val="24"/>
          <w14:ligatures w14:val="none"/>
        </w:rPr>
        <w:t>,</w:t>
      </w:r>
      <w:r w:rsidR="00076B2C">
        <w:rPr>
          <w:rFonts w:ascii="Times New Roman" w:hAnsi="Times New Roman" w:cs="Times New Roman"/>
          <w:kern w:val="0"/>
          <w:sz w:val="24"/>
          <w:szCs w:val="24"/>
          <w14:ligatures w14:val="none"/>
        </w:rPr>
        <w:t xml:space="preserve"> </w:t>
      </w:r>
      <w:r w:rsidRPr="007F7DF4">
        <w:rPr>
          <w:rFonts w:ascii="Times New Roman" w:hAnsi="Times New Roman" w:cs="Times New Roman"/>
          <w:kern w:val="0"/>
          <w:sz w:val="24"/>
          <w:szCs w:val="24"/>
          <w14:ligatures w14:val="none"/>
        </w:rPr>
        <w:t>the molecular determinants of their clinical effects remain only partially defined. Large-scale immunophenotyping studies have shown that innate and adaptive immune traits are differentially shaped by genetic and environmental factors</w:t>
      </w:r>
      <w:r>
        <w:rPr>
          <w:rFonts w:ascii="Times New Roman" w:hAnsi="Times New Roman" w:cs="Times New Roman"/>
          <w:kern w:val="0"/>
          <w:sz w:val="24"/>
          <w:szCs w:val="24"/>
          <w14:ligatures w14:val="none"/>
        </w:rPr>
        <w:t xml:space="preserve"> </w:t>
      </w:r>
      <w:r w:rsidR="00093B75" w:rsidRPr="001952D7">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{"citationID":"s4BOQbK6","properties":{"formattedCitation":"[115, 116]","plainCitation":"[115, 116]","noteIndex":0},"citationItems":[{"id":3247,"uris":["http://zotero.org/users/5043601/items/WEUIPJ2W"],"itemData":{"id":3247,"type":"article-journal","abstract":"Abstract\n            \n              The diversity and activity of leukocytes is controlled by genetic and environmental influences to maintain balanced immune responses. However, the relative contribution of environmental compared with genetic factors that affect variations in immune traits is unknown. Here we analyse 23,394 immune phenotypes in 497 adult female twins. 76% of these traits show a predominantly heritable influence, whereas 24% are mostly influenced by environment. These data highlight the importance of shared childhood environmental influences such as diet, infections or microbes in shaping immune homeostasis for monocytes, B1 cells, γδ T cells and NKT cells, whereas dendritic cells, B2 cells, CD4\n              +\n              T and CD8\n              +\n              T cells are more influenced by genetics. Although leukocyte subsets are influenced by genetics and environment, adaptive immune traits are more affected by genetics, whereas innate immune traits are more affected by environment.","container-title":"Nature Communications","DOI":"10.1038/ncomms13850","ISSN":"2041-1723","issue":"1","journalAbbreviation":"Nat Commun","language":"en","page":"13850","source":"DOI.org (Crossref)","title":"Innate and adaptive immune traits are differentially affected by genetic and environmental factors","URL":"https://www.nature.com/articles/ncomms13850","volume":"8","author":[{"family":"Mangino","given":"Massimo"},{"family":"Roederer","given":"Mario"},{"family":"Beddall","given":"Margaret H."},{"family":"Nestle","given":"Frank O."},{"family":"Spector","given":"Tim D."}],"accessed":{"date-parts":[["2025",10,2]]},"issued":{"date-parts":[["2017",1,5]]}}},{"id":599,"uris":["http://zotero.org/users/5043601/items/2EZZB96G"],"itemData":{"id":599,"type":"article-journal","abstract":"Investigation of gene-environment interactions (GxE) may provide important insights into the gene regulatory framework in response to environmental factors of relevance for childhood asthma. Over the years, different methodological strategies have been applied, more recently using genome-wide approaches. The best example to date is the major asthma locus on the 17q12-21 chromosome region, viral infections, and airway epithelium processes where recent studies have shed much light on mechanisms in childhood asthma. However, there are challenges with the traditional single variant—single exposure interaction models, as they do not encompass the complexity and cumulative effects of multiple exposures or multiple genetic variants. As such, we need to redefine our traditional GxE thinking, and we propose in this review to expand the GxE concept by also evaluating other omics layers, such as epigenetics, transcriptomics, metabolomics, and proteomics. In addition, host factors such as age, gender, and other exposures are very likely to influence GxE effects and need firmly to be considered in future studies.","container-title":"Pediatric Allergy and Immunology","DOI":"10.1111/pai.13780","ISSN":"0905-6157, 1399-3038","issue":"5","journalAbbreviation":"Pediatric Allergy Immunology","language":"en","page":"e13780","source":"DOI.org (Crossref)","title":"Gene‐environment interactions in childhood asthma revisited; expanding the interaction concept","URL":"https://onlinelibrary.wiley.com/doi/10.1111/pai.13780","volume":"33","author":[{"family":"Hernandez‐Pacheco","given":"Natalia"},{"family":"Kere","given":"Maura"},{"family":"Melén","given":"Erik"}],"accessed":{"date-parts":[["2025",8,11]]},"issued":{"date-parts":[["2022",5]]}}}],"schema":"https://github.com/citation-style-language/schema/raw/master/csl-citation.json"} </w:instrText>
      </w:r>
      <w:r w:rsidR="00093B75" w:rsidRPr="001952D7">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[115, 116]</w:t>
      </w:r>
      <w:r w:rsidR="00093B75" w:rsidRPr="001952D7">
        <w:rPr>
          <w:rFonts w:ascii="Times New Roman" w:hAnsi="Times New Roman" w:cs="Times New Roman"/>
          <w:kern w:val="0"/>
          <w:sz w:val="24"/>
          <w:szCs w:val="24"/>
          <w14:ligatures w14:val="none"/>
        </w:rPr>
        <w:fldChar w:fldCharType="end"/>
      </w:r>
      <w:r w:rsidR="001137DF" w:rsidRPr="001952D7">
        <w:rPr>
          <w:rFonts w:ascii="Times New Roman" w:hAnsi="Times New Roman" w:cs="Times New Roman"/>
          <w:kern w:val="0"/>
          <w:sz w:val="24"/>
          <w:szCs w:val="24"/>
          <w14:ligatures w14:val="none"/>
        </w:rPr>
        <w:t xml:space="preserve">, </w:t>
      </w:r>
      <w:r>
        <w:rPr>
          <w:rFonts w:ascii="Times New Roman" w:hAnsi="Times New Roman" w:cs="Times New Roman"/>
          <w:kern w:val="0"/>
          <w:sz w:val="24"/>
          <w:szCs w:val="24"/>
          <w14:ligatures w14:val="none"/>
        </w:rPr>
        <w:t>l</w:t>
      </w:r>
      <w:r w:rsidRPr="007F7DF4">
        <w:rPr>
          <w:rFonts w:ascii="Times New Roman" w:hAnsi="Times New Roman" w:cs="Times New Roman"/>
          <w:kern w:val="0"/>
          <w:sz w:val="24"/>
          <w:szCs w:val="24"/>
          <w14:ligatures w14:val="none"/>
        </w:rPr>
        <w:t>ikely contributing to inter-individual variability in immunomodulator efficacy</w:t>
      </w:r>
      <w:r w:rsidR="00674DF2">
        <w:t xml:space="preserve">. </w:t>
      </w:r>
      <w:r w:rsidRPr="007F7DF4">
        <w:rPr>
          <w:rFonts w:ascii="Times New Roman" w:hAnsi="Times New Roman" w:cs="Times New Roman"/>
          <w:kern w:val="0"/>
          <w:sz w:val="24"/>
          <w:szCs w:val="24"/>
          <w14:ligatures w14:val="none"/>
        </w:rPr>
        <w:t xml:space="preserve">To address such mechanistic uncertainties, future research should integrate systems-immunology approaches to identify predictive biomarkers </w:t>
      </w:r>
      <w:r w:rsidR="001137DF" w:rsidRPr="001952D7">
        <w:rPr>
          <w:rFonts w:ascii="Times New Roman" w:hAnsi="Times New Roman" w:cs="Times New Roman"/>
          <w:kern w:val="0"/>
          <w:sz w:val="24"/>
          <w:szCs w:val="24"/>
          <w14:ligatures w14:val="none"/>
        </w:rPr>
        <w:t xml:space="preserve">(baseline </w:t>
      </w:r>
      <w:r w:rsidR="00C50FF2" w:rsidRPr="001952D7">
        <w:rPr>
          <w:rFonts w:ascii="Times New Roman" w:hAnsi="Times New Roman" w:cs="Times New Roman"/>
          <w:kern w:val="0"/>
          <w:sz w:val="24"/>
          <w:szCs w:val="24"/>
          <w14:ligatures w14:val="none"/>
        </w:rPr>
        <w:t>IFN</w:t>
      </w:r>
      <w:r w:rsidR="001137DF" w:rsidRPr="001952D7">
        <w:rPr>
          <w:rFonts w:ascii="Times New Roman" w:hAnsi="Times New Roman" w:cs="Times New Roman"/>
          <w:kern w:val="0"/>
          <w:sz w:val="24"/>
          <w:szCs w:val="24"/>
          <w14:ligatures w14:val="none"/>
        </w:rPr>
        <w:t xml:space="preserve"> signatures, microbiome profiles) </w:t>
      </w:r>
      <w:r w:rsidRPr="007F7DF4">
        <w:rPr>
          <w:rFonts w:ascii="Times New Roman" w:hAnsi="Times New Roman" w:cs="Times New Roman"/>
          <w:kern w:val="0"/>
          <w:sz w:val="24"/>
          <w:szCs w:val="24"/>
          <w14:ligatures w14:val="none"/>
        </w:rPr>
        <w:t>and define responder phenotypes, enabling precision immunomodulation</w:t>
      </w:r>
      <w:r w:rsidR="00093B75" w:rsidRPr="001952D7">
        <w:rPr>
          <w:rFonts w:ascii="Times New Roman" w:hAnsi="Times New Roman" w:cs="Times New Roman"/>
          <w:kern w:val="0"/>
          <w:sz w:val="24"/>
          <w:szCs w:val="24"/>
          <w14:ligatures w14:val="none"/>
        </w:rPr>
        <w:t>.</w:t>
      </w:r>
    </w:p>
    <w:p w14:paraId="43F8EB08" w14:textId="77777777" w:rsidR="007E110E" w:rsidRPr="00914025" w:rsidRDefault="007E110E" w:rsidP="00093B75">
      <w:pPr>
        <w:spacing w:after="0" w:line="480" w:lineRule="auto"/>
        <w:jc w:val="both"/>
        <w:rPr>
          <w:rFonts w:ascii="Times New Roman" w:hAnsi="Times New Roman" w:cs="Times New Roman"/>
          <w:b/>
          <w:bCs/>
          <w:i/>
          <w:iCs/>
          <w:kern w:val="0"/>
          <w:sz w:val="24"/>
          <w:szCs w:val="24"/>
          <w14:ligatures w14:val="none"/>
        </w:rPr>
      </w:pPr>
    </w:p>
    <w:p w14:paraId="4057FA74" w14:textId="265C74C8" w:rsidR="00093B75" w:rsidRPr="00914025" w:rsidRDefault="00093B75" w:rsidP="00093B75">
      <w:pPr>
        <w:spacing w:after="0" w:line="480" w:lineRule="auto"/>
        <w:jc w:val="both"/>
        <w:rPr>
          <w:rFonts w:ascii="Times New Roman" w:hAnsi="Times New Roman" w:cs="Times New Roman"/>
          <w:i/>
          <w:iCs/>
          <w:kern w:val="0"/>
          <w:sz w:val="24"/>
          <w:szCs w:val="24"/>
          <w14:ligatures w14:val="none"/>
        </w:rPr>
      </w:pPr>
      <w:r w:rsidRPr="00914025">
        <w:rPr>
          <w:rFonts w:ascii="Times New Roman" w:hAnsi="Times New Roman" w:cs="Times New Roman"/>
          <w:b/>
          <w:bCs/>
          <w:i/>
          <w:iCs/>
          <w:kern w:val="0"/>
          <w:sz w:val="24"/>
          <w:szCs w:val="24"/>
          <w14:ligatures w14:val="none"/>
        </w:rPr>
        <w:t>Safety and Individual Variability</w:t>
      </w:r>
      <w:r w:rsidR="00AA0DA7" w:rsidRPr="00914025">
        <w:rPr>
          <w:rFonts w:ascii="Times New Roman" w:hAnsi="Times New Roman" w:cs="Times New Roman"/>
          <w:b/>
          <w:bCs/>
          <w:i/>
          <w:iCs/>
          <w:kern w:val="0"/>
          <w:sz w:val="24"/>
          <w:szCs w:val="24"/>
          <w14:ligatures w14:val="none"/>
        </w:rPr>
        <w:t>:</w:t>
      </w:r>
    </w:p>
    <w:p w14:paraId="0A301D7E" w14:textId="6FF20DF2" w:rsidR="00093B75" w:rsidRPr="00914025" w:rsidRDefault="00093B75" w:rsidP="00093B75">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Safety is paramount in pediatric populations</w:t>
      </w:r>
      <w:r w:rsidR="001137DF" w:rsidRPr="00914025">
        <w:rPr>
          <w:rFonts w:ascii="Times New Roman" w:hAnsi="Times New Roman" w:cs="Times New Roman"/>
          <w:kern w:val="0"/>
          <w:sz w:val="24"/>
          <w:szCs w:val="24"/>
          <w14:ligatures w14:val="none"/>
        </w:rPr>
        <w:t xml:space="preserve">. </w:t>
      </w:r>
      <w:r w:rsidRPr="00914025">
        <w:rPr>
          <w:rFonts w:ascii="Times New Roman" w:hAnsi="Times New Roman" w:cs="Times New Roman"/>
          <w:kern w:val="0"/>
          <w:sz w:val="24"/>
          <w:szCs w:val="24"/>
          <w14:ligatures w14:val="none"/>
        </w:rPr>
        <w:t>OM-85 ha</w:t>
      </w:r>
      <w:r w:rsidR="00EF0E9D">
        <w:rPr>
          <w:rFonts w:ascii="Times New Roman" w:hAnsi="Times New Roman" w:cs="Times New Roman"/>
          <w:kern w:val="0"/>
          <w:sz w:val="24"/>
          <w:szCs w:val="24"/>
          <w14:ligatures w14:val="none"/>
        </w:rPr>
        <w:t>s</w:t>
      </w:r>
      <w:r w:rsidRPr="00914025">
        <w:rPr>
          <w:rFonts w:ascii="Times New Roman" w:hAnsi="Times New Roman" w:cs="Times New Roman"/>
          <w:kern w:val="0"/>
          <w:sz w:val="24"/>
          <w:szCs w:val="24"/>
          <w14:ligatures w14:val="none"/>
        </w:rPr>
        <w:t xml:space="preserve"> generally shown favorable safety profiles in pediatric RCTs, with no increase in serious adverse events</w:t>
      </w:r>
      <w:r w:rsidR="007D38C9" w:rsidRPr="00914025">
        <w:rPr>
          <w:rFonts w:ascii="Times New Roman" w:hAnsi="Times New Roman" w:cs="Times New Roman"/>
          <w:kern w:val="0"/>
          <w:sz w:val="24"/>
          <w:szCs w:val="24"/>
          <w14:ligatures w14:val="none"/>
        </w:rPr>
        <w:t>,</w:t>
      </w:r>
      <w:r w:rsidRPr="00914025">
        <w:rPr>
          <w:rFonts w:ascii="Times New Roman" w:hAnsi="Times New Roman" w:cs="Times New Roman"/>
          <w:kern w:val="0"/>
          <w:sz w:val="24"/>
          <w:szCs w:val="24"/>
          <w14:ligatures w14:val="none"/>
        </w:rPr>
        <w:t xml:space="preserve"> and good tolerability even when co-administered with influenza vaccination </w:t>
      </w:r>
      <w:r w:rsidRPr="0091402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{"citationID":"WGZdm45y","properties":{"formattedCitation":"[89, 94, 117]","plainCitation":"[89, 94, 117]","noteIndex":0},"citationItems":[{"id":707,"uris":["http://zotero.org/users/5043601/items/PE8DUZ6F"],"itemData":{"id":707,"type":"article-journal","abstract":"Introduction: The OM-85 (Broncho-Vaxom) consumption has drawn considerable attention in the prevention of recurrent respiratory tract infections. However, it has been reported that the relationship between OM-85 consumption and recurrent respiratory tract infections is variable. This meta-analysis was performed to evaluate this relationship.\nMethods: A systematic literature search up-to May 2020 was performed and 14 studies were detected with 1859 paediatric subjects, of them 890 consumed OM85. They were reporting relationships between OM-85 consumption and recurrent respiratory tract infections. Odds ratio (OR) or mean differences (MD) with 95% confidence intervals (CIs) was calculated to evaluate the prognostic role of OM-85 consumption and recurrent respiratory tract infections using the dichotomous or continuous method with a random or fixed-effect model.\nResults: OM-85 consumption was significantly related to lower frequency of respiratory tract infections (MD, −1.16; 95% CI, −1.66 to −0.65, P &lt; .001); lower total duration of respiratory tract infections (MD, −19.51; 95% CI, −23.00 to −16.01, P &lt; .001); lower incidence of respiratory tract infections (OR, 0.40; 95% CI, 0.210.77, P = .006); lower number of antibiotic courses (MD, −1.40; 95% CI, −2.63 to 0.17, P = .03); and lower antibiotic use (OR, 0.38; 95% CI, 0.29-0.52, P &lt; .001). However, OM-85 consumption was not significantly related to adverse event rate (OR, 1.02; 95% CI, 0.52-2.03, P = .94); or to wheezing attacks frequency (MD, −0.25; 95% CI, −0.59 to 0.08, P = .14).\nConclusions: The impact of OM-85 consumption on recurrent respiratory tract infections may have a great effect as a tool to improve subjects’ immunity against recurrent respiratory tract infections, which could be helpful in crucial situations, eg, COVID-19 pandemic. OM-85 non-consumers had an independent risk relationship with recurrent respiratory tract infections. This relationship forces us to recommend OM-85 consumption with those with a high risk of recurrent respiratory tract infections to avoid any possible complications.","container-title":"International Journal of Clinical Practice","DOI":"10.1111/ijcp.13981","ISSN":"1368-5031, 1742-1241","issue":"5","journalAbbreviation":"Int. J. Clin. Pract.","language":"en","source":"DOI.org (Crossref)","title":"Efficacy and safety of OM‐85 in paediatric recurrent respiratory tract infections which could have a possible protective effect on COVID‐19 pandemic: A meta‐analysis","title-short":"Efficacy and safety of OM‐85 in paediatric recurrent respiratory tract infections which could have a possible protective effect on COVID‐19 pandemic","URL":"https://onlinelibrary.wiley.com/doi/10.1111/ijcp.13981","volume":"75","author":[{"family":"Cao","given":"Changqing"},{"family":"Wang","given":"Jinghua"},{"family":"Li","given":"Yuning"},{"family":"Li","given":"Yumei"},{"family":"Ma","given":"Liyan"},{"family":"Abdelrahim","given":"Mohamed E. A."},{"family":"Zhu","given":"Yi"}],"accessed":{"date-parts":[["2025",8,14]]},"issued":{"date-parts":[["2021",5]]}}},{"id":686,"uris":["http://zotero.org/users/5043601/items/MRWDD2FY"],"itemData":{"id":686,"type":"article-journal","abstract":"Background: Over many years, OM-85, a lysate of 21 common bacterial respiratory pathogens, has been demonstrated to prevent respiratory recurrences in children. However, further studies are needed to explore the true importance of OM-85 in the prevention of respiratory tract infections (RTIs) in children. This study was planned to further contribute to the evaluation of the role played by OM-85 in prevention of recurrent RTIs in children.\nMethods: This study was a randomized (3:3:1), placebo-controlled, double-blind, single-centre, phase IV trial carried out in Italy to assess the efficacy of OM-85 (Broncho-Vaxom®; Vifor Pharma; Meyrin 2/Geneva, Switzerland) in reducing the number of new RTI episodes in 288 children aged 1 to 6 years with a history of recurrent RTIs and to compare the efficacy of the standard 3-month regimen with that of administration of OM-85 for 6 months during a 6-month study period.\nResults: The number of RTIs and of children who experienced at least one RTI were significantly lower among patients receiving OM-85 for 3 months than among those given placebo (33% vs 65.1%, p &lt; 0.0001). Differences were statistically significant for upper RTIs (i.e., common cold/viral pharyngitis and acute otitis media; p &lt; 0.0001 and p = 0.006, respectively). Days of absence from day-care for children and working days lost by parents were significantly lower in the group with children treated with OM-85 for 3 months than in the placebo group (p = 0.007 and p = 0.004, respectively). No difference was seen between children who received OM-85 for 3 and those who received OM-85 for 6 months. The prevalence of atopy as well as the history of recurrent wheezing and age of the study child did not influence the results. Benefit was maximally evident among children with a history of frequent recurrences. OM-85 was well tolerated and safe, even in children who received an influenza vaccination.\nConclusions: The use of OM-85 for 3 months in 3 series of 10 consecutive days each time reduces the risk of recurrent RTIs in children, with a favourable safety profile. The greater effect observed in children prone to several respiratory episodes than in non-prone children seems to indicate that this lysate should be administered especially to children with a proven high susceptibility to RTIs.","container-title":"Journal of Translational Medicine","DOI":"10.1186/s12967-019-2040-y","ISSN":"1479-5876","issue":"1","journalAbbreviation":"J Transl Med","language":"en","page":"284","source":"DOI.org (Crossref)","title":"A randomized, placebo-controlled, double-blinded, single-centre, phase IV trial to assess the efficacy and safety of OM-85 in children suffering from recurrent respiratory tract infections","URL":"https://translational-medicine.biomedcentral.com/articles/10.1186/s12967-019-2040-y","volume":"17","author":[{"family":"Esposito","given":"Susanna"},{"family":"Bianchini","given":"Sonia"},{"family":"Bosis","given":"Samantha"},{"family":"Tagliabue","given":"Claudia"},{"family":"Coro","given":"Ilaria"},{"family":"Argentiero","given":"Alberto"},{"family":"Principi","given":"Nicola"}],"accessed":{"date-parts":[["2025",8,14]]},"issued":{"date-parts":[["2019",12]]}}},{"id":685,"uris":["http://zotero.org/users/5043601/items/W8DWN5VY"],"itemData":{"id":685,"type":"article-journal","abstract":"It is known that the immunogenicity and efﬁcacy of conventional inactivated inﬂuenza vaccines (IIVs) are not completely satisfactory in children. The aim of this prospective, randomised, single-blind study was to compare the immune response to, and the effectiveness and safety of, an IIV (Fluarix, GlaxoSmithKline Biologicals, Rixensart, Belgium) administered to 68 children aged 36–59 months affected by recurrent respiratory tract infections (RRTIs) who were vaccinated with (n = 33) or without (n = 35) the mixed bacterial lysate OM-85 BV (Broncho-vaxom, Vifor Pharma, Geneva, Switzerland). OM-85 BV had no effect on seroconversion or seroprotection rates, geometric mean titres, or dendritic cells, which were not signiﬁcantly different between the two groups. Moreover, OM-85 BV did not signiﬁcantly increase the pool of the memory B cells that produce IgG and IgM antibodies against the inﬂuenza antigens. However, respiratory morbidity was signiﬁcantly lower in the children treated with OM-85 BV (p &lt; 0.05), thus conﬁrming its positive effect on the incidence of RRTIs. There was no difference in the incidence of adverse events between the two groups. These ﬁndings show that the immune response of children to inﬂuenza vaccine is not signiﬁcantly inﬂuenced by the administration of OM-85 BV. However, the use of OM-85 before and at the same time as IIV seems to reduce respiratory morbidity, and seems to be safe and well tolerated.","container-title":"Vaccine","DOI":"10.1016/j.vaccine.2014.03.055","ISSN":"0264410X","issue":"22","journalAbbreviation":"Vaccine","language":"en","page":"2546-2552","source":"DOI.org (Crossref)","title":"Impact of a mixed bacterial lysate (OM-85 BV) on the immunogenicity, safety and tolerability of inactivated influenza vaccine in children with recurrent respiratory tract infection","URL":"https://linkinghub.elsevier.com/retrieve/pii/S0264410X14004241","volume":"32","author":[{"family":"Esposito","given":"Susanna"},{"family":"Marchisio","given":"Paola"},{"family":"Prada","given":"Elisabetta"},{"family":"Daleno","given":"Cristina"},{"family":"Porretti","given":"Laura"},{"family":"Carsetti","given":"Rita"},{"family":"Bosco","given":"Annalisa"},{"family":"Ierardi","given":"Valentina"},{"family":"Scala","given":"Alessia"},{"family":"Principi","given":"Nicola"}],"accessed":{"date-parts":[["2025",8,14]]},"issued":{"date-parts":[["2014",5]]}}}],"schema":"https://github.com/citation-style-language/schema/raw/master/csl-citation.json"} </w:instrText>
      </w:r>
      <w:r w:rsidRPr="0091402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[89, 94, 117]</w:t>
      </w:r>
      <w:r w:rsidRPr="00914025">
        <w:rPr>
          <w:rFonts w:ascii="Times New Roman" w:hAnsi="Times New Roman" w:cs="Times New Roman"/>
          <w:kern w:val="0"/>
          <w:sz w:val="24"/>
          <w:szCs w:val="24"/>
          <w14:ligatures w14:val="none"/>
        </w:rPr>
        <w:fldChar w:fldCharType="end"/>
      </w:r>
      <w:r w:rsidRPr="00914025">
        <w:rPr>
          <w:rFonts w:ascii="Times New Roman" w:hAnsi="Times New Roman" w:cs="Times New Roman"/>
          <w:kern w:val="0"/>
          <w:sz w:val="24"/>
          <w:szCs w:val="24"/>
          <w14:ligatures w14:val="none"/>
        </w:rPr>
        <w:t xml:space="preserve">. </w:t>
      </w:r>
      <w:r w:rsidR="001137DF" w:rsidRPr="00914025">
        <w:rPr>
          <w:rFonts w:ascii="Times New Roman" w:hAnsi="Times New Roman" w:cs="Times New Roman"/>
          <w:kern w:val="0"/>
          <w:sz w:val="24"/>
          <w:szCs w:val="24"/>
          <w14:ligatures w14:val="none"/>
        </w:rPr>
        <w:t xml:space="preserve">Nevertheless, children </w:t>
      </w:r>
      <w:r w:rsidR="001137DF" w:rsidRPr="002E119A">
        <w:rPr>
          <w:rFonts w:ascii="Times New Roman" w:hAnsi="Times New Roman" w:cs="Times New Roman"/>
          <w:kern w:val="0"/>
          <w:sz w:val="24"/>
          <w:szCs w:val="24"/>
          <w14:ligatures w14:val="none"/>
        </w:rPr>
        <w:t>with primary immunodeficiencies, severe atopic predisposition, or chronic comorbidities may respond unpredictably</w:t>
      </w:r>
      <w:r w:rsidRPr="002E119A">
        <w:rPr>
          <w:rFonts w:ascii="Times New Roman" w:hAnsi="Times New Roman" w:cs="Times New Roman"/>
          <w:kern w:val="0"/>
          <w:sz w:val="24"/>
          <w:szCs w:val="24"/>
          <w14:ligatures w14:val="none"/>
        </w:rPr>
        <w:t xml:space="preserve"> </w:t>
      </w:r>
      <w:r w:rsidRPr="002E119A">
        <w:rPr>
          <w:rFonts w:ascii="Times New Roman" w:hAnsi="Times New Roman" w:cs="Times New Roman"/>
          <w:kern w:val="0"/>
          <w:sz w:val="24"/>
          <w:szCs w:val="24"/>
          <w14:ligatures w14:val="none"/>
        </w:rPr>
        <w:fldChar w:fldCharType="begin"/>
      </w:r>
      <w:r w:rsidR="000230DC" w:rsidRPr="002E119A">
        <w:rPr>
          <w:rFonts w:ascii="Times New Roman" w:hAnsi="Times New Roman" w:cs="Times New Roman"/>
          <w:kern w:val="0"/>
          <w:sz w:val="24"/>
          <w:szCs w:val="24"/>
          <w14:ligatures w14:val="none"/>
        </w:rPr>
        <w:instrText xml:space="preserve"> ADDIN ZOTERO_ITEM CSL_CITATION {"citationID":"ya7bLuZT","properties":{"formattedCitation":"[118]","plainCitation":"[118]","noteIndex":0},"citationItems":[{"id":3298,"uris":["http://zotero.org/users/5043601/items/S7P3YUWV"],"itemData":{"id":3298,"type":"article-journal","abstract":"Methods: An expert panel was convened by the European Paediatric Association in June 2017 to deﬁne the relevant clinical questions for using probiotics in paediatric health care and review and summarise the guidelines, recommendations, position papers and high-quality evidence.\nResults: The panel found that speciﬁc probiotic strains were effective in preventing antibiotic-associated and nosocomial diarrhoea, treating acute gastroenteritis and treating infantile colic in breastfed infants. However, special caution is indicated for premature infants, immunocompromised and critically ill patients and those with central venous catheters, cardiac valvular disease and short-gut syndrome. This review discusses the safety of using probiotics in selected groups of paediatric patients and the quality of the available products providing practice points based on proved ﬁndings.\nConclusion: Efﬁcacy of probiotics is strain speciﬁc. Their beneﬁts are currently scientiﬁcally proven for their use in selected clinical conditions in children and not recommended for certain patient groups.","container-title":"Acta Paediatrica","DOI":"10.1111/apa.14270","ISSN":"0803-5253, 1651-2227","issue":"6","journalAbbreviation":"Acta Paediatrica","language":"en","page":"927-937","source":"DOI.org (Crossref)","title":"Guidance on the use of probiotics in clinical practice in children with selected clinical conditions and in specific vulnerable groups","URL":"https://onlinelibrary.wiley.com/doi/10.1111/apa.14270","volume":"107","author":[{"family":"Hojsak","given":"Iva"},{"family":"Fabiano","given":"Valentina"},{"family":"Pop","given":"Tudor Lucian"},{"family":"Goulet","given":"Olivier"},{"family":"Zuccotti","given":"Gian Vincenzo"},{"family":"Çokuğraş","given":"Fugen Cullu"},{"family":"Pettoello‐Mantovani","given":"Massimo"},{"family":"Kolaček","given":"Sanja"}],"accessed":{"date-parts":[["2025",10,9]]},"issued":{"date-parts":[["2018",6]]}}}],"schema":"https://github.com/citation-style-language/schema/raw/master/csl-citation.json"} </w:instrText>
      </w:r>
      <w:r w:rsidRPr="002E119A">
        <w:rPr>
          <w:rFonts w:ascii="Times New Roman" w:hAnsi="Times New Roman" w:cs="Times New Roman"/>
          <w:kern w:val="0"/>
          <w:sz w:val="24"/>
          <w:szCs w:val="24"/>
          <w14:ligatures w14:val="none"/>
        </w:rPr>
        <w:fldChar w:fldCharType="separate"/>
      </w:r>
      <w:r w:rsidR="000230DC" w:rsidRPr="002E119A">
        <w:rPr>
          <w:rFonts w:ascii="Times New Roman" w:hAnsi="Times New Roman" w:cs="Times New Roman"/>
          <w:sz w:val="24"/>
        </w:rPr>
        <w:t>[118]</w:t>
      </w:r>
      <w:r w:rsidRPr="002E119A">
        <w:rPr>
          <w:rFonts w:ascii="Times New Roman" w:hAnsi="Times New Roman" w:cs="Times New Roman"/>
          <w:kern w:val="0"/>
          <w:sz w:val="24"/>
          <w:szCs w:val="24"/>
          <w14:ligatures w14:val="none"/>
        </w:rPr>
        <w:fldChar w:fldCharType="end"/>
      </w:r>
      <w:r w:rsidRPr="002E119A">
        <w:rPr>
          <w:rFonts w:ascii="Times New Roman" w:hAnsi="Times New Roman" w:cs="Times New Roman"/>
          <w:kern w:val="0"/>
          <w:sz w:val="24"/>
          <w:szCs w:val="24"/>
          <w14:ligatures w14:val="none"/>
        </w:rPr>
        <w:t>.</w:t>
      </w:r>
      <w:r w:rsidRPr="00914025">
        <w:rPr>
          <w:rFonts w:ascii="Times New Roman" w:hAnsi="Times New Roman" w:cs="Times New Roman"/>
          <w:kern w:val="0"/>
          <w:sz w:val="24"/>
          <w:szCs w:val="24"/>
          <w14:ligatures w14:val="none"/>
        </w:rPr>
        <w:t xml:space="preserve"> </w:t>
      </w:r>
      <w:r w:rsidR="00990D2F" w:rsidRPr="00990D2F">
        <w:rPr>
          <w:rFonts w:ascii="Times New Roman" w:hAnsi="Times New Roman" w:cs="Times New Roman"/>
          <w:kern w:val="0"/>
          <w:sz w:val="24"/>
          <w:szCs w:val="24"/>
          <w14:ligatures w14:val="none"/>
        </w:rPr>
        <w:t>Emerging data from ongoing OM-85 trials in high-risk populations represent initial steps toward addressing these gaps</w:t>
      </w:r>
      <w:r w:rsidR="001346F5">
        <w:rPr>
          <w:rFonts w:ascii="Times New Roman" w:hAnsi="Times New Roman" w:cs="Times New Roman"/>
          <w:kern w:val="0"/>
          <w:sz w:val="24"/>
          <w:szCs w:val="24"/>
          <w14:ligatures w14:val="none"/>
        </w:rPr>
        <w:t xml:space="preserve"> </w:t>
      </w:r>
      <w:r w:rsidR="001346F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{"citationID":"KroQHyq8","properties":{"formattedCitation":"[108, 110]","plainCitation":"[108, 110]","noteIndex":0},"citationItems":[{"id":3310,"uris":["http://zotero.org/users/5043601/items/6VFS8KYP"],"itemData":{"id":3310,"type":"report","abstract":"Bronchiolitis is a common viral infection of the small airways of infants and some affected infants will require hospital admission.\nSevere bronchiolitis is a marker for greatly increased risk of developing both preschool wheeze and subsequent school age asthma.\nSince epidemiological studies suggest that exposure to microbial products protects against preschool wheeze, lysates of bacteria may prevent the development of wheeze after bronchiolitis, with long-term beneficial consequences.\n\nBLIPA is a phase 2b, randomised, double blind, placebo-controlled study, investigating the efficacy superiority of bacterial lysate (Broncho Vaxom) capsules over placebo, in reducing wheeze in infants after severe bronchiolitis.\nThe primary end point of the study is parent-reported, healthcare-professional confirmed wheeze at 19-24 months.\nThe study aims to test bacterial lysate capsules (3.5mg over 24 months) for safety, efficacy, and to advance mechanistic understanding of its action.","genre":"Clinical trial registration","note":"submitted: 2021-08-20","number":"NCT05064631","publisher":"clinicaltrials.gov","source":"clinicaltrials.gov","title":"Oral Bacterial Lysate to Prevent Persistent Wheeze in Infants After Severe Bronchiolitis; a Randomised Placebo-controlled Trial","title-short":"Bacterial Lysate In Preventing Asthma","URL":"https://clinicaltrials.gov/study/NCT05064631","author":[{"literal":"Queen Mary University of London"}],"contributor":[{"literal":"Queensland University of Technology"}],"accessed":{"date-parts":[["2025",10,22]]},"issued":{"date-parts":[["2025",8,7]]}}},{"id":3244,"uris":["http://zotero.org/users/5043601/items/KBC6LMBR"],"itemData":{"id":3244,"type":"report","abstract":"The primary objective of this study is to evaluate if Broncho-Vaxom® given to high risk infants for 10 days, monthly, for two consecutive years can increase time to occurrence of the first episode of wheezing lower respiratory tract illness (WLRI) during a three year observation period off therapy.","genre":"Clinical trial registration","note":"submitted: 2014-05-19","number":"NCT02148796","publisher":"clinicaltrials.gov","source":"clinicaltrials.gov","title":"Randomized, Placebo-controlled, Multicenter Study to Assess the Efficacy, Safety and Tolerability of ORal Bacterial EXtract for the Prevention of Wheezing Lower Respiratory Tract Illness (ORBEX)","title-short":"Oral Bacterial Extract for the Prevention of Wheezing Lower Respiratory Tract Illness","URL":"https://clinicaltrials.gov/study/NCT02148796","author":[{"literal":"University of Arizona"}],"accessed":{"date-parts":[["2025",10,2]]},"issued":{"date-parts":[["2024",8,27]]}}}],"schema":"https://github.com/citation-style-language/schema/raw/master/csl-citation.json"} </w:instrText>
      </w:r>
      <w:r w:rsidR="001346F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[108, 110]</w:t>
      </w:r>
      <w:r w:rsidR="001346F5">
        <w:rPr>
          <w:rFonts w:ascii="Times New Roman" w:hAnsi="Times New Roman" w:cs="Times New Roman"/>
          <w:kern w:val="0"/>
          <w:sz w:val="24"/>
          <w:szCs w:val="24"/>
          <w14:ligatures w14:val="none"/>
        </w:rPr>
        <w:fldChar w:fldCharType="end"/>
      </w:r>
      <w:r w:rsidR="00990D2F" w:rsidRPr="00990D2F">
        <w:rPr>
          <w:rFonts w:ascii="Times New Roman" w:hAnsi="Times New Roman" w:cs="Times New Roman"/>
          <w:kern w:val="0"/>
          <w:sz w:val="24"/>
          <w:szCs w:val="24"/>
          <w14:ligatures w14:val="none"/>
        </w:rPr>
        <w:t>. However, substantial additional research is needed to generate comparable evidence for other products.</w:t>
      </w:r>
      <w:r w:rsidR="00EF0E9D">
        <w:rPr>
          <w:rFonts w:ascii="Times New Roman" w:hAnsi="Times New Roman" w:cs="Times New Roman"/>
          <w:kern w:val="0"/>
          <w:sz w:val="24"/>
          <w:szCs w:val="24"/>
          <w14:ligatures w14:val="none"/>
        </w:rPr>
        <w:t xml:space="preserve"> </w:t>
      </w:r>
      <w:r w:rsidR="00EF0E9D" w:rsidRPr="00EF0E9D">
        <w:rPr>
          <w:rFonts w:ascii="Times New Roman" w:hAnsi="Times New Roman" w:cs="Times New Roman"/>
          <w:kern w:val="0"/>
          <w:sz w:val="24"/>
          <w:szCs w:val="24"/>
          <w14:ligatures w14:val="none"/>
        </w:rPr>
        <w:lastRenderedPageBreak/>
        <w:t>Safety monitoring in ongoing and future pediatric trials remains essential to ensure benefit–risk consistency across broader populations.</w:t>
      </w:r>
    </w:p>
    <w:p w14:paraId="43380BC5" w14:textId="77777777" w:rsidR="007E110E" w:rsidRPr="00914025" w:rsidRDefault="007E110E" w:rsidP="00093B75">
      <w:pPr>
        <w:spacing w:after="0" w:line="480" w:lineRule="auto"/>
        <w:jc w:val="both"/>
        <w:rPr>
          <w:rFonts w:ascii="Times New Roman" w:hAnsi="Times New Roman" w:cs="Times New Roman"/>
          <w:b/>
          <w:bCs/>
          <w:i/>
          <w:iCs/>
          <w:kern w:val="0"/>
          <w:sz w:val="24"/>
          <w:szCs w:val="24"/>
          <w14:ligatures w14:val="none"/>
        </w:rPr>
      </w:pPr>
    </w:p>
    <w:p w14:paraId="1ACA75FA" w14:textId="7474E311" w:rsidR="00093B75" w:rsidRPr="00914025" w:rsidRDefault="00093B75" w:rsidP="00093B75">
      <w:pPr>
        <w:spacing w:after="0" w:line="480" w:lineRule="auto"/>
        <w:jc w:val="both"/>
        <w:rPr>
          <w:rFonts w:ascii="Times New Roman" w:hAnsi="Times New Roman" w:cs="Times New Roman"/>
          <w:i/>
          <w:iCs/>
          <w:kern w:val="0"/>
          <w:sz w:val="24"/>
          <w:szCs w:val="24"/>
          <w14:ligatures w14:val="none"/>
        </w:rPr>
      </w:pPr>
      <w:r w:rsidRPr="00914025">
        <w:rPr>
          <w:rFonts w:ascii="Times New Roman" w:hAnsi="Times New Roman" w:cs="Times New Roman"/>
          <w:b/>
          <w:bCs/>
          <w:i/>
          <w:iCs/>
          <w:kern w:val="0"/>
          <w:sz w:val="24"/>
          <w:szCs w:val="24"/>
          <w14:ligatures w14:val="none"/>
        </w:rPr>
        <w:t>Implementation Barriers: Regulatory and Logistical Challenges</w:t>
      </w:r>
      <w:r w:rsidR="00AA0DA7" w:rsidRPr="00914025">
        <w:rPr>
          <w:rFonts w:ascii="Times New Roman" w:hAnsi="Times New Roman" w:cs="Times New Roman"/>
          <w:b/>
          <w:bCs/>
          <w:i/>
          <w:iCs/>
          <w:kern w:val="0"/>
          <w:sz w:val="24"/>
          <w:szCs w:val="24"/>
          <w14:ligatures w14:val="none"/>
        </w:rPr>
        <w:t>:</w:t>
      </w:r>
    </w:p>
    <w:p w14:paraId="64AEC514" w14:textId="48809115" w:rsidR="00AA0DA7" w:rsidRPr="00914025" w:rsidRDefault="001137DF" w:rsidP="00A90EAD">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Implementation barriers include inconsistent regulatory pathways across regions and product classifications</w:t>
      </w:r>
      <w:r w:rsidR="00093B75" w:rsidRPr="00914025">
        <w:rPr>
          <w:rFonts w:ascii="Times New Roman" w:hAnsi="Times New Roman" w:cs="Times New Roman"/>
          <w:kern w:val="0"/>
          <w:sz w:val="24"/>
          <w:szCs w:val="24"/>
          <w14:ligatures w14:val="none"/>
        </w:rPr>
        <w:t xml:space="preserve"> </w:t>
      </w:r>
      <w:r w:rsidR="00AA0DA7" w:rsidRPr="0091402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{"citationID":"laluoW98","properties":{"formattedCitation":"[31, 118, 119]","plainCitation":"[31, 118, 119]","noteIndex":0},"citationItems":[{"id":626,"uris":["http://zotero.org/users/5043601/items/IBM55G79"],"itemData":{"id":626,"type":"article-journal","abstract":"Bacterial Lysates are immunostimulants clinically prescribed for the prevention of respiratory tract infections (RTIs). It has been shown that Bacterial Lysates upregulate the immune system, acting both on innate and adaptive reactions. In fact, there are demonstrations of their efficacy in restoring the integrity and immune function of epithelial barriers, activating ILC3 and dendritic cells with an enhanced Th1 response, and producing serum IgG and serum and salivary IgA specific to the administered bacterial antigens. The activated immune system also protects against other bacteria and viruses due to a trained immunity effect. Most studies show that the number of RTIs and their severity decrease in Bacterial Lysates-pretreated patients, without relevant side effects. The Bacterial Lysates treatment, in addition to reducing the number of RTIs, also prevents the deterioration of the underlying disease (i.e., COPD) induced by repeated infections. Despite these positive data, the most recent meta-analyses evidence the weakness of the studies performed, which are of low quality and have an inadequate number of patients, some of which were non-randomized while others were without a control group or were performed contemporarily in different clinical conditions or with different ages. The high heterogeneity of the studies does not allow us to state Bacterial Lysates’ effectiveness in preventing RTIs with sufficient certainty. To completely define their indications, double-blind, placebo-controlled, multicenter, randomized clinical trials should be performed for each product and for each indication. The study population should be adequate for each indication. For this purpose, an adequate run-in phase will be necessary.","container-title":"Biomolecules","DOI":"10.3390/biom14101249","ISSN":"2218-273X","issue":"10","journalAbbreviation":"Biomolecules","language":"en","license":"https://creativecommons.org/licenses/by/4.0/","page":"1249","source":"DOI.org (Crossref)","title":"Is There a Role for Immunostimulant Bacterial Lysates in the Management of Respiratory Tract Infection?","URL":"https://www.mdpi.com/2218-273X/14/10/1249","volume":"14","author":[{"family":"Di Gioacchino","given":"Mario"},{"family":"Santilli","given":"Francesca"},{"family":"Pession","given":"Andrea"}],"accessed":{"date-parts":[["2025",8,11]]},"issued":{"date-parts":[["2024",10,2]]}}},{"id":3262,"uris":["http://zotero.org/users/5043601/items/WJHHKNYE"],"itemData":{"id":3262,"type":"chapter","abstract":"The chapter provides an overview of the current regulatory challenges surrounding the use of probiotics. It explores the global regulatory landscape, noting the need for uniform regulations across various regions. It emphasizes that these inconsistencies pose challenges for consumers, healthcare professionals, and industry stakeholders. Furthermore, the chapter highlights the ongoing efforts at the Codex Alimentarius to establish harmonized probiotic guidelines. The chapter also discusses labeling regulations, stressing the need for more accurate and comprehensive information on probiotic products to aid in evidence-based decision-making. Finally, it addresses safety concerns, particularly for vulnerable populations like children, and calls for a multi-layered approach to safety assessments. The chapter concludes by advocating harmonizing regulations and guidelines to facilitate probiotics’ safer and more effective use.","container-title":"Probiotics and Child Gastrointestinal Health: Advances in Microbiology, Infectious Diseases and Public Health Volume 19","event-place":"Cham","ISBN":"978-3-031-58572-2","language":"en","note":"DOI: 10.1007/978-3-031-58572-2_12","page":"187-193","publisher":"Springer International Publishing","publisher-place":"Cham","source":"Springer Link","title":"Current Regulatory Issues for the Use of Probiotics","URL":"https://doi.org/10.1007/978-3-031-58572-2_12","author":[{"family":"Szajewska","given":"Hania"},{"family":"Vinderola","given":"Gabriel"}],"editor":[{"family":"Guandalini","given":"Stefano"},{"family":"Indrio","given":"Flavia"}],"accessed":{"date-parts":[["2025",10,2]]},"issued":{"date-parts":[["2024"]]}}},{"id":3298,"uris":["http://zotero.org/users/5043601/items/S7P3YUWV"],"itemData":{"id":3298,"type":"article-journal","abstract":"Methods: An expert panel was convened by the European Paediatric Association in June 2017 to deﬁne the relevant clinical questions for using probiotics in paediatric health care and review and summarise the guidelines, recommendations, position papers and high-quality evidence.\nResults: The panel found that speciﬁc probiotic strains were effective in preventing antibiotic-associated and nosocomial diarrhoea, treating acute gastroenteritis and treating infantile colic in breastfed infants. However, special caution is indicated for premature infants, immunocompromised and critically ill patients and those with central venous catheters, cardiac valvular disease and short-gut syndrome. This review discusses the safety of using probiotics in selected groups of paediatric patients and the quality of the available products providing practice points based on proved ﬁndings.\nConclusion: Efﬁcacy of probiotics is strain speciﬁc. Their beneﬁts are currently scientiﬁcally proven for their use in selected clinical conditions in children and not recommended for certain patient groups.","container-title":"Acta Paediatrica","DOI":"10.1111/apa.14270","ISSN":"0803-5253, 1651-2227","issue":"6","journalAbbreviation":"Acta Paediatrica","language":"en","page":"927-937","source":"DOI.org (Crossref)","title":"Guidance on the use of probiotics in clinical practice in children with selected clinical conditions and in specific vulnerable groups","URL":"https://onlinelibrary.wiley.com/doi/10.1111/apa.14270","volume":"107","author":[{"family":"Hojsak","given":"Iva"},{"family":"Fabiano","given":"Valentina"},{"family":"Pop","given":"Tudor Lucian"},{"family":"Goulet","given":"Olivier"},{"family":"Zuccotti","given":"Gian Vincenzo"},{"family":"Çokuğraş","given":"Fugen Cullu"},{"family":"Pettoello‐Mantovani","given":"Massimo"},{"family":"Kolaček","given":"Sanja"}],"accessed":{"date-parts":[["2025",10,9]]},"issued":{"date-parts":[["2018",6]]}}}],"schema":"https://github.com/citation-style-language/schema/raw/master/csl-citation.json"} </w:instrText>
      </w:r>
      <w:r w:rsidR="00AA0DA7" w:rsidRPr="0091402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[31, 118, 119]</w:t>
      </w:r>
      <w:r w:rsidR="00AA0DA7" w:rsidRPr="00914025">
        <w:rPr>
          <w:rFonts w:ascii="Times New Roman" w:hAnsi="Times New Roman" w:cs="Times New Roman"/>
          <w:kern w:val="0"/>
          <w:sz w:val="24"/>
          <w:szCs w:val="24"/>
          <w14:ligatures w14:val="none"/>
        </w:rPr>
        <w:fldChar w:fldCharType="end"/>
      </w:r>
      <w:r w:rsidRPr="00914025">
        <w:rPr>
          <w:rFonts w:ascii="Times New Roman" w:hAnsi="Times New Roman" w:cs="Times New Roman"/>
          <w:kern w:val="0"/>
          <w:sz w:val="24"/>
          <w:szCs w:val="24"/>
          <w14:ligatures w14:val="none"/>
        </w:rPr>
        <w:t>, complex dosing schedules, and cost/accessibility considerations</w:t>
      </w:r>
      <w:r w:rsidR="00093B75" w:rsidRPr="00914025">
        <w:rPr>
          <w:rFonts w:ascii="Times New Roman" w:hAnsi="Times New Roman" w:cs="Times New Roman"/>
          <w:kern w:val="0"/>
          <w:sz w:val="24"/>
          <w:szCs w:val="24"/>
          <w14:ligatures w14:val="none"/>
        </w:rPr>
        <w:t xml:space="preserve"> </w:t>
      </w:r>
      <w:r w:rsidR="00AA0DA7" w:rsidRPr="00914025">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D71zCDIP","properties":{"formattedCitation":"[120\\uc0\\u8211{}122]","plainCitation":"[120–122]","noteIndex":0},"citationItems":[{"id":3267,"uris":["http://zotero.org/users/5043601/items/KHXQGUWQ"],"itemData":{"id":3267,"type":"article-journal","abstract":"Probiotics are typically marketed as foods and dietary supplements, categories for products intended to maintain health in generally healthy populations and which, unlike drugs, cannot claim to treat or cure disease. This review addresses the existing evidence that probiotics are beneﬁcial to healthy people. Our approach was to perform a descriptive review of efﬁcacy evidence that probiotics can prevent urinary, vaginal, gastrointestinal, and respiratory infections, and improve risk factors associated with cardiovascular health or reduce antibiotic use. Other endpoints such as mental, dental, or immune health were not speciﬁcally addressed. We concluded that there is sufﬁcient evidence of efﬁcacy and safety for clinicians and consumers to consider using speciﬁc probiotics for some indications – such as the use of probiotics to support gut function during antibiotic use or to reduce the risk of respiratory tract infections – for certain people. However, we did not ﬁnd a sufﬁciently high level of evidence to support unconditional, population-wide recommendations for other preventive endpoints we reviewed for healthy people. Although evidence for some indications is suggestive of the preventive beneﬁts of probiotics, additional research is needed.","container-title":"Advances in Nutrition","DOI":"10.1016/j.advnut.2024.100265","ISSN":"21618313","issue":"8","journalAbbreviation":"Advances in Nutrition","language":"en","page":"100265","source":"DOI.org (Crossref)","title":"Is There Evidence to Support Probiotic Use for Healthy People?","URL":"https://linkinghub.elsevier.com/retrieve/pii/S2161831324000991","volume":"15","author":[{"family":"Merenstein","given":"Daniel J"},{"family":"Tancredi","given":"Daniel J"},{"family":"Karl","given":"J Philip"},{"family":"Krist","given":"Alex H"},{"family":"Lenoir-Wijnkoop","given":"Irene"},{"family":"Reid","given":"Gregor"},{"family":"Roos","given":"Stefan"},{"family":"Szajewska","given":"Hania"},{"family":"Sanders","given":"Mary Ellen"}],"accessed":{"date-parts":[["2025",10,2]]},"issued":{"date-parts":[["2024",8]]}}},{"id":625,"uris":["http://zotero.org/users/5043601/items/NG2I52YT"],"itemData":{"id":625,"type":"article-journal","abstract":"Background: Children that attend day-care centers frequently contract acute respiratory tract infections (ARTIs). ARTIs represent a burden for both children and parents. Systematic reviews on the use of immunostimulants for the prevention of juvenile recurrent ARTIs have provided moderate evidence of efficacy and safety. The aim of the study was to establish whether the immunostimulant, OM-85, was cost-effective in preventing ARTIs in children 2–6 years old that attended day-care centers or preschools in Mexico. We performed a systematic review to evaluate the efficacy of OM-85. For costs, we assumed an institutional perspective, which included the costs of care and supplies over a study period of six months, during the autumn-winter seasons. We created decision trees and constructed a model to identify pharmacoeconomic parameters. We generated 1000 estimations with the bootstrap method to calculate descriptive statistics of pharmacoeconomic parameters. We evaluated costeffectiveness compared to treatment without immunostimulants.\nResults: The mean (SD) incidences of ARTIs were 5.59 ± 0.29 without immunostimulants and 2.97 ± 0.32 with OM85, during the study period. The mean (25th, 75th percentile) direct costs of ARTIs were 57.04 (37.11, 76.39) US$ (US dollars) without immunostimulants and 48.53 (37.35, 58.93) US$ with OM-85, with a mean increment of − 8.51(− 17. 08, 0.75) US$, and a mean cost-effectiveness of − 17.94 (− 36.48, 1.66) US$. The direct costs plus the cost of one parent missing work to care for the child with ARTI were 125.76 (102.83, 150.16) US$, without immunostimulant and 85.21 (72.15, 98.81) US$, with OM-85. The increment was − 40.55 (− 68.29, − 13.95) US$, and the cost-effectiveness was − 86.89 (− 142.37, − 29.34) US$.Part of the cost reduction was ascribed to the reduced use of medications, particularly antibiotics.\nConclusions: Our results were consistent with previous clinical studies conducted in closed institutions in Mexico. OM-85 reduced the number of ARTIs and the frequency of antibiotics use. We concluded that OM-85 was costeffective for preventing ARTIs in children that attended day-care centers, particularly when parental absenteeism was covered by the institutions.","container-title":"Health Economics Review","DOI":"10.1186/s13561-019-0230-1","ISSN":"2191-1991","issue":"1","journalAbbreviation":"Health Econ Rev","language":"en","page":"12","source":"DOI.org (Crossref)","title":"Cost-effectiveness analysis of OM-85 vs placebo in the prevention of acute respiratory tract infections (ARTIs) in children that attend day-care centers","URL":"https://healtheconomicsreview.biomedcentral.com/articles/10.1186/s13561-019-0230-1","volume":"9","author":[{"family":"Berber","given":"Arturo"},{"family":"Del-Rio-Navarro","given":"Blanca Estela"}],"accessed":{"date-parts":[["2025",8,11]]},"issued":{"date-parts":[["2019",12]]}}},{"id":3265,"uris":["http://zotero.org/users/5043601/items/LJKQMC2C"],"itemData":{"id":3265,"type":"article-journal","container-title":"Trends in Microbiology","DOI":"10.1016/j.tim.2021.01.003","ISSN":"0966842X","issue":"8","journalAbbreviation":"Trends in Microbiology","language":"en","page":"667-685","source":"DOI.org (Crossref)","title":"Shaping the Future of Probiotics and Prebiotics","URL":"https://linkinghub.elsevier.com/retrieve/pii/S0966842X21000056","volume":"29","author":[{"family":"Cunningham","given":"Marla"},{"family":"Azcarate-Peril","given":"M. Andrea"},{"family":"Barnard","given":"Alan"},{"family":"Benoit","given":"Valerie"},{"family":"Grimaldi","given":"Roberta"},{"family":"Guyonnet","given":"Denis"},{"family":"Holscher","given":"Hannah D."},{"family":"Hunter","given":"Kirsty"},{"family":"Manurung","given":"Sarmauli"},{"family":"Obis","given":"David"},{"family":"Petrova","given":"Mariya I."},{"family":"Steinert","given":"Robert E."},{"family":"Swanson","given":"Kelly S."},{"family":"Van Sinderen","given":"Douwe"},{"family":"Vulevic","given":"Jelena"},{"family":"Gibson","given":"Glenn R."}],"accessed":{"date-parts":[["2025",10,2]]},"issued":{"date-parts":[["2021",8]]}}}],"schema":"https://github.com/citation-style-language/schema/raw/master/csl-citation.json"} </w:instrText>
      </w:r>
      <w:r w:rsidR="00AA0DA7" w:rsidRPr="00914025">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kern w:val="0"/>
          <w:sz w:val="24"/>
        </w:rPr>
        <w:t>[120–122]</w:t>
      </w:r>
      <w:r w:rsidR="00AA0DA7" w:rsidRPr="00914025">
        <w:rPr>
          <w:rFonts w:ascii="Times New Roman" w:hAnsi="Times New Roman" w:cs="Times New Roman"/>
          <w:kern w:val="0"/>
          <w:sz w:val="24"/>
          <w:szCs w:val="24"/>
          <w14:ligatures w14:val="none"/>
        </w:rPr>
        <w:fldChar w:fldCharType="end"/>
      </w:r>
      <w:r w:rsidR="00EF0E9D">
        <w:rPr>
          <w:rFonts w:ascii="Times New Roman" w:hAnsi="Times New Roman" w:cs="Times New Roman"/>
          <w:kern w:val="0"/>
          <w:sz w:val="24"/>
          <w:szCs w:val="24"/>
          <w14:ligatures w14:val="none"/>
        </w:rPr>
        <w:t>,</w:t>
      </w:r>
      <w:r w:rsidR="00EF0E9D" w:rsidRPr="00EF0E9D">
        <w:t xml:space="preserve"> </w:t>
      </w:r>
      <w:r w:rsidR="00EF0E9D" w:rsidRPr="00EF0E9D">
        <w:rPr>
          <w:rFonts w:ascii="Times New Roman" w:hAnsi="Times New Roman" w:cs="Times New Roman"/>
          <w:kern w:val="0"/>
          <w:sz w:val="24"/>
          <w:szCs w:val="24"/>
          <w14:ligatures w14:val="none"/>
        </w:rPr>
        <w:t>all of which may affect adherence and access</w:t>
      </w:r>
      <w:r w:rsidR="00AA0DA7" w:rsidRPr="00914025">
        <w:rPr>
          <w:rFonts w:ascii="Times New Roman" w:hAnsi="Times New Roman" w:cs="Times New Roman"/>
          <w:kern w:val="0"/>
          <w:sz w:val="24"/>
          <w:szCs w:val="24"/>
          <w14:ligatures w14:val="none"/>
        </w:rPr>
        <w:t xml:space="preserve">. </w:t>
      </w:r>
      <w:r w:rsidR="009A1F12" w:rsidRPr="00914025">
        <w:rPr>
          <w:rFonts w:ascii="Times New Roman" w:hAnsi="Times New Roman" w:cs="Times New Roman"/>
          <w:kern w:val="0"/>
          <w:sz w:val="24"/>
          <w:szCs w:val="24"/>
          <w14:ligatures w14:val="none"/>
        </w:rPr>
        <w:t>Strategies to address these barriers include simplified dosing schedules, reimbursement frameworks, and educational programs for healthcare providers and families.</w:t>
      </w:r>
      <w:r w:rsidR="00EF0E9D">
        <w:rPr>
          <w:rFonts w:ascii="Times New Roman" w:hAnsi="Times New Roman" w:cs="Times New Roman"/>
          <w:kern w:val="0"/>
          <w:sz w:val="24"/>
          <w:szCs w:val="24"/>
          <w14:ligatures w14:val="none"/>
        </w:rPr>
        <w:t xml:space="preserve"> </w:t>
      </w:r>
      <w:r w:rsidR="00EF0E9D" w:rsidRPr="00EF0E9D">
        <w:rPr>
          <w:rFonts w:ascii="Times New Roman" w:hAnsi="Times New Roman" w:cs="Times New Roman"/>
          <w:kern w:val="0"/>
          <w:sz w:val="24"/>
          <w:szCs w:val="24"/>
          <w14:ligatures w14:val="none"/>
        </w:rPr>
        <w:t>Overcoming these barriers will be key to translating the immunobiotic concept into real-world pediatric prevention strategies.</w:t>
      </w:r>
    </w:p>
    <w:p w14:paraId="422137F1" w14:textId="77777777" w:rsidR="00F96BCC" w:rsidRPr="00914025" w:rsidRDefault="00F96BCC" w:rsidP="009A1F12">
      <w:pPr>
        <w:spacing w:after="0" w:line="480" w:lineRule="auto"/>
        <w:jc w:val="both"/>
        <w:rPr>
          <w:rFonts w:ascii="Times New Roman" w:hAnsi="Times New Roman" w:cs="Times New Roman"/>
          <w:b/>
          <w:bCs/>
          <w:kern w:val="0"/>
          <w:sz w:val="24"/>
          <w:szCs w:val="24"/>
          <w14:ligatures w14:val="none"/>
        </w:rPr>
      </w:pPr>
    </w:p>
    <w:p w14:paraId="4D67E2FC" w14:textId="6FD6A2A4" w:rsidR="009A1F12" w:rsidRPr="00914025" w:rsidRDefault="009A1F12" w:rsidP="009A1F12">
      <w:pPr>
        <w:spacing w:after="0" w:line="480" w:lineRule="auto"/>
        <w:jc w:val="both"/>
        <w:rPr>
          <w:rFonts w:ascii="Times New Roman" w:hAnsi="Times New Roman" w:cs="Times New Roman"/>
          <w:b/>
          <w:bCs/>
          <w:kern w:val="0"/>
          <w:sz w:val="24"/>
          <w:szCs w:val="24"/>
          <w14:ligatures w14:val="none"/>
        </w:rPr>
      </w:pPr>
      <w:r w:rsidRPr="00914025">
        <w:rPr>
          <w:rFonts w:ascii="Times New Roman" w:hAnsi="Times New Roman" w:cs="Times New Roman"/>
          <w:b/>
          <w:bCs/>
          <w:kern w:val="0"/>
          <w:sz w:val="24"/>
          <w:szCs w:val="24"/>
          <w14:ligatures w14:val="none"/>
        </w:rPr>
        <w:t>Strengths and Limitations of This Review</w:t>
      </w:r>
      <w:r w:rsidR="007E110E" w:rsidRPr="00914025">
        <w:rPr>
          <w:rFonts w:ascii="Times New Roman" w:hAnsi="Times New Roman" w:cs="Times New Roman"/>
          <w:b/>
          <w:bCs/>
          <w:kern w:val="0"/>
          <w:sz w:val="24"/>
          <w:szCs w:val="24"/>
          <w14:ligatures w14:val="none"/>
        </w:rPr>
        <w:t>:</w:t>
      </w:r>
    </w:p>
    <w:p w14:paraId="257BC2A1" w14:textId="63C589C3" w:rsidR="009A1F12" w:rsidRPr="00914025" w:rsidRDefault="00E3171A" w:rsidP="009A1F12">
      <w:pPr>
        <w:spacing w:after="0" w:line="480" w:lineRule="auto"/>
        <w:jc w:val="both"/>
        <w:rPr>
          <w:rFonts w:ascii="Times New Roman" w:hAnsi="Times New Roman" w:cs="Times New Roman"/>
          <w:kern w:val="0"/>
          <w:sz w:val="24"/>
          <w:szCs w:val="24"/>
          <w14:ligatures w14:val="none"/>
        </w:rPr>
      </w:pPr>
      <w:r w:rsidRPr="00E3171A">
        <w:rPr>
          <w:rFonts w:ascii="Times New Roman" w:hAnsi="Times New Roman" w:cs="Times New Roman"/>
          <w:kern w:val="0"/>
          <w:sz w:val="24"/>
          <w:szCs w:val="24"/>
          <w14:ligatures w14:val="none"/>
        </w:rPr>
        <w:t>This review provides the first comprehensive synthesis of preclinical mechanisms and clinical evidence across four distinct bacterial-derived immunomodulators, spanning the full spectrum of evidence maturity: from extensively preclinical and clinical data (OM-85)</w:t>
      </w:r>
      <w:r>
        <w:rPr>
          <w:rFonts w:ascii="Times New Roman" w:hAnsi="Times New Roman" w:cs="Times New Roman"/>
          <w:kern w:val="0"/>
          <w:sz w:val="24"/>
          <w:szCs w:val="24"/>
          <w14:ligatures w14:val="none"/>
        </w:rPr>
        <w:t xml:space="preserve"> </w:t>
      </w:r>
      <w:r>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{"citationID":"AWfu332B","properties":{"formattedCitation":"[90, 93, 114, 123]","plainCitation":"[90, 93, 114, 123]","noteIndex":0},"citationItems":[{"id":705,"uris":["http://zotero.org/users/5043601/items/QEZYZKBB"],"itemData":{"id":705,"type":"article-journal","abstract":"Objectives: Assess the eﬃcacy and safety of Broncho-Vaxom in pediatric recurrent respiratory tract infections (RRTIs).\nMethods: Published randomized controlled trials (RCTs) of Broncho-Vaxom for pediatric RRTI were searched using PubMed, Embase, Cochrane Library, CBM, CNKI, WanFang Data, and VIP databases up to January 2017. Risk of bias was evaluated in accordance to the guidelines of the Cochrane collaboration and the level of evidence was graded according to the GRADE.\nResults: 53 RCTs involving 4851 pediatric patients were included in this meta-analysis. It showed that BronchoVaxom was positively correlated with a reduction in the frequency of respiratory infection [MD = −2.33, 95% CI (−2.75, −1.90), P &lt; 0.00001] compared to the control group. The Broncho-Vaxom group was more effective than control groups in relation to the duration of antibiotics course, infections, fever, cough, and wheezing, increasing serum immunoglobulin levels (IgG, IgA or IgM), and T-lymphocytes subtype (CD3+, CD4 +, or CD8 +). However, Broncho-Vaxom had higher adverse event rates [RR = 1.39, 95% CI (1.02, 1.88), P = 0.04]; these were not serious and did not inﬂuence the treatment course.\nConclusion: Broncho-Vaxom shows a good eﬃcacy for pediatric RRTIs on the basis of routine therapy (e.g. antiinfection and antiviral therapy). However, the level of evidence was low and more international multicenter clinical trials are needed to explore the eﬃcacy and safety of Broncho-Vaxom.","container-title":"International Immunopharmacology","DOI":"10.1016/j.intimp.2017.10.032","ISSN":"15675769","journalAbbreviation":"International Immunopharmacology","language":"en","page":"198-209","source":"DOI.org (Crossref)","title":"Broncho-Vaxom in pediatric recurrent respiratory tract infections: A systematic review and meta-analysis","title-short":"Broncho-Vaxom in pediatric recurrent respiratory tract infections","URL":"https://linkinghub.elsevier.com/retrieve/pii/S1567576917304198","volume":"54","author":[{"family":"Yin","given":"Ju"},{"family":"Xu","given":"Baoping"},{"family":"Zeng","given":"Xiantao"},{"family":"Shen","given":"Kunling"}],"accessed":{"date-parts":[["2025",8,14]]},"issued":{"date-parts":[["2018",1]]}}},{"id":708,"uris":["http://zotero.org/users/5043601/items/W8YXRETD"],"itemData":{"id":708,"type":"article-journal","abstract":"Immunostimulants are gradually being used in the prevention and treatment of recurrent respiratory tract infections in susceptible children, but their drug effects have not been quantified. The purpose of this study was to confirm the efficacy of immunostimulants in the prevention and treatment of recurrent respiratory tract infections in susceptible children. A model-based meta-analysis was used to describe the time course of placebo and immunostimulants in the prevention of respiratory tract infections in children. The cumulative number of respiratory tract infections was used as an indicator of efficacy. A meta-analysis was used to analyze the incidence of drug-related adverse events. Fourteen articles with 2400 pediatric subjects were finally included in the analysis. The results showed that the cumulative number of respiratory tract infections increased linearly with time, with the incidence of respiratory tract infections in the placebo group being 0.65 (95% confidence interval [CI], 0.55-0.75) per month. OM-85 BV and pidotimod reduced the incidence of respiratory tract infections by 0.21 (95%CI, 0.16-0.26) and 0.19 (95%CI, 0.17-0.21) compared to placebo per month, respectively. Pidotimod and OM-85 BV can effectively reduce the incidence of respiratory tract infections in susceptible children, with no significant increase in the incidence of drug-related adverse events when compared with placebo (risk ratio values were 1.07 [95%CI, 0.66-1.71] and 1.31 [95%CI, 0.54-3.19], respectively). This study provides quantitative support for the application of immunostimulants for the prevention of recurrent respiratory tract infections in children.","container-title":"The Journal of Clinical Pharmacology","DOI":"10.1002/jcph.1969","ISSN":"0091-2700, 1552-4604","issue":"2","journalAbbreviation":"The Journal of Clinical Pharma","language":"en","page":"245-253","source":"DOI.org (Crossref)","title":"Whether Immunostimulants Are Effective in Susceptible Children Suffering From Recurrent Respiratory Tract Infections: A Modeling Analysis Based on Literature Aggregate Data","title-short":"Whether Immunostimulants Are Effective in Susceptible Children Suffering From Recurrent Respiratory Tract Infections","URL":"https://accp1.onlinelibrary.wiley.com/doi/10.1002/jcph.1969","volume":"62","author":[{"family":"Zhang","given":"Weilong"},{"family":"Huang","given":"Jihan"},{"family":"Liu","given":"Hongxia"},{"family":"Wen","given":"Xin"},{"family":"Zheng","given":"Qingshan"},{"family":"Li","given":"Lujin"}],"accessed":{"date-parts":[["2025",8,14]]},"issued":{"date-parts":[["2022",2]]}}},{"id":595,"uris":["http://zotero.org/users/5043601/items/DPDM6JM5"],"itemData":{"id":595,"type":"article-journal","abstract":"Childhood acute respiratory tract infections (ARTIs) are a signiﬁcant cause of morbidity and mortality, so, immunostimulants have been used as a preventative measure. Despite this, there is no updated evidence regarding the safety and efﬁcacy of immunostimulant drugs for this purpose. This study aimed to determine the effectiveness and safety of immunostimulants in preventing ARTIs in children based on the most recent scientiﬁc evidence. Data sources such as PubMed, Cochrane Central Register of Controlled Trials, Embase, Google Scholar, and Scopus were searched from 1965 to 10 January 2022 to identify randomized controlled trials (RCTs) comparing immunostimulants administered by any method, with placebo to prevent ARTIs on children under 18 years of age without immunodeﬁciencies, anatomical, genetic, or allergic conditions. In order to analyze data from the studies, we used Review Manager 5.4 (The Cochrane Collaboration, 2020), assessed the certainty of the evidence with Grading of Recommendations, Assessment, Development and Evaluations (GRADE), and assessed the quality and risk of bias of the studies using the RoB tool 1.0. Further, outcomes were combined and analyzed using meta-analysis, subgroup analysis, and sensitivity analysis. Throughout the review, we included 72 placebo-controlled clinical trials involving 12,229 children.The meta-analyses, however, included only 38 studies (52.8%) with 4643 children (38% of the total) with data on mean number of ARTIs. These studies demonstrated a reduction in the ARTIs (MD –1.12 [95%CI –1.39 to 0.85]) and ratio of means of ARTIs (0.61 [95%CI 0.54–0.69]), corresponding to a percentage reduction of 39% (95%CI, 46%–31%) with moderate-quality data. Nevertheless, since there was considerable to substantial heterogeneity and bias was unclear in all domains in 32 out of 72 trials, the quality of the evidence for efﬁcacy was deemed low. Only 14 trials reported adverse events. The review indicates that immunostimulants reduce the incidence of ARTIs by 40% on average in susceptible children, despite low-quality evidence, heterogeneity, and the possibility of publication bias. However, further studies are needed to establish immunostimulants’ safety and efﬁcacy proﬁles. This review was conducted without the support of any funding and has no registered number.","container-title":"World Allergy Organization Journal","DOI":"10.1016/j.waojou.2022.100684","ISSN":"19394551","issue":"9","journalAbbreviation":"World Allergy Organization Journal","language":"en","page":"100684","source":"DOI.org (Crossref)","title":"Immunostimulants for preventing respiratory tract infection in children: A systematic review and meta-analysis","title-short":"Immunostimulants for preventing respiratory tract infection in children","URL":"https://linkinghub.elsevier.com/retrieve/pii/S1939455122000606","volume":"15","author":[{"family":"Berber","given":"Arturo"},{"family":"Del-Río-Navarro","given":"Blanca Estela"},{"family":"Reyes-Noriega","given":"Nayely"},{"family":"Sienra-Monge","given":"Juan José Luis"}],"accessed":{"date-parts":[["2025",8,11]]},"issued":{"date-parts":[["2022",9]]}}},{"id":792,"uris":["http://zotero.org/users/5043601/items/96MLFJNE"],"itemData":{"id":792,"type":"article-journal","abstract":"Allergic rhinitis (AR) and chronic rhinosinusitis (CRS) are chronic inﬂammatory disorders of the upper airways with rising global prevalence, contributing signiﬁcantly to health and socioeconomic burdens. Conventional treatments—including glucocorticoids, antibiotics, antihistamines, and leukotriene inhibitors—remain insufﬁcient in targeting the underlying pathophysiology. Bacterial lysates (BLs), functioning as immunomodulators, activate both innate, and adaptive immune pathways, reestablish Th1/Th2 equilibrium, lower immunoglobulin E concentrations, and attenuate Th2mediated inﬂammation. Emerging evidence indicates that BLs (e.g. OM-85, BronchoVaxom) markedly improve total nasal symptom scores in AR, suppress Th2 cytokine (IL-4 and IL-13) secretion, and reduce recurrence rates and surgical interventions in CRS. In conjunction with standard therapies, BLs enhance mucosal immune defense and contribute to sustained clinical efﬁcacy. Following the Scale for the Assessment of Narrative Review Articles guidelines, this review critically evaluates the composition, manufacturing processes, immunoregulatory mechanisms, and clinical progress of BLs in AR and CRS, providing a conceptual framework for their clinical application.","container-title":"Science Progress","DOI":"10.1177/00368504251355373","ISSN":"0036-8504, 2047-7163","issue":"2","journalAbbreviation":"Science Progress","language":"en","page":"00368504251355373","source":"DOI.org (Crossref)","title":"Bacterial lysates in allergic rhinitis and chronic rhinosinusitis: Mechanisms and clinical evidence","title-short":"Bacterial lysates in allergic rhinitis and chronic rhinosinusitis","URL":"https://journals.sagepub.com/doi/10.1177/00368504251355373","volume":"108","author":[{"family":"Huang","given":"Xinyu"},{"family":"Zhang","given":"Xu"},{"family":"Zhang","given":"Zhiqiang"},{"family":"Liu","given":"Mengyuan"},{"family":"Bai","given":"Daoming"},{"family":"Yang","given":"Rui"},{"family":"Yang","given":"Chunping"}],"accessed":{"date-parts":[["2025",8,5]]},"issued":{"date-parts":[["2025",4]]}}}],"schema":"https://github.com/citation-style-language/schema/raw/master/csl-citation.json"} </w:instrText>
      </w:r>
      <w:r>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[90, 93, 114, 123]</w:t>
      </w:r>
      <w:r>
        <w:rPr>
          <w:rFonts w:ascii="Times New Roman" w:hAnsi="Times New Roman" w:cs="Times New Roman"/>
          <w:kern w:val="0"/>
          <w:sz w:val="24"/>
          <w:szCs w:val="24"/>
          <w14:ligatures w14:val="none"/>
        </w:rPr>
        <w:fldChar w:fldCharType="end"/>
      </w:r>
      <w:r w:rsidRPr="00E3171A">
        <w:rPr>
          <w:rFonts w:ascii="Times New Roman" w:hAnsi="Times New Roman" w:cs="Times New Roman"/>
          <w:kern w:val="0"/>
          <w:sz w:val="24"/>
          <w:szCs w:val="24"/>
          <w14:ligatures w14:val="none"/>
        </w:rPr>
        <w:t>, through</w:t>
      </w:r>
      <w:r w:rsidR="00EF0E9D" w:rsidRPr="00EF0E9D">
        <w:t xml:space="preserve"> </w:t>
      </w:r>
      <w:r w:rsidR="00EF0E9D">
        <w:t>e</w:t>
      </w:r>
      <w:r w:rsidR="00EF0E9D" w:rsidRPr="00EF0E9D">
        <w:rPr>
          <w:rFonts w:ascii="Times New Roman" w:hAnsi="Times New Roman" w:cs="Times New Roman"/>
          <w:kern w:val="0"/>
          <w:sz w:val="24"/>
          <w:szCs w:val="24"/>
          <w14:ligatures w14:val="none"/>
        </w:rPr>
        <w:t>xtensive</w:t>
      </w:r>
      <w:r w:rsidR="00EF0E9D">
        <w:rPr>
          <w:rFonts w:ascii="Times New Roman" w:hAnsi="Times New Roman" w:cs="Times New Roman"/>
          <w:kern w:val="0"/>
          <w:sz w:val="24"/>
          <w:szCs w:val="24"/>
          <w14:ligatures w14:val="none"/>
        </w:rPr>
        <w:t xml:space="preserve"> </w:t>
      </w:r>
      <w:r w:rsidRPr="00E3171A">
        <w:rPr>
          <w:rFonts w:ascii="Times New Roman" w:hAnsi="Times New Roman" w:cs="Times New Roman"/>
          <w:kern w:val="0"/>
          <w:sz w:val="24"/>
          <w:szCs w:val="24"/>
          <w14:ligatures w14:val="none"/>
        </w:rPr>
        <w:t>preclinical evidence with limited clinical validation (PMBL, MV130)</w:t>
      </w:r>
      <w:r w:rsidR="001952D7">
        <w:rPr>
          <w:rFonts w:ascii="Times New Roman" w:hAnsi="Times New Roman" w:cs="Times New Roman"/>
          <w:kern w:val="0"/>
          <w:sz w:val="24"/>
          <w:szCs w:val="24"/>
          <w14:ligatures w14:val="none"/>
        </w:rPr>
        <w:t xml:space="preserve"> </w:t>
      </w:r>
      <w:r w:rsidR="001952D7">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{"citationID":"DjZdgQxv","properties":{"formattedCitation":"[19, 72, 103, 124]","plainCitation":"[19, 72, 103, 124]","noteIndex":0},"citationItems":[{"id":3187,"uris":["http://zotero.org/users/5043601/items/DYU8HR56"],"itemData":{"id":3187,"type":"article-journal","abstract":"Background: Respiratory tract infections are common and remain a major source of morbidity, mortality and economic cost worldwide, despite advances in modern medicine. One treatment approach is to nonspeciﬁcally increase the immune response or augment innate defense mechanisms through the use of bacterial lysates. Polyvalent Mechanical Bacterial Lysate (PMBL) is a bacterial lysate made from a wide range of pathogenic bacteria, including all of the most commonly occurring pathogens of the upper and lower respiratory tract obtained by mechanical lysis. Aim: To test the available evidence that PMBL is able to prevent respiratory tract infections.\nMethods: A number of studies investigating randomized comparisons of PMBL (active) with placebo or no treatment (control) were selected for analysis. The primary outcome measure was the prevention of exacerbations or acute respiratory tract infection. The results were expressed as relative risk (RR) and the number of patients needed to treat for one to beneﬁt (NNTB).\nResults: Data from 2557 patients from 15 randomized clinical trials (RCTs) was investigated. PMBL induced a signiﬁcant reduction of infections vs placebo (RR 0.513; 95% CI; 0.722 e 0.303; p ¼ 0.00). The NNTB was 1.15. The RR was always in favor of PMBL (in recurrent respiratory infections other than COPD, chronic bronchitis and tuberculosis, RR 0.502; 95% CI 0.824 e 0.181; in children RR 2.204; 95% CI 3.260 e 1.147; in COPD or chronic bronchitis, RR 0.404; 95% CI 0.864e0.057; in tuberculosis, RR 0.502; 95% CI 0.890 e 0.114).\nConclusions: The results of the present meta-analysis suggest that PBML is effective in both in children and in adults in preventing respiratory tract infections. Our current meta-analysis shows that there is a trend with PBML toward clinically signiﬁcant results in patients with COPD but it did not quite achieve statistical signiﬁcance due to the small number of COPD studies.","container-title":"Pulmonary Pharmacology &amp; Therapeutics","DOI":"10.1016/j.pupt.2011.11.002","ISSN":"10945539","issue":"1","journalAbbreviation":"Pulmonary Pharmacology &amp; Therapeutics","language":"en","license":"https://www.elsevier.com/tdm/userlicense/1.0/","page":"62-68","source":"DOI.org (Crossref)","title":"Polyvalent mechanical bacterial lysate for the prevention of recurrent respiratory infections: A meta-analysis","title-short":"Polyvalent mechanical bacterial lysate for the prevention of recurrent respiratory infections","URL":"https://linkinghub.elsevier.com/retrieve/pii/S1094553911001623","volume":"25","author":[{"family":"Cazzola","given":"Mario"},{"family":"Anapurapu","given":"Sreedhar"},{"family":"Page","given":"Clive P."}],"accessed":{"date-parts":[["2025",9,15]]},"issued":{"date-parts":[["2012",2]]}}},{"id":561,"uris":["http://zotero.org/users/5043601/items/GGGG2DJ9"],"itemData":{"id":561,"type":"article-journal","abstract":"This review discusses available evidence on the mechanisms of action of bacterial lysates, and the clinical effects of their sublingual administration. Bacterial lysates act through many immunological effects, including dendritic cell activation, modification of circulating lymphocyte subsets and antibody production. The production of salivary IgA was repeatedly shown to be induced by the sublingual administration of a prototype bacterial lysate containing soluble and corpuscular antigens. Bacterial lysates are a useful tool for the prevention of recurrent respiratory tract infections. Sublingual administration should be the preferred option.","container-title":"Drugs in Context","DOI":"10.7573/dic.2024-1-5","journalAbbreviation":"DIC","language":"en","page":"1-9","source":"DOI.org (Crossref)","title":"Sublingually administered bacterial lysates: rationale, mechanisms of action and clinical outcomes","title-short":"Sublingually administered bacterial lysates","URL":"https://www.drugsincontext.com/sublingually-administered-bacterial-lysates-rationale-mechanisms-of-action-and-clinical-outcomes","volume":"13","author":[{"family":"Braido","given":"Fulvio"},{"family":"Melioli","given":"Giovanni"},{"family":"Nicolini","given":"Gabriele"},{"family":"Ferraris","given":"Melissa"},{"family":"Di Girolamo","given":"Stefano"},{"family":"Di Gioacchino","given":"Mario"},{"family":"Canonica","given":"Giorgio Walter"}],"accessed":{"date-parts":[["2025",8,12]]},"issued":{"date-parts":[["2024",8,7]]}}},{"id":635,"uris":["http://zotero.org/users/5043601/items/8UHUSF3P"],"itemData":{"id":635,"type":"article-journal","abstract":"Rationale: Recurrent wheezing in children represents a severe public health concern. Wheezing attacks (WA), mainly associated with viral infections, lack effective preventive therapies.","container-title":"American Journal of Respiratory and Critical Care Medicine","DOI":"10.1164/rccm.202003-0520OC","ISSN":"1073-449X, 1535-4970","issue":"4","journalAbbreviation":"Am J Respir Crit Care Med","language":"en","page":"462-472","source":"DOI.org (Crossref)","title":"Bacterial Mucosal Immunotherapy with MV130 Prevents Recurrent Wheezing in Children: A Randomized, Double-Blind, Placebo-controlled Clinical Trial","title-short":"Bacterial Mucosal Immunotherapy with MV130 Prevents Recurrent Wheezing in Children","URL":"https://www.atsjournals.org/doi/10.1164/rccm.202003-0520OC","volume":"204","author":[{"family":"Nieto","given":"Antonio"},{"family":"Mazón","given":"Angel"},{"family":"Nieto","given":"María"},{"family":"Calderón","given":"Rafael"},{"family":"Calaforra","given":"Susana"},{"family":"Selva","given":"Blanca"},{"family":"Uixera","given":"Sonia"},{"family":"Palao","given":"Maria José"},{"family":"Brandi","given":"Paola"},{"family":"Conejero","given":"Laura"},{"family":"Saz-Leal","given":"Paula"},{"family":"Fernández-Pérez","given":"Cristina"},{"family":"Sancho","given":"David"},{"family":"Subiza","given":"José Luis"},{"family":"Casanovas","given":"Miguel"}],"accessed":{"date-parts":[["2025",8,11]]},"issued":{"date-parts":[["2021",8,15]]}}},{"id":655,"uris":["http://zotero.org/users/5043601/items/GKCSAHU5"],"itemData":{"id":655,"type":"article-journal","container-title":"Trends in Immunology","DOI":"10.1016/j.it.2025.02.012","ISSN":"14714906","issue":"4","journalAbbreviation":"Trends in Immunology","language":"en","page":"270-283","source":"DOI.org (Crossref)","title":"Trained immunity-based mucosal immunotherapies for the prevention of respiratory infections","URL":"https://linkinghub.elsevier.com/retrieve/pii/S1471490625000559","volume":"46","author":[{"family":"Minute","given":"Luna"},{"family":"Montalbán-Hernández","given":"Karla"},{"family":"Bravo-Robles","given":"Laura"},{"family":"Conejero","given":"Laura"},{"family":"Iborra","given":"Salvador"},{"family":"Del Fresno","given":"Carlos"}],"accessed":{"date-parts":[["2025",8,14]]},"issued":{"date-parts":[["2025",4]]}}}],"schema":"https://github.com/citation-style-language/schema/raw/master/csl-citation.json"} </w:instrText>
      </w:r>
      <w:r w:rsidR="001952D7">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[19, 72, 103, 124]</w:t>
      </w:r>
      <w:r w:rsidR="001952D7">
        <w:rPr>
          <w:rFonts w:ascii="Times New Roman" w:hAnsi="Times New Roman" w:cs="Times New Roman"/>
          <w:kern w:val="0"/>
          <w:sz w:val="24"/>
          <w:szCs w:val="24"/>
          <w14:ligatures w14:val="none"/>
        </w:rPr>
        <w:fldChar w:fldCharType="end"/>
      </w:r>
      <w:r w:rsidRPr="00E3171A">
        <w:rPr>
          <w:rFonts w:ascii="Times New Roman" w:hAnsi="Times New Roman" w:cs="Times New Roman"/>
          <w:kern w:val="0"/>
          <w:sz w:val="24"/>
          <w:szCs w:val="24"/>
          <w14:ligatures w14:val="none"/>
        </w:rPr>
        <w:t xml:space="preserve">, to </w:t>
      </w:r>
      <w:r>
        <w:rPr>
          <w:rFonts w:ascii="Times New Roman" w:hAnsi="Times New Roman" w:cs="Times New Roman"/>
          <w:kern w:val="0"/>
          <w:sz w:val="24"/>
          <w:szCs w:val="24"/>
          <w14:ligatures w14:val="none"/>
        </w:rPr>
        <w:t>robust</w:t>
      </w:r>
      <w:r w:rsidRPr="00E3171A">
        <w:rPr>
          <w:rFonts w:ascii="Times New Roman" w:hAnsi="Times New Roman" w:cs="Times New Roman"/>
          <w:kern w:val="0"/>
          <w:sz w:val="24"/>
          <w:szCs w:val="24"/>
          <w14:ligatures w14:val="none"/>
        </w:rPr>
        <w:t xml:space="preserve"> preclinical data with ongoing first-in-human evaluation</w:t>
      </w:r>
      <w:r>
        <w:rPr>
          <w:rFonts w:ascii="Times New Roman" w:hAnsi="Times New Roman" w:cs="Times New Roman"/>
          <w:kern w:val="0"/>
          <w:sz w:val="24"/>
          <w:szCs w:val="24"/>
          <w14:ligatures w14:val="none"/>
        </w:rPr>
        <w:t xml:space="preserve"> in pediatric population</w:t>
      </w:r>
      <w:r w:rsidRPr="00E3171A">
        <w:rPr>
          <w:rFonts w:ascii="Times New Roman" w:hAnsi="Times New Roman" w:cs="Times New Roman"/>
          <w:kern w:val="0"/>
          <w:sz w:val="24"/>
          <w:szCs w:val="24"/>
          <w14:ligatures w14:val="none"/>
        </w:rPr>
        <w:t xml:space="preserve"> (CRL1505)</w:t>
      </w:r>
      <w:r w:rsidR="001952D7">
        <w:rPr>
          <w:rFonts w:ascii="Times New Roman" w:hAnsi="Times New Roman" w:cs="Times New Roman"/>
          <w:kern w:val="0"/>
          <w:sz w:val="24"/>
          <w:szCs w:val="24"/>
          <w14:ligatures w14:val="none"/>
        </w:rPr>
        <w:t xml:space="preserve"> </w:t>
      </w:r>
      <w:r w:rsidR="001952D7">
        <w:rPr>
          <w:rFonts w:ascii="Times New Roman" w:hAnsi="Times New Roman" w:cs="Times New Roman"/>
          <w:kern w:val="0"/>
          <w:sz w:val="24"/>
          <w:szCs w:val="24"/>
          <w14:ligatures w14:val="none"/>
        </w:rPr>
        <w:fldChar w:fldCharType="begin"/>
      </w:r>
      <w:r w:rsidR="000230DC">
        <w:rPr>
          <w:rFonts w:ascii="Times New Roman" w:hAnsi="Times New Roman" w:cs="Times New Roman"/>
          <w:kern w:val="0"/>
          <w:sz w:val="24"/>
          <w:szCs w:val="24"/>
          <w14:ligatures w14:val="none"/>
        </w:rPr>
        <w:instrText xml:space="preserve"> ADDIN ZOTERO_ITEM CSL_CITATION {"citationID":"slaNEEGR","properties":{"formattedCitation":"[83, 85, 86, 111]","plainCitation":"[83, 85, 86, 111]","noteIndex":0},"citationItems":[{"id":3271,"uris":["http://zotero.org/users/5043601/items/P6SMWLRN"],"itemData":{"id":3271,"type":"article-journal","abstract":"Both viable and non-viable orally administered Lacticaseibacillus rhamnosus CRL1505 modulate immunity in local (intestine) and distal (respiratory) mucosal sites. So, intestinal adhesion and colonization are not necessary for this probiotic strain to exert its immunomodulatory effects. In this work, a mucus-binding factor knockout CRL1505 strain (ΔmbfCRL1505) was obtained and the lack of binding ability to both intestinal epithelial cells and mucin was demonstrated in vitro. In addition, two sets of in vivo experiments in 6-week-old Balb/c mice were performed to evaluate ΔmbfCRL1505 immunomodulatory activities. (A) Orally administered ΔmbfCRL1505 prior to intraperitoneal injection of the Toll-like receptor 3 (TLR3) agonist poly(I:C) significantly reduced intraepithelial lymphocytes (CD3+NK1.1+CD8αα+) and pro-inflammatory mediators (TNF-α, IL-6 and IL-15) in the intestinal mucosa. (B) Orally administered ΔmbfCRL1505 prior to nasal stimulation with poly(I:C) significantly decreased the levels of the biochemical markers of lung tissue damage. In addition, reduced recruitment of neutrophils and levels of pro-inflammatory mediators (TNF-α, IL-6 and IL-8) as well as increased IFN-β and IFN-γ in the respiratory mucosa were observed in ΔmbfCRL1505-treated mice when compared to untreated control mice. The immunological changes induced by the ΔmbfCRL1505 strain were not different from those observed for the wild-type CRL1505 strain. Although it is generally accepted that the expression of adhesion factors is necessary for immunobiotics to induce their beneficial effects, it was demonstrated here that the mbf protein is not required for L. rhamnosus CRL1505 to exert its immunomodulatory activities in local and distal mucosal sites. These results are a step forward towards understanding the mechanisms involved in the immunomodulatory capabilities of L. rhamnosus CRL1505.","container-title":"International Journal of Molecular Sciences","DOI":"10.3390/ijms232214357","ISSN":"1422-0067","issue":"22","journalAbbreviation":"Int J Mol Sci","language":"eng","note":"PMID: 36430834\nPMCID: PMC9698997","page":"14357","source":"PubMed","title":"The Mucus Binding Factor Is Not Necessary for Lacticaseibacillus rhamnosus CRL1505 to Exert Its Immunomodulatory Activities in Local and Distal Mucosal Sites","volume":"23","author":[{"family":"Tomotsune","given":"Kae"},{"family":"Raya Tonetti","given":"Fernanda"},{"family":"Mizuno","given":"Hiroya"},{"family":"Elean","given":"Mariano"},{"family":"Fukuyama","given":"Kohtaro"},{"family":"Zhou","given":"Binghui"},{"family":"Ikeda-Ohtsubo","given":"Wakako"},{"family":"Nishiyama","given":"Keita"},{"family":"Yamamura","given":"Akihiro"},{"family":"Karasawa","given":"Hideaki"},{"family":"Ohnuma","given":"Shinobu"},{"family":"Horii","given":"Akira"},{"family":"Saito","given":"Tadao"},{"family":"Kitazawa","given":"Haruki"},{"family":"Villena","given":"Julio"}],"issued":{"date-parts":[["2022",11,18]]}}},{"id":649,"uris":["http://zotero.org/users/5043601/items/XBZFD97Z"],"itemData":{"id":649,"type":"article-journal","abstract":"The nasal priming with nonviable Lactobacillus rhamnosus CRL1505 (NV1505) or its purified peptidoglycan (PG1505) differentially modulates the respiratory innate immune response in infant mice, improving their resistance to primary respiratory syncytial virus (RSV) infection and secondary pneumococcal pneumonia. In association with the protection against RSV-pneumococcal superinfection, it was found that NV1505 or PG1505 significantly enhance the numbers of CD11c+SiglecF+ alveolar macrophages (AMs) producing interferon (IFN)-β. In this work, we aimed to further advance in the characterization of the beneficial effects of NV1505 and PG1505 in the context of a respiratory superinfection by evaluating whether their immunomodulatory properties are dependent on AM functions. Macrophage depletion experiments and a detailed study of their production of cytokines and antiviral factors clearly demonstrated the key role of this immune cell population in the improvement of both the reduction of pathogens loads and the protection against lung tissue damage induced by the immunobiotic CRL1505 strain. Studies at basal conditions during primary RSV or S. pneumoniae infections, as well as during secondary pneumococcal pneumonia, brought the following five notable findings regarding the immunomodulatory effects of NV1505 and PG1505: (a) AMs play a key role in the beneficial modulation of the respiratory innate immune response and protection against RSV infection, (b) AMs are necessary for improved protection against primary and secondary pneumococcal pneumonia, (c) the generation of activated/trained AMs would be essential for the enhanced protection against respiratory pathogens, (d) other immune and nonimmune cell populations in the respiratory tract may contribute to the protection against bacterial and viral infections, and (e) the immunomodulatory properties of NV1505 and PG1505 are strain-specific. These findings significantly improve our knowledge about the immunological mechanisms involved in the modulation of respiratory immunity induced by beneficial microbes.","container-title":"Cells","DOI":"10.3390/cells9071653","ISSN":"2073-4409","issue":"7","journalAbbreviation":"Cells","language":"en","license":"https://creativecommons.org/licenses/by/4.0/","page":"1653","source":"DOI.org (Crossref)","title":"The Role of Alveolar Macrophages in the Improved Protection against Respiratory Syncytial Virus and Pneumococcal Superinfection Induced by the Peptidoglycan of Lactobacillus rhamnosus CRL1505","URL":"https://www.mdpi.com/2073-4409/9/7/1653","volume":"9","author":[{"family":"Clua","given":"Patricia"},{"family":"Tomokiyo","given":"Mikado"},{"family":"Raya Tonetti","given":"Fernanda"},{"family":"Islam","given":"Md. Aminul"},{"family":"García Castillo","given":"Valeria"},{"family":"Marcial","given":"Guillermo"},{"family":"Salva","given":"Susana"},{"family":"Alvarez","given":"Susana"},{"family":"Takahashi","given":"Hideki"},{"family":"Kurata","given":"Shoichiro"},{"family":"Kitazawa","given":"Haruki"},{"family":"Villena","given":"Julio"}],"accessed":{"date-parts":[["2025",8,14]]},"issued":{"date-parts":[["2020",7,9]]}}},{"id":3294,"uris":["http://zotero.org/users/5043601/items/99R7GIKY"],"itemData":{"id":3294,"type":"article-journal","abstract":"Previously, we demonstrated that the non-viable strain Lacticaseibacillus rhamnosus CRL1505 (NV1505) or its puriﬁed peptidoglycan (PG1505) differentially modulated the respiratory innate antiviral immune response triggered by Toll-like receptor (TLR)-3 activation in infant mice, improving the resistance to primary respiratory syncytial virus (RSV) infection and secondary pneumococcal pneumonia. In this work, we evaluated the effect of other non-viable L. rhamnosus strains and their peptidoglycans on the respiratory immune response and their impact on primary and secondary respiratory infections. In addition, the duration of the protective effect induced by NV1505 and PG1505 as well as their ability to protect against different Streptococcus pneumoniae serotypes were evaluated. Our results showed that among the ﬁve selected L. rhamnosus strains (CRL1505, CRL498, CRL576, UCO25A and IBL027), NV1505 and NVIBL027 improved the protection against viral and pneumococcal infections by modulating the respiratory immune response. Of note, only the PG1505 presented immunomodulatory activities when compared with the other puriﬁed peptidoglycans. Studies on alveolar macrophages showed that NV1505 and PG1505 differentially modulated the expression of IL-6, IFN-γ, IFN-β, TNF-α, OAS1, RNAseL and IL-27 genes in response to RSV infection, and IL-6, IFN-γ, IL-1β, TNF-α, CCL2, CXCL2, CXCL10 and IL-27 in response to pneumococcal challenge. Furthermore, we demonstrated that NV1505 and PG1505 treatments protected mice against secondary pneumococcal pneumonia produced by different serotypes of S. pneumoniae until 30 days after stimulation with poly(I:C). This work advances the characterization of the protective effect of NV1505 and PG1505 by demonstrating that they increase resistance against the pneumococcal serotypes 3, 6B, 14 and 19F, with an effect that lasts up to 30 days after the primary viral inﬂammation. The results also conﬁrm that the immunomodulatory properties of NV1505 and PG1505 are unique and are not shared by other members of this species, and suggest the existence of a capacity to stimulate trained immunity in alveolar macrophages.","container-title":"Microorganisms","DOI":"10.3390/microorganisms10112185","ISSN":"2076-2607","issue":"11","journalAbbreviation":"Microorganisms","language":"en","license":"https://creativecommons.org/licenses/by/4.0/","page":"2185","source":"DOI.org (Crossref)","title":"The Ability of Postimmunobiotics from L. rhamnosus CRL1505 to Protect against Respiratory Syncytial Virus and Pneumococcal Super-Infection Is a Strain-Dependent Characteristic","URL":"https://www.mdpi.com/2076-2607/10/11/2185","volume":"10","author":[{"family":"Raya Tonetti","given":"Fernanda"},{"family":"Clua","given":"Patricia"},{"family":"Fukuyama","given":"Kohtaro"},{"family":"Marcial","given":"Guillermo"},{"family":"Sacur","given":"Jacinto"},{"family":"Marranzino","given":"Gabriela"},{"family":"Tomokiyo","given":"Mikado"},{"family":"Vizoso-Pinto","given":"Guadalupe"},{"family":"Garcia-Cancino","given":"Apolinaria"},{"family":"Kurata","given":"Shoichiro"},{"family":"Kitazawa","given":"Haruki"},{"family":"Villena","given":"Julio"}],"accessed":{"date-parts":[["2025",10,8]]},"issued":{"date-parts":[["2022",11,3]]}}},{"id":3245,"uris":["http://zotero.org/users/5043601/items/MHHPNDHZ"],"itemData":{"id":3245,"type":"report","abstract":"Randomized, double-blind, placebo-controlled, parallel-group, clinical trial to assess the efficacy of the intake of a probiotic product composed of Lacticaseibacillus rhamnosus CRL1505 strain in reducing or preventing upper respiratory tract infections (URTIs) in a healthy paediatric population.","genre":"Clinical trial registration","note":"submitted: 2025-08-27","number":"NCT07154992","publisher":"clinicaltrials.gov","source":"clinicaltrials.gov","title":"Randomized, Double-blind, Placebo-controlled Clinical Trial to Evaluate the Efficacy and Safety of Lacticaseibacillus Rhamnosus CRL1505 in the Prevention of Upper Respiratory Tract Infections in a Healthy Paediatric Population","title-short":"Clinical Trial to Evaluate the Efficacy of Lacticaseibacillus Rhamnosus CRL1505 in the Prevention of Upper Respiratory Tract Infections in Children","URL":"https://clinicaltrials.gov/study/NCT07154992","author":[{"literal":"Bioithas SL"}],"contributor":[{"literal":"Centro Sperimentale del Latte S.r.l."}],"accessed":{"date-parts":[["2025",10,2]]},"issued":{"date-parts":[["2025",9,8]]}}}],"schema":"https://github.com/citation-style-language/schema/raw/master/csl-citation.json"} </w:instrText>
      </w:r>
      <w:r w:rsidR="001952D7">
        <w:rPr>
          <w:rFonts w:ascii="Times New Roman" w:hAnsi="Times New Roman" w:cs="Times New Roman"/>
          <w:kern w:val="0"/>
          <w:sz w:val="24"/>
          <w:szCs w:val="24"/>
          <w14:ligatures w14:val="none"/>
        </w:rPr>
        <w:fldChar w:fldCharType="separate"/>
      </w:r>
      <w:r w:rsidR="000230DC" w:rsidRPr="000230DC">
        <w:rPr>
          <w:rFonts w:ascii="Times New Roman" w:hAnsi="Times New Roman" w:cs="Times New Roman"/>
          <w:sz w:val="24"/>
        </w:rPr>
        <w:t>[83, 85, 86, 111]</w:t>
      </w:r>
      <w:r w:rsidR="001952D7">
        <w:rPr>
          <w:rFonts w:ascii="Times New Roman" w:hAnsi="Times New Roman" w:cs="Times New Roman"/>
          <w:kern w:val="0"/>
          <w:sz w:val="24"/>
          <w:szCs w:val="24"/>
          <w14:ligatures w14:val="none"/>
        </w:rPr>
        <w:fldChar w:fldCharType="end"/>
      </w:r>
      <w:r w:rsidR="009A1F12" w:rsidRPr="00914025">
        <w:rPr>
          <w:rFonts w:ascii="Times New Roman" w:hAnsi="Times New Roman" w:cs="Times New Roman"/>
          <w:kern w:val="0"/>
          <w:sz w:val="24"/>
          <w:szCs w:val="24"/>
          <w14:ligatures w14:val="none"/>
        </w:rPr>
        <w:t>. The parallel presentation of mechanistic data and clinical outcomes enables assessment of biological plausibility alongside evidence robustness</w:t>
      </w:r>
      <w:r w:rsidR="001952D7">
        <w:rPr>
          <w:rFonts w:ascii="Times New Roman" w:hAnsi="Times New Roman" w:cs="Times New Roman"/>
          <w:kern w:val="0"/>
          <w:sz w:val="24"/>
          <w:szCs w:val="24"/>
          <w14:ligatures w14:val="none"/>
        </w:rPr>
        <w:t>.</w:t>
      </w:r>
    </w:p>
    <w:p w14:paraId="13094BF0" w14:textId="2F8FF0A3" w:rsidR="00A90EAD" w:rsidRPr="00914025" w:rsidRDefault="009A1F12" w:rsidP="00A90EAD">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 xml:space="preserve">As a narrative review, our synthesis was not based on formal systematic review methodology with prospectively registered protocols. We restricted searches to PubMed, potentially missing studies indexed exclusively in other databases, though PubMed provides comprehensive coverage of pediatric and immunology literature. Our focus on four specific products, while enabling depth of analysis, excluded other bacterial lysates and probiotics that may have </w:t>
      </w:r>
      <w:r w:rsidRPr="00914025">
        <w:rPr>
          <w:rFonts w:ascii="Times New Roman" w:hAnsi="Times New Roman" w:cs="Times New Roman"/>
          <w:kern w:val="0"/>
          <w:sz w:val="24"/>
          <w:szCs w:val="24"/>
          <w14:ligatures w14:val="none"/>
        </w:rPr>
        <w:lastRenderedPageBreak/>
        <w:t xml:space="preserve">relevant evidence. </w:t>
      </w:r>
      <w:r w:rsidR="00EF0E9D" w:rsidRPr="00EF0E9D">
        <w:rPr>
          <w:rFonts w:ascii="Times New Roman" w:hAnsi="Times New Roman" w:cs="Times New Roman"/>
          <w:kern w:val="0"/>
          <w:sz w:val="24"/>
          <w:szCs w:val="24"/>
          <w14:ligatures w14:val="none"/>
        </w:rPr>
        <w:t>Given the rapid evolution of this field, ongoing and future studies may substantially reshape the evidence hierarchy after publication of this review</w:t>
      </w:r>
      <w:r w:rsidRPr="00914025">
        <w:rPr>
          <w:rFonts w:ascii="Times New Roman" w:hAnsi="Times New Roman" w:cs="Times New Roman"/>
          <w:kern w:val="0"/>
          <w:sz w:val="24"/>
          <w:szCs w:val="24"/>
          <w14:ligatures w14:val="none"/>
        </w:rPr>
        <w:t>.</w:t>
      </w:r>
    </w:p>
    <w:p w14:paraId="4EFDE15F" w14:textId="77777777" w:rsidR="00E808A7" w:rsidRPr="00914025" w:rsidRDefault="00E808A7" w:rsidP="00A90EAD">
      <w:pPr>
        <w:spacing w:after="0" w:line="480" w:lineRule="auto"/>
        <w:jc w:val="both"/>
        <w:rPr>
          <w:rFonts w:ascii="Times New Roman" w:hAnsi="Times New Roman" w:cs="Times New Roman"/>
          <w:kern w:val="0"/>
          <w:sz w:val="24"/>
          <w:szCs w:val="24"/>
          <w14:ligatures w14:val="none"/>
        </w:rPr>
      </w:pPr>
    </w:p>
    <w:p w14:paraId="04DF656F" w14:textId="2025C978" w:rsidR="006F3132" w:rsidRPr="00914025" w:rsidRDefault="006F3132" w:rsidP="008E1F43">
      <w:pPr>
        <w:pStyle w:val="Style2"/>
        <w:spacing w:before="0" w:after="0" w:line="480" w:lineRule="auto"/>
        <w:jc w:val="both"/>
        <w:rPr>
          <w:bCs/>
        </w:rPr>
      </w:pPr>
      <w:r w:rsidRPr="00914025">
        <w:rPr>
          <w:rFonts w:ascii="Times New Roman" w:hAnsi="Times New Roman" w:cs="Times New Roman"/>
          <w:color w:val="auto"/>
        </w:rPr>
        <w:t>Conclusion</w:t>
      </w:r>
      <w:r w:rsidRPr="00914025">
        <w:rPr>
          <w:rFonts w:ascii="Times New Roman" w:eastAsia="Times New Roman" w:hAnsi="Times New Roman" w:cs="Times New Roman"/>
          <w:b w:val="0"/>
          <w:bCs/>
          <w:color w:val="auto"/>
          <w:kern w:val="0"/>
          <w:sz w:val="24"/>
          <w:szCs w:val="24"/>
          <w14:ligatures w14:val="none"/>
        </w:rPr>
        <w:t xml:space="preserve"> </w:t>
      </w:r>
    </w:p>
    <w:p w14:paraId="05AEAA72" w14:textId="084C15B0" w:rsidR="005334EB" w:rsidRPr="00914025" w:rsidRDefault="005334EB" w:rsidP="005334EB">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This review integrated preclinical and clinical evidence on four bacterial-derived immunomodulators, OM-85, PMBL, MV130, and CRL1505, in the prevention of pediatric</w:t>
      </w:r>
      <w:r w:rsidR="00990D2F">
        <w:rPr>
          <w:rFonts w:ascii="Times New Roman" w:hAnsi="Times New Roman" w:cs="Times New Roman"/>
          <w:kern w:val="0"/>
          <w:sz w:val="24"/>
          <w:szCs w:val="24"/>
          <w14:ligatures w14:val="none"/>
        </w:rPr>
        <w:t xml:space="preserve"> </w:t>
      </w:r>
      <w:r w:rsidRPr="00914025">
        <w:rPr>
          <w:rFonts w:ascii="Times New Roman" w:hAnsi="Times New Roman" w:cs="Times New Roman"/>
          <w:kern w:val="0"/>
          <w:sz w:val="24"/>
          <w:szCs w:val="24"/>
          <w14:ligatures w14:val="none"/>
        </w:rPr>
        <w:t xml:space="preserve">RTIs </w:t>
      </w:r>
      <w:r w:rsidR="00990D2F" w:rsidRPr="00914025">
        <w:rPr>
          <w:rFonts w:ascii="Times New Roman" w:hAnsi="Times New Roman" w:cs="Times New Roman"/>
          <w:kern w:val="0"/>
          <w:sz w:val="24"/>
          <w:szCs w:val="24"/>
          <w14:ligatures w14:val="none"/>
        </w:rPr>
        <w:t>associated with</w:t>
      </w:r>
      <w:r w:rsidRPr="00914025">
        <w:rPr>
          <w:rFonts w:ascii="Times New Roman" w:hAnsi="Times New Roman" w:cs="Times New Roman"/>
          <w:kern w:val="0"/>
          <w:sz w:val="24"/>
          <w:szCs w:val="24"/>
          <w14:ligatures w14:val="none"/>
        </w:rPr>
        <w:t xml:space="preserve"> wheezing</w:t>
      </w:r>
      <w:r w:rsidR="00990D2F">
        <w:rPr>
          <w:rFonts w:ascii="Times New Roman" w:hAnsi="Times New Roman" w:cs="Times New Roman"/>
          <w:kern w:val="0"/>
          <w:sz w:val="24"/>
          <w:szCs w:val="24"/>
          <w14:ligatures w14:val="none"/>
        </w:rPr>
        <w:t xml:space="preserve"> or asthma</w:t>
      </w:r>
      <w:r w:rsidRPr="00914025">
        <w:rPr>
          <w:rFonts w:ascii="Times New Roman" w:hAnsi="Times New Roman" w:cs="Times New Roman"/>
          <w:kern w:val="0"/>
          <w:sz w:val="24"/>
          <w:szCs w:val="24"/>
          <w14:ligatures w14:val="none"/>
        </w:rPr>
        <w:t xml:space="preserve">. By targeting key vulnerabilities in early-life immunity, such as attenuated </w:t>
      </w:r>
      <w:r w:rsidR="00C50FF2" w:rsidRPr="00914025">
        <w:rPr>
          <w:rFonts w:ascii="Times New Roman" w:hAnsi="Times New Roman" w:cs="Times New Roman"/>
          <w:kern w:val="0"/>
          <w:sz w:val="24"/>
          <w:szCs w:val="24"/>
          <w14:ligatures w14:val="none"/>
        </w:rPr>
        <w:t>IFN</w:t>
      </w:r>
      <w:r w:rsidRPr="00914025">
        <w:rPr>
          <w:rFonts w:ascii="Times New Roman" w:hAnsi="Times New Roman" w:cs="Times New Roman"/>
          <w:kern w:val="0"/>
          <w:sz w:val="24"/>
          <w:szCs w:val="24"/>
          <w14:ligatures w14:val="none"/>
        </w:rPr>
        <w:t xml:space="preserve"> responses, Th2 polarization, and epithelial barrier dysfunction, these agents provide host-directed approaches to mitigate RTI burden during the critical 0–5-year developmental period, when recurrent viral infections may shape long-term respiratory outcomes.</w:t>
      </w:r>
    </w:p>
    <w:p w14:paraId="18CD989B" w14:textId="46E5880C" w:rsidR="005334EB" w:rsidRPr="00914025" w:rsidRDefault="005334EB" w:rsidP="005334EB">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The strength of clinical evidence varies across products.</w:t>
      </w:r>
      <w:r w:rsidR="001911DC" w:rsidRPr="00914025">
        <w:rPr>
          <w:rFonts w:ascii="Times New Roman" w:hAnsi="Times New Roman" w:cs="Times New Roman"/>
          <w:kern w:val="0"/>
          <w:sz w:val="24"/>
          <w:szCs w:val="24"/>
          <w14:ligatures w14:val="none"/>
        </w:rPr>
        <w:t xml:space="preserve"> OM-85 clinical benefit is </w:t>
      </w:r>
      <w:r w:rsidRPr="00914025">
        <w:rPr>
          <w:rFonts w:ascii="Times New Roman" w:hAnsi="Times New Roman" w:cs="Times New Roman"/>
          <w:kern w:val="0"/>
          <w:sz w:val="24"/>
          <w:szCs w:val="24"/>
          <w14:ligatures w14:val="none"/>
        </w:rPr>
        <w:t>supported by 18 pediatric randomized controlled trials and seven meta-analyses</w:t>
      </w:r>
      <w:r w:rsidR="00990D2F">
        <w:rPr>
          <w:rFonts w:ascii="Times New Roman" w:hAnsi="Times New Roman" w:cs="Times New Roman"/>
          <w:kern w:val="0"/>
          <w:sz w:val="24"/>
          <w:szCs w:val="24"/>
          <w14:ligatures w14:val="none"/>
        </w:rPr>
        <w:t xml:space="preserve"> </w:t>
      </w:r>
      <w:r w:rsidRPr="00914025">
        <w:rPr>
          <w:rFonts w:ascii="Times New Roman" w:hAnsi="Times New Roman" w:cs="Times New Roman"/>
          <w:kern w:val="0"/>
          <w:sz w:val="24"/>
          <w:szCs w:val="24"/>
          <w14:ligatures w14:val="none"/>
        </w:rPr>
        <w:t xml:space="preserve">consistently demonstrating reductions in RTI frequency and wheezing or asthma exacerbations. PMBL and MV130 </w:t>
      </w:r>
      <w:r w:rsidR="00EF0E9D" w:rsidRPr="00EF0E9D">
        <w:rPr>
          <w:rFonts w:ascii="Times New Roman" w:hAnsi="Times New Roman" w:cs="Times New Roman"/>
          <w:kern w:val="0"/>
          <w:sz w:val="24"/>
          <w:szCs w:val="24"/>
          <w14:ligatures w14:val="none"/>
        </w:rPr>
        <w:t>encouraging preliminary data requiring validation in large multicenter trials</w:t>
      </w:r>
      <w:r w:rsidRPr="00914025">
        <w:rPr>
          <w:rFonts w:ascii="Times New Roman" w:hAnsi="Times New Roman" w:cs="Times New Roman"/>
          <w:kern w:val="0"/>
          <w:sz w:val="24"/>
          <w:szCs w:val="24"/>
          <w14:ligatures w14:val="none"/>
        </w:rPr>
        <w:t xml:space="preserve">, while </w:t>
      </w:r>
      <w:r w:rsidRPr="00914025">
        <w:rPr>
          <w:rFonts w:ascii="Times New Roman" w:hAnsi="Times New Roman" w:cs="Times New Roman"/>
          <w:i/>
          <w:iCs/>
          <w:kern w:val="0"/>
          <w:sz w:val="24"/>
          <w:szCs w:val="24"/>
          <w14:ligatures w14:val="none"/>
        </w:rPr>
        <w:t xml:space="preserve">Lactobacillus </w:t>
      </w:r>
      <w:proofErr w:type="spellStart"/>
      <w:r w:rsidRPr="00914025">
        <w:rPr>
          <w:rFonts w:ascii="Times New Roman" w:hAnsi="Times New Roman" w:cs="Times New Roman"/>
          <w:i/>
          <w:iCs/>
          <w:kern w:val="0"/>
          <w:sz w:val="24"/>
          <w:szCs w:val="24"/>
          <w14:ligatures w14:val="none"/>
        </w:rPr>
        <w:t>rhamnosus</w:t>
      </w:r>
      <w:proofErr w:type="spellEnd"/>
      <w:r w:rsidRPr="00914025">
        <w:rPr>
          <w:rFonts w:ascii="Times New Roman" w:hAnsi="Times New Roman" w:cs="Times New Roman"/>
          <w:kern w:val="0"/>
          <w:sz w:val="24"/>
          <w:szCs w:val="24"/>
          <w14:ligatures w14:val="none"/>
        </w:rPr>
        <w:t xml:space="preserve"> CRL1505 </w:t>
      </w:r>
      <w:r w:rsidR="00EF0E9D" w:rsidRPr="00EF0E9D">
        <w:rPr>
          <w:rFonts w:ascii="Times New Roman" w:hAnsi="Times New Roman" w:cs="Times New Roman"/>
          <w:kern w:val="0"/>
          <w:sz w:val="24"/>
          <w:szCs w:val="24"/>
          <w14:ligatures w14:val="none"/>
        </w:rPr>
        <w:t>presents strong mechanistic plausibility awaiting clinical confirmation</w:t>
      </w:r>
      <w:r w:rsidR="00EF0E9D">
        <w:rPr>
          <w:rFonts w:ascii="Times New Roman" w:hAnsi="Times New Roman" w:cs="Times New Roman"/>
          <w:kern w:val="0"/>
          <w:sz w:val="24"/>
          <w:szCs w:val="24"/>
          <w14:ligatures w14:val="none"/>
        </w:rPr>
        <w:t>.</w:t>
      </w:r>
    </w:p>
    <w:p w14:paraId="75B80AE8" w14:textId="5EE22300" w:rsidR="0048728E" w:rsidRDefault="005334EB" w:rsidP="0048728E">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kern w:val="0"/>
          <w:sz w:val="24"/>
          <w:szCs w:val="24"/>
          <w14:ligatures w14:val="none"/>
        </w:rPr>
        <w:t xml:space="preserve">The early-childhood immune window represents a crucial opportunity for preventive interventions to interrupt the RTI–asthma continuum. </w:t>
      </w:r>
      <w:r w:rsidR="000302AE" w:rsidRPr="000302AE">
        <w:rPr>
          <w:rFonts w:ascii="Times New Roman" w:hAnsi="Times New Roman" w:cs="Times New Roman"/>
          <w:kern w:val="0"/>
          <w:sz w:val="24"/>
          <w:szCs w:val="24"/>
          <w14:ligatures w14:val="none"/>
        </w:rPr>
        <w:t>Through innate immune training and restoration of immune homeostasis, bacterial-derived immunomodulators could help reshape respiratory health trajectories in children</w:t>
      </w:r>
      <w:r w:rsidRPr="00914025">
        <w:rPr>
          <w:rFonts w:ascii="Times New Roman" w:hAnsi="Times New Roman" w:cs="Times New Roman"/>
          <w:kern w:val="0"/>
          <w:sz w:val="24"/>
          <w:szCs w:val="24"/>
          <w14:ligatures w14:val="none"/>
        </w:rPr>
        <w:t xml:space="preserve">. </w:t>
      </w:r>
      <w:r w:rsidRPr="000A378E">
        <w:rPr>
          <w:rFonts w:ascii="Times New Roman" w:hAnsi="Times New Roman" w:cs="Times New Roman"/>
          <w:kern w:val="0"/>
          <w:sz w:val="24"/>
          <w:szCs w:val="24"/>
          <w14:ligatures w14:val="none"/>
        </w:rPr>
        <w:t xml:space="preserve">Although the maturity of evidence differs among products, the convergence of mechanistic insight, clinical efficacy, and favorable safety profiles </w:t>
      </w:r>
      <w:r w:rsidR="000302AE" w:rsidRPr="000302AE">
        <w:rPr>
          <w:rFonts w:ascii="Times New Roman" w:hAnsi="Times New Roman" w:cs="Times New Roman"/>
          <w:kern w:val="0"/>
          <w:sz w:val="24"/>
          <w:szCs w:val="24"/>
          <w14:ligatures w14:val="none"/>
        </w:rPr>
        <w:t>supports their consideration as emerging components of evidence-based preventive strategies</w:t>
      </w:r>
      <w:r w:rsidRPr="000A378E">
        <w:rPr>
          <w:rFonts w:ascii="Times New Roman" w:hAnsi="Times New Roman" w:cs="Times New Roman"/>
          <w:kern w:val="0"/>
          <w:sz w:val="24"/>
          <w:szCs w:val="24"/>
          <w14:ligatures w14:val="none"/>
        </w:rPr>
        <w:t>.</w:t>
      </w:r>
      <w:r w:rsidRPr="00914025">
        <w:rPr>
          <w:rFonts w:ascii="Times New Roman" w:hAnsi="Times New Roman" w:cs="Times New Roman"/>
          <w:kern w:val="0"/>
          <w:sz w:val="24"/>
          <w:szCs w:val="24"/>
          <w14:ligatures w14:val="none"/>
        </w:rPr>
        <w:t xml:space="preserve"> </w:t>
      </w:r>
      <w:r w:rsidR="000302AE" w:rsidRPr="000302AE">
        <w:rPr>
          <w:rFonts w:ascii="Times New Roman" w:hAnsi="Times New Roman" w:cs="Times New Roman"/>
          <w:kern w:val="0"/>
          <w:sz w:val="24"/>
          <w:szCs w:val="24"/>
          <w14:ligatures w14:val="none"/>
        </w:rPr>
        <w:t>Ongoing large-scale studies will be instrumental in closing evidence gaps and determining their place in future pediatric respiratory care guidelines</w:t>
      </w:r>
      <w:r w:rsidR="000A378E">
        <w:rPr>
          <w:rFonts w:ascii="Times New Roman" w:hAnsi="Times New Roman" w:cs="Times New Roman"/>
          <w:kern w:val="0"/>
          <w:sz w:val="24"/>
          <w:szCs w:val="24"/>
          <w14:ligatures w14:val="none"/>
        </w:rPr>
        <w:t>.</w:t>
      </w:r>
    </w:p>
    <w:p w14:paraId="309D1021" w14:textId="77777777" w:rsidR="000A378E" w:rsidRPr="00914025" w:rsidRDefault="000A378E" w:rsidP="0048728E">
      <w:pPr>
        <w:spacing w:after="0" w:line="480" w:lineRule="auto"/>
        <w:jc w:val="both"/>
        <w:rPr>
          <w:rFonts w:ascii="Times New Roman" w:hAnsi="Times New Roman" w:cs="Times New Roman"/>
          <w:kern w:val="0"/>
          <w:sz w:val="24"/>
          <w:szCs w:val="24"/>
          <w14:ligatures w14:val="none"/>
        </w:rPr>
      </w:pPr>
    </w:p>
    <w:p w14:paraId="16984617" w14:textId="19A7EF61" w:rsidR="002D5D23" w:rsidRPr="00914025" w:rsidRDefault="002D5D23" w:rsidP="006E2D0C">
      <w:pPr>
        <w:spacing w:after="0" w:line="480" w:lineRule="auto"/>
        <w:jc w:val="both"/>
        <w:rPr>
          <w:rFonts w:ascii="Times New Roman" w:hAnsi="Times New Roman" w:cs="Times New Roman"/>
          <w:kern w:val="0"/>
          <w:sz w:val="24"/>
          <w:szCs w:val="24"/>
          <w14:ligatures w14:val="none"/>
        </w:rPr>
      </w:pPr>
      <w:r w:rsidRPr="00914025">
        <w:rPr>
          <w:rFonts w:ascii="Times New Roman" w:hAnsi="Times New Roman" w:cs="Times New Roman"/>
          <w:b/>
          <w:bCs/>
          <w:caps/>
          <w:sz w:val="24"/>
          <w:szCs w:val="24"/>
        </w:rPr>
        <w:t>List of abbreviations</w:t>
      </w:r>
    </w:p>
    <w:p w14:paraId="5674E073" w14:textId="2C987B8F"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ACE2: Angiotensin-converting enzyme 2</w:t>
      </w:r>
    </w:p>
    <w:p w14:paraId="5CD378C3"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ALRI: Acute lower respiratory infection</w:t>
      </w:r>
    </w:p>
    <w:p w14:paraId="37CCBAA4" w14:textId="2EA29D7C"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CCL: Chemokine (C-C motif) ligand</w:t>
      </w:r>
    </w:p>
    <w:p w14:paraId="4420EB56"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CD4: Cluster of differentiation 4</w:t>
      </w:r>
    </w:p>
    <w:p w14:paraId="3DF12034"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CD8: Cluster of differentiation 8</w:t>
      </w:r>
    </w:p>
    <w:p w14:paraId="1F968853" w14:textId="3F1A3EA5" w:rsidR="00A86BBE" w:rsidRPr="00914025" w:rsidRDefault="00A86BBE"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CFU: Colony-forming units</w:t>
      </w:r>
    </w:p>
    <w:p w14:paraId="666D3C30"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CI: Confidence interval</w:t>
      </w:r>
    </w:p>
    <w:p w14:paraId="07AADA5A"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COPD: Chronic obstructive pulmonary disease</w:t>
      </w:r>
    </w:p>
    <w:p w14:paraId="40876B2A"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 xml:space="preserve">CRL1505: </w:t>
      </w:r>
      <w:r w:rsidRPr="00914025">
        <w:rPr>
          <w:rFonts w:ascii="Times New Roman" w:hAnsi="Times New Roman" w:cs="Times New Roman"/>
          <w:i/>
          <w:iCs/>
          <w:sz w:val="24"/>
          <w:szCs w:val="24"/>
        </w:rPr>
        <w:t xml:space="preserve">Lactobacillus </w:t>
      </w:r>
      <w:proofErr w:type="spellStart"/>
      <w:r w:rsidRPr="00914025">
        <w:rPr>
          <w:rFonts w:ascii="Times New Roman" w:hAnsi="Times New Roman" w:cs="Times New Roman"/>
          <w:i/>
          <w:iCs/>
          <w:sz w:val="24"/>
          <w:szCs w:val="24"/>
        </w:rPr>
        <w:t>rhamnosus</w:t>
      </w:r>
      <w:proofErr w:type="spellEnd"/>
      <w:r w:rsidRPr="00914025">
        <w:rPr>
          <w:rFonts w:ascii="Times New Roman" w:hAnsi="Times New Roman" w:cs="Times New Roman"/>
          <w:sz w:val="24"/>
          <w:szCs w:val="24"/>
        </w:rPr>
        <w:t xml:space="preserve"> CRL1505</w:t>
      </w:r>
    </w:p>
    <w:p w14:paraId="2626F424" w14:textId="77777777" w:rsidR="006E2D0C" w:rsidRPr="00691E0D" w:rsidRDefault="006E2D0C" w:rsidP="006E2D0C">
      <w:pPr>
        <w:spacing w:after="0" w:line="480" w:lineRule="auto"/>
        <w:jc w:val="both"/>
        <w:rPr>
          <w:rFonts w:ascii="Times New Roman" w:hAnsi="Times New Roman" w:cs="Times New Roman"/>
          <w:sz w:val="24"/>
          <w:szCs w:val="24"/>
        </w:rPr>
      </w:pPr>
      <w:r w:rsidRPr="00691E0D">
        <w:rPr>
          <w:rFonts w:ascii="Times New Roman" w:hAnsi="Times New Roman" w:cs="Times New Roman"/>
          <w:sz w:val="24"/>
          <w:szCs w:val="24"/>
        </w:rPr>
        <w:t>CXCL: Chemokine (C-X-C motif) ligand</w:t>
      </w:r>
    </w:p>
    <w:p w14:paraId="3F70C04D"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DC: Dendritic cell</w:t>
      </w:r>
    </w:p>
    <w:p w14:paraId="638E1ECA"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G-CSF: Granulocyte colony-stimulating factor</w:t>
      </w:r>
    </w:p>
    <w:p w14:paraId="5E401CE6"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hMPV: Human metapneumovirus</w:t>
      </w:r>
    </w:p>
    <w:p w14:paraId="5CA18483"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hPIV: Human parainfluenza virus</w:t>
      </w:r>
    </w:p>
    <w:p w14:paraId="0D3E31C1" w14:textId="42239210" w:rsidR="00A86BBE" w:rsidRPr="00FF3A5A" w:rsidRDefault="00A86BBE" w:rsidP="006E2D0C">
      <w:pPr>
        <w:spacing w:after="0" w:line="480" w:lineRule="auto"/>
        <w:jc w:val="both"/>
        <w:rPr>
          <w:rFonts w:ascii="Times New Roman" w:hAnsi="Times New Roman" w:cs="Times New Roman"/>
          <w:sz w:val="24"/>
          <w:szCs w:val="24"/>
          <w:lang w:val="es-ES"/>
        </w:rPr>
      </w:pPr>
      <w:r w:rsidRPr="00FF3A5A">
        <w:rPr>
          <w:rFonts w:ascii="Times New Roman" w:hAnsi="Times New Roman" w:cs="Times New Roman"/>
          <w:sz w:val="24"/>
          <w:szCs w:val="24"/>
          <w:lang w:val="es-ES"/>
        </w:rPr>
        <w:t>HR: Hazard ratio</w:t>
      </w:r>
    </w:p>
    <w:p w14:paraId="3B657114" w14:textId="77777777" w:rsidR="006E2D0C" w:rsidRPr="00FF3A5A" w:rsidRDefault="006E2D0C" w:rsidP="006E2D0C">
      <w:pPr>
        <w:spacing w:after="0" w:line="480" w:lineRule="auto"/>
        <w:jc w:val="both"/>
        <w:rPr>
          <w:rFonts w:ascii="Times New Roman" w:hAnsi="Times New Roman" w:cs="Times New Roman"/>
          <w:sz w:val="24"/>
          <w:szCs w:val="24"/>
          <w:lang w:val="es-ES"/>
        </w:rPr>
      </w:pPr>
      <w:r w:rsidRPr="00FF3A5A">
        <w:rPr>
          <w:rFonts w:ascii="Times New Roman" w:hAnsi="Times New Roman" w:cs="Times New Roman"/>
          <w:sz w:val="24"/>
          <w:szCs w:val="24"/>
          <w:lang w:val="es-ES"/>
        </w:rPr>
        <w:t xml:space="preserve">ICAM-1: </w:t>
      </w:r>
      <w:proofErr w:type="spellStart"/>
      <w:r w:rsidRPr="00FF3A5A">
        <w:rPr>
          <w:rFonts w:ascii="Times New Roman" w:hAnsi="Times New Roman" w:cs="Times New Roman"/>
          <w:sz w:val="24"/>
          <w:szCs w:val="24"/>
          <w:lang w:val="es-ES"/>
        </w:rPr>
        <w:t>Intercellular</w:t>
      </w:r>
      <w:proofErr w:type="spellEnd"/>
      <w:r w:rsidRPr="00FF3A5A">
        <w:rPr>
          <w:rFonts w:ascii="Times New Roman" w:hAnsi="Times New Roman" w:cs="Times New Roman"/>
          <w:sz w:val="24"/>
          <w:szCs w:val="24"/>
          <w:lang w:val="es-ES"/>
        </w:rPr>
        <w:t xml:space="preserve"> </w:t>
      </w:r>
      <w:proofErr w:type="spellStart"/>
      <w:r w:rsidRPr="00FF3A5A">
        <w:rPr>
          <w:rFonts w:ascii="Times New Roman" w:hAnsi="Times New Roman" w:cs="Times New Roman"/>
          <w:sz w:val="24"/>
          <w:szCs w:val="24"/>
          <w:lang w:val="es-ES"/>
        </w:rPr>
        <w:t>adhesion</w:t>
      </w:r>
      <w:proofErr w:type="spellEnd"/>
      <w:r w:rsidRPr="00FF3A5A">
        <w:rPr>
          <w:rFonts w:ascii="Times New Roman" w:hAnsi="Times New Roman" w:cs="Times New Roman"/>
          <w:sz w:val="24"/>
          <w:szCs w:val="24"/>
          <w:lang w:val="es-ES"/>
        </w:rPr>
        <w:t xml:space="preserve"> </w:t>
      </w:r>
      <w:proofErr w:type="spellStart"/>
      <w:r w:rsidRPr="00FF3A5A">
        <w:rPr>
          <w:rFonts w:ascii="Times New Roman" w:hAnsi="Times New Roman" w:cs="Times New Roman"/>
          <w:sz w:val="24"/>
          <w:szCs w:val="24"/>
          <w:lang w:val="es-ES"/>
        </w:rPr>
        <w:t>molecule</w:t>
      </w:r>
      <w:proofErr w:type="spellEnd"/>
      <w:r w:rsidRPr="00FF3A5A">
        <w:rPr>
          <w:rFonts w:ascii="Times New Roman" w:hAnsi="Times New Roman" w:cs="Times New Roman"/>
          <w:sz w:val="24"/>
          <w:szCs w:val="24"/>
          <w:lang w:val="es-ES"/>
        </w:rPr>
        <w:t xml:space="preserve"> 1</w:t>
      </w:r>
    </w:p>
    <w:p w14:paraId="3DAFDDCA" w14:textId="77777777" w:rsidR="006E2D0C" w:rsidRPr="00691E0D" w:rsidRDefault="006E2D0C" w:rsidP="006E2D0C">
      <w:pPr>
        <w:spacing w:after="0" w:line="480" w:lineRule="auto"/>
        <w:jc w:val="both"/>
        <w:rPr>
          <w:rFonts w:ascii="Times New Roman" w:hAnsi="Times New Roman" w:cs="Times New Roman"/>
          <w:sz w:val="24"/>
          <w:szCs w:val="24"/>
          <w:lang w:val="it-IT"/>
        </w:rPr>
      </w:pPr>
      <w:r w:rsidRPr="00691E0D">
        <w:rPr>
          <w:rFonts w:ascii="Times New Roman" w:hAnsi="Times New Roman" w:cs="Times New Roman"/>
          <w:sz w:val="24"/>
          <w:szCs w:val="24"/>
          <w:lang w:val="it-IT"/>
        </w:rPr>
        <w:t>IFN-</w:t>
      </w:r>
      <w:r w:rsidRPr="00914025">
        <w:rPr>
          <w:rFonts w:ascii="Times New Roman" w:hAnsi="Times New Roman" w:cs="Times New Roman"/>
          <w:sz w:val="24"/>
          <w:szCs w:val="24"/>
        </w:rPr>
        <w:t>β</w:t>
      </w:r>
      <w:r w:rsidRPr="00691E0D">
        <w:rPr>
          <w:rFonts w:ascii="Times New Roman" w:hAnsi="Times New Roman" w:cs="Times New Roman"/>
          <w:sz w:val="24"/>
          <w:szCs w:val="24"/>
          <w:lang w:val="it-IT"/>
        </w:rPr>
        <w:t>: Interferon beta</w:t>
      </w:r>
    </w:p>
    <w:p w14:paraId="1EDC59D7" w14:textId="77777777" w:rsidR="006E2D0C" w:rsidRPr="00691E0D" w:rsidRDefault="006E2D0C" w:rsidP="006E2D0C">
      <w:pPr>
        <w:spacing w:after="0" w:line="480" w:lineRule="auto"/>
        <w:jc w:val="both"/>
        <w:rPr>
          <w:rFonts w:ascii="Times New Roman" w:hAnsi="Times New Roman" w:cs="Times New Roman"/>
          <w:sz w:val="24"/>
          <w:szCs w:val="24"/>
          <w:lang w:val="it-IT"/>
        </w:rPr>
      </w:pPr>
      <w:r w:rsidRPr="00691E0D">
        <w:rPr>
          <w:rFonts w:ascii="Times New Roman" w:hAnsi="Times New Roman" w:cs="Times New Roman"/>
          <w:sz w:val="24"/>
          <w:szCs w:val="24"/>
          <w:lang w:val="it-IT"/>
        </w:rPr>
        <w:t>IFN-</w:t>
      </w:r>
      <w:r w:rsidRPr="00914025">
        <w:rPr>
          <w:rFonts w:ascii="Times New Roman" w:hAnsi="Times New Roman" w:cs="Times New Roman"/>
          <w:sz w:val="24"/>
          <w:szCs w:val="24"/>
        </w:rPr>
        <w:t>γ</w:t>
      </w:r>
      <w:r w:rsidRPr="00691E0D">
        <w:rPr>
          <w:rFonts w:ascii="Times New Roman" w:hAnsi="Times New Roman" w:cs="Times New Roman"/>
          <w:sz w:val="24"/>
          <w:szCs w:val="24"/>
          <w:lang w:val="it-IT"/>
        </w:rPr>
        <w:t>: Interferon gamma</w:t>
      </w:r>
    </w:p>
    <w:p w14:paraId="066F3D37" w14:textId="77777777" w:rsidR="006E2D0C" w:rsidRPr="00691E0D" w:rsidRDefault="006E2D0C" w:rsidP="006E2D0C">
      <w:pPr>
        <w:spacing w:after="0" w:line="480" w:lineRule="auto"/>
        <w:jc w:val="both"/>
        <w:rPr>
          <w:rFonts w:ascii="Times New Roman" w:hAnsi="Times New Roman" w:cs="Times New Roman"/>
          <w:sz w:val="24"/>
          <w:szCs w:val="24"/>
          <w:lang w:val="it-IT"/>
        </w:rPr>
      </w:pPr>
      <w:r w:rsidRPr="00691E0D">
        <w:rPr>
          <w:rFonts w:ascii="Times New Roman" w:hAnsi="Times New Roman" w:cs="Times New Roman"/>
          <w:sz w:val="24"/>
          <w:szCs w:val="24"/>
          <w:lang w:val="it-IT"/>
        </w:rPr>
        <w:t>IFV: Influenza virus</w:t>
      </w:r>
    </w:p>
    <w:p w14:paraId="748C0B9E" w14:textId="77777777" w:rsidR="006E2D0C" w:rsidRPr="00691E0D" w:rsidRDefault="006E2D0C" w:rsidP="006E2D0C">
      <w:pPr>
        <w:spacing w:after="0" w:line="480" w:lineRule="auto"/>
        <w:jc w:val="both"/>
        <w:rPr>
          <w:rFonts w:ascii="Times New Roman" w:hAnsi="Times New Roman" w:cs="Times New Roman"/>
          <w:sz w:val="24"/>
          <w:szCs w:val="24"/>
          <w:lang w:val="it-IT"/>
        </w:rPr>
      </w:pPr>
      <w:r w:rsidRPr="00691E0D">
        <w:rPr>
          <w:rFonts w:ascii="Times New Roman" w:hAnsi="Times New Roman" w:cs="Times New Roman"/>
          <w:sz w:val="24"/>
          <w:szCs w:val="24"/>
          <w:lang w:val="it-IT"/>
        </w:rPr>
        <w:t>IgA: Immunoglobulin A</w:t>
      </w:r>
    </w:p>
    <w:p w14:paraId="3BA6A5C8" w14:textId="77777777" w:rsidR="006E2D0C" w:rsidRPr="00691E0D" w:rsidRDefault="006E2D0C" w:rsidP="006E2D0C">
      <w:pPr>
        <w:spacing w:after="0" w:line="480" w:lineRule="auto"/>
        <w:jc w:val="both"/>
        <w:rPr>
          <w:rFonts w:ascii="Times New Roman" w:hAnsi="Times New Roman" w:cs="Times New Roman"/>
          <w:sz w:val="24"/>
          <w:szCs w:val="24"/>
          <w:lang w:val="de-CH"/>
        </w:rPr>
      </w:pPr>
      <w:r w:rsidRPr="00691E0D">
        <w:rPr>
          <w:rFonts w:ascii="Times New Roman" w:hAnsi="Times New Roman" w:cs="Times New Roman"/>
          <w:sz w:val="24"/>
          <w:szCs w:val="24"/>
          <w:lang w:val="de-CH"/>
        </w:rPr>
        <w:t>IgE: Immunoglobulin E</w:t>
      </w:r>
    </w:p>
    <w:p w14:paraId="0332CD64" w14:textId="77777777" w:rsidR="006E2D0C" w:rsidRPr="00691E0D" w:rsidRDefault="006E2D0C" w:rsidP="006E2D0C">
      <w:pPr>
        <w:spacing w:after="0" w:line="480" w:lineRule="auto"/>
        <w:jc w:val="both"/>
        <w:rPr>
          <w:rFonts w:ascii="Times New Roman" w:hAnsi="Times New Roman" w:cs="Times New Roman"/>
          <w:sz w:val="24"/>
          <w:szCs w:val="24"/>
          <w:lang w:val="de-CH"/>
        </w:rPr>
      </w:pPr>
      <w:proofErr w:type="spellStart"/>
      <w:r w:rsidRPr="00691E0D">
        <w:rPr>
          <w:rFonts w:ascii="Times New Roman" w:hAnsi="Times New Roman" w:cs="Times New Roman"/>
          <w:sz w:val="24"/>
          <w:szCs w:val="24"/>
          <w:lang w:val="de-CH"/>
        </w:rPr>
        <w:t>IgG</w:t>
      </w:r>
      <w:proofErr w:type="spellEnd"/>
      <w:r w:rsidRPr="00691E0D">
        <w:rPr>
          <w:rFonts w:ascii="Times New Roman" w:hAnsi="Times New Roman" w:cs="Times New Roman"/>
          <w:sz w:val="24"/>
          <w:szCs w:val="24"/>
          <w:lang w:val="de-CH"/>
        </w:rPr>
        <w:t>: Immunoglobulin G</w:t>
      </w:r>
    </w:p>
    <w:p w14:paraId="4EFE1FBD" w14:textId="77777777" w:rsidR="006E2D0C" w:rsidRPr="00D87393" w:rsidRDefault="006E2D0C" w:rsidP="006E2D0C">
      <w:pPr>
        <w:spacing w:after="0" w:line="480" w:lineRule="auto"/>
        <w:jc w:val="both"/>
        <w:rPr>
          <w:rFonts w:ascii="Times New Roman" w:hAnsi="Times New Roman" w:cs="Times New Roman"/>
          <w:sz w:val="24"/>
          <w:szCs w:val="24"/>
          <w:lang w:val="de-CH"/>
        </w:rPr>
      </w:pPr>
      <w:r w:rsidRPr="00D87393">
        <w:rPr>
          <w:rFonts w:ascii="Times New Roman" w:hAnsi="Times New Roman" w:cs="Times New Roman"/>
          <w:sz w:val="24"/>
          <w:szCs w:val="24"/>
          <w:lang w:val="de-CH"/>
        </w:rPr>
        <w:t>IL: Interleukin</w:t>
      </w:r>
    </w:p>
    <w:p w14:paraId="0614682A" w14:textId="4285732F" w:rsidR="006E2D0C" w:rsidRPr="00D87393" w:rsidRDefault="006E2D0C" w:rsidP="006E2D0C">
      <w:pPr>
        <w:spacing w:after="0" w:line="480" w:lineRule="auto"/>
        <w:jc w:val="both"/>
        <w:rPr>
          <w:rFonts w:ascii="Times New Roman" w:hAnsi="Times New Roman" w:cs="Times New Roman"/>
          <w:sz w:val="24"/>
          <w:szCs w:val="24"/>
          <w:lang w:val="de-CH"/>
        </w:rPr>
      </w:pPr>
      <w:r w:rsidRPr="00D87393">
        <w:rPr>
          <w:rFonts w:ascii="Times New Roman" w:hAnsi="Times New Roman" w:cs="Times New Roman"/>
          <w:sz w:val="24"/>
          <w:szCs w:val="24"/>
          <w:lang w:val="de-CH"/>
        </w:rPr>
        <w:lastRenderedPageBreak/>
        <w:t>ILC2: Group</w:t>
      </w:r>
      <w:r w:rsidR="00730CD9" w:rsidRPr="00D87393">
        <w:rPr>
          <w:rFonts w:ascii="Times New Roman" w:hAnsi="Times New Roman" w:cs="Times New Roman"/>
          <w:sz w:val="24"/>
          <w:szCs w:val="24"/>
          <w:lang w:val="de-CH"/>
        </w:rPr>
        <w:t>-</w:t>
      </w:r>
      <w:r w:rsidRPr="00D87393">
        <w:rPr>
          <w:rFonts w:ascii="Times New Roman" w:hAnsi="Times New Roman" w:cs="Times New Roman"/>
          <w:sz w:val="24"/>
          <w:szCs w:val="24"/>
          <w:lang w:val="de-CH"/>
        </w:rPr>
        <w:t xml:space="preserve">2 </w:t>
      </w:r>
      <w:proofErr w:type="spellStart"/>
      <w:r w:rsidRPr="00D87393">
        <w:rPr>
          <w:rFonts w:ascii="Times New Roman" w:hAnsi="Times New Roman" w:cs="Times New Roman"/>
          <w:sz w:val="24"/>
          <w:szCs w:val="24"/>
          <w:lang w:val="de-CH"/>
        </w:rPr>
        <w:t>innate</w:t>
      </w:r>
      <w:proofErr w:type="spellEnd"/>
      <w:r w:rsidRPr="00D87393">
        <w:rPr>
          <w:rFonts w:ascii="Times New Roman" w:hAnsi="Times New Roman" w:cs="Times New Roman"/>
          <w:sz w:val="24"/>
          <w:szCs w:val="24"/>
          <w:lang w:val="de-CH"/>
        </w:rPr>
        <w:t xml:space="preserve"> lymphoid </w:t>
      </w:r>
      <w:proofErr w:type="spellStart"/>
      <w:r w:rsidRPr="00D87393">
        <w:rPr>
          <w:rFonts w:ascii="Times New Roman" w:hAnsi="Times New Roman" w:cs="Times New Roman"/>
          <w:sz w:val="24"/>
          <w:szCs w:val="24"/>
          <w:lang w:val="de-CH"/>
        </w:rPr>
        <w:t>cells</w:t>
      </w:r>
      <w:proofErr w:type="spellEnd"/>
    </w:p>
    <w:p w14:paraId="77E292F3" w14:textId="278DC086" w:rsidR="0016342A" w:rsidRPr="00D87393" w:rsidRDefault="0016342A" w:rsidP="006E2D0C">
      <w:pPr>
        <w:spacing w:after="0" w:line="480" w:lineRule="auto"/>
        <w:jc w:val="both"/>
        <w:rPr>
          <w:rFonts w:ascii="Times New Roman" w:hAnsi="Times New Roman" w:cs="Times New Roman"/>
          <w:sz w:val="24"/>
          <w:szCs w:val="24"/>
          <w:lang w:val="de-CH"/>
        </w:rPr>
      </w:pPr>
      <w:r w:rsidRPr="00D87393">
        <w:rPr>
          <w:rFonts w:ascii="Times New Roman" w:hAnsi="Times New Roman" w:cs="Times New Roman"/>
          <w:sz w:val="24"/>
          <w:szCs w:val="24"/>
          <w:lang w:val="de-CH"/>
        </w:rPr>
        <w:t xml:space="preserve">ILC3: Type 3 </w:t>
      </w:r>
      <w:proofErr w:type="spellStart"/>
      <w:r w:rsidRPr="00D87393">
        <w:rPr>
          <w:rFonts w:ascii="Times New Roman" w:hAnsi="Times New Roman" w:cs="Times New Roman"/>
          <w:sz w:val="24"/>
          <w:szCs w:val="24"/>
          <w:lang w:val="de-CH"/>
        </w:rPr>
        <w:t>innate</w:t>
      </w:r>
      <w:proofErr w:type="spellEnd"/>
      <w:r w:rsidRPr="00D87393">
        <w:rPr>
          <w:rFonts w:ascii="Times New Roman" w:hAnsi="Times New Roman" w:cs="Times New Roman"/>
          <w:sz w:val="24"/>
          <w:szCs w:val="24"/>
          <w:lang w:val="de-CH"/>
        </w:rPr>
        <w:t xml:space="preserve"> lymphoid </w:t>
      </w:r>
      <w:proofErr w:type="spellStart"/>
      <w:r w:rsidRPr="00D87393">
        <w:rPr>
          <w:rFonts w:ascii="Times New Roman" w:hAnsi="Times New Roman" w:cs="Times New Roman"/>
          <w:sz w:val="24"/>
          <w:szCs w:val="24"/>
          <w:lang w:val="de-CH"/>
        </w:rPr>
        <w:t>cells</w:t>
      </w:r>
      <w:proofErr w:type="spellEnd"/>
    </w:p>
    <w:p w14:paraId="57ECB6D9" w14:textId="77777777" w:rsidR="006E2D0C" w:rsidRPr="00D87393" w:rsidRDefault="006E2D0C" w:rsidP="006E2D0C">
      <w:pPr>
        <w:spacing w:after="0" w:line="480" w:lineRule="auto"/>
        <w:jc w:val="both"/>
        <w:rPr>
          <w:rFonts w:ascii="Times New Roman" w:hAnsi="Times New Roman" w:cs="Times New Roman"/>
          <w:sz w:val="24"/>
          <w:szCs w:val="24"/>
          <w:lang w:val="de-CH"/>
        </w:rPr>
      </w:pPr>
      <w:r w:rsidRPr="00D87393">
        <w:rPr>
          <w:rFonts w:ascii="Times New Roman" w:hAnsi="Times New Roman" w:cs="Times New Roman"/>
          <w:sz w:val="24"/>
          <w:szCs w:val="24"/>
          <w:lang w:val="de-CH"/>
        </w:rPr>
        <w:t xml:space="preserve">IQR: </w:t>
      </w:r>
      <w:proofErr w:type="spellStart"/>
      <w:r w:rsidRPr="00D87393">
        <w:rPr>
          <w:rFonts w:ascii="Times New Roman" w:hAnsi="Times New Roman" w:cs="Times New Roman"/>
          <w:sz w:val="24"/>
          <w:szCs w:val="24"/>
          <w:lang w:val="de-CH"/>
        </w:rPr>
        <w:t>Interquartile</w:t>
      </w:r>
      <w:proofErr w:type="spellEnd"/>
      <w:r w:rsidRPr="00D87393">
        <w:rPr>
          <w:rFonts w:ascii="Times New Roman" w:hAnsi="Times New Roman" w:cs="Times New Roman"/>
          <w:sz w:val="24"/>
          <w:szCs w:val="24"/>
          <w:lang w:val="de-CH"/>
        </w:rPr>
        <w:t xml:space="preserve"> </w:t>
      </w:r>
      <w:proofErr w:type="spellStart"/>
      <w:r w:rsidRPr="00D87393">
        <w:rPr>
          <w:rFonts w:ascii="Times New Roman" w:hAnsi="Times New Roman" w:cs="Times New Roman"/>
          <w:sz w:val="24"/>
          <w:szCs w:val="24"/>
          <w:lang w:val="de-CH"/>
        </w:rPr>
        <w:t>range</w:t>
      </w:r>
      <w:proofErr w:type="spellEnd"/>
    </w:p>
    <w:p w14:paraId="4D69B1AA" w14:textId="77777777" w:rsidR="006E2D0C" w:rsidRPr="00D87393" w:rsidRDefault="006E2D0C" w:rsidP="006E2D0C">
      <w:pPr>
        <w:spacing w:after="0" w:line="480" w:lineRule="auto"/>
        <w:jc w:val="both"/>
        <w:rPr>
          <w:rFonts w:ascii="Times New Roman" w:hAnsi="Times New Roman" w:cs="Times New Roman"/>
          <w:sz w:val="24"/>
          <w:szCs w:val="24"/>
          <w:lang w:val="de-CH"/>
        </w:rPr>
      </w:pPr>
      <w:r w:rsidRPr="00D87393">
        <w:rPr>
          <w:rFonts w:ascii="Times New Roman" w:hAnsi="Times New Roman" w:cs="Times New Roman"/>
          <w:sz w:val="24"/>
          <w:szCs w:val="24"/>
          <w:lang w:val="de-CH"/>
        </w:rPr>
        <w:t xml:space="preserve">LRTI: Lower </w:t>
      </w:r>
      <w:proofErr w:type="spellStart"/>
      <w:r w:rsidRPr="00D87393">
        <w:rPr>
          <w:rFonts w:ascii="Times New Roman" w:hAnsi="Times New Roman" w:cs="Times New Roman"/>
          <w:sz w:val="24"/>
          <w:szCs w:val="24"/>
          <w:lang w:val="de-CH"/>
        </w:rPr>
        <w:t>respiratory</w:t>
      </w:r>
      <w:proofErr w:type="spellEnd"/>
      <w:r w:rsidRPr="00D87393">
        <w:rPr>
          <w:rFonts w:ascii="Times New Roman" w:hAnsi="Times New Roman" w:cs="Times New Roman"/>
          <w:sz w:val="24"/>
          <w:szCs w:val="24"/>
          <w:lang w:val="de-CH"/>
        </w:rPr>
        <w:t xml:space="preserve"> tract </w:t>
      </w:r>
      <w:proofErr w:type="spellStart"/>
      <w:r w:rsidRPr="00D87393">
        <w:rPr>
          <w:rFonts w:ascii="Times New Roman" w:hAnsi="Times New Roman" w:cs="Times New Roman"/>
          <w:sz w:val="24"/>
          <w:szCs w:val="24"/>
          <w:lang w:val="de-CH"/>
        </w:rPr>
        <w:t>infection</w:t>
      </w:r>
      <w:proofErr w:type="spellEnd"/>
    </w:p>
    <w:p w14:paraId="7AD99157" w14:textId="744EFA86" w:rsidR="00A86BBE" w:rsidRPr="00691E0D" w:rsidRDefault="00A86BBE" w:rsidP="006E2D0C">
      <w:pPr>
        <w:spacing w:after="0" w:line="480" w:lineRule="auto"/>
        <w:jc w:val="both"/>
        <w:rPr>
          <w:rFonts w:ascii="Times New Roman" w:hAnsi="Times New Roman" w:cs="Times New Roman"/>
          <w:sz w:val="24"/>
          <w:szCs w:val="24"/>
          <w:lang w:val="en-GB"/>
        </w:rPr>
      </w:pPr>
      <w:r w:rsidRPr="00691E0D">
        <w:rPr>
          <w:rFonts w:ascii="Times New Roman" w:hAnsi="Times New Roman" w:cs="Times New Roman"/>
          <w:sz w:val="24"/>
          <w:szCs w:val="24"/>
          <w:lang w:val="en-GB"/>
        </w:rPr>
        <w:t>MAPK: Mitogen-activated protein kinases</w:t>
      </w:r>
    </w:p>
    <w:p w14:paraId="1A34E375" w14:textId="2D64D7C1" w:rsidR="00A86BBE" w:rsidRPr="00914025" w:rsidRDefault="00A86BBE"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MD: Mean difference</w:t>
      </w:r>
    </w:p>
    <w:p w14:paraId="7EED5A79" w14:textId="428B7378" w:rsidR="00A86BBE"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MHC-II: Major histocompatibility complex class II</w:t>
      </w:r>
    </w:p>
    <w:p w14:paraId="78E23AF6" w14:textId="15C1F6D8" w:rsidR="00A86BBE" w:rsidRPr="00914025" w:rsidRDefault="00A86BBE"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mTORC1: Mammalian target of rapamycin complex 1</w:t>
      </w:r>
    </w:p>
    <w:p w14:paraId="009A98F7"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MV130: Mucosal vaccine 130</w:t>
      </w:r>
    </w:p>
    <w:p w14:paraId="45EAEFBB"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MyD88: Myeloid differentiation primary response 88</w:t>
      </w:r>
    </w:p>
    <w:p w14:paraId="60FBB505"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NF-</w:t>
      </w:r>
      <w:proofErr w:type="spellStart"/>
      <w:r w:rsidRPr="00914025">
        <w:rPr>
          <w:rFonts w:ascii="Times New Roman" w:hAnsi="Times New Roman" w:cs="Times New Roman"/>
          <w:sz w:val="24"/>
          <w:szCs w:val="24"/>
        </w:rPr>
        <w:t>κB</w:t>
      </w:r>
      <w:proofErr w:type="spellEnd"/>
      <w:r w:rsidRPr="00914025">
        <w:rPr>
          <w:rFonts w:ascii="Times New Roman" w:hAnsi="Times New Roman" w:cs="Times New Roman"/>
          <w:sz w:val="24"/>
          <w:szCs w:val="24"/>
        </w:rPr>
        <w:t>: Nuclear factor kappa B</w:t>
      </w:r>
    </w:p>
    <w:p w14:paraId="335C6F30" w14:textId="77777777" w:rsidR="006E2D0C"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NK: Natural killer</w:t>
      </w:r>
    </w:p>
    <w:p w14:paraId="2F3E67A9" w14:textId="2B84F20A" w:rsidR="004A7CEF" w:rsidRDefault="004A7CEF" w:rsidP="006E2D0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NO: N</w:t>
      </w:r>
      <w:r w:rsidRPr="004A7CEF">
        <w:rPr>
          <w:rFonts w:ascii="Times New Roman" w:hAnsi="Times New Roman" w:cs="Times New Roman"/>
          <w:sz w:val="24"/>
          <w:szCs w:val="24"/>
        </w:rPr>
        <w:t>itric oxide</w:t>
      </w:r>
    </w:p>
    <w:p w14:paraId="4AFB18D2" w14:textId="77777777" w:rsidR="006E2D0C"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OXPHOS: Oxidative phosphorylation</w:t>
      </w:r>
    </w:p>
    <w:p w14:paraId="4A02F7E9" w14:textId="0D129338" w:rsidR="0016342A" w:rsidRPr="00914025" w:rsidRDefault="0016342A" w:rsidP="006E2D0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PG: P</w:t>
      </w:r>
      <w:r w:rsidRPr="0016342A">
        <w:rPr>
          <w:rFonts w:ascii="Times New Roman" w:hAnsi="Times New Roman" w:cs="Times New Roman"/>
          <w:sz w:val="24"/>
          <w:szCs w:val="24"/>
        </w:rPr>
        <w:t>eptidoglycan</w:t>
      </w:r>
    </w:p>
    <w:p w14:paraId="1DF41884"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PMBL: Polyvalent mechanical bacterial lysate</w:t>
      </w:r>
    </w:p>
    <w:p w14:paraId="385D4CD5"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PRR: Pattern recognition receptor</w:t>
      </w:r>
    </w:p>
    <w:p w14:paraId="6E5948CA" w14:textId="77777777" w:rsidR="006E2D0C"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RCT: Randomized controlled trial</w:t>
      </w:r>
    </w:p>
    <w:p w14:paraId="2211128E" w14:textId="6FACB8E6" w:rsidR="00E0295B" w:rsidRPr="00914025" w:rsidRDefault="00E0295B" w:rsidP="006E2D0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RIG-I: R</w:t>
      </w:r>
      <w:r w:rsidRPr="00E0295B">
        <w:rPr>
          <w:rFonts w:ascii="Times New Roman" w:hAnsi="Times New Roman" w:cs="Times New Roman"/>
          <w:sz w:val="24"/>
          <w:szCs w:val="24"/>
        </w:rPr>
        <w:t>etinoic acid-inducible gene I</w:t>
      </w:r>
    </w:p>
    <w:p w14:paraId="724A5D2C" w14:textId="77777777" w:rsidR="006E2D0C"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RIPK2: Receptor-interacting protein kinase 2</w:t>
      </w:r>
    </w:p>
    <w:p w14:paraId="3BB570A4" w14:textId="7461F4D0" w:rsidR="004779A8" w:rsidRPr="00914025" w:rsidRDefault="004779A8" w:rsidP="006E2D0C">
      <w:pPr>
        <w:spacing w:after="0" w:line="480" w:lineRule="auto"/>
        <w:jc w:val="both"/>
        <w:rPr>
          <w:rFonts w:ascii="Times New Roman" w:hAnsi="Times New Roman" w:cs="Times New Roman"/>
          <w:sz w:val="24"/>
          <w:szCs w:val="24"/>
        </w:rPr>
      </w:pPr>
      <w:r>
        <w:rPr>
          <w:rFonts w:ascii="Times New Roman" w:hAnsi="Times New Roman" w:cs="Times New Roman"/>
          <w:sz w:val="24"/>
          <w:szCs w:val="24"/>
        </w:rPr>
        <w:t>RR: Relative risk</w:t>
      </w:r>
    </w:p>
    <w:p w14:paraId="29E5617D"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RSV: Respiratory syncytial virus</w:t>
      </w:r>
    </w:p>
    <w:p w14:paraId="5FD9BFAA"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RTI: Respiratory tract infection</w:t>
      </w:r>
    </w:p>
    <w:p w14:paraId="3F9AD2FF"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RV: Rhinovirus</w:t>
      </w:r>
    </w:p>
    <w:p w14:paraId="319D4C3E"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SARS-CoV-2: Severe acute respiratory syndrome coronavirus 2</w:t>
      </w:r>
    </w:p>
    <w:p w14:paraId="68718C1C" w14:textId="6EFA45B3" w:rsidR="00A86BBE" w:rsidRPr="00914025" w:rsidRDefault="00A86BBE"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lastRenderedPageBreak/>
        <w:t>SCFA: Short-chain fatty acids</w:t>
      </w:r>
    </w:p>
    <w:p w14:paraId="7A82A490"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 xml:space="preserve">TBK1: TANK-binding </w:t>
      </w:r>
      <w:proofErr w:type="gramStart"/>
      <w:r w:rsidRPr="00914025">
        <w:rPr>
          <w:rFonts w:ascii="Times New Roman" w:hAnsi="Times New Roman" w:cs="Times New Roman"/>
          <w:sz w:val="24"/>
          <w:szCs w:val="24"/>
        </w:rPr>
        <w:t>kinase</w:t>
      </w:r>
      <w:proofErr w:type="gramEnd"/>
      <w:r w:rsidRPr="00914025">
        <w:rPr>
          <w:rFonts w:ascii="Times New Roman" w:hAnsi="Times New Roman" w:cs="Times New Roman"/>
          <w:sz w:val="24"/>
          <w:szCs w:val="24"/>
        </w:rPr>
        <w:t xml:space="preserve"> 1</w:t>
      </w:r>
    </w:p>
    <w:p w14:paraId="00F01171" w14:textId="3C0DBC5B"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TE</w:t>
      </w:r>
      <w:r w:rsidR="00730CD9" w:rsidRPr="00914025">
        <w:rPr>
          <w:rFonts w:ascii="Times New Roman" w:hAnsi="Times New Roman" w:cs="Times New Roman"/>
          <w:sz w:val="24"/>
          <w:szCs w:val="24"/>
        </w:rPr>
        <w:t>E</w:t>
      </w:r>
      <w:r w:rsidRPr="00914025">
        <w:rPr>
          <w:rFonts w:ascii="Times New Roman" w:hAnsi="Times New Roman" w:cs="Times New Roman"/>
          <w:sz w:val="24"/>
          <w:szCs w:val="24"/>
        </w:rPr>
        <w:t>R: Transepithelial resistance</w:t>
      </w:r>
    </w:p>
    <w:p w14:paraId="02154A11"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Th1: T helper type 1</w:t>
      </w:r>
    </w:p>
    <w:p w14:paraId="05C71D1F"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Th2: T helper type 2</w:t>
      </w:r>
    </w:p>
    <w:p w14:paraId="42B4ED2B"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Th17: T helper type 17</w:t>
      </w:r>
    </w:p>
    <w:p w14:paraId="31FB549B"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TLR: Toll-like receptor</w:t>
      </w:r>
    </w:p>
    <w:p w14:paraId="11E983EC"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TMPRSS2: Transmembrane serine protease 2</w:t>
      </w:r>
    </w:p>
    <w:p w14:paraId="46769E65"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TNF-α: Tumor necrosis factor alpha</w:t>
      </w:r>
    </w:p>
    <w:p w14:paraId="4FA7623B"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Treg: Regulatory T cell</w:t>
      </w:r>
    </w:p>
    <w:p w14:paraId="63704D98"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TSLP: Thymic stromal lymphopoietin</w:t>
      </w:r>
    </w:p>
    <w:p w14:paraId="618BD98C" w14:textId="3F5F8CC6" w:rsidR="005C3229" w:rsidRPr="00914025" w:rsidRDefault="005C3229"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URTI: upper respiratory tract infections</w:t>
      </w:r>
    </w:p>
    <w:p w14:paraId="665DAA17"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WLRI: Wheezing lower respiratory tract illness</w:t>
      </w:r>
    </w:p>
    <w:p w14:paraId="327F7AFF" w14:textId="77777777" w:rsidR="006E2D0C" w:rsidRPr="00914025" w:rsidRDefault="006E2D0C" w:rsidP="006E2D0C">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ZO-1: Zonula occludens-1</w:t>
      </w:r>
    </w:p>
    <w:p w14:paraId="7317C2E9" w14:textId="77777777" w:rsidR="006E2D0C" w:rsidRPr="00914025" w:rsidRDefault="006E2D0C" w:rsidP="006E2D0C">
      <w:pPr>
        <w:spacing w:after="0" w:line="480" w:lineRule="auto"/>
        <w:jc w:val="both"/>
        <w:rPr>
          <w:rFonts w:ascii="Times New Roman" w:hAnsi="Times New Roman" w:cs="Times New Roman"/>
          <w:b/>
          <w:bCs/>
          <w:caps/>
          <w:sz w:val="24"/>
          <w:szCs w:val="24"/>
        </w:rPr>
      </w:pPr>
    </w:p>
    <w:p w14:paraId="2DEC6BE8" w14:textId="267F0CB8" w:rsidR="002D5D23" w:rsidRPr="00914025" w:rsidRDefault="002D5D23" w:rsidP="006E2D0C">
      <w:pPr>
        <w:spacing w:after="0" w:line="480" w:lineRule="auto"/>
        <w:jc w:val="both"/>
        <w:rPr>
          <w:rFonts w:ascii="Times New Roman" w:hAnsi="Times New Roman" w:cs="Times New Roman"/>
          <w:sz w:val="28"/>
          <w:szCs w:val="28"/>
        </w:rPr>
      </w:pPr>
      <w:r w:rsidRPr="00914025">
        <w:rPr>
          <w:rFonts w:ascii="Times New Roman" w:hAnsi="Times New Roman" w:cs="Times New Roman"/>
          <w:b/>
          <w:bCs/>
          <w:caps/>
          <w:sz w:val="24"/>
          <w:szCs w:val="24"/>
        </w:rPr>
        <w:t>Declarations</w:t>
      </w:r>
    </w:p>
    <w:p w14:paraId="61F46990" w14:textId="7556356F" w:rsidR="002D5D23" w:rsidRPr="00914025" w:rsidRDefault="002D5D23" w:rsidP="002D5D23">
      <w:pPr>
        <w:spacing w:after="0" w:line="480" w:lineRule="auto"/>
        <w:jc w:val="both"/>
        <w:rPr>
          <w:rFonts w:ascii="Times New Roman" w:hAnsi="Times New Roman" w:cs="Times New Roman"/>
          <w:b/>
          <w:bCs/>
          <w:i/>
          <w:iCs/>
          <w:sz w:val="24"/>
          <w:szCs w:val="24"/>
        </w:rPr>
      </w:pPr>
      <w:r w:rsidRPr="00914025">
        <w:rPr>
          <w:rFonts w:ascii="Times New Roman" w:hAnsi="Times New Roman" w:cs="Times New Roman"/>
          <w:b/>
          <w:bCs/>
          <w:i/>
          <w:iCs/>
          <w:sz w:val="24"/>
          <w:szCs w:val="24"/>
        </w:rPr>
        <w:t>Ethics approval and consent to participate</w:t>
      </w:r>
      <w:r w:rsidR="006E2D0C" w:rsidRPr="00914025">
        <w:rPr>
          <w:rFonts w:ascii="Times New Roman" w:hAnsi="Times New Roman" w:cs="Times New Roman"/>
          <w:b/>
          <w:bCs/>
          <w:i/>
          <w:iCs/>
          <w:sz w:val="24"/>
          <w:szCs w:val="24"/>
        </w:rPr>
        <w:t>:</w:t>
      </w:r>
    </w:p>
    <w:p w14:paraId="7882A1AF" w14:textId="77777777" w:rsidR="002D5D23" w:rsidRPr="00914025" w:rsidRDefault="002D5D23" w:rsidP="002D5D23">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Not applicable. This is a review article that does not involve human participants, human data, or human tissue.</w:t>
      </w:r>
    </w:p>
    <w:p w14:paraId="4681B7C0" w14:textId="3416AE87" w:rsidR="002D5D23" w:rsidRPr="00914025" w:rsidRDefault="002D5D23" w:rsidP="002D5D23">
      <w:pPr>
        <w:spacing w:after="0" w:line="480" w:lineRule="auto"/>
        <w:jc w:val="both"/>
        <w:rPr>
          <w:rFonts w:ascii="Times New Roman" w:hAnsi="Times New Roman" w:cs="Times New Roman"/>
          <w:b/>
          <w:bCs/>
          <w:i/>
          <w:iCs/>
          <w:sz w:val="24"/>
          <w:szCs w:val="24"/>
        </w:rPr>
      </w:pPr>
      <w:r w:rsidRPr="00914025">
        <w:rPr>
          <w:rFonts w:ascii="Times New Roman" w:hAnsi="Times New Roman" w:cs="Times New Roman"/>
          <w:b/>
          <w:bCs/>
          <w:i/>
          <w:iCs/>
          <w:sz w:val="24"/>
          <w:szCs w:val="24"/>
        </w:rPr>
        <w:t>Consent for publication</w:t>
      </w:r>
      <w:r w:rsidR="006E2D0C" w:rsidRPr="00914025">
        <w:rPr>
          <w:rFonts w:ascii="Times New Roman" w:hAnsi="Times New Roman" w:cs="Times New Roman"/>
          <w:b/>
          <w:bCs/>
          <w:i/>
          <w:iCs/>
          <w:sz w:val="24"/>
          <w:szCs w:val="24"/>
        </w:rPr>
        <w:t>:</w:t>
      </w:r>
    </w:p>
    <w:p w14:paraId="79732048" w14:textId="77777777" w:rsidR="002D5D23" w:rsidRPr="00914025" w:rsidRDefault="002D5D23" w:rsidP="002D5D23">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Not applicable.</w:t>
      </w:r>
    </w:p>
    <w:p w14:paraId="50AA5AB3" w14:textId="09ADB0D6" w:rsidR="002D5D23" w:rsidRPr="00914025" w:rsidRDefault="002D5D23" w:rsidP="002D5D23">
      <w:pPr>
        <w:spacing w:after="0" w:line="480" w:lineRule="auto"/>
        <w:jc w:val="both"/>
        <w:rPr>
          <w:rFonts w:ascii="Times New Roman" w:hAnsi="Times New Roman" w:cs="Times New Roman"/>
          <w:b/>
          <w:bCs/>
          <w:i/>
          <w:iCs/>
          <w:sz w:val="24"/>
          <w:szCs w:val="24"/>
        </w:rPr>
      </w:pPr>
      <w:r w:rsidRPr="00914025">
        <w:rPr>
          <w:rFonts w:ascii="Times New Roman" w:hAnsi="Times New Roman" w:cs="Times New Roman"/>
          <w:b/>
          <w:bCs/>
          <w:i/>
          <w:iCs/>
          <w:sz w:val="24"/>
          <w:szCs w:val="24"/>
        </w:rPr>
        <w:t>Availability of data and materials</w:t>
      </w:r>
      <w:r w:rsidR="006E2D0C" w:rsidRPr="00914025">
        <w:rPr>
          <w:rFonts w:ascii="Times New Roman" w:hAnsi="Times New Roman" w:cs="Times New Roman"/>
          <w:b/>
          <w:bCs/>
          <w:i/>
          <w:iCs/>
          <w:sz w:val="24"/>
          <w:szCs w:val="24"/>
        </w:rPr>
        <w:t>:</w:t>
      </w:r>
    </w:p>
    <w:p w14:paraId="66D15F0A" w14:textId="77777777" w:rsidR="00405524" w:rsidRPr="00914025" w:rsidRDefault="00405524" w:rsidP="002D5D23">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 xml:space="preserve">Not applicable. This is a review article; no original datasets were generated or analyzed. Search strategies used for the literature review are provided in Additional File 1. </w:t>
      </w:r>
    </w:p>
    <w:p w14:paraId="1B5547B4" w14:textId="7B64D878" w:rsidR="002D5D23" w:rsidRPr="00914025" w:rsidRDefault="002D5D23" w:rsidP="002D5D23">
      <w:pPr>
        <w:spacing w:after="0" w:line="480" w:lineRule="auto"/>
        <w:jc w:val="both"/>
        <w:rPr>
          <w:rFonts w:ascii="Times New Roman" w:hAnsi="Times New Roman" w:cs="Times New Roman"/>
          <w:b/>
          <w:bCs/>
          <w:i/>
          <w:iCs/>
          <w:sz w:val="24"/>
          <w:szCs w:val="24"/>
        </w:rPr>
      </w:pPr>
      <w:r w:rsidRPr="00914025">
        <w:rPr>
          <w:rFonts w:ascii="Times New Roman" w:hAnsi="Times New Roman" w:cs="Times New Roman"/>
          <w:b/>
          <w:bCs/>
          <w:i/>
          <w:iCs/>
          <w:sz w:val="24"/>
          <w:szCs w:val="24"/>
        </w:rPr>
        <w:t>Competing interests</w:t>
      </w:r>
      <w:r w:rsidR="006E2D0C" w:rsidRPr="00914025">
        <w:rPr>
          <w:rFonts w:ascii="Times New Roman" w:hAnsi="Times New Roman" w:cs="Times New Roman"/>
          <w:b/>
          <w:bCs/>
          <w:i/>
          <w:iCs/>
          <w:sz w:val="24"/>
          <w:szCs w:val="24"/>
        </w:rPr>
        <w:t>:</w:t>
      </w:r>
    </w:p>
    <w:p w14:paraId="31AC88CD" w14:textId="0F513FD4" w:rsidR="002D5D23" w:rsidRPr="00914025" w:rsidRDefault="001A7444" w:rsidP="002D5D23">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lastRenderedPageBreak/>
        <w:t xml:space="preserve">Editorial support for manuscript preparation was provided by </w:t>
      </w:r>
      <w:r w:rsidR="005A5D08" w:rsidRPr="00914025">
        <w:rPr>
          <w:rFonts w:ascii="Times New Roman" w:hAnsi="Times New Roman" w:cs="Times New Roman"/>
          <w:sz w:val="24"/>
          <w:szCs w:val="24"/>
        </w:rPr>
        <w:t>SciSense</w:t>
      </w:r>
      <w:r w:rsidRPr="00914025">
        <w:rPr>
          <w:rFonts w:ascii="Times New Roman" w:hAnsi="Times New Roman" w:cs="Times New Roman"/>
          <w:sz w:val="24"/>
          <w:szCs w:val="24"/>
        </w:rPr>
        <w:t xml:space="preserve"> and funded by OM Pharma. The authors declare no other financial or non-financial competing interests.</w:t>
      </w:r>
    </w:p>
    <w:p w14:paraId="4308F418" w14:textId="4505BE6D" w:rsidR="002D5D23" w:rsidRPr="00914025" w:rsidRDefault="002D5D23" w:rsidP="002D5D23">
      <w:pPr>
        <w:spacing w:after="0" w:line="480" w:lineRule="auto"/>
        <w:jc w:val="both"/>
        <w:rPr>
          <w:rFonts w:ascii="Times New Roman" w:hAnsi="Times New Roman" w:cs="Times New Roman"/>
          <w:b/>
          <w:bCs/>
          <w:i/>
          <w:iCs/>
          <w:sz w:val="24"/>
          <w:szCs w:val="24"/>
        </w:rPr>
      </w:pPr>
      <w:proofErr w:type="gramStart"/>
      <w:r w:rsidRPr="00914025">
        <w:rPr>
          <w:rFonts w:ascii="Times New Roman" w:hAnsi="Times New Roman" w:cs="Times New Roman"/>
          <w:b/>
          <w:bCs/>
          <w:i/>
          <w:iCs/>
          <w:sz w:val="24"/>
          <w:szCs w:val="24"/>
        </w:rPr>
        <w:t>Funding</w:t>
      </w:r>
      <w:proofErr w:type="gramEnd"/>
      <w:r w:rsidR="006E2D0C" w:rsidRPr="00914025">
        <w:rPr>
          <w:rFonts w:ascii="Times New Roman" w:hAnsi="Times New Roman" w:cs="Times New Roman"/>
          <w:b/>
          <w:bCs/>
          <w:i/>
          <w:iCs/>
          <w:sz w:val="24"/>
          <w:szCs w:val="24"/>
        </w:rPr>
        <w:t>:</w:t>
      </w:r>
    </w:p>
    <w:p w14:paraId="49890B78" w14:textId="0815F52F" w:rsidR="002D5D23" w:rsidRPr="00914025" w:rsidRDefault="002D5D23" w:rsidP="002D5D23">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Editorial support for manuscript preparation was provided by</w:t>
      </w:r>
      <w:r w:rsidR="005A5D08" w:rsidRPr="00914025">
        <w:rPr>
          <w:rFonts w:ascii="Times New Roman" w:hAnsi="Times New Roman" w:cs="Times New Roman"/>
          <w:sz w:val="24"/>
          <w:szCs w:val="24"/>
        </w:rPr>
        <w:t xml:space="preserve"> SciSense</w:t>
      </w:r>
      <w:r w:rsidRPr="00914025">
        <w:rPr>
          <w:rFonts w:ascii="Times New Roman" w:hAnsi="Times New Roman" w:cs="Times New Roman"/>
          <w:sz w:val="24"/>
          <w:szCs w:val="24"/>
        </w:rPr>
        <w:t xml:space="preserve"> and funded by OM Pharma. The funder had no role in the study design, data collection and analysis, decision to publish, or preparation of the manuscript content.</w:t>
      </w:r>
    </w:p>
    <w:p w14:paraId="2989D0C3" w14:textId="423484F6" w:rsidR="002D5D23" w:rsidRPr="00914025" w:rsidRDefault="002D5D23" w:rsidP="002D5D23">
      <w:pPr>
        <w:spacing w:after="0" w:line="480" w:lineRule="auto"/>
        <w:jc w:val="both"/>
        <w:rPr>
          <w:rFonts w:ascii="Times New Roman" w:hAnsi="Times New Roman" w:cs="Times New Roman"/>
          <w:b/>
          <w:bCs/>
          <w:i/>
          <w:iCs/>
          <w:sz w:val="24"/>
          <w:szCs w:val="24"/>
        </w:rPr>
      </w:pPr>
      <w:r w:rsidRPr="00914025">
        <w:rPr>
          <w:rFonts w:ascii="Times New Roman" w:hAnsi="Times New Roman" w:cs="Times New Roman"/>
          <w:b/>
          <w:bCs/>
          <w:i/>
          <w:iCs/>
          <w:sz w:val="24"/>
          <w:szCs w:val="24"/>
        </w:rPr>
        <w:t>Authors' contributions</w:t>
      </w:r>
      <w:r w:rsidR="006E2D0C" w:rsidRPr="00914025">
        <w:rPr>
          <w:rFonts w:ascii="Times New Roman" w:hAnsi="Times New Roman" w:cs="Times New Roman"/>
          <w:b/>
          <w:bCs/>
          <w:i/>
          <w:iCs/>
          <w:sz w:val="24"/>
          <w:szCs w:val="24"/>
        </w:rPr>
        <w:t>:</w:t>
      </w:r>
    </w:p>
    <w:p w14:paraId="271A9E56" w14:textId="513F406A" w:rsidR="002D5D23" w:rsidRPr="00914025" w:rsidRDefault="00405524" w:rsidP="002D5D23">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 xml:space="preserve">MES-M contributed to the conception and design of the review, conducted the literature search, and wrote the first draft. WF and AM critically revised the manuscript for important intellectual content. All authors read and </w:t>
      </w:r>
      <w:proofErr w:type="gramStart"/>
      <w:r w:rsidRPr="00914025">
        <w:rPr>
          <w:rFonts w:ascii="Times New Roman" w:hAnsi="Times New Roman" w:cs="Times New Roman"/>
          <w:sz w:val="24"/>
          <w:szCs w:val="24"/>
        </w:rPr>
        <w:t>approved</w:t>
      </w:r>
      <w:proofErr w:type="gramEnd"/>
      <w:r w:rsidRPr="00914025">
        <w:rPr>
          <w:rFonts w:ascii="Times New Roman" w:hAnsi="Times New Roman" w:cs="Times New Roman"/>
          <w:sz w:val="24"/>
          <w:szCs w:val="24"/>
        </w:rPr>
        <w:t xml:space="preserve"> the final manuscript.</w:t>
      </w:r>
    </w:p>
    <w:p w14:paraId="43390662" w14:textId="2693D3DC" w:rsidR="002D5D23" w:rsidRPr="00914025" w:rsidRDefault="002D5D23" w:rsidP="002D5D23">
      <w:pPr>
        <w:spacing w:after="0" w:line="480" w:lineRule="auto"/>
        <w:jc w:val="both"/>
        <w:rPr>
          <w:rFonts w:ascii="Times New Roman" w:hAnsi="Times New Roman" w:cs="Times New Roman"/>
          <w:b/>
          <w:bCs/>
          <w:i/>
          <w:iCs/>
          <w:sz w:val="24"/>
          <w:szCs w:val="24"/>
        </w:rPr>
      </w:pPr>
      <w:r w:rsidRPr="00914025">
        <w:rPr>
          <w:rFonts w:ascii="Times New Roman" w:hAnsi="Times New Roman" w:cs="Times New Roman"/>
          <w:b/>
          <w:bCs/>
          <w:i/>
          <w:iCs/>
          <w:sz w:val="24"/>
          <w:szCs w:val="24"/>
        </w:rPr>
        <w:t>Acknowledgements</w:t>
      </w:r>
      <w:r w:rsidR="006E2D0C" w:rsidRPr="00914025">
        <w:rPr>
          <w:rFonts w:ascii="Times New Roman" w:hAnsi="Times New Roman" w:cs="Times New Roman"/>
          <w:b/>
          <w:bCs/>
          <w:i/>
          <w:iCs/>
          <w:sz w:val="24"/>
          <w:szCs w:val="24"/>
        </w:rPr>
        <w:t>:</w:t>
      </w:r>
    </w:p>
    <w:p w14:paraId="7DB6BFD4" w14:textId="34D5D812" w:rsidR="002D5D23" w:rsidRPr="00914025" w:rsidRDefault="002D5D23" w:rsidP="002D5D23">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 xml:space="preserve">Editorial assistance in the preparation of this article was provided by </w:t>
      </w:r>
      <w:r w:rsidR="005A5D08" w:rsidRPr="00914025">
        <w:rPr>
          <w:rFonts w:ascii="Times New Roman" w:hAnsi="Times New Roman" w:cs="Times New Roman"/>
          <w:sz w:val="24"/>
          <w:szCs w:val="24"/>
        </w:rPr>
        <w:t>SciSense</w:t>
      </w:r>
    </w:p>
    <w:p w14:paraId="66EA2D3C" w14:textId="7BF1AF02" w:rsidR="002D5D23" w:rsidRPr="00914025" w:rsidRDefault="002D5D23" w:rsidP="002D5D23">
      <w:pPr>
        <w:spacing w:after="0" w:line="480" w:lineRule="auto"/>
        <w:jc w:val="both"/>
        <w:rPr>
          <w:rFonts w:ascii="Times New Roman" w:hAnsi="Times New Roman" w:cs="Times New Roman"/>
          <w:b/>
          <w:bCs/>
          <w:i/>
          <w:iCs/>
          <w:sz w:val="24"/>
          <w:szCs w:val="24"/>
        </w:rPr>
      </w:pPr>
      <w:r w:rsidRPr="00914025">
        <w:rPr>
          <w:rFonts w:ascii="Times New Roman" w:hAnsi="Times New Roman" w:cs="Times New Roman"/>
          <w:b/>
          <w:bCs/>
          <w:i/>
          <w:iCs/>
          <w:sz w:val="24"/>
          <w:szCs w:val="24"/>
        </w:rPr>
        <w:t>Authors' information</w:t>
      </w:r>
      <w:r w:rsidR="006E2D0C" w:rsidRPr="00914025">
        <w:rPr>
          <w:rFonts w:ascii="Times New Roman" w:hAnsi="Times New Roman" w:cs="Times New Roman"/>
          <w:b/>
          <w:bCs/>
          <w:i/>
          <w:iCs/>
          <w:sz w:val="24"/>
          <w:szCs w:val="24"/>
        </w:rPr>
        <w:t>:</w:t>
      </w:r>
    </w:p>
    <w:p w14:paraId="40D65580" w14:textId="77777777" w:rsidR="002D5D23" w:rsidRPr="00914025" w:rsidRDefault="002D5D23" w:rsidP="002D5D23">
      <w:pPr>
        <w:spacing w:after="0" w:line="480" w:lineRule="auto"/>
        <w:jc w:val="both"/>
        <w:rPr>
          <w:rFonts w:ascii="Times New Roman" w:hAnsi="Times New Roman" w:cs="Times New Roman"/>
          <w:sz w:val="24"/>
          <w:szCs w:val="24"/>
        </w:rPr>
      </w:pPr>
      <w:r w:rsidRPr="00914025">
        <w:rPr>
          <w:rFonts w:ascii="Times New Roman" w:hAnsi="Times New Roman" w:cs="Times New Roman"/>
          <w:sz w:val="24"/>
          <w:szCs w:val="24"/>
        </w:rPr>
        <w:t>Not applicable.</w:t>
      </w:r>
    </w:p>
    <w:p w14:paraId="693F4C51" w14:textId="77777777" w:rsidR="00966B9B" w:rsidRPr="00914025" w:rsidRDefault="00966B9B" w:rsidP="002D5D23">
      <w:pPr>
        <w:spacing w:after="0" w:line="480" w:lineRule="auto"/>
        <w:jc w:val="both"/>
        <w:rPr>
          <w:rFonts w:ascii="Times New Roman" w:hAnsi="Times New Roman" w:cs="Times New Roman"/>
          <w:sz w:val="24"/>
          <w:szCs w:val="24"/>
        </w:rPr>
      </w:pPr>
    </w:p>
    <w:p w14:paraId="498AEEE7" w14:textId="2D5B576D" w:rsidR="00966B9B" w:rsidRPr="00914025" w:rsidRDefault="00966B9B" w:rsidP="006E163E">
      <w:pPr>
        <w:spacing w:after="0" w:line="480" w:lineRule="auto"/>
        <w:rPr>
          <w:rFonts w:ascii="Times New Roman" w:hAnsi="Times New Roman" w:cs="Times New Roman"/>
          <w:b/>
          <w:bCs/>
          <w:caps/>
          <w:kern w:val="0"/>
          <w:sz w:val="24"/>
          <w:szCs w:val="24"/>
          <w14:ligatures w14:val="none"/>
        </w:rPr>
      </w:pPr>
      <w:r w:rsidRPr="00914025">
        <w:rPr>
          <w:rFonts w:ascii="Times New Roman" w:hAnsi="Times New Roman" w:cs="Times New Roman"/>
          <w:b/>
          <w:bCs/>
          <w:caps/>
          <w:kern w:val="0"/>
          <w:sz w:val="24"/>
          <w:szCs w:val="24"/>
          <w14:ligatures w14:val="none"/>
        </w:rPr>
        <w:t>Additional file</w:t>
      </w:r>
    </w:p>
    <w:p w14:paraId="76DCC99C" w14:textId="204AEB27" w:rsidR="006E163E" w:rsidRPr="00914025" w:rsidRDefault="006E163E" w:rsidP="006E163E">
      <w:pPr>
        <w:spacing w:after="0" w:line="480" w:lineRule="auto"/>
        <w:rPr>
          <w:rFonts w:ascii="Times New Roman" w:hAnsi="Times New Roman" w:cs="Times New Roman"/>
          <w:sz w:val="24"/>
          <w:szCs w:val="24"/>
        </w:rPr>
      </w:pPr>
      <w:r w:rsidRPr="00914025">
        <w:rPr>
          <w:rFonts w:ascii="Times New Roman" w:hAnsi="Times New Roman" w:cs="Times New Roman"/>
          <w:b/>
          <w:bCs/>
          <w:sz w:val="24"/>
          <w:szCs w:val="24"/>
        </w:rPr>
        <w:t>Additional file 1: Search strategies and methodology.</w:t>
      </w:r>
      <w:r w:rsidRPr="00914025">
        <w:rPr>
          <w:rFonts w:ascii="Times New Roman" w:hAnsi="Times New Roman" w:cs="Times New Roman"/>
          <w:sz w:val="24"/>
          <w:szCs w:val="24"/>
        </w:rPr>
        <w:br/>
      </w:r>
      <w:r w:rsidRPr="00914025">
        <w:rPr>
          <w:rFonts w:ascii="Times New Roman" w:hAnsi="Times New Roman" w:cs="Times New Roman"/>
          <w:i/>
          <w:iCs/>
          <w:sz w:val="24"/>
          <w:szCs w:val="24"/>
        </w:rPr>
        <w:t>Format:</w:t>
      </w:r>
      <w:r w:rsidRPr="00914025">
        <w:rPr>
          <w:rFonts w:ascii="Times New Roman" w:hAnsi="Times New Roman" w:cs="Times New Roman"/>
          <w:sz w:val="24"/>
          <w:szCs w:val="24"/>
        </w:rPr>
        <w:t xml:space="preserve"> .docx (Microsoft Word document)</w:t>
      </w:r>
      <w:r w:rsidRPr="00914025">
        <w:rPr>
          <w:rFonts w:ascii="Times New Roman" w:hAnsi="Times New Roman" w:cs="Times New Roman"/>
          <w:sz w:val="24"/>
          <w:szCs w:val="24"/>
        </w:rPr>
        <w:br/>
      </w:r>
      <w:r w:rsidRPr="00914025">
        <w:rPr>
          <w:rFonts w:ascii="Times New Roman" w:hAnsi="Times New Roman" w:cs="Times New Roman"/>
          <w:i/>
          <w:iCs/>
          <w:sz w:val="24"/>
          <w:szCs w:val="24"/>
        </w:rPr>
        <w:t>Description:</w:t>
      </w:r>
      <w:r w:rsidRPr="00914025">
        <w:rPr>
          <w:rFonts w:ascii="Times New Roman" w:hAnsi="Times New Roman" w:cs="Times New Roman"/>
          <w:sz w:val="24"/>
          <w:szCs w:val="24"/>
        </w:rPr>
        <w:t xml:space="preserve"> Complete PubMed search strategies used to identify preclinical mechanistic studies and clinical trials for bacterial lysates (OM-85, PMBL/</w:t>
      </w:r>
      <w:proofErr w:type="spellStart"/>
      <w:r w:rsidRPr="00914025">
        <w:rPr>
          <w:rFonts w:ascii="Times New Roman" w:hAnsi="Times New Roman" w:cs="Times New Roman"/>
          <w:sz w:val="24"/>
          <w:szCs w:val="24"/>
        </w:rPr>
        <w:t>Ismigen</w:t>
      </w:r>
      <w:proofErr w:type="spellEnd"/>
      <w:r w:rsidRPr="00914025">
        <w:rPr>
          <w:rFonts w:ascii="Times New Roman" w:hAnsi="Times New Roman" w:cs="Times New Roman"/>
          <w:sz w:val="24"/>
          <w:szCs w:val="24"/>
        </w:rPr>
        <w:t>, MV130) and probiotics (</w:t>
      </w:r>
      <w:r w:rsidRPr="00914025">
        <w:rPr>
          <w:rFonts w:ascii="Times New Roman" w:hAnsi="Times New Roman" w:cs="Times New Roman"/>
          <w:i/>
          <w:iCs/>
          <w:sz w:val="24"/>
          <w:szCs w:val="24"/>
        </w:rPr>
        <w:t xml:space="preserve">Lactobacillus </w:t>
      </w:r>
      <w:proofErr w:type="spellStart"/>
      <w:r w:rsidRPr="00914025">
        <w:rPr>
          <w:rFonts w:ascii="Times New Roman" w:hAnsi="Times New Roman" w:cs="Times New Roman"/>
          <w:i/>
          <w:iCs/>
          <w:sz w:val="24"/>
          <w:szCs w:val="24"/>
        </w:rPr>
        <w:t>rhamnosus</w:t>
      </w:r>
      <w:proofErr w:type="spellEnd"/>
      <w:r w:rsidRPr="00914025">
        <w:rPr>
          <w:rFonts w:ascii="Times New Roman" w:hAnsi="Times New Roman" w:cs="Times New Roman"/>
          <w:sz w:val="24"/>
          <w:szCs w:val="24"/>
        </w:rPr>
        <w:t xml:space="preserve"> CRL1505). Includes detailed Boolean search queries, evidence level assessment, inclusion/exclusion criteria, and data extraction methodology. Literature search updated September 30, 2025.</w:t>
      </w:r>
    </w:p>
    <w:p w14:paraId="13E78E67" w14:textId="17C794D2" w:rsidR="00966B9B" w:rsidRPr="00914025" w:rsidRDefault="006E163E" w:rsidP="006E163E">
      <w:pPr>
        <w:spacing w:after="0" w:line="480" w:lineRule="auto"/>
        <w:rPr>
          <w:rFonts w:ascii="Times New Roman" w:hAnsi="Times New Roman" w:cs="Times New Roman"/>
          <w:sz w:val="24"/>
          <w:szCs w:val="24"/>
        </w:rPr>
      </w:pPr>
      <w:r w:rsidRPr="00914025">
        <w:rPr>
          <w:rFonts w:ascii="Times New Roman" w:hAnsi="Times New Roman" w:cs="Times New Roman"/>
          <w:b/>
          <w:bCs/>
          <w:sz w:val="24"/>
          <w:szCs w:val="24"/>
        </w:rPr>
        <w:t>Additional file 2: Study characteristics tables.</w:t>
      </w:r>
      <w:r w:rsidRPr="00914025">
        <w:rPr>
          <w:rFonts w:ascii="Times New Roman" w:hAnsi="Times New Roman" w:cs="Times New Roman"/>
          <w:sz w:val="24"/>
          <w:szCs w:val="24"/>
        </w:rPr>
        <w:br/>
      </w:r>
      <w:r w:rsidRPr="00914025">
        <w:rPr>
          <w:rFonts w:ascii="Times New Roman" w:hAnsi="Times New Roman" w:cs="Times New Roman"/>
          <w:i/>
          <w:iCs/>
          <w:sz w:val="24"/>
          <w:szCs w:val="24"/>
        </w:rPr>
        <w:t>Format:</w:t>
      </w:r>
      <w:r w:rsidRPr="00914025">
        <w:rPr>
          <w:rFonts w:ascii="Times New Roman" w:hAnsi="Times New Roman" w:cs="Times New Roman"/>
          <w:sz w:val="24"/>
          <w:szCs w:val="24"/>
        </w:rPr>
        <w:t xml:space="preserve"> .xlsx (Microsoft Excel spreadsheet)</w:t>
      </w:r>
      <w:r w:rsidRPr="00914025">
        <w:rPr>
          <w:rFonts w:ascii="Times New Roman" w:hAnsi="Times New Roman" w:cs="Times New Roman"/>
          <w:sz w:val="24"/>
          <w:szCs w:val="24"/>
        </w:rPr>
        <w:br/>
      </w:r>
      <w:r w:rsidRPr="00914025">
        <w:rPr>
          <w:rFonts w:ascii="Times New Roman" w:hAnsi="Times New Roman" w:cs="Times New Roman"/>
          <w:i/>
          <w:iCs/>
          <w:sz w:val="24"/>
          <w:szCs w:val="24"/>
        </w:rPr>
        <w:lastRenderedPageBreak/>
        <w:t>Description:</w:t>
      </w:r>
      <w:r w:rsidRPr="00914025">
        <w:rPr>
          <w:rFonts w:ascii="Times New Roman" w:hAnsi="Times New Roman" w:cs="Times New Roman"/>
          <w:sz w:val="24"/>
          <w:szCs w:val="24"/>
        </w:rPr>
        <w:t xml:space="preserve"> Comprehensive tables presenting all identified studies. Tables 1-4 provide preclinical mechanistic studies (n=6</w:t>
      </w:r>
      <w:r w:rsidR="005A5D08" w:rsidRPr="00914025">
        <w:rPr>
          <w:rFonts w:ascii="Times New Roman" w:hAnsi="Times New Roman" w:cs="Times New Roman"/>
          <w:sz w:val="24"/>
          <w:szCs w:val="24"/>
        </w:rPr>
        <w:t>6</w:t>
      </w:r>
      <w:r w:rsidRPr="00914025">
        <w:rPr>
          <w:rFonts w:ascii="Times New Roman" w:hAnsi="Times New Roman" w:cs="Times New Roman"/>
          <w:sz w:val="24"/>
          <w:szCs w:val="24"/>
        </w:rPr>
        <w:t xml:space="preserve"> total: 4</w:t>
      </w:r>
      <w:r w:rsidR="005A5D08" w:rsidRPr="00914025">
        <w:rPr>
          <w:rFonts w:ascii="Times New Roman" w:hAnsi="Times New Roman" w:cs="Times New Roman"/>
          <w:sz w:val="24"/>
          <w:szCs w:val="24"/>
        </w:rPr>
        <w:t>1</w:t>
      </w:r>
      <w:r w:rsidRPr="00914025">
        <w:rPr>
          <w:rFonts w:ascii="Times New Roman" w:hAnsi="Times New Roman" w:cs="Times New Roman"/>
          <w:sz w:val="24"/>
          <w:szCs w:val="24"/>
        </w:rPr>
        <w:t xml:space="preserve"> for OM-85, 5 for PMBL, 6 for MV130, 14 for </w:t>
      </w:r>
      <w:r w:rsidRPr="00914025">
        <w:rPr>
          <w:rFonts w:ascii="Times New Roman" w:hAnsi="Times New Roman" w:cs="Times New Roman"/>
          <w:i/>
          <w:iCs/>
          <w:sz w:val="24"/>
          <w:szCs w:val="24"/>
        </w:rPr>
        <w:t xml:space="preserve">L. </w:t>
      </w:r>
      <w:proofErr w:type="spellStart"/>
      <w:r w:rsidRPr="00914025">
        <w:rPr>
          <w:rFonts w:ascii="Times New Roman" w:hAnsi="Times New Roman" w:cs="Times New Roman"/>
          <w:i/>
          <w:iCs/>
          <w:sz w:val="24"/>
          <w:szCs w:val="24"/>
        </w:rPr>
        <w:t>rhamnosus</w:t>
      </w:r>
      <w:proofErr w:type="spellEnd"/>
      <w:r w:rsidRPr="00914025">
        <w:rPr>
          <w:rFonts w:ascii="Times New Roman" w:hAnsi="Times New Roman" w:cs="Times New Roman"/>
          <w:sz w:val="24"/>
          <w:szCs w:val="24"/>
        </w:rPr>
        <w:t xml:space="preserve"> CRL1505) with study designs, experimental models, main immunological findings, and complete references (PMID, DOI). Tables 5-7 present clinical trials and meta-analyses (n=</w:t>
      </w:r>
      <w:r w:rsidR="00327DA2">
        <w:rPr>
          <w:rFonts w:ascii="Times New Roman" w:hAnsi="Times New Roman" w:cs="Times New Roman"/>
          <w:sz w:val="24"/>
          <w:szCs w:val="24"/>
        </w:rPr>
        <w:t>32</w:t>
      </w:r>
      <w:r w:rsidRPr="00914025">
        <w:rPr>
          <w:rFonts w:ascii="Times New Roman" w:hAnsi="Times New Roman" w:cs="Times New Roman"/>
          <w:sz w:val="24"/>
          <w:szCs w:val="24"/>
        </w:rPr>
        <w:t xml:space="preserve"> total) with study populations, interventions, and outcomes.</w:t>
      </w:r>
    </w:p>
    <w:p w14:paraId="6C748347" w14:textId="77777777" w:rsidR="006E163E" w:rsidRPr="00914025" w:rsidRDefault="006E163E" w:rsidP="00966B9B">
      <w:pPr>
        <w:spacing w:after="0" w:line="480" w:lineRule="auto"/>
        <w:rPr>
          <w:rFonts w:ascii="Times New Roman" w:hAnsi="Times New Roman" w:cs="Times New Roman"/>
          <w:sz w:val="24"/>
          <w:szCs w:val="24"/>
        </w:rPr>
      </w:pPr>
    </w:p>
    <w:p w14:paraId="6E67548D" w14:textId="6286D475" w:rsidR="002D5D23" w:rsidRPr="00914025" w:rsidRDefault="00504081" w:rsidP="00966B9B">
      <w:pPr>
        <w:spacing w:after="0" w:line="480" w:lineRule="auto"/>
        <w:rPr>
          <w:rFonts w:ascii="Times New Roman" w:hAnsi="Times New Roman" w:cs="Times New Roman"/>
          <w:b/>
          <w:bCs/>
          <w:kern w:val="0"/>
          <w:sz w:val="24"/>
          <w:szCs w:val="24"/>
          <w14:ligatures w14:val="none"/>
        </w:rPr>
      </w:pPr>
      <w:r w:rsidRPr="00914025">
        <w:rPr>
          <w:rFonts w:ascii="Times New Roman" w:hAnsi="Times New Roman" w:cs="Times New Roman"/>
          <w:b/>
          <w:bCs/>
          <w:kern w:val="0"/>
          <w:sz w:val="24"/>
          <w:szCs w:val="24"/>
          <w14:ligatures w14:val="none"/>
        </w:rPr>
        <w:t>REFERENCE</w:t>
      </w:r>
      <w:r w:rsidR="005F3030" w:rsidRPr="00914025">
        <w:rPr>
          <w:rFonts w:ascii="Times New Roman" w:hAnsi="Times New Roman" w:cs="Times New Roman"/>
          <w:b/>
          <w:bCs/>
          <w:kern w:val="0"/>
          <w:sz w:val="24"/>
          <w:szCs w:val="24"/>
          <w14:ligatures w14:val="none"/>
        </w:rPr>
        <w:t>S</w:t>
      </w:r>
    </w:p>
    <w:p w14:paraId="73AC8180" w14:textId="77777777" w:rsidR="00D2665D" w:rsidRPr="00D2665D" w:rsidRDefault="00D2665D" w:rsidP="00D2665D">
      <w:pPr>
        <w:pStyle w:val="Bibliographie"/>
        <w:rPr>
          <w:rFonts w:ascii="Aptos" w:hAnsi="Aptos"/>
        </w:rPr>
      </w:pPr>
      <w:r>
        <w:fldChar w:fldCharType="begin"/>
      </w:r>
      <w:r>
        <w:instrText xml:space="preserve"> ADDIN ZOTERO_BIBL {"uncited":[],"omitted":[],"custom":[]} CSL_BIBLIOGRAPHY </w:instrText>
      </w:r>
      <w:r>
        <w:fldChar w:fldCharType="separate"/>
      </w:r>
      <w:r w:rsidRPr="00D2665D">
        <w:rPr>
          <w:rFonts w:ascii="Aptos" w:hAnsi="Aptos"/>
        </w:rPr>
        <w:t xml:space="preserve">1. He L, Weng J, Zhu F, Zhang Y, Chen J, Chen S, et al. The morbidity spectrum of influenza, respiratory syncytial virus, human metapneumovirus and human parainfluenza virus in young children by age and country income level: A systematic review and meta-analysis. Int J Infect Dis. </w:t>
      </w:r>
      <w:proofErr w:type="gramStart"/>
      <w:r w:rsidRPr="00D2665D">
        <w:rPr>
          <w:rFonts w:ascii="Aptos" w:hAnsi="Aptos"/>
        </w:rPr>
        <w:t>2025;157:107938</w:t>
      </w:r>
      <w:proofErr w:type="gramEnd"/>
      <w:r w:rsidRPr="00D2665D">
        <w:rPr>
          <w:rFonts w:ascii="Aptos" w:hAnsi="Aptos"/>
        </w:rPr>
        <w:t>. https://doi.org/10.1016/j.ijid.2025.107938.</w:t>
      </w:r>
    </w:p>
    <w:p w14:paraId="3BF1008A" w14:textId="77777777" w:rsidR="00D2665D" w:rsidRPr="00D2665D" w:rsidRDefault="00D2665D" w:rsidP="00D2665D">
      <w:pPr>
        <w:pStyle w:val="Bibliographie"/>
        <w:rPr>
          <w:rFonts w:ascii="Aptos" w:hAnsi="Aptos"/>
          <w:lang w:val="fr-FR"/>
        </w:rPr>
      </w:pPr>
      <w:r w:rsidRPr="00D2665D">
        <w:rPr>
          <w:rFonts w:ascii="Aptos" w:hAnsi="Aptos"/>
        </w:rPr>
        <w:t xml:space="preserve">2. </w:t>
      </w:r>
      <w:proofErr w:type="spellStart"/>
      <w:r w:rsidRPr="00D2665D">
        <w:rPr>
          <w:rFonts w:ascii="Aptos" w:hAnsi="Aptos"/>
        </w:rPr>
        <w:t>Vandini</w:t>
      </w:r>
      <w:proofErr w:type="spellEnd"/>
      <w:r w:rsidRPr="00D2665D">
        <w:rPr>
          <w:rFonts w:ascii="Aptos" w:hAnsi="Aptos"/>
        </w:rPr>
        <w:t xml:space="preserve"> S, Biagi C, Fischer M, Lanari M. Impact of Rhinovirus Infections in Children. </w:t>
      </w:r>
      <w:r w:rsidRPr="00D2665D">
        <w:rPr>
          <w:rFonts w:ascii="Aptos" w:hAnsi="Aptos"/>
          <w:lang w:val="fr-FR"/>
        </w:rPr>
        <w:t>Viruses. 2019;11:521. https://doi.org/10.3390/v11060521.</w:t>
      </w:r>
    </w:p>
    <w:p w14:paraId="27AE7D7C" w14:textId="77777777" w:rsidR="00D2665D" w:rsidRPr="00D2665D" w:rsidRDefault="00D2665D" w:rsidP="00D2665D">
      <w:pPr>
        <w:pStyle w:val="Bibliographie"/>
        <w:rPr>
          <w:rFonts w:ascii="Aptos" w:hAnsi="Aptos"/>
        </w:rPr>
      </w:pPr>
      <w:r w:rsidRPr="00D2665D">
        <w:rPr>
          <w:rFonts w:ascii="Aptos" w:hAnsi="Aptos"/>
          <w:lang w:val="fr-FR"/>
        </w:rPr>
        <w:t xml:space="preserve">3. Suleiman-Martos N, Caballero-Vázquez A, Gómez-Urquiza JL, Albendín-García L, Romero-Béjar JL, Cañadas-De La Fuente GA. </w:t>
      </w:r>
      <w:r w:rsidRPr="00D2665D">
        <w:rPr>
          <w:rFonts w:ascii="Aptos" w:hAnsi="Aptos"/>
        </w:rPr>
        <w:t xml:space="preserve">Prevalence and Risk Factors of Respiratory Syncytial Virus in Children under 5 Years of Age in the WHO European Region: A Systematic Review and Meta-Analysis. J Pers Med. </w:t>
      </w:r>
      <w:proofErr w:type="gramStart"/>
      <w:r w:rsidRPr="00D2665D">
        <w:rPr>
          <w:rFonts w:ascii="Aptos" w:hAnsi="Aptos"/>
        </w:rPr>
        <w:t>2021;11:416</w:t>
      </w:r>
      <w:proofErr w:type="gramEnd"/>
      <w:r w:rsidRPr="00D2665D">
        <w:rPr>
          <w:rFonts w:ascii="Aptos" w:hAnsi="Aptos"/>
        </w:rPr>
        <w:t>. https://doi.org/10.3390/jpm11050416.</w:t>
      </w:r>
    </w:p>
    <w:p w14:paraId="6C10BF3B" w14:textId="77777777" w:rsidR="00D2665D" w:rsidRPr="00D2665D" w:rsidRDefault="00D2665D" w:rsidP="00D2665D">
      <w:pPr>
        <w:pStyle w:val="Bibliographie"/>
        <w:rPr>
          <w:rFonts w:ascii="Aptos" w:hAnsi="Aptos"/>
        </w:rPr>
      </w:pPr>
      <w:r w:rsidRPr="00D2665D">
        <w:rPr>
          <w:rFonts w:ascii="Aptos" w:hAnsi="Aptos"/>
        </w:rPr>
        <w:t xml:space="preserve">4. Li Y, Wang X, Blau DM, Caballero MT, </w:t>
      </w:r>
      <w:proofErr w:type="spellStart"/>
      <w:r w:rsidRPr="00D2665D">
        <w:rPr>
          <w:rFonts w:ascii="Aptos" w:hAnsi="Aptos"/>
        </w:rPr>
        <w:t>Feikin</w:t>
      </w:r>
      <w:proofErr w:type="spellEnd"/>
      <w:r w:rsidRPr="00D2665D">
        <w:rPr>
          <w:rFonts w:ascii="Aptos" w:hAnsi="Aptos"/>
        </w:rPr>
        <w:t xml:space="preserve"> DR, Gill CJ, et al. Global, regional, and national disease burden estimates of acute lower respiratory infections due to respiratory syncytial virus in children younger than 5 years in 2019: a systematic analysis. The Lancet. </w:t>
      </w:r>
      <w:proofErr w:type="gramStart"/>
      <w:r w:rsidRPr="00D2665D">
        <w:rPr>
          <w:rFonts w:ascii="Aptos" w:hAnsi="Aptos"/>
        </w:rPr>
        <w:t>2022;399:2047</w:t>
      </w:r>
      <w:proofErr w:type="gramEnd"/>
      <w:r w:rsidRPr="00D2665D">
        <w:rPr>
          <w:rFonts w:ascii="Aptos" w:hAnsi="Aptos"/>
        </w:rPr>
        <w:t>–64. https://doi.org/10.1016/S0140-6736(22)00478-0.</w:t>
      </w:r>
    </w:p>
    <w:p w14:paraId="59853BAF" w14:textId="77777777" w:rsidR="00D2665D" w:rsidRPr="00D2665D" w:rsidRDefault="00D2665D" w:rsidP="00D2665D">
      <w:pPr>
        <w:pStyle w:val="Bibliographie"/>
        <w:rPr>
          <w:rFonts w:ascii="Aptos" w:hAnsi="Aptos"/>
        </w:rPr>
      </w:pPr>
      <w:r w:rsidRPr="00D2665D">
        <w:rPr>
          <w:rFonts w:ascii="Aptos" w:hAnsi="Aptos"/>
        </w:rPr>
        <w:t xml:space="preserve">5. McLaughlin JM, Khan F, Schmitt H-J, Agosti Y, </w:t>
      </w:r>
      <w:proofErr w:type="spellStart"/>
      <w:r w:rsidRPr="00D2665D">
        <w:rPr>
          <w:rFonts w:ascii="Aptos" w:hAnsi="Aptos"/>
        </w:rPr>
        <w:t>Jodar</w:t>
      </w:r>
      <w:proofErr w:type="spellEnd"/>
      <w:r w:rsidRPr="00D2665D">
        <w:rPr>
          <w:rFonts w:ascii="Aptos" w:hAnsi="Aptos"/>
        </w:rPr>
        <w:t xml:space="preserve"> L, Simões EAF, et al. Respiratory Syncytial Virus–Associated Hospitalization Rates among US Infants: A Systematic Review and Meta-Analysis. J Infect Dis. </w:t>
      </w:r>
      <w:proofErr w:type="gramStart"/>
      <w:r w:rsidRPr="00D2665D">
        <w:rPr>
          <w:rFonts w:ascii="Aptos" w:hAnsi="Aptos"/>
        </w:rPr>
        <w:t>2022;225:1100</w:t>
      </w:r>
      <w:proofErr w:type="gramEnd"/>
      <w:r w:rsidRPr="00D2665D">
        <w:rPr>
          <w:rFonts w:ascii="Aptos" w:hAnsi="Aptos"/>
        </w:rPr>
        <w:t>–11. https://doi.org/10.1093/infdis/jiaa752.</w:t>
      </w:r>
    </w:p>
    <w:p w14:paraId="674F8F26" w14:textId="77777777" w:rsidR="00D2665D" w:rsidRPr="00D2665D" w:rsidRDefault="00D2665D" w:rsidP="00D2665D">
      <w:pPr>
        <w:pStyle w:val="Bibliographie"/>
        <w:rPr>
          <w:rFonts w:ascii="Aptos" w:hAnsi="Aptos"/>
        </w:rPr>
      </w:pPr>
      <w:r w:rsidRPr="00D2665D">
        <w:rPr>
          <w:rFonts w:ascii="Aptos" w:hAnsi="Aptos"/>
        </w:rPr>
        <w:t xml:space="preserve">6. Del Riccio M, </w:t>
      </w:r>
      <w:proofErr w:type="spellStart"/>
      <w:r w:rsidRPr="00D2665D">
        <w:rPr>
          <w:rFonts w:ascii="Aptos" w:hAnsi="Aptos"/>
        </w:rPr>
        <w:t>Spreeuwenberg</w:t>
      </w:r>
      <w:proofErr w:type="spellEnd"/>
      <w:r w:rsidRPr="00D2665D">
        <w:rPr>
          <w:rFonts w:ascii="Aptos" w:hAnsi="Aptos"/>
        </w:rPr>
        <w:t xml:space="preserve"> P, Osei-Yeboah R, Johannesen CK, Fernandez LV, </w:t>
      </w:r>
      <w:proofErr w:type="spellStart"/>
      <w:r w:rsidRPr="00D2665D">
        <w:rPr>
          <w:rFonts w:ascii="Aptos" w:hAnsi="Aptos"/>
        </w:rPr>
        <w:t>Teirlinck</w:t>
      </w:r>
      <w:proofErr w:type="spellEnd"/>
      <w:r w:rsidRPr="00D2665D">
        <w:rPr>
          <w:rFonts w:ascii="Aptos" w:hAnsi="Aptos"/>
        </w:rPr>
        <w:t xml:space="preserve"> AC, et al. Burden of Respiratory Syncytial Virus in the European Union: estimation of RSV-associated hospitalizations in children under 5 years. J Infect Dis. </w:t>
      </w:r>
      <w:proofErr w:type="gramStart"/>
      <w:r w:rsidRPr="00D2665D">
        <w:rPr>
          <w:rFonts w:ascii="Aptos" w:hAnsi="Aptos"/>
        </w:rPr>
        <w:t>2023;228:1528</w:t>
      </w:r>
      <w:proofErr w:type="gramEnd"/>
      <w:r w:rsidRPr="00D2665D">
        <w:rPr>
          <w:rFonts w:ascii="Aptos" w:hAnsi="Aptos"/>
        </w:rPr>
        <w:t>–38. https://doi.org/10.1093/infdis/jiad188.</w:t>
      </w:r>
    </w:p>
    <w:p w14:paraId="72339831" w14:textId="77777777" w:rsidR="00D2665D" w:rsidRPr="00D2665D" w:rsidRDefault="00D2665D" w:rsidP="00D2665D">
      <w:pPr>
        <w:pStyle w:val="Bibliographie"/>
        <w:rPr>
          <w:rFonts w:ascii="Aptos" w:hAnsi="Aptos"/>
        </w:rPr>
      </w:pPr>
      <w:r w:rsidRPr="00D2665D">
        <w:rPr>
          <w:rFonts w:ascii="Aptos" w:hAnsi="Aptos"/>
        </w:rPr>
        <w:t>7. Yu JC, Khodadadi H, Malik A, Davidson B, Salles É da SL, Bhatia J, et al. Innate Immunity of Neonates and Infants. Front Immunol. 2018;9. https://doi.org/10.3389/fimmu.2018.01759.</w:t>
      </w:r>
    </w:p>
    <w:p w14:paraId="40628583" w14:textId="77777777" w:rsidR="00D2665D" w:rsidRPr="00D2665D" w:rsidRDefault="00D2665D" w:rsidP="00D2665D">
      <w:pPr>
        <w:pStyle w:val="Bibliographie"/>
        <w:rPr>
          <w:rFonts w:ascii="Aptos" w:hAnsi="Aptos"/>
        </w:rPr>
      </w:pPr>
      <w:r w:rsidRPr="00D2665D">
        <w:rPr>
          <w:rFonts w:ascii="Aptos" w:hAnsi="Aptos"/>
        </w:rPr>
        <w:t>8. Moraes-Pinto MID, Suano-Souza F, Aranda CS. Immune system: development and acquisition of immunological competence. J Pediatr (Rio J). 2021;</w:t>
      </w:r>
      <w:proofErr w:type="gramStart"/>
      <w:r w:rsidRPr="00D2665D">
        <w:rPr>
          <w:rFonts w:ascii="Aptos" w:hAnsi="Aptos"/>
        </w:rPr>
        <w:t>97:S</w:t>
      </w:r>
      <w:proofErr w:type="gramEnd"/>
      <w:r w:rsidRPr="00D2665D">
        <w:rPr>
          <w:rFonts w:ascii="Aptos" w:hAnsi="Aptos"/>
        </w:rPr>
        <w:t>59–66. https://doi.org/10.1016/j.jped.2020.10.006.</w:t>
      </w:r>
    </w:p>
    <w:p w14:paraId="1EA8DA38" w14:textId="77777777" w:rsidR="00D2665D" w:rsidRPr="00D2665D" w:rsidRDefault="00D2665D" w:rsidP="00D2665D">
      <w:pPr>
        <w:pStyle w:val="Bibliographie"/>
        <w:rPr>
          <w:rFonts w:ascii="Aptos" w:hAnsi="Aptos"/>
        </w:rPr>
      </w:pPr>
      <w:r w:rsidRPr="00D2665D">
        <w:rPr>
          <w:rFonts w:ascii="Aptos" w:hAnsi="Aptos"/>
        </w:rPr>
        <w:t xml:space="preserve">9. Pieren DKJ, Boer MC, De Wit J. The adaptive immune system in early life: The shift makes it count. Front Immunol. </w:t>
      </w:r>
      <w:proofErr w:type="gramStart"/>
      <w:r w:rsidRPr="00D2665D">
        <w:rPr>
          <w:rFonts w:ascii="Aptos" w:hAnsi="Aptos"/>
        </w:rPr>
        <w:t>2022;13:1031924</w:t>
      </w:r>
      <w:proofErr w:type="gramEnd"/>
      <w:r w:rsidRPr="00D2665D">
        <w:rPr>
          <w:rFonts w:ascii="Aptos" w:hAnsi="Aptos"/>
        </w:rPr>
        <w:t>. https://doi.org/10.3389/fimmu.2022.1031924.</w:t>
      </w:r>
    </w:p>
    <w:p w14:paraId="4EC851D6" w14:textId="77777777" w:rsidR="00D2665D" w:rsidRPr="00D2665D" w:rsidRDefault="00D2665D" w:rsidP="00D2665D">
      <w:pPr>
        <w:pStyle w:val="Bibliographie"/>
        <w:rPr>
          <w:rFonts w:ascii="Aptos" w:hAnsi="Aptos"/>
        </w:rPr>
      </w:pPr>
      <w:r w:rsidRPr="00D2665D">
        <w:rPr>
          <w:rFonts w:ascii="Aptos" w:hAnsi="Aptos"/>
        </w:rPr>
        <w:lastRenderedPageBreak/>
        <w:t xml:space="preserve">10. Goenka A, Kollmann TR. Development of immunity in early life. J Infect. 2015;71 Suppl </w:t>
      </w:r>
      <w:proofErr w:type="gramStart"/>
      <w:r w:rsidRPr="00D2665D">
        <w:rPr>
          <w:rFonts w:ascii="Aptos" w:hAnsi="Aptos"/>
        </w:rPr>
        <w:t>1:S</w:t>
      </w:r>
      <w:proofErr w:type="gramEnd"/>
      <w:r w:rsidRPr="00D2665D">
        <w:rPr>
          <w:rFonts w:ascii="Aptos" w:hAnsi="Aptos"/>
        </w:rPr>
        <w:t>112-120. https://doi.org/10.1016/j.jinf.2015.04.027.</w:t>
      </w:r>
    </w:p>
    <w:p w14:paraId="75F8611F" w14:textId="77777777" w:rsidR="00D2665D" w:rsidRPr="00D2665D" w:rsidRDefault="00D2665D" w:rsidP="00D2665D">
      <w:pPr>
        <w:pStyle w:val="Bibliographie"/>
        <w:rPr>
          <w:rFonts w:ascii="Aptos" w:hAnsi="Aptos"/>
        </w:rPr>
      </w:pPr>
      <w:r w:rsidRPr="00D2665D">
        <w:rPr>
          <w:rFonts w:ascii="Aptos" w:hAnsi="Aptos"/>
        </w:rPr>
        <w:t xml:space="preserve">11. Tregoning JS, Schwarze J. Respiratory Viral Infections in Infants: Causes, Clinical Symptoms, Virology, and Immunology. Clin </w:t>
      </w:r>
      <w:proofErr w:type="spellStart"/>
      <w:r w:rsidRPr="00D2665D">
        <w:rPr>
          <w:rFonts w:ascii="Aptos" w:hAnsi="Aptos"/>
        </w:rPr>
        <w:t>Microbiol</w:t>
      </w:r>
      <w:proofErr w:type="spellEnd"/>
      <w:r w:rsidRPr="00D2665D">
        <w:rPr>
          <w:rFonts w:ascii="Aptos" w:hAnsi="Aptos"/>
        </w:rPr>
        <w:t xml:space="preserve"> Rev. </w:t>
      </w:r>
      <w:proofErr w:type="gramStart"/>
      <w:r w:rsidRPr="00D2665D">
        <w:rPr>
          <w:rFonts w:ascii="Aptos" w:hAnsi="Aptos"/>
        </w:rPr>
        <w:t>2010;23:74</w:t>
      </w:r>
      <w:proofErr w:type="gramEnd"/>
      <w:r w:rsidRPr="00D2665D">
        <w:rPr>
          <w:rFonts w:ascii="Aptos" w:hAnsi="Aptos"/>
        </w:rPr>
        <w:t>–98. https://doi.org/10.1128/CMR.00032-09.</w:t>
      </w:r>
    </w:p>
    <w:p w14:paraId="54B2CF0F" w14:textId="77777777" w:rsidR="00D2665D" w:rsidRPr="00D2665D" w:rsidRDefault="00D2665D" w:rsidP="00D2665D">
      <w:pPr>
        <w:pStyle w:val="Bibliographie"/>
        <w:rPr>
          <w:rFonts w:ascii="Aptos" w:hAnsi="Aptos"/>
        </w:rPr>
      </w:pPr>
      <w:r w:rsidRPr="00D2665D">
        <w:rPr>
          <w:rFonts w:ascii="Aptos" w:hAnsi="Aptos"/>
        </w:rPr>
        <w:t xml:space="preserve">12. Edwards MR, Walton RP, Jackson DJ, </w:t>
      </w:r>
      <w:proofErr w:type="spellStart"/>
      <w:r w:rsidRPr="00D2665D">
        <w:rPr>
          <w:rFonts w:ascii="Aptos" w:hAnsi="Aptos"/>
        </w:rPr>
        <w:t>Feleszko</w:t>
      </w:r>
      <w:proofErr w:type="spellEnd"/>
      <w:r w:rsidRPr="00D2665D">
        <w:rPr>
          <w:rFonts w:ascii="Aptos" w:hAnsi="Aptos"/>
        </w:rPr>
        <w:t xml:space="preserve"> W, </w:t>
      </w:r>
      <w:proofErr w:type="spellStart"/>
      <w:r w:rsidRPr="00D2665D">
        <w:rPr>
          <w:rFonts w:ascii="Aptos" w:hAnsi="Aptos"/>
        </w:rPr>
        <w:t>Skevaki</w:t>
      </w:r>
      <w:proofErr w:type="spellEnd"/>
      <w:r w:rsidRPr="00D2665D">
        <w:rPr>
          <w:rFonts w:ascii="Aptos" w:hAnsi="Aptos"/>
        </w:rPr>
        <w:t xml:space="preserve"> C, </w:t>
      </w:r>
      <w:proofErr w:type="spellStart"/>
      <w:r w:rsidRPr="00D2665D">
        <w:rPr>
          <w:rFonts w:ascii="Aptos" w:hAnsi="Aptos"/>
        </w:rPr>
        <w:t>Jartti</w:t>
      </w:r>
      <w:proofErr w:type="spellEnd"/>
      <w:r w:rsidRPr="00D2665D">
        <w:rPr>
          <w:rFonts w:ascii="Aptos" w:hAnsi="Aptos"/>
        </w:rPr>
        <w:t xml:space="preserve"> T, et al. The potential of anti</w:t>
      </w:r>
      <w:r w:rsidRPr="00D2665D">
        <w:rPr>
          <w:rFonts w:ascii="Cambria Math" w:hAnsi="Cambria Math" w:cs="Cambria Math"/>
        </w:rPr>
        <w:t>‐</w:t>
      </w:r>
      <w:r w:rsidRPr="00D2665D">
        <w:rPr>
          <w:rFonts w:ascii="Aptos" w:hAnsi="Aptos"/>
        </w:rPr>
        <w:t xml:space="preserve">infectives and immunomodulators as therapies for asthma and asthma exacerbations. Allergy. </w:t>
      </w:r>
      <w:proofErr w:type="gramStart"/>
      <w:r w:rsidRPr="00D2665D">
        <w:rPr>
          <w:rFonts w:ascii="Aptos" w:hAnsi="Aptos"/>
        </w:rPr>
        <w:t>2018;73:50</w:t>
      </w:r>
      <w:proofErr w:type="gramEnd"/>
      <w:r w:rsidRPr="00D2665D">
        <w:rPr>
          <w:rFonts w:ascii="Aptos" w:hAnsi="Aptos" w:cs="Aptos"/>
        </w:rPr>
        <w:t>–</w:t>
      </w:r>
      <w:r w:rsidRPr="00D2665D">
        <w:rPr>
          <w:rFonts w:ascii="Aptos" w:hAnsi="Aptos"/>
        </w:rPr>
        <w:t>63. https://doi.org/10.1111/all.13257.</w:t>
      </w:r>
    </w:p>
    <w:p w14:paraId="6ABE4265" w14:textId="77777777" w:rsidR="00D2665D" w:rsidRPr="00D2665D" w:rsidRDefault="00D2665D" w:rsidP="00D2665D">
      <w:pPr>
        <w:pStyle w:val="Bibliographie"/>
        <w:rPr>
          <w:rFonts w:ascii="Aptos" w:hAnsi="Aptos"/>
        </w:rPr>
      </w:pPr>
      <w:r w:rsidRPr="00D2665D">
        <w:rPr>
          <w:rFonts w:ascii="Aptos" w:hAnsi="Aptos"/>
        </w:rPr>
        <w:t xml:space="preserve">13. Kloepfer KM, Jackson DJ, </w:t>
      </w:r>
      <w:proofErr w:type="spellStart"/>
      <w:r w:rsidRPr="00D2665D">
        <w:rPr>
          <w:rFonts w:ascii="Aptos" w:hAnsi="Aptos"/>
        </w:rPr>
        <w:t>Jartti</w:t>
      </w:r>
      <w:proofErr w:type="spellEnd"/>
      <w:r w:rsidRPr="00D2665D">
        <w:rPr>
          <w:rFonts w:ascii="Aptos" w:hAnsi="Aptos"/>
        </w:rPr>
        <w:t xml:space="preserve"> T, Liu AH, Gern JE. How Infections and Immune Development Relate to Preschool Recurrent Wheezing and Asthma. J Allergy Clin Immunol </w:t>
      </w:r>
      <w:proofErr w:type="spellStart"/>
      <w:r w:rsidRPr="00D2665D">
        <w:rPr>
          <w:rFonts w:ascii="Aptos" w:hAnsi="Aptos"/>
        </w:rPr>
        <w:t>Pract</w:t>
      </w:r>
      <w:proofErr w:type="spellEnd"/>
      <w:r w:rsidRPr="00D2665D">
        <w:rPr>
          <w:rFonts w:ascii="Aptos" w:hAnsi="Aptos"/>
        </w:rPr>
        <w:t xml:space="preserve">. </w:t>
      </w:r>
      <w:proofErr w:type="gramStart"/>
      <w:r w:rsidRPr="00D2665D">
        <w:rPr>
          <w:rFonts w:ascii="Aptos" w:hAnsi="Aptos"/>
        </w:rPr>
        <w:t>2025;13:2553</w:t>
      </w:r>
      <w:proofErr w:type="gramEnd"/>
      <w:r w:rsidRPr="00D2665D">
        <w:rPr>
          <w:rFonts w:ascii="Aptos" w:hAnsi="Aptos"/>
        </w:rPr>
        <w:t>–61. https://doi.org/10.1016/j.jaip.2025.08.017.</w:t>
      </w:r>
    </w:p>
    <w:p w14:paraId="200615A1" w14:textId="77777777" w:rsidR="00D2665D" w:rsidRPr="00D2665D" w:rsidRDefault="00D2665D" w:rsidP="00D2665D">
      <w:pPr>
        <w:pStyle w:val="Bibliographie"/>
        <w:rPr>
          <w:rFonts w:ascii="Aptos" w:hAnsi="Aptos"/>
          <w:lang w:val="fr-FR"/>
        </w:rPr>
      </w:pPr>
      <w:r w:rsidRPr="00D2665D">
        <w:rPr>
          <w:rFonts w:ascii="Aptos" w:hAnsi="Aptos"/>
        </w:rPr>
        <w:t xml:space="preserve">14. Mikhail I, Grayson MH. </w:t>
      </w:r>
      <w:r w:rsidRPr="00D2665D">
        <w:rPr>
          <w:rFonts w:ascii="Aptos" w:hAnsi="Aptos"/>
          <w:lang w:val="fr-FR"/>
        </w:rPr>
        <w:t>Asthma and viral infections. Ann Allergy Asthma Immunol. 2019;123:352–8. https://doi.org/10.1016/j.anai.2019.06.020.</w:t>
      </w:r>
    </w:p>
    <w:p w14:paraId="24787B69" w14:textId="77777777" w:rsidR="00D2665D" w:rsidRPr="00D2665D" w:rsidRDefault="00D2665D" w:rsidP="00D2665D">
      <w:pPr>
        <w:pStyle w:val="Bibliographie"/>
        <w:rPr>
          <w:rFonts w:ascii="Aptos" w:hAnsi="Aptos"/>
          <w:lang w:val="fr-FR"/>
        </w:rPr>
      </w:pPr>
      <w:r w:rsidRPr="00D2665D">
        <w:rPr>
          <w:rFonts w:ascii="Aptos" w:hAnsi="Aptos"/>
          <w:lang w:val="fr-FR"/>
        </w:rPr>
        <w:t xml:space="preserve">15. Liu L, Pan Y, Zhu Y, Song Y, Su X, Yang L, et al. </w:t>
      </w:r>
      <w:r w:rsidRPr="00D2665D">
        <w:rPr>
          <w:rFonts w:ascii="Aptos" w:hAnsi="Aptos"/>
        </w:rPr>
        <w:t xml:space="preserve">Association between rhinovirus wheezing illness and the development of childhood asthma: a meta-analysis. </w:t>
      </w:r>
      <w:r w:rsidRPr="00D2665D">
        <w:rPr>
          <w:rFonts w:ascii="Aptos" w:hAnsi="Aptos"/>
          <w:lang w:val="fr-FR"/>
        </w:rPr>
        <w:t>BMJ Open. 2017;7:e013034. https://doi.org/10.1136/bmjopen-2016-013034.</w:t>
      </w:r>
    </w:p>
    <w:p w14:paraId="3D232E48" w14:textId="77777777" w:rsidR="00D2665D" w:rsidRPr="00D2665D" w:rsidRDefault="00D2665D" w:rsidP="00D2665D">
      <w:pPr>
        <w:pStyle w:val="Bibliographie"/>
        <w:rPr>
          <w:rFonts w:ascii="Aptos" w:hAnsi="Aptos"/>
        </w:rPr>
      </w:pPr>
      <w:r w:rsidRPr="00D2665D">
        <w:rPr>
          <w:rFonts w:ascii="Aptos" w:hAnsi="Aptos"/>
          <w:lang w:val="fr-FR"/>
        </w:rPr>
        <w:t xml:space="preserve">16. Ma R, Zhang C, Zhang Y, Tan H, Zhang Y, Li Q, et al. </w:t>
      </w:r>
      <w:r w:rsidRPr="00D2665D">
        <w:rPr>
          <w:rFonts w:ascii="Aptos" w:hAnsi="Aptos"/>
        </w:rPr>
        <w:t xml:space="preserve">The impact of respiratory syncytial virus on asthma development and exacerbation. Ann Allergy Asthma Immunol. </w:t>
      </w:r>
      <w:proofErr w:type="gramStart"/>
      <w:r w:rsidRPr="00D2665D">
        <w:rPr>
          <w:rFonts w:ascii="Aptos" w:hAnsi="Aptos"/>
        </w:rPr>
        <w:t>2025;135:268</w:t>
      </w:r>
      <w:proofErr w:type="gramEnd"/>
      <w:r w:rsidRPr="00D2665D">
        <w:rPr>
          <w:rFonts w:ascii="Aptos" w:hAnsi="Aptos"/>
        </w:rPr>
        <w:t>–75. https://doi.org/10.1016/j.anai.2025.05.011.</w:t>
      </w:r>
    </w:p>
    <w:p w14:paraId="09B35068" w14:textId="77777777" w:rsidR="00D2665D" w:rsidRPr="00D2665D" w:rsidRDefault="00D2665D" w:rsidP="00D2665D">
      <w:pPr>
        <w:pStyle w:val="Bibliographie"/>
        <w:rPr>
          <w:rFonts w:ascii="Aptos" w:hAnsi="Aptos"/>
        </w:rPr>
      </w:pPr>
      <w:r w:rsidRPr="00D2665D">
        <w:rPr>
          <w:rFonts w:ascii="Aptos" w:hAnsi="Aptos"/>
        </w:rPr>
        <w:t xml:space="preserve">17. Dang AT, Pasquali C, </w:t>
      </w:r>
      <w:proofErr w:type="spellStart"/>
      <w:r w:rsidRPr="00D2665D">
        <w:rPr>
          <w:rFonts w:ascii="Aptos" w:hAnsi="Aptos"/>
        </w:rPr>
        <w:t>Ludigs</w:t>
      </w:r>
      <w:proofErr w:type="spellEnd"/>
      <w:r w:rsidRPr="00D2665D">
        <w:rPr>
          <w:rFonts w:ascii="Aptos" w:hAnsi="Aptos"/>
        </w:rPr>
        <w:t xml:space="preserve"> K, Guarda G. OM-85 is an immunomodulator of interferon-β production and inflammasome activity. Sci Rep. </w:t>
      </w:r>
      <w:proofErr w:type="gramStart"/>
      <w:r w:rsidRPr="00D2665D">
        <w:rPr>
          <w:rFonts w:ascii="Aptos" w:hAnsi="Aptos"/>
        </w:rPr>
        <w:t>2017;7:43844</w:t>
      </w:r>
      <w:proofErr w:type="gramEnd"/>
      <w:r w:rsidRPr="00D2665D">
        <w:rPr>
          <w:rFonts w:ascii="Aptos" w:hAnsi="Aptos"/>
        </w:rPr>
        <w:t>. https://doi.org/10.1038/srep43844.</w:t>
      </w:r>
    </w:p>
    <w:p w14:paraId="3F206DDD" w14:textId="77777777" w:rsidR="00D2665D" w:rsidRPr="00D2665D" w:rsidRDefault="00D2665D" w:rsidP="00D2665D">
      <w:pPr>
        <w:pStyle w:val="Bibliographie"/>
        <w:rPr>
          <w:rFonts w:ascii="Aptos" w:hAnsi="Aptos"/>
        </w:rPr>
      </w:pPr>
      <w:r w:rsidRPr="00D2665D">
        <w:rPr>
          <w:rFonts w:ascii="Aptos" w:hAnsi="Aptos"/>
        </w:rPr>
        <w:t xml:space="preserve">18. Troy NM, Strickland D, </w:t>
      </w:r>
      <w:proofErr w:type="spellStart"/>
      <w:r w:rsidRPr="00D2665D">
        <w:rPr>
          <w:rFonts w:ascii="Aptos" w:hAnsi="Aptos"/>
        </w:rPr>
        <w:t>Serralha</w:t>
      </w:r>
      <w:proofErr w:type="spellEnd"/>
      <w:r w:rsidRPr="00D2665D">
        <w:rPr>
          <w:rFonts w:ascii="Aptos" w:hAnsi="Aptos"/>
        </w:rPr>
        <w:t xml:space="preserve"> M, De Jong E, Jones AC, Read J, et al. Protection against severe infant lower respiratory tract infections by immune training: Mechanistic studies. J Allergy Clin Immunol. </w:t>
      </w:r>
      <w:proofErr w:type="gramStart"/>
      <w:r w:rsidRPr="00D2665D">
        <w:rPr>
          <w:rFonts w:ascii="Aptos" w:hAnsi="Aptos"/>
        </w:rPr>
        <w:t>2022;150:93</w:t>
      </w:r>
      <w:proofErr w:type="gramEnd"/>
      <w:r w:rsidRPr="00D2665D">
        <w:rPr>
          <w:rFonts w:ascii="Aptos" w:hAnsi="Aptos"/>
        </w:rPr>
        <w:t>–103. https://doi.org/10.1016/j.jaci.2022.01.001.</w:t>
      </w:r>
    </w:p>
    <w:p w14:paraId="5A238715" w14:textId="77777777" w:rsidR="00D2665D" w:rsidRPr="00D2665D" w:rsidRDefault="00D2665D" w:rsidP="00D2665D">
      <w:pPr>
        <w:pStyle w:val="Bibliographie"/>
        <w:rPr>
          <w:rFonts w:ascii="Aptos" w:hAnsi="Aptos"/>
        </w:rPr>
      </w:pPr>
      <w:r w:rsidRPr="00D2665D">
        <w:rPr>
          <w:rFonts w:ascii="Aptos" w:hAnsi="Aptos"/>
        </w:rPr>
        <w:t xml:space="preserve">19. Cazzola M, </w:t>
      </w:r>
      <w:proofErr w:type="spellStart"/>
      <w:r w:rsidRPr="00D2665D">
        <w:rPr>
          <w:rFonts w:ascii="Aptos" w:hAnsi="Aptos"/>
        </w:rPr>
        <w:t>Anapurapu</w:t>
      </w:r>
      <w:proofErr w:type="spellEnd"/>
      <w:r w:rsidRPr="00D2665D">
        <w:rPr>
          <w:rFonts w:ascii="Aptos" w:hAnsi="Aptos"/>
        </w:rPr>
        <w:t xml:space="preserve"> S, Page CP. Polyvalent mechanical bacterial lysate for the prevention of recurrent respiratory infections: A meta-analysis. </w:t>
      </w:r>
      <w:proofErr w:type="spellStart"/>
      <w:r w:rsidRPr="00D2665D">
        <w:rPr>
          <w:rFonts w:ascii="Aptos" w:hAnsi="Aptos"/>
        </w:rPr>
        <w:t>Pulm</w:t>
      </w:r>
      <w:proofErr w:type="spellEnd"/>
      <w:r w:rsidRPr="00D2665D">
        <w:rPr>
          <w:rFonts w:ascii="Aptos" w:hAnsi="Aptos"/>
        </w:rPr>
        <w:t xml:space="preserve"> </w:t>
      </w:r>
      <w:proofErr w:type="spellStart"/>
      <w:r w:rsidRPr="00D2665D">
        <w:rPr>
          <w:rFonts w:ascii="Aptos" w:hAnsi="Aptos"/>
        </w:rPr>
        <w:t>Pharmacol</w:t>
      </w:r>
      <w:proofErr w:type="spellEnd"/>
      <w:r w:rsidRPr="00D2665D">
        <w:rPr>
          <w:rFonts w:ascii="Aptos" w:hAnsi="Aptos"/>
        </w:rPr>
        <w:t xml:space="preserve"> Ther. </w:t>
      </w:r>
      <w:proofErr w:type="gramStart"/>
      <w:r w:rsidRPr="00D2665D">
        <w:rPr>
          <w:rFonts w:ascii="Aptos" w:hAnsi="Aptos"/>
        </w:rPr>
        <w:t>2012;25:62</w:t>
      </w:r>
      <w:proofErr w:type="gramEnd"/>
      <w:r w:rsidRPr="00D2665D">
        <w:rPr>
          <w:rFonts w:ascii="Aptos" w:hAnsi="Aptos"/>
        </w:rPr>
        <w:t>–8. https://doi.org/10.1016/j.pupt.2011.11.002.</w:t>
      </w:r>
    </w:p>
    <w:p w14:paraId="20021BA1" w14:textId="77777777" w:rsidR="00D2665D" w:rsidRPr="00D2665D" w:rsidRDefault="00D2665D" w:rsidP="00D2665D">
      <w:pPr>
        <w:pStyle w:val="Bibliographie"/>
        <w:rPr>
          <w:rFonts w:ascii="Aptos" w:hAnsi="Aptos"/>
        </w:rPr>
      </w:pPr>
      <w:r w:rsidRPr="00D2665D">
        <w:rPr>
          <w:rFonts w:ascii="Aptos" w:hAnsi="Aptos"/>
        </w:rPr>
        <w:t xml:space="preserve">20. Nieto A, </w:t>
      </w:r>
      <w:proofErr w:type="spellStart"/>
      <w:r w:rsidRPr="00D2665D">
        <w:rPr>
          <w:rFonts w:ascii="Aptos" w:hAnsi="Aptos"/>
        </w:rPr>
        <w:t>Mazón</w:t>
      </w:r>
      <w:proofErr w:type="spellEnd"/>
      <w:r w:rsidRPr="00D2665D">
        <w:rPr>
          <w:rFonts w:ascii="Aptos" w:hAnsi="Aptos"/>
        </w:rPr>
        <w:t xml:space="preserve"> A, Nieto M, Calderón R, </w:t>
      </w:r>
      <w:proofErr w:type="spellStart"/>
      <w:r w:rsidRPr="00D2665D">
        <w:rPr>
          <w:rFonts w:ascii="Aptos" w:hAnsi="Aptos"/>
        </w:rPr>
        <w:t>Calaforra</w:t>
      </w:r>
      <w:proofErr w:type="spellEnd"/>
      <w:r w:rsidRPr="00D2665D">
        <w:rPr>
          <w:rFonts w:ascii="Aptos" w:hAnsi="Aptos"/>
        </w:rPr>
        <w:t xml:space="preserve"> S, Selva B, et al. Bacterial Mucosal Immunotherapy with MV130 Prevents Recurrent Wheezing in Children: A Randomized, Double-Blind, Placebo-controlled Clinical Trial. Am J Respir Crit Care Med. </w:t>
      </w:r>
      <w:proofErr w:type="gramStart"/>
      <w:r w:rsidRPr="00D2665D">
        <w:rPr>
          <w:rFonts w:ascii="Aptos" w:hAnsi="Aptos"/>
        </w:rPr>
        <w:t>2021;204:462</w:t>
      </w:r>
      <w:proofErr w:type="gramEnd"/>
      <w:r w:rsidRPr="00D2665D">
        <w:rPr>
          <w:rFonts w:ascii="Aptos" w:hAnsi="Aptos"/>
        </w:rPr>
        <w:t>–72. https://doi.org/10.1164/rccm.202003-0520OC.</w:t>
      </w:r>
    </w:p>
    <w:p w14:paraId="0BEAB1A7" w14:textId="77777777" w:rsidR="00D2665D" w:rsidRPr="00D2665D" w:rsidRDefault="00D2665D" w:rsidP="00D2665D">
      <w:pPr>
        <w:pStyle w:val="Bibliographie"/>
        <w:rPr>
          <w:rFonts w:ascii="Aptos" w:hAnsi="Aptos"/>
        </w:rPr>
      </w:pPr>
      <w:r w:rsidRPr="00D2665D">
        <w:rPr>
          <w:rFonts w:ascii="Aptos" w:hAnsi="Aptos"/>
        </w:rPr>
        <w:t xml:space="preserve">21. Montalbán-Hernández K, Cogollo-García A, Girón De Velasco-Sada P, Caballero R, Casanovas M, Subiza JL, et al. MV130 in the Prevention of Recurrent Respiratory Tract Infections: A Retrospective Real-World Study in Children and Adults. Vaccines. </w:t>
      </w:r>
      <w:proofErr w:type="gramStart"/>
      <w:r w:rsidRPr="00D2665D">
        <w:rPr>
          <w:rFonts w:ascii="Aptos" w:hAnsi="Aptos"/>
        </w:rPr>
        <w:t>2024;12:172</w:t>
      </w:r>
      <w:proofErr w:type="gramEnd"/>
      <w:r w:rsidRPr="00D2665D">
        <w:rPr>
          <w:rFonts w:ascii="Aptos" w:hAnsi="Aptos"/>
        </w:rPr>
        <w:t>. https://doi.org/10.3390/vaccines12020172.</w:t>
      </w:r>
    </w:p>
    <w:p w14:paraId="45AE160E" w14:textId="77777777" w:rsidR="00D2665D" w:rsidRPr="00D2665D" w:rsidRDefault="00D2665D" w:rsidP="00D2665D">
      <w:pPr>
        <w:pStyle w:val="Bibliographie"/>
        <w:rPr>
          <w:rFonts w:ascii="Aptos" w:hAnsi="Aptos"/>
        </w:rPr>
      </w:pPr>
      <w:r w:rsidRPr="00D2665D">
        <w:rPr>
          <w:rFonts w:ascii="Aptos" w:hAnsi="Aptos"/>
        </w:rPr>
        <w:t xml:space="preserve">22. Du T, Lei A, Zhang N, Zhu C. The Beneficial Role of Probiotic Lactobacillus in Respiratory Diseases. Front Immunol. </w:t>
      </w:r>
      <w:proofErr w:type="gramStart"/>
      <w:r w:rsidRPr="00D2665D">
        <w:rPr>
          <w:rFonts w:ascii="Aptos" w:hAnsi="Aptos"/>
        </w:rPr>
        <w:t>2022;13:908010</w:t>
      </w:r>
      <w:proofErr w:type="gramEnd"/>
      <w:r w:rsidRPr="00D2665D">
        <w:rPr>
          <w:rFonts w:ascii="Aptos" w:hAnsi="Aptos"/>
        </w:rPr>
        <w:t>. https://doi.org/10.3389/fimmu.2022.908010.</w:t>
      </w:r>
    </w:p>
    <w:p w14:paraId="4290EE61" w14:textId="77777777" w:rsidR="00D2665D" w:rsidRPr="00D2665D" w:rsidRDefault="00D2665D" w:rsidP="00D2665D">
      <w:pPr>
        <w:pStyle w:val="Bibliographie"/>
        <w:rPr>
          <w:rFonts w:ascii="Aptos" w:hAnsi="Aptos"/>
        </w:rPr>
      </w:pPr>
      <w:r w:rsidRPr="00D2665D">
        <w:rPr>
          <w:rFonts w:ascii="Aptos" w:hAnsi="Aptos"/>
        </w:rPr>
        <w:t xml:space="preserve">23. Kenmoe S, </w:t>
      </w:r>
      <w:proofErr w:type="spellStart"/>
      <w:r w:rsidRPr="00D2665D">
        <w:rPr>
          <w:rFonts w:ascii="Aptos" w:hAnsi="Aptos"/>
        </w:rPr>
        <w:t>Atenguena</w:t>
      </w:r>
      <w:proofErr w:type="spellEnd"/>
      <w:r w:rsidRPr="00D2665D">
        <w:rPr>
          <w:rFonts w:ascii="Aptos" w:hAnsi="Aptos"/>
        </w:rPr>
        <w:t xml:space="preserve"> </w:t>
      </w:r>
      <w:proofErr w:type="spellStart"/>
      <w:r w:rsidRPr="00D2665D">
        <w:rPr>
          <w:rFonts w:ascii="Aptos" w:hAnsi="Aptos"/>
        </w:rPr>
        <w:t>Okobalemba</w:t>
      </w:r>
      <w:proofErr w:type="spellEnd"/>
      <w:r w:rsidRPr="00D2665D">
        <w:rPr>
          <w:rFonts w:ascii="Aptos" w:hAnsi="Aptos"/>
        </w:rPr>
        <w:t xml:space="preserve"> E, </w:t>
      </w:r>
      <w:proofErr w:type="spellStart"/>
      <w:r w:rsidRPr="00D2665D">
        <w:rPr>
          <w:rFonts w:ascii="Aptos" w:hAnsi="Aptos"/>
        </w:rPr>
        <w:t>Takuissu</w:t>
      </w:r>
      <w:proofErr w:type="spellEnd"/>
      <w:r w:rsidRPr="00D2665D">
        <w:rPr>
          <w:rFonts w:ascii="Aptos" w:hAnsi="Aptos"/>
        </w:rPr>
        <w:t xml:space="preserve"> GR, Ebogo-Belobo JT, Oyono MG, </w:t>
      </w:r>
      <w:proofErr w:type="spellStart"/>
      <w:r w:rsidRPr="00D2665D">
        <w:rPr>
          <w:rFonts w:ascii="Aptos" w:hAnsi="Aptos"/>
        </w:rPr>
        <w:t>Magoudjou-Pekam</w:t>
      </w:r>
      <w:proofErr w:type="spellEnd"/>
      <w:r w:rsidRPr="00D2665D">
        <w:rPr>
          <w:rFonts w:ascii="Aptos" w:hAnsi="Aptos"/>
        </w:rPr>
        <w:t xml:space="preserve"> JN, et al. Association between early viral lower respiratory tract infections </w:t>
      </w:r>
      <w:r w:rsidRPr="00D2665D">
        <w:rPr>
          <w:rFonts w:ascii="Aptos" w:hAnsi="Aptos"/>
        </w:rPr>
        <w:lastRenderedPageBreak/>
        <w:t xml:space="preserve">and subsequent asthma development. World J Crit Care Med. </w:t>
      </w:r>
      <w:proofErr w:type="gramStart"/>
      <w:r w:rsidRPr="00D2665D">
        <w:rPr>
          <w:rFonts w:ascii="Aptos" w:hAnsi="Aptos"/>
        </w:rPr>
        <w:t>2022;11:298</w:t>
      </w:r>
      <w:proofErr w:type="gramEnd"/>
      <w:r w:rsidRPr="00D2665D">
        <w:rPr>
          <w:rFonts w:ascii="Aptos" w:hAnsi="Aptos"/>
        </w:rPr>
        <w:t>–310. https://doi.org/10.5492/wjccm.v11.i4.298.</w:t>
      </w:r>
    </w:p>
    <w:p w14:paraId="4D15CA2B" w14:textId="77777777" w:rsidR="00D2665D" w:rsidRPr="00D2665D" w:rsidRDefault="00D2665D" w:rsidP="00D2665D">
      <w:pPr>
        <w:pStyle w:val="Bibliographie"/>
        <w:rPr>
          <w:rFonts w:ascii="Aptos" w:hAnsi="Aptos"/>
        </w:rPr>
      </w:pPr>
      <w:r w:rsidRPr="00D2665D">
        <w:rPr>
          <w:rFonts w:ascii="Aptos" w:hAnsi="Aptos"/>
        </w:rPr>
        <w:t xml:space="preserve">24. Binns E, Tuckerman J, Licciardi PV, Wurzel D. Respiratory syncytial virus, recurrent wheeze and asthma: A narrative review of pathophysiology, prevention and future directions. J Paediatr Child Health. </w:t>
      </w:r>
      <w:proofErr w:type="gramStart"/>
      <w:r w:rsidRPr="00D2665D">
        <w:rPr>
          <w:rFonts w:ascii="Aptos" w:hAnsi="Aptos"/>
        </w:rPr>
        <w:t>2022;58:1741</w:t>
      </w:r>
      <w:proofErr w:type="gramEnd"/>
      <w:r w:rsidRPr="00D2665D">
        <w:rPr>
          <w:rFonts w:ascii="Aptos" w:hAnsi="Aptos"/>
        </w:rPr>
        <w:t>–6. https://doi.org/10.1111/jpc.16197.</w:t>
      </w:r>
    </w:p>
    <w:p w14:paraId="57F99FAC" w14:textId="77777777" w:rsidR="00D2665D" w:rsidRPr="00D2665D" w:rsidRDefault="00D2665D" w:rsidP="00D2665D">
      <w:pPr>
        <w:pStyle w:val="Bibliographie"/>
        <w:rPr>
          <w:rFonts w:ascii="Aptos" w:hAnsi="Aptos"/>
          <w:lang w:val="fr-FR"/>
        </w:rPr>
      </w:pPr>
      <w:r w:rsidRPr="00D2665D">
        <w:rPr>
          <w:rFonts w:ascii="Aptos" w:hAnsi="Aptos"/>
        </w:rPr>
        <w:t xml:space="preserve">25. Le </w:t>
      </w:r>
      <w:proofErr w:type="spellStart"/>
      <w:r w:rsidRPr="00D2665D">
        <w:rPr>
          <w:rFonts w:ascii="Aptos" w:hAnsi="Aptos"/>
        </w:rPr>
        <w:t>Souëf</w:t>
      </w:r>
      <w:proofErr w:type="spellEnd"/>
      <w:r w:rsidRPr="00D2665D">
        <w:rPr>
          <w:rFonts w:ascii="Aptos" w:hAnsi="Aptos"/>
        </w:rPr>
        <w:t xml:space="preserve"> P. Viral infections in wheezing disorders. </w:t>
      </w:r>
      <w:r w:rsidRPr="00D2665D">
        <w:rPr>
          <w:rFonts w:ascii="Aptos" w:hAnsi="Aptos"/>
          <w:lang w:val="fr-FR"/>
        </w:rPr>
        <w:t>Eur Respir Rev. 2018;27:170133. https://doi.org/10.1183/16000617.0133-2017.</w:t>
      </w:r>
    </w:p>
    <w:p w14:paraId="1E6F7156" w14:textId="77777777" w:rsidR="00D2665D" w:rsidRPr="00D2665D" w:rsidRDefault="00D2665D" w:rsidP="00D2665D">
      <w:pPr>
        <w:pStyle w:val="Bibliographie"/>
        <w:rPr>
          <w:rFonts w:ascii="Aptos" w:hAnsi="Aptos"/>
        </w:rPr>
      </w:pPr>
      <w:r w:rsidRPr="00D2665D">
        <w:rPr>
          <w:rFonts w:ascii="Aptos" w:hAnsi="Aptos"/>
          <w:lang w:val="fr-FR"/>
        </w:rPr>
        <w:t xml:space="preserve">26. Kombe Kombe AJ, Fotoohabadi L, Gerasimova Y, Nanduri R, Lama Tamang P, Kandala M, et al. </w:t>
      </w:r>
      <w:r w:rsidRPr="00D2665D">
        <w:rPr>
          <w:rFonts w:ascii="Aptos" w:hAnsi="Aptos"/>
        </w:rPr>
        <w:t xml:space="preserve">The Role of Inflammation in the Pathogenesis of Viral Respiratory Infections. Microorganisms. </w:t>
      </w:r>
      <w:proofErr w:type="gramStart"/>
      <w:r w:rsidRPr="00D2665D">
        <w:rPr>
          <w:rFonts w:ascii="Aptos" w:hAnsi="Aptos"/>
        </w:rPr>
        <w:t>2024;12:2526</w:t>
      </w:r>
      <w:proofErr w:type="gramEnd"/>
      <w:r w:rsidRPr="00D2665D">
        <w:rPr>
          <w:rFonts w:ascii="Aptos" w:hAnsi="Aptos"/>
        </w:rPr>
        <w:t>. https://doi.org/10.3390/microorganisms12122526.</w:t>
      </w:r>
    </w:p>
    <w:p w14:paraId="345BC0A4" w14:textId="77777777" w:rsidR="00D2665D" w:rsidRPr="00D2665D" w:rsidRDefault="00D2665D" w:rsidP="00D2665D">
      <w:pPr>
        <w:pStyle w:val="Bibliographie"/>
        <w:rPr>
          <w:rFonts w:ascii="Aptos" w:hAnsi="Aptos"/>
        </w:rPr>
      </w:pPr>
      <w:r w:rsidRPr="00D2665D">
        <w:rPr>
          <w:rFonts w:ascii="Aptos" w:hAnsi="Aptos"/>
        </w:rPr>
        <w:t xml:space="preserve">27. Mthembu N, </w:t>
      </w:r>
      <w:proofErr w:type="spellStart"/>
      <w:r w:rsidRPr="00D2665D">
        <w:rPr>
          <w:rFonts w:ascii="Aptos" w:hAnsi="Aptos"/>
        </w:rPr>
        <w:t>Ikwegbue</w:t>
      </w:r>
      <w:proofErr w:type="spellEnd"/>
      <w:r w:rsidRPr="00D2665D">
        <w:rPr>
          <w:rFonts w:ascii="Aptos" w:hAnsi="Aptos"/>
        </w:rPr>
        <w:t xml:space="preserve"> P, Brombacher F, Hadebe S. Respiratory Viral and Bacterial Factors That Influence Early Childhood Asthma. Front Allergy. </w:t>
      </w:r>
      <w:proofErr w:type="gramStart"/>
      <w:r w:rsidRPr="00D2665D">
        <w:rPr>
          <w:rFonts w:ascii="Aptos" w:hAnsi="Aptos"/>
        </w:rPr>
        <w:t>2021;2:692841</w:t>
      </w:r>
      <w:proofErr w:type="gramEnd"/>
      <w:r w:rsidRPr="00D2665D">
        <w:rPr>
          <w:rFonts w:ascii="Aptos" w:hAnsi="Aptos"/>
        </w:rPr>
        <w:t>. https://doi.org/10.3389/falgy.2021.692841.</w:t>
      </w:r>
    </w:p>
    <w:p w14:paraId="3EFA2999" w14:textId="77777777" w:rsidR="00D2665D" w:rsidRPr="00D2665D" w:rsidRDefault="00D2665D" w:rsidP="00D2665D">
      <w:pPr>
        <w:pStyle w:val="Bibliographie"/>
        <w:rPr>
          <w:rFonts w:ascii="Aptos" w:hAnsi="Aptos"/>
        </w:rPr>
      </w:pPr>
      <w:r w:rsidRPr="00D2665D">
        <w:rPr>
          <w:rFonts w:ascii="Aptos" w:hAnsi="Aptos"/>
        </w:rPr>
        <w:t xml:space="preserve">28. Luo W, Hu J, Xu W, Dong J. Distinct spatial and temporal roles for Th1, Th2, and Th17 cells in asthma. Front Immunol. </w:t>
      </w:r>
      <w:proofErr w:type="gramStart"/>
      <w:r w:rsidRPr="00D2665D">
        <w:rPr>
          <w:rFonts w:ascii="Aptos" w:hAnsi="Aptos"/>
        </w:rPr>
        <w:t>2022;13:974066</w:t>
      </w:r>
      <w:proofErr w:type="gramEnd"/>
      <w:r w:rsidRPr="00D2665D">
        <w:rPr>
          <w:rFonts w:ascii="Aptos" w:hAnsi="Aptos"/>
        </w:rPr>
        <w:t>. https://doi.org/10.3389/fimmu.2022.974066.</w:t>
      </w:r>
    </w:p>
    <w:p w14:paraId="1E1A9A24" w14:textId="77777777" w:rsidR="00D2665D" w:rsidRPr="00D2665D" w:rsidRDefault="00D2665D" w:rsidP="00D2665D">
      <w:pPr>
        <w:pStyle w:val="Bibliographie"/>
        <w:rPr>
          <w:rFonts w:ascii="Aptos" w:hAnsi="Aptos"/>
        </w:rPr>
      </w:pPr>
      <w:r w:rsidRPr="00D2665D">
        <w:rPr>
          <w:rFonts w:ascii="Aptos" w:hAnsi="Aptos"/>
        </w:rPr>
        <w:t xml:space="preserve">29. Semmes EC, Chen J-L, Goswami R, Burt TD, Permar SR, Fouda GG. Understanding Early-Life Adaptive Immunity to Guide Interventions for Pediatric Health. Front Immunol. </w:t>
      </w:r>
      <w:proofErr w:type="gramStart"/>
      <w:r w:rsidRPr="00D2665D">
        <w:rPr>
          <w:rFonts w:ascii="Aptos" w:hAnsi="Aptos"/>
        </w:rPr>
        <w:t>2021;11:595297</w:t>
      </w:r>
      <w:proofErr w:type="gramEnd"/>
      <w:r w:rsidRPr="00D2665D">
        <w:rPr>
          <w:rFonts w:ascii="Aptos" w:hAnsi="Aptos"/>
        </w:rPr>
        <w:t>. https://doi.org/10.3389/fimmu.2020.595297.</w:t>
      </w:r>
    </w:p>
    <w:p w14:paraId="7D981C75" w14:textId="77777777" w:rsidR="00D2665D" w:rsidRPr="00D2665D" w:rsidRDefault="00D2665D" w:rsidP="00D2665D">
      <w:pPr>
        <w:pStyle w:val="Bibliographie"/>
        <w:rPr>
          <w:rFonts w:ascii="Aptos" w:hAnsi="Aptos"/>
        </w:rPr>
      </w:pPr>
      <w:r w:rsidRPr="00D2665D">
        <w:rPr>
          <w:rFonts w:ascii="Aptos" w:hAnsi="Aptos"/>
        </w:rPr>
        <w:t xml:space="preserve">30. Suleiman-Martos N, Caballero-Vázquez A, Gómez-Urquiza JL, </w:t>
      </w:r>
      <w:proofErr w:type="spellStart"/>
      <w:r w:rsidRPr="00D2665D">
        <w:rPr>
          <w:rFonts w:ascii="Aptos" w:hAnsi="Aptos"/>
        </w:rPr>
        <w:t>Albendín</w:t>
      </w:r>
      <w:proofErr w:type="spellEnd"/>
      <w:r w:rsidRPr="00D2665D">
        <w:rPr>
          <w:rFonts w:ascii="Aptos" w:hAnsi="Aptos"/>
        </w:rPr>
        <w:t xml:space="preserve">-García L, Romero-Béjar JL, Cañadas-De La Fuente GA. Prevalence and Risk Factors of Respiratory Syncytial Virus in Children under 5 Years of Age in the WHO European Region: A Systematic Review and Meta-Analysis. J Pers Med. </w:t>
      </w:r>
      <w:proofErr w:type="gramStart"/>
      <w:r w:rsidRPr="00D2665D">
        <w:rPr>
          <w:rFonts w:ascii="Aptos" w:hAnsi="Aptos"/>
        </w:rPr>
        <w:t>2021;11:416</w:t>
      </w:r>
      <w:proofErr w:type="gramEnd"/>
      <w:r w:rsidRPr="00D2665D">
        <w:rPr>
          <w:rFonts w:ascii="Aptos" w:hAnsi="Aptos"/>
        </w:rPr>
        <w:t>. https://doi.org/10.3390/jpm11050416.</w:t>
      </w:r>
    </w:p>
    <w:p w14:paraId="4F88BC59" w14:textId="77777777" w:rsidR="00D2665D" w:rsidRPr="00D2665D" w:rsidRDefault="00D2665D" w:rsidP="00D2665D">
      <w:pPr>
        <w:pStyle w:val="Bibliographie"/>
        <w:rPr>
          <w:rFonts w:ascii="Aptos" w:hAnsi="Aptos"/>
        </w:rPr>
      </w:pPr>
      <w:r w:rsidRPr="00D2665D">
        <w:rPr>
          <w:rFonts w:ascii="Aptos" w:hAnsi="Aptos"/>
        </w:rPr>
        <w:t xml:space="preserve">31. Di Gioacchino M, Santilli F, </w:t>
      </w:r>
      <w:proofErr w:type="spellStart"/>
      <w:r w:rsidRPr="00D2665D">
        <w:rPr>
          <w:rFonts w:ascii="Aptos" w:hAnsi="Aptos"/>
        </w:rPr>
        <w:t>Pession</w:t>
      </w:r>
      <w:proofErr w:type="spellEnd"/>
      <w:r w:rsidRPr="00D2665D">
        <w:rPr>
          <w:rFonts w:ascii="Aptos" w:hAnsi="Aptos"/>
        </w:rPr>
        <w:t xml:space="preserve"> A. Is There a Role for Immunostimulant Bacterial Lysates in the Management of Respiratory Tract Infection? Biomolecules. </w:t>
      </w:r>
      <w:proofErr w:type="gramStart"/>
      <w:r w:rsidRPr="00D2665D">
        <w:rPr>
          <w:rFonts w:ascii="Aptos" w:hAnsi="Aptos"/>
        </w:rPr>
        <w:t>2024;14:1249</w:t>
      </w:r>
      <w:proofErr w:type="gramEnd"/>
      <w:r w:rsidRPr="00D2665D">
        <w:rPr>
          <w:rFonts w:ascii="Aptos" w:hAnsi="Aptos"/>
        </w:rPr>
        <w:t>. https://doi.org/10.3390/biom14101249.</w:t>
      </w:r>
    </w:p>
    <w:p w14:paraId="4BAE884F" w14:textId="77777777" w:rsidR="00D2665D" w:rsidRPr="00D2665D" w:rsidRDefault="00D2665D" w:rsidP="00D2665D">
      <w:pPr>
        <w:pStyle w:val="Bibliographie"/>
        <w:rPr>
          <w:rFonts w:ascii="Aptos" w:hAnsi="Aptos"/>
        </w:rPr>
      </w:pPr>
      <w:r w:rsidRPr="00D2665D">
        <w:rPr>
          <w:rFonts w:ascii="Aptos" w:hAnsi="Aptos"/>
        </w:rPr>
        <w:t xml:space="preserve">32. Mastrangelo P, Chin AA, Tan S, Jeon AH, Ackerley CA, Siu KK, et al. Identification of RSV Fusion Protein Interaction Domains on the Virus Receptor, </w:t>
      </w:r>
      <w:proofErr w:type="spellStart"/>
      <w:r w:rsidRPr="00D2665D">
        <w:rPr>
          <w:rFonts w:ascii="Aptos" w:hAnsi="Aptos"/>
        </w:rPr>
        <w:t>Nucleolin</w:t>
      </w:r>
      <w:proofErr w:type="spellEnd"/>
      <w:r w:rsidRPr="00D2665D">
        <w:rPr>
          <w:rFonts w:ascii="Aptos" w:hAnsi="Aptos"/>
        </w:rPr>
        <w:t xml:space="preserve">. Viruses. </w:t>
      </w:r>
      <w:proofErr w:type="gramStart"/>
      <w:r w:rsidRPr="00D2665D">
        <w:rPr>
          <w:rFonts w:ascii="Aptos" w:hAnsi="Aptos"/>
        </w:rPr>
        <w:t>2021;13:261</w:t>
      </w:r>
      <w:proofErr w:type="gramEnd"/>
      <w:r w:rsidRPr="00D2665D">
        <w:rPr>
          <w:rFonts w:ascii="Aptos" w:hAnsi="Aptos"/>
        </w:rPr>
        <w:t>. https://doi.org/10.3390/v13020261.</w:t>
      </w:r>
    </w:p>
    <w:p w14:paraId="01B020B6" w14:textId="77777777" w:rsidR="00D2665D" w:rsidRPr="00D2665D" w:rsidRDefault="00D2665D" w:rsidP="00D2665D">
      <w:pPr>
        <w:pStyle w:val="Bibliographie"/>
        <w:rPr>
          <w:rFonts w:ascii="Aptos" w:hAnsi="Aptos"/>
        </w:rPr>
      </w:pPr>
      <w:r w:rsidRPr="00D2665D">
        <w:rPr>
          <w:rFonts w:ascii="Aptos" w:hAnsi="Aptos"/>
        </w:rPr>
        <w:t xml:space="preserve">33. Ganjian H, Rajput C, </w:t>
      </w:r>
      <w:proofErr w:type="spellStart"/>
      <w:r w:rsidRPr="00D2665D">
        <w:rPr>
          <w:rFonts w:ascii="Aptos" w:hAnsi="Aptos"/>
        </w:rPr>
        <w:t>Elzoheiry</w:t>
      </w:r>
      <w:proofErr w:type="spellEnd"/>
      <w:r w:rsidRPr="00D2665D">
        <w:rPr>
          <w:rFonts w:ascii="Aptos" w:hAnsi="Aptos"/>
        </w:rPr>
        <w:t xml:space="preserve"> M, Sajjan U. Rhinovirus and Innate Immune Function of Airway Epithelium. Front Cell Infect </w:t>
      </w:r>
      <w:proofErr w:type="spellStart"/>
      <w:r w:rsidRPr="00D2665D">
        <w:rPr>
          <w:rFonts w:ascii="Aptos" w:hAnsi="Aptos"/>
        </w:rPr>
        <w:t>Microbiol</w:t>
      </w:r>
      <w:proofErr w:type="spellEnd"/>
      <w:r w:rsidRPr="00D2665D">
        <w:rPr>
          <w:rFonts w:ascii="Aptos" w:hAnsi="Aptos"/>
        </w:rPr>
        <w:t xml:space="preserve">. </w:t>
      </w:r>
      <w:proofErr w:type="gramStart"/>
      <w:r w:rsidRPr="00D2665D">
        <w:rPr>
          <w:rFonts w:ascii="Aptos" w:hAnsi="Aptos"/>
        </w:rPr>
        <w:t>2020;10:277</w:t>
      </w:r>
      <w:proofErr w:type="gramEnd"/>
      <w:r w:rsidRPr="00D2665D">
        <w:rPr>
          <w:rFonts w:ascii="Aptos" w:hAnsi="Aptos"/>
        </w:rPr>
        <w:t>. https://doi.org/10.3389/fcimb.2020.00277.</w:t>
      </w:r>
    </w:p>
    <w:p w14:paraId="5CE389B5" w14:textId="77777777" w:rsidR="00D2665D" w:rsidRPr="00D2665D" w:rsidRDefault="00D2665D" w:rsidP="00D2665D">
      <w:pPr>
        <w:pStyle w:val="Bibliographie"/>
        <w:rPr>
          <w:rFonts w:ascii="Aptos" w:hAnsi="Aptos"/>
        </w:rPr>
      </w:pPr>
      <w:r w:rsidRPr="00D2665D">
        <w:rPr>
          <w:rFonts w:ascii="Aptos" w:hAnsi="Aptos"/>
        </w:rPr>
        <w:t xml:space="preserve">34. Pace E, Di Vincenzo S, Ferraro M, Lanata L, Scaglione F. Role of airway epithelium in viral respiratory infections: Can </w:t>
      </w:r>
      <w:proofErr w:type="spellStart"/>
      <w:r w:rsidRPr="00D2665D">
        <w:rPr>
          <w:rFonts w:ascii="Aptos" w:hAnsi="Aptos"/>
        </w:rPr>
        <w:t>carbocysteine</w:t>
      </w:r>
      <w:proofErr w:type="spellEnd"/>
      <w:r w:rsidRPr="00D2665D">
        <w:rPr>
          <w:rFonts w:ascii="Aptos" w:hAnsi="Aptos"/>
        </w:rPr>
        <w:t xml:space="preserve"> prevent or mitigate them? Immunology. </w:t>
      </w:r>
      <w:proofErr w:type="gramStart"/>
      <w:r w:rsidRPr="00D2665D">
        <w:rPr>
          <w:rFonts w:ascii="Aptos" w:hAnsi="Aptos"/>
        </w:rPr>
        <w:t>2024;172:329</w:t>
      </w:r>
      <w:proofErr w:type="gramEnd"/>
      <w:r w:rsidRPr="00D2665D">
        <w:rPr>
          <w:rFonts w:ascii="Aptos" w:hAnsi="Aptos"/>
        </w:rPr>
        <w:t>–42. https://doi.org/10.1111/imm.13762.</w:t>
      </w:r>
    </w:p>
    <w:p w14:paraId="2026C950" w14:textId="77777777" w:rsidR="00D2665D" w:rsidRPr="00D2665D" w:rsidRDefault="00D2665D" w:rsidP="00D2665D">
      <w:pPr>
        <w:pStyle w:val="Bibliographie"/>
        <w:rPr>
          <w:rFonts w:ascii="Aptos" w:hAnsi="Aptos"/>
        </w:rPr>
      </w:pPr>
      <w:r w:rsidRPr="00D2665D">
        <w:rPr>
          <w:rFonts w:ascii="Aptos" w:hAnsi="Aptos"/>
        </w:rPr>
        <w:t xml:space="preserve">35. Roan F, Obata-Ninomiya K, Ziegler SF. Epithelial cell–derived cytokines: more than just signaling the alarm. J Clin Invest. </w:t>
      </w:r>
      <w:proofErr w:type="gramStart"/>
      <w:r w:rsidRPr="00D2665D">
        <w:rPr>
          <w:rFonts w:ascii="Aptos" w:hAnsi="Aptos"/>
        </w:rPr>
        <w:t>2019;129:1441</w:t>
      </w:r>
      <w:proofErr w:type="gramEnd"/>
      <w:r w:rsidRPr="00D2665D">
        <w:rPr>
          <w:rFonts w:ascii="Aptos" w:hAnsi="Aptos"/>
        </w:rPr>
        <w:t>–51. https://doi.org/10.1172/JCI124606.</w:t>
      </w:r>
    </w:p>
    <w:p w14:paraId="0B05C367" w14:textId="77777777" w:rsidR="00D2665D" w:rsidRPr="00D2665D" w:rsidRDefault="00D2665D" w:rsidP="00D2665D">
      <w:pPr>
        <w:pStyle w:val="Bibliographie"/>
        <w:rPr>
          <w:rFonts w:ascii="Aptos" w:hAnsi="Aptos"/>
        </w:rPr>
      </w:pPr>
      <w:r w:rsidRPr="00D2665D">
        <w:rPr>
          <w:rFonts w:ascii="Aptos" w:hAnsi="Aptos"/>
        </w:rPr>
        <w:t xml:space="preserve">36. Sasaki H, Miyata J, Kawana A, Fukunaga K. Antiviral roles of eosinophils in asthma and respiratory viral infection. Front Allergy. </w:t>
      </w:r>
      <w:proofErr w:type="gramStart"/>
      <w:r w:rsidRPr="00D2665D">
        <w:rPr>
          <w:rFonts w:ascii="Aptos" w:hAnsi="Aptos"/>
        </w:rPr>
        <w:t>2025;6:1548338</w:t>
      </w:r>
      <w:proofErr w:type="gramEnd"/>
      <w:r w:rsidRPr="00D2665D">
        <w:rPr>
          <w:rFonts w:ascii="Aptos" w:hAnsi="Aptos"/>
        </w:rPr>
        <w:t>. https://doi.org/10.3389/falgy.2025.1548338.</w:t>
      </w:r>
    </w:p>
    <w:p w14:paraId="772608E0" w14:textId="77777777" w:rsidR="00D2665D" w:rsidRPr="00D2665D" w:rsidRDefault="00D2665D" w:rsidP="00D2665D">
      <w:pPr>
        <w:pStyle w:val="Bibliographie"/>
        <w:rPr>
          <w:rFonts w:ascii="Aptos" w:hAnsi="Aptos"/>
        </w:rPr>
      </w:pPr>
      <w:r w:rsidRPr="00D2665D">
        <w:rPr>
          <w:rFonts w:ascii="Aptos" w:hAnsi="Aptos"/>
        </w:rPr>
        <w:lastRenderedPageBreak/>
        <w:t xml:space="preserve">37. </w:t>
      </w:r>
      <w:proofErr w:type="spellStart"/>
      <w:r w:rsidRPr="00D2665D">
        <w:rPr>
          <w:rFonts w:ascii="Aptos" w:hAnsi="Aptos"/>
        </w:rPr>
        <w:t>Malinczak</w:t>
      </w:r>
      <w:proofErr w:type="spellEnd"/>
      <w:r w:rsidRPr="00D2665D">
        <w:rPr>
          <w:rFonts w:ascii="Aptos" w:hAnsi="Aptos"/>
        </w:rPr>
        <w:t xml:space="preserve"> C-A, Fonseca W, </w:t>
      </w:r>
      <w:proofErr w:type="spellStart"/>
      <w:r w:rsidRPr="00D2665D">
        <w:rPr>
          <w:rFonts w:ascii="Aptos" w:hAnsi="Aptos"/>
        </w:rPr>
        <w:t>Hrycaj</w:t>
      </w:r>
      <w:proofErr w:type="spellEnd"/>
      <w:r w:rsidRPr="00D2665D">
        <w:rPr>
          <w:rFonts w:ascii="Aptos" w:hAnsi="Aptos"/>
        </w:rPr>
        <w:t xml:space="preserve"> SM, Morris SB, Rasky AJ, Yagi K, et al. Early-life pulmonary viral infection leads to long-term functional and lower airway structural changes in the lungs. Am J Physiol-Lung Cell Mol Physiol. 2024;</w:t>
      </w:r>
      <w:proofErr w:type="gramStart"/>
      <w:r w:rsidRPr="00D2665D">
        <w:rPr>
          <w:rFonts w:ascii="Aptos" w:hAnsi="Aptos"/>
        </w:rPr>
        <w:t>326:L</w:t>
      </w:r>
      <w:proofErr w:type="gramEnd"/>
      <w:r w:rsidRPr="00D2665D">
        <w:rPr>
          <w:rFonts w:ascii="Aptos" w:hAnsi="Aptos"/>
        </w:rPr>
        <w:t>280–91. https://doi.org/10.1152/ajplung.00300.2023.</w:t>
      </w:r>
    </w:p>
    <w:p w14:paraId="092F7E00" w14:textId="77777777" w:rsidR="00D2665D" w:rsidRPr="00D2665D" w:rsidRDefault="00D2665D" w:rsidP="00D2665D">
      <w:pPr>
        <w:pStyle w:val="Bibliographie"/>
        <w:rPr>
          <w:rFonts w:ascii="Aptos" w:hAnsi="Aptos"/>
        </w:rPr>
      </w:pPr>
      <w:r w:rsidRPr="00D2665D">
        <w:rPr>
          <w:rFonts w:ascii="Aptos" w:hAnsi="Aptos"/>
          <w:lang w:val="fr-FR"/>
        </w:rPr>
        <w:t xml:space="preserve">38. Rosas-Salazar C, Chirkova T, Gebretsadik T, Chappell JD, Peebles RS, Dupont WD, et al. </w:t>
      </w:r>
      <w:r w:rsidRPr="00D2665D">
        <w:rPr>
          <w:rFonts w:ascii="Aptos" w:hAnsi="Aptos"/>
        </w:rPr>
        <w:t xml:space="preserve">Respiratory syncytial virus infection during infancy and asthma during childhood in the USA (INSPIRE): a population-based, prospective birth cohort study. Lancet Lond Engl. </w:t>
      </w:r>
      <w:proofErr w:type="gramStart"/>
      <w:r w:rsidRPr="00D2665D">
        <w:rPr>
          <w:rFonts w:ascii="Aptos" w:hAnsi="Aptos"/>
        </w:rPr>
        <w:t>2023;401:1669</w:t>
      </w:r>
      <w:proofErr w:type="gramEnd"/>
      <w:r w:rsidRPr="00D2665D">
        <w:rPr>
          <w:rFonts w:ascii="Aptos" w:hAnsi="Aptos"/>
        </w:rPr>
        <w:t>–80. https://doi.org/10.1016/S0140-6736(23)00811-5.</w:t>
      </w:r>
    </w:p>
    <w:p w14:paraId="7E018CF4" w14:textId="77777777" w:rsidR="00D2665D" w:rsidRPr="00D2665D" w:rsidRDefault="00D2665D" w:rsidP="00D2665D">
      <w:pPr>
        <w:pStyle w:val="Bibliographie"/>
        <w:rPr>
          <w:rFonts w:ascii="Aptos" w:hAnsi="Aptos"/>
        </w:rPr>
      </w:pPr>
      <w:r w:rsidRPr="00D2665D">
        <w:rPr>
          <w:rFonts w:ascii="Aptos" w:hAnsi="Aptos"/>
        </w:rPr>
        <w:t xml:space="preserve">39. Rossi GA, </w:t>
      </w:r>
      <w:proofErr w:type="spellStart"/>
      <w:r w:rsidRPr="00D2665D">
        <w:rPr>
          <w:rFonts w:ascii="Aptos" w:hAnsi="Aptos"/>
        </w:rPr>
        <w:t>Pohunek</w:t>
      </w:r>
      <w:proofErr w:type="spellEnd"/>
      <w:r w:rsidRPr="00D2665D">
        <w:rPr>
          <w:rFonts w:ascii="Aptos" w:hAnsi="Aptos"/>
        </w:rPr>
        <w:t xml:space="preserve"> P, </w:t>
      </w:r>
      <w:proofErr w:type="spellStart"/>
      <w:r w:rsidRPr="00D2665D">
        <w:rPr>
          <w:rFonts w:ascii="Aptos" w:hAnsi="Aptos"/>
        </w:rPr>
        <w:t>Feleszko</w:t>
      </w:r>
      <w:proofErr w:type="spellEnd"/>
      <w:r w:rsidRPr="00D2665D">
        <w:rPr>
          <w:rFonts w:ascii="Aptos" w:hAnsi="Aptos"/>
        </w:rPr>
        <w:t xml:space="preserve"> W, Ballarini S, Colin AA. Viral infections and wheezing–asthma inception in childhood: is there a role for immunomodulation by oral bacterial lysates? Clin </w:t>
      </w:r>
      <w:proofErr w:type="spellStart"/>
      <w:r w:rsidRPr="00D2665D">
        <w:rPr>
          <w:rFonts w:ascii="Aptos" w:hAnsi="Aptos"/>
        </w:rPr>
        <w:t>Transl</w:t>
      </w:r>
      <w:proofErr w:type="spellEnd"/>
      <w:r w:rsidRPr="00D2665D">
        <w:rPr>
          <w:rFonts w:ascii="Aptos" w:hAnsi="Aptos"/>
        </w:rPr>
        <w:t xml:space="preserve"> Allergy. </w:t>
      </w:r>
      <w:proofErr w:type="gramStart"/>
      <w:r w:rsidRPr="00D2665D">
        <w:rPr>
          <w:rFonts w:ascii="Aptos" w:hAnsi="Aptos"/>
        </w:rPr>
        <w:t>2020;10:17</w:t>
      </w:r>
      <w:proofErr w:type="gramEnd"/>
      <w:r w:rsidRPr="00D2665D">
        <w:rPr>
          <w:rFonts w:ascii="Aptos" w:hAnsi="Aptos"/>
        </w:rPr>
        <w:t>. https://doi.org/10.1186/s13601-020-00322-1.</w:t>
      </w:r>
    </w:p>
    <w:p w14:paraId="1C896D5F" w14:textId="77777777" w:rsidR="00D2665D" w:rsidRPr="00D2665D" w:rsidRDefault="00D2665D" w:rsidP="00D2665D">
      <w:pPr>
        <w:pStyle w:val="Bibliographie"/>
        <w:rPr>
          <w:rFonts w:ascii="Aptos" w:hAnsi="Aptos"/>
        </w:rPr>
      </w:pPr>
      <w:r w:rsidRPr="00D2665D">
        <w:rPr>
          <w:rFonts w:ascii="Aptos" w:hAnsi="Aptos"/>
        </w:rPr>
        <w:t xml:space="preserve">40. </w:t>
      </w:r>
      <w:proofErr w:type="spellStart"/>
      <w:r w:rsidRPr="00D2665D">
        <w:rPr>
          <w:rFonts w:ascii="Aptos" w:hAnsi="Aptos"/>
        </w:rPr>
        <w:t>Beigelman</w:t>
      </w:r>
      <w:proofErr w:type="spellEnd"/>
      <w:r w:rsidRPr="00D2665D">
        <w:rPr>
          <w:rFonts w:ascii="Aptos" w:hAnsi="Aptos"/>
        </w:rPr>
        <w:t xml:space="preserve"> A, </w:t>
      </w:r>
      <w:proofErr w:type="spellStart"/>
      <w:r w:rsidRPr="00D2665D">
        <w:rPr>
          <w:rFonts w:ascii="Aptos" w:hAnsi="Aptos"/>
        </w:rPr>
        <w:t>Bacharier</w:t>
      </w:r>
      <w:proofErr w:type="spellEnd"/>
      <w:r w:rsidRPr="00D2665D">
        <w:rPr>
          <w:rFonts w:ascii="Aptos" w:hAnsi="Aptos"/>
        </w:rPr>
        <w:t xml:space="preserve"> LB. Early-life respiratory infections and asthma development: role in disease pathogenesis and potential targets for disease prevention. Curr </w:t>
      </w:r>
      <w:proofErr w:type="spellStart"/>
      <w:r w:rsidRPr="00D2665D">
        <w:rPr>
          <w:rFonts w:ascii="Aptos" w:hAnsi="Aptos"/>
        </w:rPr>
        <w:t>Opin</w:t>
      </w:r>
      <w:proofErr w:type="spellEnd"/>
      <w:r w:rsidRPr="00D2665D">
        <w:rPr>
          <w:rFonts w:ascii="Aptos" w:hAnsi="Aptos"/>
        </w:rPr>
        <w:t xml:space="preserve"> Allergy Clin Immunol. </w:t>
      </w:r>
      <w:proofErr w:type="gramStart"/>
      <w:r w:rsidRPr="00D2665D">
        <w:rPr>
          <w:rFonts w:ascii="Aptos" w:hAnsi="Aptos"/>
        </w:rPr>
        <w:t>2016;16:172</w:t>
      </w:r>
      <w:proofErr w:type="gramEnd"/>
      <w:r w:rsidRPr="00D2665D">
        <w:rPr>
          <w:rFonts w:ascii="Aptos" w:hAnsi="Aptos"/>
        </w:rPr>
        <w:t>–8. https://doi.org/10.1097/ACI.0000000000000244.</w:t>
      </w:r>
    </w:p>
    <w:p w14:paraId="5F358B62" w14:textId="77777777" w:rsidR="00D2665D" w:rsidRPr="00D2665D" w:rsidRDefault="00D2665D" w:rsidP="00D2665D">
      <w:pPr>
        <w:pStyle w:val="Bibliographie"/>
        <w:rPr>
          <w:rFonts w:ascii="Aptos" w:hAnsi="Aptos"/>
        </w:rPr>
      </w:pPr>
      <w:r w:rsidRPr="00D2665D">
        <w:rPr>
          <w:rFonts w:ascii="Aptos" w:hAnsi="Aptos"/>
        </w:rPr>
        <w:t xml:space="preserve">41. Achten NB, Van Rossum AMC, </w:t>
      </w:r>
      <w:proofErr w:type="spellStart"/>
      <w:r w:rsidRPr="00D2665D">
        <w:rPr>
          <w:rFonts w:ascii="Aptos" w:hAnsi="Aptos"/>
        </w:rPr>
        <w:t>Bacharier</w:t>
      </w:r>
      <w:proofErr w:type="spellEnd"/>
      <w:r w:rsidRPr="00D2665D">
        <w:rPr>
          <w:rFonts w:ascii="Aptos" w:hAnsi="Aptos"/>
        </w:rPr>
        <w:t xml:space="preserve"> LB, Fitzpatrick AM, Hartert TV. Long-Term Respiratory Consequences of Early-Life Respiratory Viral Infections: A Pragmatic Approach to Fundamental Questions. J Allergy Clin Immunol </w:t>
      </w:r>
      <w:proofErr w:type="spellStart"/>
      <w:r w:rsidRPr="00D2665D">
        <w:rPr>
          <w:rFonts w:ascii="Aptos" w:hAnsi="Aptos"/>
        </w:rPr>
        <w:t>Pract</w:t>
      </w:r>
      <w:proofErr w:type="spellEnd"/>
      <w:r w:rsidRPr="00D2665D">
        <w:rPr>
          <w:rFonts w:ascii="Aptos" w:hAnsi="Aptos"/>
        </w:rPr>
        <w:t xml:space="preserve">. </w:t>
      </w:r>
      <w:proofErr w:type="gramStart"/>
      <w:r w:rsidRPr="00D2665D">
        <w:rPr>
          <w:rFonts w:ascii="Aptos" w:hAnsi="Aptos"/>
        </w:rPr>
        <w:t>2022;10:664</w:t>
      </w:r>
      <w:proofErr w:type="gramEnd"/>
      <w:r w:rsidRPr="00D2665D">
        <w:rPr>
          <w:rFonts w:ascii="Aptos" w:hAnsi="Aptos"/>
        </w:rPr>
        <w:t>–70. https://doi.org/10.1016/j.jaip.2021.12.005.</w:t>
      </w:r>
    </w:p>
    <w:p w14:paraId="24311F72" w14:textId="77777777" w:rsidR="00D2665D" w:rsidRPr="00D2665D" w:rsidRDefault="00D2665D" w:rsidP="00D2665D">
      <w:pPr>
        <w:pStyle w:val="Bibliographie"/>
        <w:rPr>
          <w:rFonts w:ascii="Aptos" w:hAnsi="Aptos"/>
          <w:lang w:val="fr-FR"/>
        </w:rPr>
      </w:pPr>
      <w:r w:rsidRPr="00D2665D">
        <w:rPr>
          <w:rFonts w:ascii="Aptos" w:hAnsi="Aptos"/>
        </w:rPr>
        <w:t xml:space="preserve">42. </w:t>
      </w:r>
      <w:proofErr w:type="spellStart"/>
      <w:r w:rsidRPr="00D2665D">
        <w:rPr>
          <w:rFonts w:ascii="Aptos" w:hAnsi="Aptos"/>
        </w:rPr>
        <w:t>Kaczynska</w:t>
      </w:r>
      <w:proofErr w:type="spellEnd"/>
      <w:r w:rsidRPr="00D2665D">
        <w:rPr>
          <w:rFonts w:ascii="Aptos" w:hAnsi="Aptos"/>
        </w:rPr>
        <w:t xml:space="preserve"> A, </w:t>
      </w:r>
      <w:proofErr w:type="spellStart"/>
      <w:r w:rsidRPr="00D2665D">
        <w:rPr>
          <w:rFonts w:ascii="Aptos" w:hAnsi="Aptos"/>
        </w:rPr>
        <w:t>Klosinska</w:t>
      </w:r>
      <w:proofErr w:type="spellEnd"/>
      <w:r w:rsidRPr="00D2665D">
        <w:rPr>
          <w:rFonts w:ascii="Aptos" w:hAnsi="Aptos"/>
        </w:rPr>
        <w:t xml:space="preserve"> M, Janeczek K, </w:t>
      </w:r>
      <w:proofErr w:type="spellStart"/>
      <w:r w:rsidRPr="00D2665D">
        <w:rPr>
          <w:rFonts w:ascii="Aptos" w:hAnsi="Aptos"/>
        </w:rPr>
        <w:t>Zarobkiewicz</w:t>
      </w:r>
      <w:proofErr w:type="spellEnd"/>
      <w:r w:rsidRPr="00D2665D">
        <w:rPr>
          <w:rFonts w:ascii="Aptos" w:hAnsi="Aptos"/>
        </w:rPr>
        <w:t xml:space="preserve"> M, Emeryk A. Promising Immunomodulatory Effects of Bacterial Lysates in Allergic Diseases. </w:t>
      </w:r>
      <w:r w:rsidRPr="00D2665D">
        <w:rPr>
          <w:rFonts w:ascii="Aptos" w:hAnsi="Aptos"/>
          <w:lang w:val="fr-FR"/>
        </w:rPr>
        <w:t>Front Immunol. 2022;13:907149. https://doi.org/10.3389/fimmu.2022.907149.</w:t>
      </w:r>
    </w:p>
    <w:p w14:paraId="0B902106" w14:textId="77777777" w:rsidR="00D2665D" w:rsidRPr="00D2665D" w:rsidRDefault="00D2665D" w:rsidP="00D2665D">
      <w:pPr>
        <w:pStyle w:val="Bibliographie"/>
        <w:rPr>
          <w:rFonts w:ascii="Aptos" w:hAnsi="Aptos"/>
        </w:rPr>
      </w:pPr>
      <w:r w:rsidRPr="00D2665D">
        <w:rPr>
          <w:rFonts w:ascii="Aptos" w:hAnsi="Aptos"/>
          <w:lang w:val="fr-FR"/>
        </w:rPr>
        <w:t xml:space="preserve">43. Loisel DA, Du G, Ahluwalia TS, Tisler CJ, Evans MD, Myers RA, et al. </w:t>
      </w:r>
      <w:r w:rsidRPr="00D2665D">
        <w:rPr>
          <w:rFonts w:ascii="Aptos" w:hAnsi="Aptos"/>
        </w:rPr>
        <w:t xml:space="preserve">Genetic associations with viral respiratory illnesses and asthma control in children. Clin Exp Allergy. </w:t>
      </w:r>
      <w:proofErr w:type="gramStart"/>
      <w:r w:rsidRPr="00D2665D">
        <w:rPr>
          <w:rFonts w:ascii="Aptos" w:hAnsi="Aptos"/>
        </w:rPr>
        <w:t>2016;46:112</w:t>
      </w:r>
      <w:proofErr w:type="gramEnd"/>
      <w:r w:rsidRPr="00D2665D">
        <w:rPr>
          <w:rFonts w:ascii="Aptos" w:hAnsi="Aptos"/>
        </w:rPr>
        <w:t>–24. https://doi.org/10.1111/cea.12642.</w:t>
      </w:r>
    </w:p>
    <w:p w14:paraId="334F9708" w14:textId="77777777" w:rsidR="00D2665D" w:rsidRPr="00D2665D" w:rsidRDefault="00D2665D" w:rsidP="00D2665D">
      <w:pPr>
        <w:pStyle w:val="Bibliographie"/>
        <w:rPr>
          <w:rFonts w:ascii="Aptos" w:hAnsi="Aptos"/>
        </w:rPr>
      </w:pPr>
      <w:r w:rsidRPr="00D2665D">
        <w:rPr>
          <w:rFonts w:ascii="Aptos" w:hAnsi="Aptos"/>
        </w:rPr>
        <w:t xml:space="preserve">44. Castro-Rodriguez JA, Wolters AAB, Rodriguez-Martinez CE, Biagini JM, Celedón JC, Custovic A, et al. Risk Factors and Mechanisms Leading to Preschool Recurrent Wheeze and Asthma. J Allergy Clin Immunol </w:t>
      </w:r>
      <w:proofErr w:type="spellStart"/>
      <w:r w:rsidRPr="00D2665D">
        <w:rPr>
          <w:rFonts w:ascii="Aptos" w:hAnsi="Aptos"/>
        </w:rPr>
        <w:t>Pract</w:t>
      </w:r>
      <w:proofErr w:type="spellEnd"/>
      <w:r w:rsidRPr="00D2665D">
        <w:rPr>
          <w:rFonts w:ascii="Aptos" w:hAnsi="Aptos"/>
        </w:rPr>
        <w:t xml:space="preserve">. </w:t>
      </w:r>
      <w:proofErr w:type="gramStart"/>
      <w:r w:rsidRPr="00D2665D">
        <w:rPr>
          <w:rFonts w:ascii="Aptos" w:hAnsi="Aptos"/>
        </w:rPr>
        <w:t>2025;13:2537</w:t>
      </w:r>
      <w:proofErr w:type="gramEnd"/>
      <w:r w:rsidRPr="00D2665D">
        <w:rPr>
          <w:rFonts w:ascii="Aptos" w:hAnsi="Aptos"/>
        </w:rPr>
        <w:t>–51. https://doi.org/10.1016/j.jaip.2025.07.051.</w:t>
      </w:r>
    </w:p>
    <w:p w14:paraId="0F61DC0F" w14:textId="77777777" w:rsidR="00D2665D" w:rsidRPr="00D2665D" w:rsidRDefault="00D2665D" w:rsidP="00D2665D">
      <w:pPr>
        <w:pStyle w:val="Bibliographie"/>
        <w:rPr>
          <w:rFonts w:ascii="Aptos" w:hAnsi="Aptos"/>
        </w:rPr>
      </w:pPr>
      <w:r w:rsidRPr="00D2665D">
        <w:rPr>
          <w:rFonts w:ascii="Aptos" w:hAnsi="Aptos"/>
        </w:rPr>
        <w:t xml:space="preserve">45. Koppelman GH, Pino-Yanes M, </w:t>
      </w:r>
      <w:proofErr w:type="spellStart"/>
      <w:r w:rsidRPr="00D2665D">
        <w:rPr>
          <w:rFonts w:ascii="Aptos" w:hAnsi="Aptos"/>
        </w:rPr>
        <w:t>Melén</w:t>
      </w:r>
      <w:proofErr w:type="spellEnd"/>
      <w:r w:rsidRPr="00D2665D">
        <w:rPr>
          <w:rFonts w:ascii="Aptos" w:hAnsi="Aptos"/>
        </w:rPr>
        <w:t xml:space="preserve"> E, Powell P, Bracke KR, Celedón JC, et al. Genetic and environmental risk factors for asthma: towards prevention. Lancet Respir Med. </w:t>
      </w:r>
      <w:proofErr w:type="gramStart"/>
      <w:r w:rsidRPr="00D2665D">
        <w:rPr>
          <w:rFonts w:ascii="Aptos" w:hAnsi="Aptos"/>
        </w:rPr>
        <w:t>2025;13:1011</w:t>
      </w:r>
      <w:proofErr w:type="gramEnd"/>
      <w:r w:rsidRPr="00D2665D">
        <w:rPr>
          <w:rFonts w:ascii="Aptos" w:hAnsi="Aptos"/>
        </w:rPr>
        <w:t>–25. https://doi.org/10.1016/S2213-2600(25)00256-5.</w:t>
      </w:r>
    </w:p>
    <w:p w14:paraId="3843F03C" w14:textId="77777777" w:rsidR="00D2665D" w:rsidRPr="00D2665D" w:rsidRDefault="00D2665D" w:rsidP="00D2665D">
      <w:pPr>
        <w:pStyle w:val="Bibliographie"/>
        <w:rPr>
          <w:rFonts w:ascii="Aptos" w:hAnsi="Aptos"/>
        </w:rPr>
      </w:pPr>
      <w:r w:rsidRPr="00D2665D">
        <w:rPr>
          <w:rFonts w:ascii="Aptos" w:hAnsi="Aptos"/>
        </w:rPr>
        <w:t xml:space="preserve">46. Benedetto FD, </w:t>
      </w:r>
      <w:proofErr w:type="spellStart"/>
      <w:r w:rsidRPr="00D2665D">
        <w:rPr>
          <w:rFonts w:ascii="Aptos" w:hAnsi="Aptos"/>
        </w:rPr>
        <w:t>Sevieri</w:t>
      </w:r>
      <w:proofErr w:type="spellEnd"/>
      <w:r w:rsidRPr="00D2665D">
        <w:rPr>
          <w:rFonts w:ascii="Aptos" w:hAnsi="Aptos"/>
        </w:rPr>
        <w:t xml:space="preserve"> G. Prevention of respiratory tract infections with bacterial lysate OM-85 </w:t>
      </w:r>
      <w:proofErr w:type="spellStart"/>
      <w:r w:rsidRPr="00D2665D">
        <w:rPr>
          <w:rFonts w:ascii="Aptos" w:hAnsi="Aptos"/>
        </w:rPr>
        <w:t>bronchomunal</w:t>
      </w:r>
      <w:proofErr w:type="spellEnd"/>
      <w:r w:rsidRPr="00D2665D">
        <w:rPr>
          <w:rFonts w:ascii="Aptos" w:hAnsi="Aptos"/>
        </w:rPr>
        <w:t xml:space="preserve"> in children and adults: a state of the art.</w:t>
      </w:r>
    </w:p>
    <w:p w14:paraId="2163FDE6" w14:textId="77777777" w:rsidR="00D2665D" w:rsidRPr="00D2665D" w:rsidRDefault="00D2665D" w:rsidP="00D2665D">
      <w:pPr>
        <w:pStyle w:val="Bibliographie"/>
        <w:rPr>
          <w:rFonts w:ascii="Aptos" w:hAnsi="Aptos"/>
          <w:lang w:val="fr-FR"/>
        </w:rPr>
      </w:pPr>
      <w:r w:rsidRPr="00D2665D">
        <w:rPr>
          <w:rFonts w:ascii="Aptos" w:hAnsi="Aptos"/>
        </w:rPr>
        <w:t xml:space="preserve">47. Kearney SC, </w:t>
      </w:r>
      <w:proofErr w:type="spellStart"/>
      <w:r w:rsidRPr="00D2665D">
        <w:rPr>
          <w:rFonts w:ascii="Aptos" w:hAnsi="Aptos"/>
        </w:rPr>
        <w:t>Dziekiewicz</w:t>
      </w:r>
      <w:proofErr w:type="spellEnd"/>
      <w:r w:rsidRPr="00D2665D">
        <w:rPr>
          <w:rFonts w:ascii="Aptos" w:hAnsi="Aptos"/>
        </w:rPr>
        <w:t xml:space="preserve"> M, </w:t>
      </w:r>
      <w:proofErr w:type="spellStart"/>
      <w:r w:rsidRPr="00D2665D">
        <w:rPr>
          <w:rFonts w:ascii="Aptos" w:hAnsi="Aptos"/>
        </w:rPr>
        <w:t>Feleszko</w:t>
      </w:r>
      <w:proofErr w:type="spellEnd"/>
      <w:r w:rsidRPr="00D2665D">
        <w:rPr>
          <w:rFonts w:ascii="Aptos" w:hAnsi="Aptos"/>
        </w:rPr>
        <w:t xml:space="preserve"> W. Immunoregulatory and immunostimulatory responses of bacterial lysates in respiratory infections and asthma. </w:t>
      </w:r>
      <w:r w:rsidRPr="00D2665D">
        <w:rPr>
          <w:rFonts w:ascii="Aptos" w:hAnsi="Aptos"/>
          <w:lang w:val="fr-FR"/>
        </w:rPr>
        <w:t>Ann Allergy Asthma Immunol. 2015;114:364–9. https://doi.org/10.1016/j.anai.2015.02.008.</w:t>
      </w:r>
    </w:p>
    <w:p w14:paraId="14101AB4" w14:textId="77777777" w:rsidR="00D2665D" w:rsidRPr="00D2665D" w:rsidRDefault="00D2665D" w:rsidP="00D2665D">
      <w:pPr>
        <w:pStyle w:val="Bibliographie"/>
        <w:rPr>
          <w:rFonts w:ascii="Aptos" w:hAnsi="Aptos"/>
        </w:rPr>
      </w:pPr>
      <w:r w:rsidRPr="00D2665D">
        <w:rPr>
          <w:rFonts w:ascii="Aptos" w:hAnsi="Aptos"/>
          <w:lang w:val="fr-FR"/>
        </w:rPr>
        <w:t xml:space="preserve">48. Morandi B, Agazzi A, D’Agostino A, Antonini F, Costa G, Sabatini F, et al. </w:t>
      </w:r>
      <w:r w:rsidRPr="00D2665D">
        <w:rPr>
          <w:rFonts w:ascii="Aptos" w:hAnsi="Aptos"/>
        </w:rPr>
        <w:t xml:space="preserve">A mixture of bacterial mechanical lysates is more efficient than single strain lysate and of bacterial-derived soluble products for the induction of an activating phenotype in human dendritic cells. Immunol Lett. </w:t>
      </w:r>
      <w:proofErr w:type="gramStart"/>
      <w:r w:rsidRPr="00D2665D">
        <w:rPr>
          <w:rFonts w:ascii="Aptos" w:hAnsi="Aptos"/>
        </w:rPr>
        <w:t>2011;138:86</w:t>
      </w:r>
      <w:proofErr w:type="gramEnd"/>
      <w:r w:rsidRPr="00D2665D">
        <w:rPr>
          <w:rFonts w:ascii="Aptos" w:hAnsi="Aptos"/>
        </w:rPr>
        <w:t>–91. https://doi.org/10.1016/j.imlet.2011.03.006.</w:t>
      </w:r>
    </w:p>
    <w:p w14:paraId="48DD1D11" w14:textId="77777777" w:rsidR="00D2665D" w:rsidRPr="00D2665D" w:rsidRDefault="00D2665D" w:rsidP="00D2665D">
      <w:pPr>
        <w:pStyle w:val="Bibliographie"/>
        <w:rPr>
          <w:rFonts w:ascii="Aptos" w:hAnsi="Aptos"/>
        </w:rPr>
      </w:pPr>
      <w:r w:rsidRPr="00D2665D">
        <w:rPr>
          <w:rFonts w:ascii="Aptos" w:hAnsi="Aptos"/>
        </w:rPr>
        <w:t xml:space="preserve">49. Brandi P, </w:t>
      </w:r>
      <w:proofErr w:type="spellStart"/>
      <w:r w:rsidRPr="00D2665D">
        <w:rPr>
          <w:rFonts w:ascii="Aptos" w:hAnsi="Aptos"/>
        </w:rPr>
        <w:t>Conejero</w:t>
      </w:r>
      <w:proofErr w:type="spellEnd"/>
      <w:r w:rsidRPr="00D2665D">
        <w:rPr>
          <w:rFonts w:ascii="Aptos" w:hAnsi="Aptos"/>
        </w:rPr>
        <w:t xml:space="preserve"> L, Cueto FJ, Martínez-</w:t>
      </w:r>
      <w:proofErr w:type="spellStart"/>
      <w:r w:rsidRPr="00D2665D">
        <w:rPr>
          <w:rFonts w:ascii="Aptos" w:hAnsi="Aptos"/>
        </w:rPr>
        <w:t>Cano</w:t>
      </w:r>
      <w:proofErr w:type="spellEnd"/>
      <w:r w:rsidRPr="00D2665D">
        <w:rPr>
          <w:rFonts w:ascii="Aptos" w:hAnsi="Aptos"/>
        </w:rPr>
        <w:t xml:space="preserve"> S, Dunphy G, Gómez MJ, et al. Trained immunity induction by the inactivated mucosal vaccine MV130 protects against experimental </w:t>
      </w:r>
      <w:r w:rsidRPr="00D2665D">
        <w:rPr>
          <w:rFonts w:ascii="Aptos" w:hAnsi="Aptos"/>
        </w:rPr>
        <w:lastRenderedPageBreak/>
        <w:t xml:space="preserve">viral respiratory infections. Cell Rep. </w:t>
      </w:r>
      <w:proofErr w:type="gramStart"/>
      <w:r w:rsidRPr="00D2665D">
        <w:rPr>
          <w:rFonts w:ascii="Aptos" w:hAnsi="Aptos"/>
        </w:rPr>
        <w:t>2022;38:110184</w:t>
      </w:r>
      <w:proofErr w:type="gramEnd"/>
      <w:r w:rsidRPr="00D2665D">
        <w:rPr>
          <w:rFonts w:ascii="Aptos" w:hAnsi="Aptos"/>
        </w:rPr>
        <w:t>. https://doi.org/10.1016/j.celrep.2021.110184.</w:t>
      </w:r>
    </w:p>
    <w:p w14:paraId="65B0FF6C" w14:textId="77777777" w:rsidR="00D2665D" w:rsidRPr="00D2665D" w:rsidRDefault="00D2665D" w:rsidP="00D2665D">
      <w:pPr>
        <w:pStyle w:val="Bibliographie"/>
        <w:rPr>
          <w:rFonts w:ascii="Aptos" w:hAnsi="Aptos"/>
        </w:rPr>
      </w:pPr>
      <w:r w:rsidRPr="00D2665D">
        <w:rPr>
          <w:rFonts w:ascii="Aptos" w:hAnsi="Aptos"/>
        </w:rPr>
        <w:t xml:space="preserve">50. Ozen M, </w:t>
      </w:r>
      <w:proofErr w:type="spellStart"/>
      <w:r w:rsidRPr="00D2665D">
        <w:rPr>
          <w:rFonts w:ascii="Aptos" w:hAnsi="Aptos"/>
        </w:rPr>
        <w:t>Kocabas</w:t>
      </w:r>
      <w:proofErr w:type="spellEnd"/>
      <w:r w:rsidRPr="00D2665D">
        <w:rPr>
          <w:rFonts w:ascii="Aptos" w:hAnsi="Aptos"/>
        </w:rPr>
        <w:t xml:space="preserve"> Sandal G, </w:t>
      </w:r>
      <w:proofErr w:type="spellStart"/>
      <w:r w:rsidRPr="00D2665D">
        <w:rPr>
          <w:rFonts w:ascii="Aptos" w:hAnsi="Aptos"/>
        </w:rPr>
        <w:t>Dinleyici</w:t>
      </w:r>
      <w:proofErr w:type="spellEnd"/>
      <w:r w:rsidRPr="00D2665D">
        <w:rPr>
          <w:rFonts w:ascii="Aptos" w:hAnsi="Aptos"/>
        </w:rPr>
        <w:t xml:space="preserve"> EC. Probiotics for the prevention of pediatric upper respiratory tract infections: a systematic review. Expert </w:t>
      </w:r>
      <w:proofErr w:type="spellStart"/>
      <w:r w:rsidRPr="00D2665D">
        <w:rPr>
          <w:rFonts w:ascii="Aptos" w:hAnsi="Aptos"/>
        </w:rPr>
        <w:t>Opin</w:t>
      </w:r>
      <w:proofErr w:type="spellEnd"/>
      <w:r w:rsidRPr="00D2665D">
        <w:rPr>
          <w:rFonts w:ascii="Aptos" w:hAnsi="Aptos"/>
        </w:rPr>
        <w:t xml:space="preserve"> Biol Ther. </w:t>
      </w:r>
      <w:proofErr w:type="gramStart"/>
      <w:r w:rsidRPr="00D2665D">
        <w:rPr>
          <w:rFonts w:ascii="Aptos" w:hAnsi="Aptos"/>
        </w:rPr>
        <w:t>2015;15:9</w:t>
      </w:r>
      <w:proofErr w:type="gramEnd"/>
      <w:r w:rsidRPr="00D2665D">
        <w:rPr>
          <w:rFonts w:ascii="Aptos" w:hAnsi="Aptos"/>
        </w:rPr>
        <w:t>–20. https://doi.org/10.1517/14712598.2015.980233.</w:t>
      </w:r>
    </w:p>
    <w:p w14:paraId="5243C1CD" w14:textId="77777777" w:rsidR="00D2665D" w:rsidRPr="00D2665D" w:rsidRDefault="00D2665D" w:rsidP="00D2665D">
      <w:pPr>
        <w:pStyle w:val="Bibliographie"/>
        <w:rPr>
          <w:rFonts w:ascii="Aptos" w:hAnsi="Aptos"/>
        </w:rPr>
      </w:pPr>
      <w:r w:rsidRPr="00D2665D">
        <w:rPr>
          <w:rFonts w:ascii="Aptos" w:hAnsi="Aptos"/>
        </w:rPr>
        <w:t xml:space="preserve">51. Pasquali C, Salami O, Taneja M, Gollwitzer ES, </w:t>
      </w:r>
      <w:proofErr w:type="spellStart"/>
      <w:r w:rsidRPr="00D2665D">
        <w:rPr>
          <w:rFonts w:ascii="Aptos" w:hAnsi="Aptos"/>
        </w:rPr>
        <w:t>Trompette</w:t>
      </w:r>
      <w:proofErr w:type="spellEnd"/>
      <w:r w:rsidRPr="00D2665D">
        <w:rPr>
          <w:rFonts w:ascii="Aptos" w:hAnsi="Aptos"/>
        </w:rPr>
        <w:t xml:space="preserve"> A, </w:t>
      </w:r>
      <w:proofErr w:type="spellStart"/>
      <w:r w:rsidRPr="00D2665D">
        <w:rPr>
          <w:rFonts w:ascii="Aptos" w:hAnsi="Aptos"/>
        </w:rPr>
        <w:t>Pattaroni</w:t>
      </w:r>
      <w:proofErr w:type="spellEnd"/>
      <w:r w:rsidRPr="00D2665D">
        <w:rPr>
          <w:rFonts w:ascii="Aptos" w:hAnsi="Aptos"/>
        </w:rPr>
        <w:t xml:space="preserve"> C, et al. Enhanced Mucosal Antibody Production and Protection against Respiratory Infections Following an Orally Administered Bacterial Extract. Front Med. 2014;1. https://doi.org/10.3389/fmed.2014.00041.</w:t>
      </w:r>
    </w:p>
    <w:p w14:paraId="0C6EC113" w14:textId="77777777" w:rsidR="00D2665D" w:rsidRPr="00D2665D" w:rsidRDefault="00D2665D" w:rsidP="00D2665D">
      <w:pPr>
        <w:pStyle w:val="Bibliographie"/>
        <w:rPr>
          <w:rFonts w:ascii="Aptos" w:hAnsi="Aptos"/>
        </w:rPr>
      </w:pPr>
      <w:r w:rsidRPr="00D2665D">
        <w:rPr>
          <w:rFonts w:ascii="Aptos" w:hAnsi="Aptos"/>
        </w:rPr>
        <w:t xml:space="preserve">52. Huber M, </w:t>
      </w:r>
      <w:proofErr w:type="spellStart"/>
      <w:r w:rsidRPr="00D2665D">
        <w:rPr>
          <w:rFonts w:ascii="Aptos" w:hAnsi="Aptos"/>
        </w:rPr>
        <w:t>Mossmann</w:t>
      </w:r>
      <w:proofErr w:type="spellEnd"/>
      <w:r w:rsidRPr="00D2665D">
        <w:rPr>
          <w:rFonts w:ascii="Aptos" w:hAnsi="Aptos"/>
        </w:rPr>
        <w:t xml:space="preserve"> H, Bessler WG. TH1-ORIENTATED IMMUNOLOGICAL PROPERTIES OF THE BACTERIAL EXTRACT OM-85-BV.</w:t>
      </w:r>
    </w:p>
    <w:p w14:paraId="0FF1A316" w14:textId="77777777" w:rsidR="00D2665D" w:rsidRPr="00D2665D" w:rsidRDefault="00D2665D" w:rsidP="00D2665D">
      <w:pPr>
        <w:pStyle w:val="Bibliographie"/>
        <w:rPr>
          <w:rFonts w:ascii="Aptos" w:hAnsi="Aptos"/>
        </w:rPr>
      </w:pPr>
      <w:r w:rsidRPr="00D2665D">
        <w:rPr>
          <w:rFonts w:ascii="Aptos" w:hAnsi="Aptos"/>
        </w:rPr>
        <w:t xml:space="preserve">53. Bessler WG, Vor Dem Esche U, </w:t>
      </w:r>
      <w:proofErr w:type="spellStart"/>
      <w:r w:rsidRPr="00D2665D">
        <w:rPr>
          <w:rFonts w:ascii="Aptos" w:hAnsi="Aptos"/>
        </w:rPr>
        <w:t>Masihi</w:t>
      </w:r>
      <w:proofErr w:type="spellEnd"/>
      <w:r w:rsidRPr="00D2665D">
        <w:rPr>
          <w:rFonts w:ascii="Aptos" w:hAnsi="Aptos"/>
        </w:rPr>
        <w:t xml:space="preserve"> N. The bacterial extract OM-85 BV protects mice against Influenza and Salmonella infection. Int </w:t>
      </w:r>
      <w:proofErr w:type="spellStart"/>
      <w:r w:rsidRPr="00D2665D">
        <w:rPr>
          <w:rFonts w:ascii="Aptos" w:hAnsi="Aptos"/>
        </w:rPr>
        <w:t>Immunopharmacol</w:t>
      </w:r>
      <w:proofErr w:type="spellEnd"/>
      <w:r w:rsidRPr="00D2665D">
        <w:rPr>
          <w:rFonts w:ascii="Aptos" w:hAnsi="Aptos"/>
        </w:rPr>
        <w:t xml:space="preserve">. </w:t>
      </w:r>
      <w:proofErr w:type="gramStart"/>
      <w:r w:rsidRPr="00D2665D">
        <w:rPr>
          <w:rFonts w:ascii="Aptos" w:hAnsi="Aptos"/>
        </w:rPr>
        <w:t>2010;10:1086</w:t>
      </w:r>
      <w:proofErr w:type="gramEnd"/>
      <w:r w:rsidRPr="00D2665D">
        <w:rPr>
          <w:rFonts w:ascii="Aptos" w:hAnsi="Aptos"/>
        </w:rPr>
        <w:t>–90. https://doi.org/10.1016/j.intimp.2010.06.009.</w:t>
      </w:r>
    </w:p>
    <w:p w14:paraId="440A4AC6" w14:textId="77777777" w:rsidR="00D2665D" w:rsidRPr="00D2665D" w:rsidRDefault="00D2665D" w:rsidP="00D2665D">
      <w:pPr>
        <w:pStyle w:val="Bibliographie"/>
        <w:rPr>
          <w:rFonts w:ascii="Aptos" w:hAnsi="Aptos"/>
        </w:rPr>
      </w:pPr>
      <w:r w:rsidRPr="00D2665D">
        <w:rPr>
          <w:rFonts w:ascii="Aptos" w:hAnsi="Aptos"/>
        </w:rPr>
        <w:t xml:space="preserve">54. Roth M, Pasquali C, Stolz D, Tamm M. Broncho </w:t>
      </w:r>
      <w:proofErr w:type="spellStart"/>
      <w:r w:rsidRPr="00D2665D">
        <w:rPr>
          <w:rFonts w:ascii="Aptos" w:hAnsi="Aptos"/>
        </w:rPr>
        <w:t>Vaxom</w:t>
      </w:r>
      <w:proofErr w:type="spellEnd"/>
      <w:r w:rsidRPr="00D2665D">
        <w:rPr>
          <w:rFonts w:ascii="Aptos" w:hAnsi="Aptos"/>
        </w:rPr>
        <w:t xml:space="preserve"> (OM-85) modulates rhinovirus docking proteins on human airway epithelial cells via Erk1/2 mitogen activated protein kinase and cAMP. PLOS ONE. 2017;</w:t>
      </w:r>
      <w:proofErr w:type="gramStart"/>
      <w:r w:rsidRPr="00D2665D">
        <w:rPr>
          <w:rFonts w:ascii="Aptos" w:hAnsi="Aptos"/>
        </w:rPr>
        <w:t>12:e</w:t>
      </w:r>
      <w:proofErr w:type="gramEnd"/>
      <w:r w:rsidRPr="00D2665D">
        <w:rPr>
          <w:rFonts w:ascii="Aptos" w:hAnsi="Aptos"/>
        </w:rPr>
        <w:t>0188010. https://doi.org/10.1371/journal.pone.0188010.</w:t>
      </w:r>
    </w:p>
    <w:p w14:paraId="59E36838" w14:textId="77777777" w:rsidR="00D2665D" w:rsidRPr="00D2665D" w:rsidRDefault="00D2665D" w:rsidP="00D2665D">
      <w:pPr>
        <w:pStyle w:val="Bibliographie"/>
        <w:rPr>
          <w:rFonts w:ascii="Aptos" w:hAnsi="Aptos"/>
        </w:rPr>
      </w:pPr>
      <w:r w:rsidRPr="00D2665D">
        <w:rPr>
          <w:rFonts w:ascii="Aptos" w:hAnsi="Aptos"/>
        </w:rPr>
        <w:t xml:space="preserve">55. Roth M, </w:t>
      </w:r>
      <w:proofErr w:type="spellStart"/>
      <w:r w:rsidRPr="00D2665D">
        <w:rPr>
          <w:rFonts w:ascii="Aptos" w:hAnsi="Aptos"/>
        </w:rPr>
        <w:t>Khameneh</w:t>
      </w:r>
      <w:proofErr w:type="spellEnd"/>
      <w:r w:rsidRPr="00D2665D">
        <w:rPr>
          <w:rFonts w:ascii="Aptos" w:hAnsi="Aptos"/>
        </w:rPr>
        <w:t xml:space="preserve"> HJ, Fang L, Tamm M, Rossi GA. Distinct Antiviral Properties of Two Different Bacterial Lysates. Can Respir J. </w:t>
      </w:r>
      <w:proofErr w:type="gramStart"/>
      <w:r w:rsidRPr="00D2665D">
        <w:rPr>
          <w:rFonts w:ascii="Aptos" w:hAnsi="Aptos"/>
        </w:rPr>
        <w:t>2021;2021:1</w:t>
      </w:r>
      <w:proofErr w:type="gramEnd"/>
      <w:r w:rsidRPr="00D2665D">
        <w:rPr>
          <w:rFonts w:ascii="Aptos" w:hAnsi="Aptos"/>
        </w:rPr>
        <w:t>–11. https://doi.org/10.1155/2021/8826645.</w:t>
      </w:r>
    </w:p>
    <w:p w14:paraId="04220177" w14:textId="77777777" w:rsidR="00D2665D" w:rsidRPr="00D2665D" w:rsidRDefault="00D2665D" w:rsidP="00D2665D">
      <w:pPr>
        <w:pStyle w:val="Bibliographie"/>
        <w:rPr>
          <w:rFonts w:ascii="Aptos" w:hAnsi="Aptos"/>
        </w:rPr>
      </w:pPr>
      <w:r w:rsidRPr="00D2665D">
        <w:rPr>
          <w:rFonts w:ascii="Aptos" w:hAnsi="Aptos"/>
        </w:rPr>
        <w:t xml:space="preserve">56. </w:t>
      </w:r>
      <w:proofErr w:type="spellStart"/>
      <w:r w:rsidRPr="00D2665D">
        <w:rPr>
          <w:rFonts w:ascii="Aptos" w:hAnsi="Aptos"/>
        </w:rPr>
        <w:t>Pivniouk</w:t>
      </w:r>
      <w:proofErr w:type="spellEnd"/>
      <w:r w:rsidRPr="00D2665D">
        <w:rPr>
          <w:rFonts w:ascii="Aptos" w:hAnsi="Aptos"/>
        </w:rPr>
        <w:t xml:space="preserve"> V, </w:t>
      </w:r>
      <w:proofErr w:type="spellStart"/>
      <w:r w:rsidRPr="00D2665D">
        <w:rPr>
          <w:rFonts w:ascii="Aptos" w:hAnsi="Aptos"/>
        </w:rPr>
        <w:t>Pivniouk</w:t>
      </w:r>
      <w:proofErr w:type="spellEnd"/>
      <w:r w:rsidRPr="00D2665D">
        <w:rPr>
          <w:rFonts w:ascii="Aptos" w:hAnsi="Aptos"/>
        </w:rPr>
        <w:t xml:space="preserve"> O, DeVries A, </w:t>
      </w:r>
      <w:proofErr w:type="spellStart"/>
      <w:r w:rsidRPr="00D2665D">
        <w:rPr>
          <w:rFonts w:ascii="Aptos" w:hAnsi="Aptos"/>
        </w:rPr>
        <w:t>Uhrlaub</w:t>
      </w:r>
      <w:proofErr w:type="spellEnd"/>
      <w:r w:rsidRPr="00D2665D">
        <w:rPr>
          <w:rFonts w:ascii="Aptos" w:hAnsi="Aptos"/>
        </w:rPr>
        <w:t xml:space="preserve"> JL, Michael A, </w:t>
      </w:r>
      <w:proofErr w:type="spellStart"/>
      <w:r w:rsidRPr="00D2665D">
        <w:rPr>
          <w:rFonts w:ascii="Aptos" w:hAnsi="Aptos"/>
        </w:rPr>
        <w:t>Pivniouk</w:t>
      </w:r>
      <w:proofErr w:type="spellEnd"/>
      <w:r w:rsidRPr="00D2665D">
        <w:rPr>
          <w:rFonts w:ascii="Aptos" w:hAnsi="Aptos"/>
        </w:rPr>
        <w:t xml:space="preserve"> D, et al. The OM-85 bacterial lysate inhibits SARS-CoV-2 infection of epithelial cells by downregulating SARS-CoV-2 receptor expression. J Allergy Clin Immunol. </w:t>
      </w:r>
      <w:proofErr w:type="gramStart"/>
      <w:r w:rsidRPr="00D2665D">
        <w:rPr>
          <w:rFonts w:ascii="Aptos" w:hAnsi="Aptos"/>
        </w:rPr>
        <w:t>2022;149:923</w:t>
      </w:r>
      <w:proofErr w:type="gramEnd"/>
      <w:r w:rsidRPr="00D2665D">
        <w:rPr>
          <w:rFonts w:ascii="Aptos" w:hAnsi="Aptos"/>
        </w:rPr>
        <w:t>-933.e6. https://doi.org/10.1016/j.jaci.2021.11.019.</w:t>
      </w:r>
    </w:p>
    <w:p w14:paraId="279EF2E5" w14:textId="77777777" w:rsidR="00D2665D" w:rsidRPr="00D2665D" w:rsidRDefault="00D2665D" w:rsidP="00D2665D">
      <w:pPr>
        <w:pStyle w:val="Bibliographie"/>
        <w:rPr>
          <w:rFonts w:ascii="Aptos" w:hAnsi="Aptos"/>
        </w:rPr>
      </w:pPr>
      <w:r w:rsidRPr="00D2665D">
        <w:rPr>
          <w:rFonts w:ascii="Aptos" w:hAnsi="Aptos"/>
        </w:rPr>
        <w:t>57. Fang L, Zhou L, Tamm M, Roth M. OM-85 Broncho-</w:t>
      </w:r>
      <w:proofErr w:type="spellStart"/>
      <w:r w:rsidRPr="00D2665D">
        <w:rPr>
          <w:rFonts w:ascii="Aptos" w:hAnsi="Aptos"/>
        </w:rPr>
        <w:t>Vaxom</w:t>
      </w:r>
      <w:proofErr w:type="spellEnd"/>
      <w:r w:rsidRPr="00D2665D">
        <w:rPr>
          <w:rFonts w:ascii="Aptos" w:hAnsi="Aptos"/>
        </w:rPr>
        <w:t xml:space="preserve">®, a Bacterial Lysate, Reduces SARS-CoV-2 Binding Proteins on Human Bronchial Epithelial Cells. Biomedicines. </w:t>
      </w:r>
      <w:proofErr w:type="gramStart"/>
      <w:r w:rsidRPr="00D2665D">
        <w:rPr>
          <w:rFonts w:ascii="Aptos" w:hAnsi="Aptos"/>
        </w:rPr>
        <w:t>2021;9:1544</w:t>
      </w:r>
      <w:proofErr w:type="gramEnd"/>
      <w:r w:rsidRPr="00D2665D">
        <w:rPr>
          <w:rFonts w:ascii="Aptos" w:hAnsi="Aptos"/>
        </w:rPr>
        <w:t>. https://doi.org/10.3390/biomedicines9111544.</w:t>
      </w:r>
    </w:p>
    <w:p w14:paraId="17D90BAB" w14:textId="77777777" w:rsidR="00D2665D" w:rsidRPr="00D2665D" w:rsidRDefault="00D2665D" w:rsidP="00D2665D">
      <w:pPr>
        <w:pStyle w:val="Bibliographie"/>
        <w:rPr>
          <w:rFonts w:ascii="Aptos" w:hAnsi="Aptos"/>
        </w:rPr>
      </w:pPr>
      <w:r w:rsidRPr="00D2665D">
        <w:rPr>
          <w:rFonts w:ascii="Aptos" w:hAnsi="Aptos"/>
        </w:rPr>
        <w:t>58. Triantafillou V, Workman AD, Patel NN, Maina IW, Tong CCL, Kuan EC, et al. Broncho</w:t>
      </w:r>
      <w:r w:rsidRPr="00D2665D">
        <w:rPr>
          <w:rFonts w:ascii="Cambria Math" w:hAnsi="Cambria Math" w:cs="Cambria Math"/>
        </w:rPr>
        <w:t>‐</w:t>
      </w:r>
      <w:proofErr w:type="spellStart"/>
      <w:r w:rsidRPr="00D2665D">
        <w:rPr>
          <w:rFonts w:ascii="Aptos" w:hAnsi="Aptos"/>
        </w:rPr>
        <w:t>Vaxom</w:t>
      </w:r>
      <w:proofErr w:type="spellEnd"/>
      <w:r w:rsidRPr="00D2665D">
        <w:rPr>
          <w:rFonts w:ascii="Aptos" w:hAnsi="Aptos" w:cs="Aptos"/>
        </w:rPr>
        <w:t>®</w:t>
      </w:r>
      <w:r w:rsidRPr="00D2665D">
        <w:rPr>
          <w:rFonts w:ascii="Aptos" w:hAnsi="Aptos"/>
        </w:rPr>
        <w:t xml:space="preserve"> (OM</w:t>
      </w:r>
      <w:r w:rsidRPr="00D2665D">
        <w:rPr>
          <w:rFonts w:ascii="Cambria Math" w:hAnsi="Cambria Math" w:cs="Cambria Math"/>
        </w:rPr>
        <w:t>‐</w:t>
      </w:r>
      <w:r w:rsidRPr="00D2665D">
        <w:rPr>
          <w:rFonts w:ascii="Aptos" w:hAnsi="Aptos"/>
        </w:rPr>
        <w:t xml:space="preserve">85 BV) soluble components stimulate sinonasal innate immunity. Int Forum Allergy </w:t>
      </w:r>
      <w:proofErr w:type="spellStart"/>
      <w:r w:rsidRPr="00D2665D">
        <w:rPr>
          <w:rFonts w:ascii="Aptos" w:hAnsi="Aptos"/>
        </w:rPr>
        <w:t>Rhinol</w:t>
      </w:r>
      <w:proofErr w:type="spellEnd"/>
      <w:r w:rsidRPr="00D2665D">
        <w:rPr>
          <w:rFonts w:ascii="Aptos" w:hAnsi="Aptos"/>
        </w:rPr>
        <w:t xml:space="preserve">. </w:t>
      </w:r>
      <w:proofErr w:type="gramStart"/>
      <w:r w:rsidRPr="00D2665D">
        <w:rPr>
          <w:rFonts w:ascii="Aptos" w:hAnsi="Aptos"/>
        </w:rPr>
        <w:t>2019;9:370</w:t>
      </w:r>
      <w:proofErr w:type="gramEnd"/>
      <w:r w:rsidRPr="00D2665D">
        <w:rPr>
          <w:rFonts w:ascii="Aptos" w:hAnsi="Aptos"/>
        </w:rPr>
        <w:t>–7. https://doi.org/10.1002/alr.22276.</w:t>
      </w:r>
    </w:p>
    <w:p w14:paraId="7CA155BE" w14:textId="77777777" w:rsidR="00D2665D" w:rsidRPr="00D2665D" w:rsidRDefault="00D2665D" w:rsidP="00D2665D">
      <w:pPr>
        <w:pStyle w:val="Bibliographie"/>
        <w:rPr>
          <w:rFonts w:ascii="Aptos" w:hAnsi="Aptos"/>
        </w:rPr>
      </w:pPr>
      <w:r w:rsidRPr="00D2665D">
        <w:rPr>
          <w:rFonts w:ascii="Aptos" w:hAnsi="Aptos"/>
        </w:rPr>
        <w:t xml:space="preserve">59. </w:t>
      </w:r>
      <w:proofErr w:type="spellStart"/>
      <w:r w:rsidRPr="00D2665D">
        <w:rPr>
          <w:rFonts w:ascii="Aptos" w:hAnsi="Aptos"/>
        </w:rPr>
        <w:t>Pivniouk</w:t>
      </w:r>
      <w:proofErr w:type="spellEnd"/>
      <w:r w:rsidRPr="00D2665D">
        <w:rPr>
          <w:rFonts w:ascii="Aptos" w:hAnsi="Aptos"/>
        </w:rPr>
        <w:t xml:space="preserve"> V, Gimenes-Junior JA, Ezeh P, Michael A, </w:t>
      </w:r>
      <w:proofErr w:type="spellStart"/>
      <w:r w:rsidRPr="00D2665D">
        <w:rPr>
          <w:rFonts w:ascii="Aptos" w:hAnsi="Aptos"/>
        </w:rPr>
        <w:t>Pivniouk</w:t>
      </w:r>
      <w:proofErr w:type="spellEnd"/>
      <w:r w:rsidRPr="00D2665D">
        <w:rPr>
          <w:rFonts w:ascii="Aptos" w:hAnsi="Aptos"/>
        </w:rPr>
        <w:t xml:space="preserve"> O, Hahn S, et al. Airway administration of OM-85, a bacterial lysate, blocks experimental asthma by targeting dendritic cells and the epithelium/IL-33/ILC2 axis. J Allergy Clin Immunol. </w:t>
      </w:r>
      <w:proofErr w:type="gramStart"/>
      <w:r w:rsidRPr="00D2665D">
        <w:rPr>
          <w:rFonts w:ascii="Aptos" w:hAnsi="Aptos"/>
        </w:rPr>
        <w:t>2022;149:943</w:t>
      </w:r>
      <w:proofErr w:type="gramEnd"/>
      <w:r w:rsidRPr="00D2665D">
        <w:rPr>
          <w:rFonts w:ascii="Aptos" w:hAnsi="Aptos"/>
        </w:rPr>
        <w:t>–56. https://doi.org/10.1016/j.jaci.2021.09.013.</w:t>
      </w:r>
    </w:p>
    <w:p w14:paraId="546343D2" w14:textId="77777777" w:rsidR="00D2665D" w:rsidRPr="00D2665D" w:rsidRDefault="00D2665D" w:rsidP="00D2665D">
      <w:pPr>
        <w:pStyle w:val="Bibliographie"/>
        <w:rPr>
          <w:rFonts w:ascii="Aptos" w:hAnsi="Aptos"/>
        </w:rPr>
      </w:pPr>
      <w:r w:rsidRPr="00D2665D">
        <w:rPr>
          <w:rFonts w:ascii="Aptos" w:hAnsi="Aptos"/>
        </w:rPr>
        <w:t xml:space="preserve">60. Navarro S, </w:t>
      </w:r>
      <w:proofErr w:type="spellStart"/>
      <w:r w:rsidRPr="00D2665D">
        <w:rPr>
          <w:rFonts w:ascii="Aptos" w:hAnsi="Aptos"/>
        </w:rPr>
        <w:t>Cossalter</w:t>
      </w:r>
      <w:proofErr w:type="spellEnd"/>
      <w:r w:rsidRPr="00D2665D">
        <w:rPr>
          <w:rFonts w:ascii="Aptos" w:hAnsi="Aptos"/>
        </w:rPr>
        <w:t xml:space="preserve"> G, Chiavaroli C, Kanda A, Fleury S, Lazzari A, et al. The oral administration of bacterial extracts prevents asthma via the recruitment of regulatory T cells to the airways. Mucosal Immunol. </w:t>
      </w:r>
      <w:proofErr w:type="gramStart"/>
      <w:r w:rsidRPr="00D2665D">
        <w:rPr>
          <w:rFonts w:ascii="Aptos" w:hAnsi="Aptos"/>
        </w:rPr>
        <w:t>2011;4:53</w:t>
      </w:r>
      <w:proofErr w:type="gramEnd"/>
      <w:r w:rsidRPr="00D2665D">
        <w:rPr>
          <w:rFonts w:ascii="Aptos" w:hAnsi="Aptos"/>
        </w:rPr>
        <w:t>–65. https://doi.org/10.1038/mi.2010.51.</w:t>
      </w:r>
    </w:p>
    <w:p w14:paraId="7F2DBB68" w14:textId="77777777" w:rsidR="00D2665D" w:rsidRPr="00D2665D" w:rsidRDefault="00D2665D" w:rsidP="00D2665D">
      <w:pPr>
        <w:pStyle w:val="Bibliographie"/>
        <w:rPr>
          <w:rFonts w:ascii="Aptos" w:hAnsi="Aptos"/>
        </w:rPr>
      </w:pPr>
      <w:r w:rsidRPr="00D2665D">
        <w:rPr>
          <w:rFonts w:ascii="Aptos" w:hAnsi="Aptos"/>
        </w:rPr>
        <w:t>61. Fu R, Li J, Zhong H, Yu D, Zeng X, Deng M, et al. Broncho-</w:t>
      </w:r>
      <w:proofErr w:type="spellStart"/>
      <w:r w:rsidRPr="00D2665D">
        <w:rPr>
          <w:rFonts w:ascii="Aptos" w:hAnsi="Aptos"/>
        </w:rPr>
        <w:t>Vaxom</w:t>
      </w:r>
      <w:proofErr w:type="spellEnd"/>
      <w:r w:rsidRPr="00D2665D">
        <w:rPr>
          <w:rFonts w:ascii="Aptos" w:hAnsi="Aptos"/>
        </w:rPr>
        <w:t xml:space="preserve"> Attenuates Allergic Airway Inflammation by Restoring GSK3β-Related T Regulatory Cell Insufficiency. </w:t>
      </w:r>
      <w:proofErr w:type="spellStart"/>
      <w:r w:rsidRPr="00D2665D">
        <w:rPr>
          <w:rFonts w:ascii="Aptos" w:hAnsi="Aptos"/>
        </w:rPr>
        <w:t>PLoS</w:t>
      </w:r>
      <w:proofErr w:type="spellEnd"/>
      <w:r w:rsidRPr="00D2665D">
        <w:rPr>
          <w:rFonts w:ascii="Aptos" w:hAnsi="Aptos"/>
        </w:rPr>
        <w:t xml:space="preserve"> ONE. 2014;</w:t>
      </w:r>
      <w:proofErr w:type="gramStart"/>
      <w:r w:rsidRPr="00D2665D">
        <w:rPr>
          <w:rFonts w:ascii="Aptos" w:hAnsi="Aptos"/>
        </w:rPr>
        <w:t>9:e</w:t>
      </w:r>
      <w:proofErr w:type="gramEnd"/>
      <w:r w:rsidRPr="00D2665D">
        <w:rPr>
          <w:rFonts w:ascii="Aptos" w:hAnsi="Aptos"/>
        </w:rPr>
        <w:t>92912. https://doi.org/10.1371/journal.pone.0092912.</w:t>
      </w:r>
    </w:p>
    <w:p w14:paraId="187B891B" w14:textId="77777777" w:rsidR="00D2665D" w:rsidRPr="00D2665D" w:rsidRDefault="00D2665D" w:rsidP="00D2665D">
      <w:pPr>
        <w:pStyle w:val="Bibliographie"/>
        <w:rPr>
          <w:rFonts w:ascii="Aptos" w:hAnsi="Aptos"/>
          <w:lang w:val="fr-FR"/>
        </w:rPr>
      </w:pPr>
      <w:r w:rsidRPr="00D2665D">
        <w:rPr>
          <w:rFonts w:ascii="Aptos" w:hAnsi="Aptos"/>
        </w:rPr>
        <w:lastRenderedPageBreak/>
        <w:t xml:space="preserve">62. </w:t>
      </w:r>
      <w:proofErr w:type="spellStart"/>
      <w:r w:rsidRPr="00D2665D">
        <w:rPr>
          <w:rFonts w:ascii="Aptos" w:hAnsi="Aptos"/>
        </w:rPr>
        <w:t>Khameneh</w:t>
      </w:r>
      <w:proofErr w:type="spellEnd"/>
      <w:r w:rsidRPr="00D2665D">
        <w:rPr>
          <w:rFonts w:ascii="Aptos" w:hAnsi="Aptos"/>
        </w:rPr>
        <w:t xml:space="preserve"> HJ, Bolis M, Ventura PMO, </w:t>
      </w:r>
      <w:proofErr w:type="spellStart"/>
      <w:r w:rsidRPr="00D2665D">
        <w:rPr>
          <w:rFonts w:ascii="Aptos" w:hAnsi="Aptos"/>
        </w:rPr>
        <w:t>Cassanmagnago</w:t>
      </w:r>
      <w:proofErr w:type="spellEnd"/>
      <w:r w:rsidRPr="00D2665D">
        <w:rPr>
          <w:rFonts w:ascii="Aptos" w:hAnsi="Aptos"/>
        </w:rPr>
        <w:t xml:space="preserve"> GA, Fischer BA, Zenobi A, et al. The bacterial lysate OM-85 engages Toll-like receptors 2 and 4 triggering an immunomodulatory gene signature in human myeloid cells. </w:t>
      </w:r>
      <w:r w:rsidRPr="00D2665D">
        <w:rPr>
          <w:rFonts w:ascii="Aptos" w:hAnsi="Aptos"/>
          <w:lang w:val="fr-FR"/>
        </w:rPr>
        <w:t>Mucosal Immunol. 2024;17:346–58. https://doi.org/10.1016/j.mucimm.2024.02.010.</w:t>
      </w:r>
    </w:p>
    <w:p w14:paraId="5647A241" w14:textId="77777777" w:rsidR="00D2665D" w:rsidRPr="00D2665D" w:rsidRDefault="00D2665D" w:rsidP="00D2665D">
      <w:pPr>
        <w:pStyle w:val="Bibliographie"/>
        <w:rPr>
          <w:rFonts w:ascii="Aptos" w:hAnsi="Aptos"/>
        </w:rPr>
      </w:pPr>
      <w:r w:rsidRPr="00D2665D">
        <w:rPr>
          <w:rFonts w:ascii="Aptos" w:hAnsi="Aptos"/>
          <w:lang w:val="fr-FR"/>
        </w:rPr>
        <w:t xml:space="preserve">63. Parola C, Salogni L, Vaira X, Scutera S, Somma P, Salvi V, et al. </w:t>
      </w:r>
      <w:r w:rsidRPr="00D2665D">
        <w:rPr>
          <w:rFonts w:ascii="Aptos" w:hAnsi="Aptos"/>
        </w:rPr>
        <w:t xml:space="preserve">Selective Activation of Human Dendritic Cells by OM-85 through </w:t>
      </w:r>
      <w:proofErr w:type="gramStart"/>
      <w:r w:rsidRPr="00D2665D">
        <w:rPr>
          <w:rFonts w:ascii="Aptos" w:hAnsi="Aptos"/>
        </w:rPr>
        <w:t>a NF</w:t>
      </w:r>
      <w:proofErr w:type="gramEnd"/>
      <w:r w:rsidRPr="00D2665D">
        <w:rPr>
          <w:rFonts w:ascii="Aptos" w:hAnsi="Aptos"/>
        </w:rPr>
        <w:t xml:space="preserve">-kB and MAPK Dependent Pathway. </w:t>
      </w:r>
      <w:proofErr w:type="spellStart"/>
      <w:r w:rsidRPr="00D2665D">
        <w:rPr>
          <w:rFonts w:ascii="Aptos" w:hAnsi="Aptos"/>
        </w:rPr>
        <w:t>PLoS</w:t>
      </w:r>
      <w:proofErr w:type="spellEnd"/>
      <w:r w:rsidRPr="00D2665D">
        <w:rPr>
          <w:rFonts w:ascii="Aptos" w:hAnsi="Aptos"/>
        </w:rPr>
        <w:t xml:space="preserve"> ONE. 2013;</w:t>
      </w:r>
      <w:proofErr w:type="gramStart"/>
      <w:r w:rsidRPr="00D2665D">
        <w:rPr>
          <w:rFonts w:ascii="Aptos" w:hAnsi="Aptos"/>
        </w:rPr>
        <w:t>8:e</w:t>
      </w:r>
      <w:proofErr w:type="gramEnd"/>
      <w:r w:rsidRPr="00D2665D">
        <w:rPr>
          <w:rFonts w:ascii="Aptos" w:hAnsi="Aptos"/>
        </w:rPr>
        <w:t>82867. https://doi.org/10.1371/journal.pone.0082867.</w:t>
      </w:r>
    </w:p>
    <w:p w14:paraId="15288277" w14:textId="77777777" w:rsidR="00D2665D" w:rsidRPr="00D2665D" w:rsidRDefault="00D2665D" w:rsidP="00D2665D">
      <w:pPr>
        <w:pStyle w:val="Bibliographie"/>
        <w:rPr>
          <w:rFonts w:ascii="Aptos" w:hAnsi="Aptos"/>
        </w:rPr>
      </w:pPr>
      <w:r w:rsidRPr="00D2665D">
        <w:rPr>
          <w:rFonts w:ascii="Aptos" w:hAnsi="Aptos"/>
        </w:rPr>
        <w:t xml:space="preserve">64. Zelle-Rieser C, </w:t>
      </w:r>
      <w:proofErr w:type="spellStart"/>
      <w:r w:rsidRPr="00D2665D">
        <w:rPr>
          <w:rFonts w:ascii="Aptos" w:hAnsi="Aptos"/>
        </w:rPr>
        <w:t>Ramoner</w:t>
      </w:r>
      <w:proofErr w:type="spellEnd"/>
      <w:r w:rsidRPr="00D2665D">
        <w:rPr>
          <w:rFonts w:ascii="Aptos" w:hAnsi="Aptos"/>
        </w:rPr>
        <w:t xml:space="preserve"> R, Bartsch G, </w:t>
      </w:r>
      <w:proofErr w:type="spellStart"/>
      <w:r w:rsidRPr="00D2665D">
        <w:rPr>
          <w:rFonts w:ascii="Aptos" w:hAnsi="Aptos"/>
        </w:rPr>
        <w:t>Thurnher</w:t>
      </w:r>
      <w:proofErr w:type="spellEnd"/>
      <w:r w:rsidRPr="00D2665D">
        <w:rPr>
          <w:rFonts w:ascii="Aptos" w:hAnsi="Aptos"/>
        </w:rPr>
        <w:t xml:space="preserve"> M. A clinically approved oral vaccine against pneumotropic bacteria induces the terminal maturation of CD83+ immunostimulatory dendritic cells. Immunol Lett. </w:t>
      </w:r>
      <w:proofErr w:type="gramStart"/>
      <w:r w:rsidRPr="00D2665D">
        <w:rPr>
          <w:rFonts w:ascii="Aptos" w:hAnsi="Aptos"/>
        </w:rPr>
        <w:t>2001;76:63</w:t>
      </w:r>
      <w:proofErr w:type="gramEnd"/>
      <w:r w:rsidRPr="00D2665D">
        <w:rPr>
          <w:rFonts w:ascii="Aptos" w:hAnsi="Aptos"/>
        </w:rPr>
        <w:t>–7. https://doi.org/10.1016/s0165-2478(00)00326-6.</w:t>
      </w:r>
    </w:p>
    <w:p w14:paraId="4E21C374" w14:textId="77777777" w:rsidR="00D2665D" w:rsidRPr="00D2665D" w:rsidRDefault="00D2665D" w:rsidP="00D2665D">
      <w:pPr>
        <w:pStyle w:val="Bibliographie"/>
        <w:rPr>
          <w:rFonts w:ascii="Aptos" w:hAnsi="Aptos"/>
        </w:rPr>
      </w:pPr>
      <w:r w:rsidRPr="00D2665D">
        <w:rPr>
          <w:rFonts w:ascii="Aptos" w:hAnsi="Aptos"/>
        </w:rPr>
        <w:t xml:space="preserve">65. Antunes KH, </w:t>
      </w:r>
      <w:proofErr w:type="spellStart"/>
      <w:r w:rsidRPr="00D2665D">
        <w:rPr>
          <w:rFonts w:ascii="Aptos" w:hAnsi="Aptos"/>
        </w:rPr>
        <w:t>Cassão</w:t>
      </w:r>
      <w:proofErr w:type="spellEnd"/>
      <w:r w:rsidRPr="00D2665D">
        <w:rPr>
          <w:rFonts w:ascii="Aptos" w:hAnsi="Aptos"/>
        </w:rPr>
        <w:t xml:space="preserve"> G, Santos LD, Borges SG, Poppe J, Gonçalves JB, et al. Airway Administration of Bacterial Lysate OM-85 Protects Mice Against Respiratory Syncytial Virus Infection. Front Immunol. </w:t>
      </w:r>
      <w:proofErr w:type="gramStart"/>
      <w:r w:rsidRPr="00D2665D">
        <w:rPr>
          <w:rFonts w:ascii="Aptos" w:hAnsi="Aptos"/>
        </w:rPr>
        <w:t>2022;13:867022</w:t>
      </w:r>
      <w:proofErr w:type="gramEnd"/>
      <w:r w:rsidRPr="00D2665D">
        <w:rPr>
          <w:rFonts w:ascii="Aptos" w:hAnsi="Aptos"/>
        </w:rPr>
        <w:t>. https://doi.org/10.3389/fimmu.2022.867022.</w:t>
      </w:r>
    </w:p>
    <w:p w14:paraId="00542A23" w14:textId="77777777" w:rsidR="00D2665D" w:rsidRPr="00D2665D" w:rsidRDefault="00D2665D" w:rsidP="00D2665D">
      <w:pPr>
        <w:pStyle w:val="Bibliographie"/>
        <w:rPr>
          <w:rFonts w:ascii="Aptos" w:hAnsi="Aptos"/>
        </w:rPr>
      </w:pPr>
      <w:r w:rsidRPr="00D2665D">
        <w:rPr>
          <w:rFonts w:ascii="Aptos" w:hAnsi="Aptos"/>
        </w:rPr>
        <w:t xml:space="preserve">66. Rossi GA, Bessler W, Ballarini S, Pasquali C. Evidence that a primary anti-viral stimulation of the immune response by OM-85 reduces susceptibility to a secondary respiratory bacterial infection in mice. Ital J Pediatr. </w:t>
      </w:r>
      <w:proofErr w:type="gramStart"/>
      <w:r w:rsidRPr="00D2665D">
        <w:rPr>
          <w:rFonts w:ascii="Aptos" w:hAnsi="Aptos"/>
        </w:rPr>
        <w:t>2018;44:112</w:t>
      </w:r>
      <w:proofErr w:type="gramEnd"/>
      <w:r w:rsidRPr="00D2665D">
        <w:rPr>
          <w:rFonts w:ascii="Aptos" w:hAnsi="Aptos"/>
        </w:rPr>
        <w:t>. https://doi.org/10.1186/s13052-018-0569-7.</w:t>
      </w:r>
    </w:p>
    <w:p w14:paraId="37E130E5" w14:textId="77777777" w:rsidR="00D2665D" w:rsidRPr="00D2665D" w:rsidRDefault="00D2665D" w:rsidP="00D2665D">
      <w:pPr>
        <w:pStyle w:val="Bibliographie"/>
        <w:rPr>
          <w:rFonts w:ascii="Aptos" w:hAnsi="Aptos"/>
        </w:rPr>
      </w:pPr>
      <w:r w:rsidRPr="00D2665D">
        <w:rPr>
          <w:rFonts w:ascii="Aptos" w:hAnsi="Aptos"/>
        </w:rPr>
        <w:t xml:space="preserve">67. Byl B, Libin M, Gérard M, </w:t>
      </w:r>
      <w:proofErr w:type="spellStart"/>
      <w:r w:rsidRPr="00D2665D">
        <w:rPr>
          <w:rFonts w:ascii="Aptos" w:hAnsi="Aptos"/>
        </w:rPr>
        <w:t>Clumeck</w:t>
      </w:r>
      <w:proofErr w:type="spellEnd"/>
      <w:r w:rsidRPr="00D2665D">
        <w:rPr>
          <w:rFonts w:ascii="Aptos" w:hAnsi="Aptos"/>
        </w:rPr>
        <w:t xml:space="preserve"> N, Goldman M, </w:t>
      </w:r>
      <w:proofErr w:type="spellStart"/>
      <w:r w:rsidRPr="00D2665D">
        <w:rPr>
          <w:rFonts w:ascii="Aptos" w:hAnsi="Aptos"/>
        </w:rPr>
        <w:t>Mascart</w:t>
      </w:r>
      <w:proofErr w:type="spellEnd"/>
      <w:r w:rsidRPr="00D2665D">
        <w:rPr>
          <w:rFonts w:ascii="Aptos" w:hAnsi="Aptos"/>
        </w:rPr>
        <w:t xml:space="preserve">-Lemone F. Bacterial Extract OM85-BV Induces Interleukin-12-Dependent IFN-γ Production by Human CD4+ T Cells. J Interferon Cytokine Res. </w:t>
      </w:r>
      <w:proofErr w:type="gramStart"/>
      <w:r w:rsidRPr="00D2665D">
        <w:rPr>
          <w:rFonts w:ascii="Aptos" w:hAnsi="Aptos"/>
        </w:rPr>
        <w:t>1998;18:817</w:t>
      </w:r>
      <w:proofErr w:type="gramEnd"/>
      <w:r w:rsidRPr="00D2665D">
        <w:rPr>
          <w:rFonts w:ascii="Aptos" w:hAnsi="Aptos"/>
        </w:rPr>
        <w:t>–21. https://doi.org/10.1089/jir.1998.18.817.</w:t>
      </w:r>
    </w:p>
    <w:p w14:paraId="551D932A" w14:textId="77777777" w:rsidR="00D2665D" w:rsidRPr="00D2665D" w:rsidRDefault="00D2665D" w:rsidP="00D2665D">
      <w:pPr>
        <w:pStyle w:val="Bibliographie"/>
        <w:rPr>
          <w:rFonts w:ascii="Aptos" w:hAnsi="Aptos"/>
        </w:rPr>
      </w:pPr>
      <w:r w:rsidRPr="00D2665D">
        <w:rPr>
          <w:rFonts w:ascii="Aptos" w:hAnsi="Aptos"/>
        </w:rPr>
        <w:t xml:space="preserve">68. </w:t>
      </w:r>
      <w:proofErr w:type="spellStart"/>
      <w:r w:rsidRPr="00D2665D">
        <w:rPr>
          <w:rFonts w:ascii="Aptos" w:hAnsi="Aptos"/>
        </w:rPr>
        <w:t>Lanzilli</w:t>
      </w:r>
      <w:proofErr w:type="spellEnd"/>
      <w:r w:rsidRPr="00D2665D">
        <w:rPr>
          <w:rFonts w:ascii="Aptos" w:hAnsi="Aptos"/>
        </w:rPr>
        <w:t xml:space="preserve"> G, </w:t>
      </w:r>
      <w:proofErr w:type="spellStart"/>
      <w:r w:rsidRPr="00D2665D">
        <w:rPr>
          <w:rFonts w:ascii="Aptos" w:hAnsi="Aptos"/>
        </w:rPr>
        <w:t>Falchetti</w:t>
      </w:r>
      <w:proofErr w:type="spellEnd"/>
      <w:r w:rsidRPr="00D2665D">
        <w:rPr>
          <w:rFonts w:ascii="Aptos" w:hAnsi="Aptos"/>
        </w:rPr>
        <w:t xml:space="preserve"> R, Tricarico M, </w:t>
      </w:r>
      <w:proofErr w:type="spellStart"/>
      <w:r w:rsidRPr="00D2665D">
        <w:rPr>
          <w:rFonts w:ascii="Aptos" w:hAnsi="Aptos"/>
        </w:rPr>
        <w:t>Ungheri</w:t>
      </w:r>
      <w:proofErr w:type="spellEnd"/>
      <w:r w:rsidRPr="00D2665D">
        <w:rPr>
          <w:rFonts w:ascii="Aptos" w:hAnsi="Aptos"/>
        </w:rPr>
        <w:t xml:space="preserve"> D, Fuggetta MP. </w:t>
      </w:r>
      <w:r w:rsidRPr="00D2665D">
        <w:rPr>
          <w:rFonts w:ascii="Aptos" w:hAnsi="Aptos"/>
          <w:i/>
          <w:iCs/>
        </w:rPr>
        <w:t xml:space="preserve">In </w:t>
      </w:r>
      <w:proofErr w:type="gramStart"/>
      <w:r w:rsidRPr="00D2665D">
        <w:rPr>
          <w:rFonts w:ascii="Aptos" w:hAnsi="Aptos"/>
          <w:i/>
          <w:iCs/>
        </w:rPr>
        <w:t>Vitro</w:t>
      </w:r>
      <w:proofErr w:type="gramEnd"/>
      <w:r w:rsidRPr="00D2665D">
        <w:rPr>
          <w:rFonts w:ascii="Aptos" w:hAnsi="Aptos"/>
        </w:rPr>
        <w:t xml:space="preserve"> Effects of an </w:t>
      </w:r>
      <w:proofErr w:type="spellStart"/>
      <w:r w:rsidRPr="00D2665D">
        <w:rPr>
          <w:rFonts w:ascii="Aptos" w:hAnsi="Aptos"/>
        </w:rPr>
        <w:t>Immunostimulating</w:t>
      </w:r>
      <w:proofErr w:type="spellEnd"/>
      <w:r w:rsidRPr="00D2665D">
        <w:rPr>
          <w:rFonts w:ascii="Aptos" w:hAnsi="Aptos"/>
        </w:rPr>
        <w:t xml:space="preserve"> Bacterial Lysate on Human Lymphocyte Function. Int J </w:t>
      </w:r>
      <w:proofErr w:type="spellStart"/>
      <w:r w:rsidRPr="00D2665D">
        <w:rPr>
          <w:rFonts w:ascii="Aptos" w:hAnsi="Aptos"/>
        </w:rPr>
        <w:t>Immunopathol</w:t>
      </w:r>
      <w:proofErr w:type="spellEnd"/>
      <w:r w:rsidRPr="00D2665D">
        <w:rPr>
          <w:rFonts w:ascii="Aptos" w:hAnsi="Aptos"/>
        </w:rPr>
        <w:t xml:space="preserve"> Pharmacol. </w:t>
      </w:r>
      <w:proofErr w:type="gramStart"/>
      <w:r w:rsidRPr="00D2665D">
        <w:rPr>
          <w:rFonts w:ascii="Aptos" w:hAnsi="Aptos"/>
        </w:rPr>
        <w:t>2005;18:245</w:t>
      </w:r>
      <w:proofErr w:type="gramEnd"/>
      <w:r w:rsidRPr="00D2665D">
        <w:rPr>
          <w:rFonts w:ascii="Aptos" w:hAnsi="Aptos"/>
        </w:rPr>
        <w:t>–54. https://doi.org/10.1177/039463200501800207.</w:t>
      </w:r>
    </w:p>
    <w:p w14:paraId="6AA38F8B" w14:textId="77777777" w:rsidR="00D2665D" w:rsidRPr="00D2665D" w:rsidRDefault="00D2665D" w:rsidP="00D2665D">
      <w:pPr>
        <w:pStyle w:val="Bibliographie"/>
        <w:rPr>
          <w:rFonts w:ascii="Aptos" w:hAnsi="Aptos"/>
        </w:rPr>
      </w:pPr>
      <w:r w:rsidRPr="00D2665D">
        <w:rPr>
          <w:rFonts w:ascii="Aptos" w:hAnsi="Aptos"/>
        </w:rPr>
        <w:t xml:space="preserve">69. Banche G, </w:t>
      </w:r>
      <w:proofErr w:type="spellStart"/>
      <w:r w:rsidRPr="00D2665D">
        <w:rPr>
          <w:rFonts w:ascii="Aptos" w:hAnsi="Aptos"/>
        </w:rPr>
        <w:t>Allizond</w:t>
      </w:r>
      <w:proofErr w:type="spellEnd"/>
      <w:r w:rsidRPr="00D2665D">
        <w:rPr>
          <w:rFonts w:ascii="Aptos" w:hAnsi="Aptos"/>
        </w:rPr>
        <w:t xml:space="preserve"> V, </w:t>
      </w:r>
      <w:proofErr w:type="spellStart"/>
      <w:r w:rsidRPr="00D2665D">
        <w:rPr>
          <w:rFonts w:ascii="Aptos" w:hAnsi="Aptos"/>
        </w:rPr>
        <w:t>Mandras</w:t>
      </w:r>
      <w:proofErr w:type="spellEnd"/>
      <w:r w:rsidRPr="00D2665D">
        <w:rPr>
          <w:rFonts w:ascii="Aptos" w:hAnsi="Aptos"/>
        </w:rPr>
        <w:t xml:space="preserve"> N, Garzaro M, Cavallo GP, Baldi C, et al. Improvement of Clinical Response in Allergic Rhinitis Patients Treated with an Oral </w:t>
      </w:r>
      <w:proofErr w:type="spellStart"/>
      <w:r w:rsidRPr="00D2665D">
        <w:rPr>
          <w:rFonts w:ascii="Aptos" w:hAnsi="Aptos"/>
        </w:rPr>
        <w:t>Immunostimulating</w:t>
      </w:r>
      <w:proofErr w:type="spellEnd"/>
      <w:r w:rsidRPr="00D2665D">
        <w:rPr>
          <w:rFonts w:ascii="Aptos" w:hAnsi="Aptos"/>
        </w:rPr>
        <w:t xml:space="preserve"> Bacterial Lysate: </w:t>
      </w:r>
      <w:r w:rsidRPr="00D2665D">
        <w:rPr>
          <w:rFonts w:ascii="Aptos" w:hAnsi="Aptos"/>
          <w:i/>
          <w:iCs/>
        </w:rPr>
        <w:t>In Vivo</w:t>
      </w:r>
      <w:r w:rsidRPr="00D2665D">
        <w:rPr>
          <w:rFonts w:ascii="Aptos" w:hAnsi="Aptos"/>
        </w:rPr>
        <w:t xml:space="preserve"> Immunological Effects. Int J </w:t>
      </w:r>
      <w:proofErr w:type="spellStart"/>
      <w:r w:rsidRPr="00D2665D">
        <w:rPr>
          <w:rFonts w:ascii="Aptos" w:hAnsi="Aptos"/>
        </w:rPr>
        <w:t>Immunopathol</w:t>
      </w:r>
      <w:proofErr w:type="spellEnd"/>
      <w:r w:rsidRPr="00D2665D">
        <w:rPr>
          <w:rFonts w:ascii="Aptos" w:hAnsi="Aptos"/>
        </w:rPr>
        <w:t xml:space="preserve"> Pharmacol. </w:t>
      </w:r>
      <w:proofErr w:type="gramStart"/>
      <w:r w:rsidRPr="00D2665D">
        <w:rPr>
          <w:rFonts w:ascii="Aptos" w:hAnsi="Aptos"/>
        </w:rPr>
        <w:t>2007;20:129</w:t>
      </w:r>
      <w:proofErr w:type="gramEnd"/>
      <w:r w:rsidRPr="00D2665D">
        <w:rPr>
          <w:rFonts w:ascii="Aptos" w:hAnsi="Aptos"/>
        </w:rPr>
        <w:t>–38. https://doi.org/10.1177/039463200702000115.</w:t>
      </w:r>
    </w:p>
    <w:p w14:paraId="1FC6A6CF" w14:textId="77777777" w:rsidR="00D2665D" w:rsidRPr="00D2665D" w:rsidRDefault="00D2665D" w:rsidP="00D2665D">
      <w:pPr>
        <w:pStyle w:val="Bibliographie"/>
        <w:rPr>
          <w:rFonts w:ascii="Aptos" w:hAnsi="Aptos"/>
        </w:rPr>
      </w:pPr>
      <w:r w:rsidRPr="00D2665D">
        <w:rPr>
          <w:rFonts w:ascii="Aptos" w:hAnsi="Aptos"/>
        </w:rPr>
        <w:t xml:space="preserve">70. Sidoti Migliore G, Campana S, Barberi C, De Pasquale C, Pezzino G, Cavaliere R, et al. Mechanical bacterial lysate enhances antimicrobial barrier mechanisms in human airway epithelial cells. J </w:t>
      </w:r>
      <w:proofErr w:type="spellStart"/>
      <w:r w:rsidRPr="00D2665D">
        <w:rPr>
          <w:rFonts w:ascii="Aptos" w:hAnsi="Aptos"/>
        </w:rPr>
        <w:t>Leukoc</w:t>
      </w:r>
      <w:proofErr w:type="spellEnd"/>
      <w:r w:rsidRPr="00D2665D">
        <w:rPr>
          <w:rFonts w:ascii="Aptos" w:hAnsi="Aptos"/>
        </w:rPr>
        <w:t xml:space="preserve"> Biol. </w:t>
      </w:r>
      <w:proofErr w:type="gramStart"/>
      <w:r w:rsidRPr="00D2665D">
        <w:rPr>
          <w:rFonts w:ascii="Aptos" w:hAnsi="Aptos"/>
        </w:rPr>
        <w:t>2023;113:535</w:t>
      </w:r>
      <w:proofErr w:type="gramEnd"/>
      <w:r w:rsidRPr="00D2665D">
        <w:rPr>
          <w:rFonts w:ascii="Aptos" w:hAnsi="Aptos"/>
        </w:rPr>
        <w:t>–40. https://doi.org/10.1093/jleuko/qiad003.</w:t>
      </w:r>
    </w:p>
    <w:p w14:paraId="22FA087A" w14:textId="77777777" w:rsidR="00D2665D" w:rsidRPr="00D2665D" w:rsidRDefault="00D2665D" w:rsidP="00D2665D">
      <w:pPr>
        <w:pStyle w:val="Bibliographie"/>
        <w:rPr>
          <w:rFonts w:ascii="Aptos" w:hAnsi="Aptos"/>
        </w:rPr>
      </w:pPr>
      <w:r w:rsidRPr="00D2665D">
        <w:rPr>
          <w:rFonts w:ascii="Aptos" w:hAnsi="Aptos"/>
        </w:rPr>
        <w:t xml:space="preserve">71. Ferrara F, Rial A, Suárez N, </w:t>
      </w:r>
      <w:proofErr w:type="spellStart"/>
      <w:r w:rsidRPr="00D2665D">
        <w:rPr>
          <w:rFonts w:ascii="Aptos" w:hAnsi="Aptos"/>
        </w:rPr>
        <w:t>Chabalgoity</w:t>
      </w:r>
      <w:proofErr w:type="spellEnd"/>
      <w:r w:rsidRPr="00D2665D">
        <w:rPr>
          <w:rFonts w:ascii="Aptos" w:hAnsi="Aptos"/>
        </w:rPr>
        <w:t xml:space="preserve"> JA. Polyvalent Bacterial Lysate Protects Against Pneumonia Independently of Neutrophils, IL-17A or Caspase-1 Activation. Front Immunol. </w:t>
      </w:r>
      <w:proofErr w:type="gramStart"/>
      <w:r w:rsidRPr="00D2665D">
        <w:rPr>
          <w:rFonts w:ascii="Aptos" w:hAnsi="Aptos"/>
        </w:rPr>
        <w:t>2021;12:562244</w:t>
      </w:r>
      <w:proofErr w:type="gramEnd"/>
      <w:r w:rsidRPr="00D2665D">
        <w:rPr>
          <w:rFonts w:ascii="Aptos" w:hAnsi="Aptos"/>
        </w:rPr>
        <w:t>. https://doi.org/10.3389/fimmu.2021.562244.</w:t>
      </w:r>
    </w:p>
    <w:p w14:paraId="6D23E96A" w14:textId="77777777" w:rsidR="00D2665D" w:rsidRPr="00D2665D" w:rsidRDefault="00D2665D" w:rsidP="00D2665D">
      <w:pPr>
        <w:pStyle w:val="Bibliographie"/>
        <w:rPr>
          <w:rFonts w:ascii="Aptos" w:hAnsi="Aptos"/>
        </w:rPr>
      </w:pPr>
      <w:r w:rsidRPr="00D2665D">
        <w:rPr>
          <w:rFonts w:ascii="Aptos" w:hAnsi="Aptos"/>
        </w:rPr>
        <w:t xml:space="preserve">72. Braido F, </w:t>
      </w:r>
      <w:proofErr w:type="spellStart"/>
      <w:r w:rsidRPr="00D2665D">
        <w:rPr>
          <w:rFonts w:ascii="Aptos" w:hAnsi="Aptos"/>
        </w:rPr>
        <w:t>Melioli</w:t>
      </w:r>
      <w:proofErr w:type="spellEnd"/>
      <w:r w:rsidRPr="00D2665D">
        <w:rPr>
          <w:rFonts w:ascii="Aptos" w:hAnsi="Aptos"/>
        </w:rPr>
        <w:t xml:space="preserve"> G, Nicolini G, Ferraris M, Di Girolamo S, Di Gioacchino M, et al. Sublingually administered bacterial lysates: rationale, mechanisms of action and clinical outcomes. Drugs Context. </w:t>
      </w:r>
      <w:proofErr w:type="gramStart"/>
      <w:r w:rsidRPr="00D2665D">
        <w:rPr>
          <w:rFonts w:ascii="Aptos" w:hAnsi="Aptos"/>
        </w:rPr>
        <w:t>2024;13:1</w:t>
      </w:r>
      <w:proofErr w:type="gramEnd"/>
      <w:r w:rsidRPr="00D2665D">
        <w:rPr>
          <w:rFonts w:ascii="Aptos" w:hAnsi="Aptos"/>
        </w:rPr>
        <w:t>–9. https://doi.org/10.7573/dic.2024-1-5.</w:t>
      </w:r>
    </w:p>
    <w:p w14:paraId="15BE7116" w14:textId="77777777" w:rsidR="00D2665D" w:rsidRPr="00D2665D" w:rsidRDefault="00D2665D" w:rsidP="00D2665D">
      <w:pPr>
        <w:pStyle w:val="Bibliographie"/>
        <w:rPr>
          <w:rFonts w:ascii="Aptos" w:hAnsi="Aptos"/>
          <w:lang w:val="fr-FR"/>
        </w:rPr>
      </w:pPr>
      <w:r w:rsidRPr="00D2665D">
        <w:rPr>
          <w:rFonts w:ascii="Aptos" w:hAnsi="Aptos"/>
        </w:rPr>
        <w:t xml:space="preserve">73. </w:t>
      </w:r>
      <w:proofErr w:type="spellStart"/>
      <w:r w:rsidRPr="00D2665D">
        <w:rPr>
          <w:rFonts w:ascii="Aptos" w:hAnsi="Aptos"/>
        </w:rPr>
        <w:t>Lanzilli</w:t>
      </w:r>
      <w:proofErr w:type="spellEnd"/>
      <w:r w:rsidRPr="00D2665D">
        <w:rPr>
          <w:rFonts w:ascii="Aptos" w:hAnsi="Aptos"/>
        </w:rPr>
        <w:t xml:space="preserve"> G, </w:t>
      </w:r>
      <w:proofErr w:type="spellStart"/>
      <w:r w:rsidRPr="00D2665D">
        <w:rPr>
          <w:rFonts w:ascii="Aptos" w:hAnsi="Aptos"/>
        </w:rPr>
        <w:t>Falchetti</w:t>
      </w:r>
      <w:proofErr w:type="spellEnd"/>
      <w:r w:rsidRPr="00D2665D">
        <w:rPr>
          <w:rFonts w:ascii="Aptos" w:hAnsi="Aptos"/>
        </w:rPr>
        <w:t xml:space="preserve"> R, </w:t>
      </w:r>
      <w:proofErr w:type="spellStart"/>
      <w:r w:rsidRPr="00D2665D">
        <w:rPr>
          <w:rFonts w:ascii="Aptos" w:hAnsi="Aptos"/>
        </w:rPr>
        <w:t>Cottarelli</w:t>
      </w:r>
      <w:proofErr w:type="spellEnd"/>
      <w:r w:rsidRPr="00D2665D">
        <w:rPr>
          <w:rFonts w:ascii="Aptos" w:hAnsi="Aptos"/>
        </w:rPr>
        <w:t xml:space="preserve"> A, Macchi A, </w:t>
      </w:r>
      <w:proofErr w:type="spellStart"/>
      <w:r w:rsidRPr="00D2665D">
        <w:rPr>
          <w:rFonts w:ascii="Aptos" w:hAnsi="Aptos"/>
        </w:rPr>
        <w:t>Ungheri</w:t>
      </w:r>
      <w:proofErr w:type="spellEnd"/>
      <w:r w:rsidRPr="00D2665D">
        <w:rPr>
          <w:rFonts w:ascii="Aptos" w:hAnsi="Aptos"/>
        </w:rPr>
        <w:t xml:space="preserve"> D, Fuggetta MP. </w:t>
      </w:r>
      <w:r w:rsidRPr="00D2665D">
        <w:rPr>
          <w:rFonts w:ascii="Aptos" w:hAnsi="Aptos"/>
          <w:i/>
          <w:iCs/>
        </w:rPr>
        <w:t>In Vivo</w:t>
      </w:r>
      <w:r w:rsidRPr="00D2665D">
        <w:rPr>
          <w:rFonts w:ascii="Aptos" w:hAnsi="Aptos"/>
        </w:rPr>
        <w:t xml:space="preserve"> Effect of an </w:t>
      </w:r>
      <w:proofErr w:type="spellStart"/>
      <w:r w:rsidRPr="00D2665D">
        <w:rPr>
          <w:rFonts w:ascii="Aptos" w:hAnsi="Aptos"/>
        </w:rPr>
        <w:t>Immunostimulating</w:t>
      </w:r>
      <w:proofErr w:type="spellEnd"/>
      <w:r w:rsidRPr="00D2665D">
        <w:rPr>
          <w:rFonts w:ascii="Aptos" w:hAnsi="Aptos"/>
        </w:rPr>
        <w:t xml:space="preserve"> Bacterial Lysate on Human B Lymphocytes. </w:t>
      </w:r>
      <w:r w:rsidRPr="00D2665D">
        <w:rPr>
          <w:rFonts w:ascii="Aptos" w:hAnsi="Aptos"/>
          <w:lang w:val="fr-FR"/>
        </w:rPr>
        <w:t>Int J Immunopathol Pharmacol. 2006;19:551–9. https://doi.org/10.1177/039463200601900311.</w:t>
      </w:r>
    </w:p>
    <w:p w14:paraId="460509EC" w14:textId="77777777" w:rsidR="00D2665D" w:rsidRPr="00D2665D" w:rsidRDefault="00D2665D" w:rsidP="00D2665D">
      <w:pPr>
        <w:pStyle w:val="Bibliographie"/>
        <w:rPr>
          <w:rFonts w:ascii="Aptos" w:hAnsi="Aptos"/>
        </w:rPr>
      </w:pPr>
      <w:r w:rsidRPr="00D2665D">
        <w:rPr>
          <w:rFonts w:ascii="Aptos" w:hAnsi="Aptos"/>
          <w:lang w:val="fr-FR"/>
        </w:rPr>
        <w:t>74. Cirauqui C, Benito</w:t>
      </w:r>
      <w:r w:rsidRPr="00D2665D">
        <w:rPr>
          <w:rFonts w:ascii="Cambria Math" w:hAnsi="Cambria Math" w:cs="Cambria Math"/>
          <w:lang w:val="fr-FR"/>
        </w:rPr>
        <w:t>‐</w:t>
      </w:r>
      <w:r w:rsidRPr="00D2665D">
        <w:rPr>
          <w:rFonts w:ascii="Aptos" w:hAnsi="Aptos"/>
          <w:lang w:val="fr-FR"/>
        </w:rPr>
        <w:t>Villalvilla C, S</w:t>
      </w:r>
      <w:r w:rsidRPr="00D2665D">
        <w:rPr>
          <w:rFonts w:ascii="Aptos" w:hAnsi="Aptos" w:cs="Aptos"/>
          <w:lang w:val="fr-FR"/>
        </w:rPr>
        <w:t>á</w:t>
      </w:r>
      <w:r w:rsidRPr="00D2665D">
        <w:rPr>
          <w:rFonts w:ascii="Aptos" w:hAnsi="Aptos"/>
          <w:lang w:val="fr-FR"/>
        </w:rPr>
        <w:t>nchez</w:t>
      </w:r>
      <w:r w:rsidRPr="00D2665D">
        <w:rPr>
          <w:rFonts w:ascii="Cambria Math" w:hAnsi="Cambria Math" w:cs="Cambria Math"/>
          <w:lang w:val="fr-FR"/>
        </w:rPr>
        <w:t>‐</w:t>
      </w:r>
      <w:r w:rsidRPr="00D2665D">
        <w:rPr>
          <w:rFonts w:ascii="Aptos" w:hAnsi="Aptos"/>
          <w:lang w:val="fr-FR"/>
        </w:rPr>
        <w:t>Ram</w:t>
      </w:r>
      <w:r w:rsidRPr="00D2665D">
        <w:rPr>
          <w:rFonts w:ascii="Aptos" w:hAnsi="Aptos" w:cs="Aptos"/>
          <w:lang w:val="fr-FR"/>
        </w:rPr>
        <w:t>ó</w:t>
      </w:r>
      <w:r w:rsidRPr="00D2665D">
        <w:rPr>
          <w:rFonts w:ascii="Aptos" w:hAnsi="Aptos"/>
          <w:lang w:val="fr-FR"/>
        </w:rPr>
        <w:t>n S, Sirvent S, Diez</w:t>
      </w:r>
      <w:r w:rsidRPr="00D2665D">
        <w:rPr>
          <w:rFonts w:ascii="Cambria Math" w:hAnsi="Cambria Math" w:cs="Cambria Math"/>
          <w:lang w:val="fr-FR"/>
        </w:rPr>
        <w:t>‐</w:t>
      </w:r>
      <w:r w:rsidRPr="00D2665D">
        <w:rPr>
          <w:rFonts w:ascii="Aptos" w:hAnsi="Aptos"/>
          <w:lang w:val="fr-FR"/>
        </w:rPr>
        <w:t xml:space="preserve">Rivero CM, Conejero L, et al. </w:t>
      </w:r>
      <w:r w:rsidRPr="00D2665D">
        <w:rPr>
          <w:rFonts w:ascii="Aptos" w:hAnsi="Aptos"/>
        </w:rPr>
        <w:t>Human dendritic cells activated with MV130 induce Th1, Th17 and IL</w:t>
      </w:r>
      <w:r w:rsidRPr="00D2665D">
        <w:rPr>
          <w:rFonts w:ascii="Cambria Math" w:hAnsi="Cambria Math" w:cs="Cambria Math"/>
        </w:rPr>
        <w:t>‐</w:t>
      </w:r>
      <w:r w:rsidRPr="00D2665D">
        <w:rPr>
          <w:rFonts w:ascii="Aptos" w:hAnsi="Aptos"/>
        </w:rPr>
        <w:t xml:space="preserve">10 responses via RIPK2 </w:t>
      </w:r>
      <w:r w:rsidRPr="00D2665D">
        <w:rPr>
          <w:rFonts w:ascii="Aptos" w:hAnsi="Aptos"/>
        </w:rPr>
        <w:lastRenderedPageBreak/>
        <w:t xml:space="preserve">and MyD88 </w:t>
      </w:r>
      <w:proofErr w:type="spellStart"/>
      <w:r w:rsidRPr="00D2665D">
        <w:rPr>
          <w:rFonts w:ascii="Aptos" w:hAnsi="Aptos"/>
        </w:rPr>
        <w:t>signalling</w:t>
      </w:r>
      <w:proofErr w:type="spellEnd"/>
      <w:r w:rsidRPr="00D2665D">
        <w:rPr>
          <w:rFonts w:ascii="Aptos" w:hAnsi="Aptos"/>
        </w:rPr>
        <w:t xml:space="preserve"> pathways. </w:t>
      </w:r>
      <w:proofErr w:type="spellStart"/>
      <w:r w:rsidRPr="00D2665D">
        <w:rPr>
          <w:rFonts w:ascii="Aptos" w:hAnsi="Aptos"/>
        </w:rPr>
        <w:t>Eur</w:t>
      </w:r>
      <w:proofErr w:type="spellEnd"/>
      <w:r w:rsidRPr="00D2665D">
        <w:rPr>
          <w:rFonts w:ascii="Aptos" w:hAnsi="Aptos"/>
        </w:rPr>
        <w:t xml:space="preserve"> J Immunol. </w:t>
      </w:r>
      <w:proofErr w:type="gramStart"/>
      <w:r w:rsidRPr="00D2665D">
        <w:rPr>
          <w:rFonts w:ascii="Aptos" w:hAnsi="Aptos"/>
        </w:rPr>
        <w:t>2018;48:180</w:t>
      </w:r>
      <w:proofErr w:type="gramEnd"/>
      <w:r w:rsidRPr="00D2665D">
        <w:rPr>
          <w:rFonts w:ascii="Aptos" w:hAnsi="Aptos" w:cs="Aptos"/>
        </w:rPr>
        <w:t>–</w:t>
      </w:r>
      <w:r w:rsidRPr="00D2665D">
        <w:rPr>
          <w:rFonts w:ascii="Aptos" w:hAnsi="Aptos"/>
        </w:rPr>
        <w:t>93. https://doi.org/10.1002/eji.201747024.</w:t>
      </w:r>
    </w:p>
    <w:p w14:paraId="4A5A6DAA" w14:textId="77777777" w:rsidR="00D2665D" w:rsidRPr="00D2665D" w:rsidRDefault="00D2665D" w:rsidP="00D2665D">
      <w:pPr>
        <w:pStyle w:val="Bibliographie"/>
        <w:rPr>
          <w:rFonts w:ascii="Aptos" w:hAnsi="Aptos"/>
        </w:rPr>
      </w:pPr>
      <w:r w:rsidRPr="00D2665D">
        <w:rPr>
          <w:rFonts w:ascii="Aptos" w:hAnsi="Aptos"/>
        </w:rPr>
        <w:t xml:space="preserve">75. Sevilla-Ortega C, Angelina A, Martín-Cruz L, Pérez-Diego M, Maldonado A, </w:t>
      </w:r>
      <w:proofErr w:type="spellStart"/>
      <w:r w:rsidRPr="00D2665D">
        <w:rPr>
          <w:rFonts w:ascii="Aptos" w:hAnsi="Aptos"/>
        </w:rPr>
        <w:t>Lavín</w:t>
      </w:r>
      <w:proofErr w:type="spellEnd"/>
      <w:r w:rsidRPr="00D2665D">
        <w:rPr>
          <w:rFonts w:ascii="Aptos" w:hAnsi="Aptos"/>
        </w:rPr>
        <w:t xml:space="preserve"> B, et al. A mucosal vaccine prevents eosinophilic allergic airway inflammation by modulating immune responses to allergens in a murine model of airway disease. Nat Commun. </w:t>
      </w:r>
      <w:proofErr w:type="gramStart"/>
      <w:r w:rsidRPr="00D2665D">
        <w:rPr>
          <w:rFonts w:ascii="Aptos" w:hAnsi="Aptos"/>
        </w:rPr>
        <w:t>2025;16:7129</w:t>
      </w:r>
      <w:proofErr w:type="gramEnd"/>
      <w:r w:rsidRPr="00D2665D">
        <w:rPr>
          <w:rFonts w:ascii="Aptos" w:hAnsi="Aptos"/>
        </w:rPr>
        <w:t>. https://doi.org/10.1038/s41467-025-62632-x.</w:t>
      </w:r>
    </w:p>
    <w:p w14:paraId="0A2DDED0" w14:textId="77777777" w:rsidR="00D2665D" w:rsidRPr="00D2665D" w:rsidRDefault="00D2665D" w:rsidP="00D2665D">
      <w:pPr>
        <w:pStyle w:val="Bibliographie"/>
        <w:rPr>
          <w:rFonts w:ascii="Aptos" w:hAnsi="Aptos"/>
          <w:lang w:val="fr-FR"/>
        </w:rPr>
      </w:pPr>
      <w:r w:rsidRPr="00D2665D">
        <w:rPr>
          <w:rFonts w:ascii="Aptos" w:hAnsi="Aptos"/>
        </w:rPr>
        <w:t>76. Del Fresno C, García-Arriaza J, Martínez-</w:t>
      </w:r>
      <w:proofErr w:type="spellStart"/>
      <w:r w:rsidRPr="00D2665D">
        <w:rPr>
          <w:rFonts w:ascii="Aptos" w:hAnsi="Aptos"/>
        </w:rPr>
        <w:t>Cano</w:t>
      </w:r>
      <w:proofErr w:type="spellEnd"/>
      <w:r w:rsidRPr="00D2665D">
        <w:rPr>
          <w:rFonts w:ascii="Aptos" w:hAnsi="Aptos"/>
        </w:rPr>
        <w:t xml:space="preserve"> S, Heras-Murillo I, Jarit-Cabanillas A, Amores-Iniesta J, et al. The Bacterial Mucosal Immunotherapy MV130 Protects Against SARS-CoV-2 Infection and Improves COVID-19 Vaccines Immunogenicity. </w:t>
      </w:r>
      <w:r w:rsidRPr="00D2665D">
        <w:rPr>
          <w:rFonts w:ascii="Aptos" w:hAnsi="Aptos"/>
          <w:lang w:val="fr-FR"/>
        </w:rPr>
        <w:t>Front Immunol. 2021;12:748103. https://doi.org/10.3389/fimmu.2021.748103.</w:t>
      </w:r>
    </w:p>
    <w:p w14:paraId="1CC9930D" w14:textId="77777777" w:rsidR="00D2665D" w:rsidRPr="00D2665D" w:rsidRDefault="00D2665D" w:rsidP="00D2665D">
      <w:pPr>
        <w:pStyle w:val="Bibliographie"/>
        <w:rPr>
          <w:rFonts w:ascii="Aptos" w:hAnsi="Aptos"/>
          <w:lang w:val="fr-FR"/>
        </w:rPr>
      </w:pPr>
      <w:r w:rsidRPr="00D2665D">
        <w:rPr>
          <w:rFonts w:ascii="Aptos" w:hAnsi="Aptos"/>
          <w:lang w:val="fr-FR"/>
        </w:rPr>
        <w:t xml:space="preserve">77. Vázquez A, Fernández-Sevilla LM, Jiménez E, Pérez-Cabrera D, Yañez R, Subiza JL, et al. </w:t>
      </w:r>
      <w:r w:rsidRPr="00D2665D">
        <w:rPr>
          <w:rFonts w:ascii="Aptos" w:hAnsi="Aptos"/>
        </w:rPr>
        <w:t xml:space="preserve">Involvement of Mesenchymal Stem Cells in Oral Mucosal Bacterial Immunotherapy. </w:t>
      </w:r>
      <w:r w:rsidRPr="00D2665D">
        <w:rPr>
          <w:rFonts w:ascii="Aptos" w:hAnsi="Aptos"/>
          <w:lang w:val="fr-FR"/>
        </w:rPr>
        <w:t>Front Immunol. 2020;11:567391. https://doi.org/10.3389/fimmu.2020.567391.</w:t>
      </w:r>
    </w:p>
    <w:p w14:paraId="7C1B2A1E" w14:textId="77777777" w:rsidR="00D2665D" w:rsidRPr="00D2665D" w:rsidRDefault="00D2665D" w:rsidP="00D2665D">
      <w:pPr>
        <w:pStyle w:val="Bibliographie"/>
        <w:rPr>
          <w:rFonts w:ascii="Aptos" w:hAnsi="Aptos"/>
        </w:rPr>
      </w:pPr>
      <w:r w:rsidRPr="00D2665D">
        <w:rPr>
          <w:rFonts w:ascii="Aptos" w:hAnsi="Aptos"/>
          <w:lang w:val="fr-FR"/>
        </w:rPr>
        <w:t xml:space="preserve">78. Villena J, Chiba E, Vizoso-Pinto M, Tomosada Y, Takahashi T, Ishizuka T, et al. </w:t>
      </w:r>
      <w:r w:rsidRPr="00D2665D">
        <w:rPr>
          <w:rFonts w:ascii="Aptos" w:hAnsi="Aptos"/>
        </w:rPr>
        <w:t xml:space="preserve">Immunobiotic Lactobacillus </w:t>
      </w:r>
      <w:proofErr w:type="spellStart"/>
      <w:r w:rsidRPr="00D2665D">
        <w:rPr>
          <w:rFonts w:ascii="Aptos" w:hAnsi="Aptos"/>
        </w:rPr>
        <w:t>rhamnosus</w:t>
      </w:r>
      <w:proofErr w:type="spellEnd"/>
      <w:r w:rsidRPr="00D2665D">
        <w:rPr>
          <w:rFonts w:ascii="Aptos" w:hAnsi="Aptos"/>
        </w:rPr>
        <w:t xml:space="preserve"> strains differentially modulate antiviral immune response in porcine intestinal epithelial and antigen presenting cells. BMC </w:t>
      </w:r>
      <w:proofErr w:type="spellStart"/>
      <w:r w:rsidRPr="00D2665D">
        <w:rPr>
          <w:rFonts w:ascii="Aptos" w:hAnsi="Aptos"/>
        </w:rPr>
        <w:t>Microbiol</w:t>
      </w:r>
      <w:proofErr w:type="spellEnd"/>
      <w:r w:rsidRPr="00D2665D">
        <w:rPr>
          <w:rFonts w:ascii="Aptos" w:hAnsi="Aptos"/>
        </w:rPr>
        <w:t xml:space="preserve">. </w:t>
      </w:r>
      <w:proofErr w:type="gramStart"/>
      <w:r w:rsidRPr="00D2665D">
        <w:rPr>
          <w:rFonts w:ascii="Aptos" w:hAnsi="Aptos"/>
        </w:rPr>
        <w:t>2014;14:126</w:t>
      </w:r>
      <w:proofErr w:type="gramEnd"/>
      <w:r w:rsidRPr="00D2665D">
        <w:rPr>
          <w:rFonts w:ascii="Aptos" w:hAnsi="Aptos"/>
        </w:rPr>
        <w:t>. https://doi.org/10.1186/1471-2180-14-126.</w:t>
      </w:r>
    </w:p>
    <w:p w14:paraId="392BBD48" w14:textId="77777777" w:rsidR="00D2665D" w:rsidRPr="00D2665D" w:rsidRDefault="00D2665D" w:rsidP="00D2665D">
      <w:pPr>
        <w:pStyle w:val="Bibliographie"/>
        <w:rPr>
          <w:rFonts w:ascii="Aptos" w:hAnsi="Aptos"/>
          <w:lang w:val="fr-FR"/>
        </w:rPr>
      </w:pPr>
      <w:r w:rsidRPr="00D2665D">
        <w:rPr>
          <w:rFonts w:ascii="Aptos" w:hAnsi="Aptos"/>
        </w:rPr>
        <w:t xml:space="preserve">79. Garcia-Castillo V, </w:t>
      </w:r>
      <w:proofErr w:type="spellStart"/>
      <w:r w:rsidRPr="00D2665D">
        <w:rPr>
          <w:rFonts w:ascii="Aptos" w:hAnsi="Aptos"/>
        </w:rPr>
        <w:t>Tomokiyo</w:t>
      </w:r>
      <w:proofErr w:type="spellEnd"/>
      <w:r w:rsidRPr="00D2665D">
        <w:rPr>
          <w:rFonts w:ascii="Aptos" w:hAnsi="Aptos"/>
        </w:rPr>
        <w:t xml:space="preserve"> M, Raya Tonetti F, Islam </w:t>
      </w:r>
      <w:proofErr w:type="spellStart"/>
      <w:r w:rsidRPr="00D2665D">
        <w:rPr>
          <w:rFonts w:ascii="Aptos" w:hAnsi="Aptos"/>
        </w:rPr>
        <w:t>MdA</w:t>
      </w:r>
      <w:proofErr w:type="spellEnd"/>
      <w:r w:rsidRPr="00D2665D">
        <w:rPr>
          <w:rFonts w:ascii="Aptos" w:hAnsi="Aptos"/>
        </w:rPr>
        <w:t xml:space="preserve">, Takahashi H, Kitazawa H, et al. Alveolar Macrophages Are Key Players in the Modulation of the Respiratory Antiviral Immunity Induced by Orally Administered </w:t>
      </w:r>
      <w:proofErr w:type="spellStart"/>
      <w:r w:rsidRPr="00D2665D">
        <w:rPr>
          <w:rFonts w:ascii="Aptos" w:hAnsi="Aptos"/>
        </w:rPr>
        <w:t>Lacticaseibacillus</w:t>
      </w:r>
      <w:proofErr w:type="spellEnd"/>
      <w:r w:rsidRPr="00D2665D">
        <w:rPr>
          <w:rFonts w:ascii="Aptos" w:hAnsi="Aptos"/>
        </w:rPr>
        <w:t xml:space="preserve"> </w:t>
      </w:r>
      <w:proofErr w:type="spellStart"/>
      <w:r w:rsidRPr="00D2665D">
        <w:rPr>
          <w:rFonts w:ascii="Aptos" w:hAnsi="Aptos"/>
        </w:rPr>
        <w:t>rhamnosus</w:t>
      </w:r>
      <w:proofErr w:type="spellEnd"/>
      <w:r w:rsidRPr="00D2665D">
        <w:rPr>
          <w:rFonts w:ascii="Aptos" w:hAnsi="Aptos"/>
        </w:rPr>
        <w:t xml:space="preserve"> CRL1505. </w:t>
      </w:r>
      <w:r w:rsidRPr="00D2665D">
        <w:rPr>
          <w:rFonts w:ascii="Aptos" w:hAnsi="Aptos"/>
          <w:lang w:val="fr-FR"/>
        </w:rPr>
        <w:t>Front Immunol. 2020;11:568636. https://doi.org/10.3389/fimmu.2020.568636.</w:t>
      </w:r>
    </w:p>
    <w:p w14:paraId="5E093AB6" w14:textId="77777777" w:rsidR="00D2665D" w:rsidRPr="00D2665D" w:rsidRDefault="00D2665D" w:rsidP="00D2665D">
      <w:pPr>
        <w:pStyle w:val="Bibliographie"/>
        <w:rPr>
          <w:rFonts w:ascii="Aptos" w:hAnsi="Aptos"/>
        </w:rPr>
      </w:pPr>
      <w:r w:rsidRPr="00D2665D">
        <w:rPr>
          <w:rFonts w:ascii="Aptos" w:hAnsi="Aptos"/>
          <w:lang w:val="fr-FR"/>
        </w:rPr>
        <w:t xml:space="preserve">80. Albarracin L, Garcia-Castillo V, Masumizu Y, Indo Y, Islam MA, Suda Y, et al. </w:t>
      </w:r>
      <w:r w:rsidRPr="00D2665D">
        <w:rPr>
          <w:rFonts w:ascii="Aptos" w:hAnsi="Aptos"/>
        </w:rPr>
        <w:t xml:space="preserve">Efficient Selection of New Immunobiotic Strains </w:t>
      </w:r>
      <w:proofErr w:type="gramStart"/>
      <w:r w:rsidRPr="00D2665D">
        <w:rPr>
          <w:rFonts w:ascii="Aptos" w:hAnsi="Aptos"/>
        </w:rPr>
        <w:t>With</w:t>
      </w:r>
      <w:proofErr w:type="gramEnd"/>
      <w:r w:rsidRPr="00D2665D">
        <w:rPr>
          <w:rFonts w:ascii="Aptos" w:hAnsi="Aptos"/>
        </w:rPr>
        <w:t xml:space="preserve"> Antiviral Effects in Local and Distal Mucosal Sites by Using Porcine Intestinal </w:t>
      </w:r>
      <w:proofErr w:type="spellStart"/>
      <w:r w:rsidRPr="00D2665D">
        <w:rPr>
          <w:rFonts w:ascii="Aptos" w:hAnsi="Aptos"/>
        </w:rPr>
        <w:t>Epitheliocytes</w:t>
      </w:r>
      <w:proofErr w:type="spellEnd"/>
      <w:r w:rsidRPr="00D2665D">
        <w:rPr>
          <w:rFonts w:ascii="Aptos" w:hAnsi="Aptos"/>
        </w:rPr>
        <w:t xml:space="preserve">. Front Immunol. </w:t>
      </w:r>
      <w:proofErr w:type="gramStart"/>
      <w:r w:rsidRPr="00D2665D">
        <w:rPr>
          <w:rFonts w:ascii="Aptos" w:hAnsi="Aptos"/>
        </w:rPr>
        <w:t>2020;11:543</w:t>
      </w:r>
      <w:proofErr w:type="gramEnd"/>
      <w:r w:rsidRPr="00D2665D">
        <w:rPr>
          <w:rFonts w:ascii="Aptos" w:hAnsi="Aptos"/>
        </w:rPr>
        <w:t>. https://doi.org/10.3389/fimmu.2020.00543.</w:t>
      </w:r>
    </w:p>
    <w:p w14:paraId="231E43DE" w14:textId="77777777" w:rsidR="00D2665D" w:rsidRPr="00D2665D" w:rsidRDefault="00D2665D" w:rsidP="00D2665D">
      <w:pPr>
        <w:pStyle w:val="Bibliographie"/>
        <w:rPr>
          <w:rFonts w:ascii="Aptos" w:hAnsi="Aptos"/>
        </w:rPr>
      </w:pPr>
      <w:r w:rsidRPr="00D2665D">
        <w:rPr>
          <w:rFonts w:ascii="Aptos" w:hAnsi="Aptos"/>
        </w:rPr>
        <w:t xml:space="preserve">81. Zhou B, Elean M, Arce L, Fukuyama K, </w:t>
      </w:r>
      <w:proofErr w:type="spellStart"/>
      <w:r w:rsidRPr="00D2665D">
        <w:rPr>
          <w:rFonts w:ascii="Aptos" w:hAnsi="Aptos"/>
        </w:rPr>
        <w:t>Tomotsune</w:t>
      </w:r>
      <w:proofErr w:type="spellEnd"/>
      <w:r w:rsidRPr="00D2665D">
        <w:rPr>
          <w:rFonts w:ascii="Aptos" w:hAnsi="Aptos"/>
        </w:rPr>
        <w:t xml:space="preserve"> K, Dentice Maidana S, et al. The Mucus-Binding Factor Mediates </w:t>
      </w:r>
      <w:proofErr w:type="spellStart"/>
      <w:r w:rsidRPr="00D2665D">
        <w:rPr>
          <w:rFonts w:ascii="Aptos" w:hAnsi="Aptos"/>
        </w:rPr>
        <w:t>Lacticaseibacillus</w:t>
      </w:r>
      <w:proofErr w:type="spellEnd"/>
      <w:r w:rsidRPr="00D2665D">
        <w:rPr>
          <w:rFonts w:ascii="Aptos" w:hAnsi="Aptos"/>
        </w:rPr>
        <w:t xml:space="preserve"> </w:t>
      </w:r>
      <w:proofErr w:type="spellStart"/>
      <w:r w:rsidRPr="00D2665D">
        <w:rPr>
          <w:rFonts w:ascii="Aptos" w:hAnsi="Aptos"/>
        </w:rPr>
        <w:t>rhamnosus</w:t>
      </w:r>
      <w:proofErr w:type="spellEnd"/>
      <w:r w:rsidRPr="00D2665D">
        <w:rPr>
          <w:rFonts w:ascii="Aptos" w:hAnsi="Aptos"/>
        </w:rPr>
        <w:t xml:space="preserve"> CRL1505 Adhesion but Not Immunomodulation in the Respiratory Tract. Microorganisms. </w:t>
      </w:r>
      <w:proofErr w:type="gramStart"/>
      <w:r w:rsidRPr="00D2665D">
        <w:rPr>
          <w:rFonts w:ascii="Aptos" w:hAnsi="Aptos"/>
        </w:rPr>
        <w:t>2024;12:1209</w:t>
      </w:r>
      <w:proofErr w:type="gramEnd"/>
      <w:r w:rsidRPr="00D2665D">
        <w:rPr>
          <w:rFonts w:ascii="Aptos" w:hAnsi="Aptos"/>
        </w:rPr>
        <w:t>. https://doi.org/10.3390/microorganisms12061209.</w:t>
      </w:r>
    </w:p>
    <w:p w14:paraId="5B1E56C4" w14:textId="77777777" w:rsidR="00D2665D" w:rsidRPr="00D2665D" w:rsidRDefault="00D2665D" w:rsidP="00D2665D">
      <w:pPr>
        <w:pStyle w:val="Bibliographie"/>
        <w:rPr>
          <w:rFonts w:ascii="Aptos" w:hAnsi="Aptos"/>
        </w:rPr>
      </w:pPr>
      <w:r w:rsidRPr="00D2665D">
        <w:rPr>
          <w:rFonts w:ascii="Aptos" w:hAnsi="Aptos"/>
        </w:rPr>
        <w:t xml:space="preserve">82. Dentice Maidana S, Imamura Y, Elean M, Albarracín L, Nishiyama K, Suda Y, et al. Oral Administration of </w:t>
      </w:r>
      <w:proofErr w:type="spellStart"/>
      <w:r w:rsidRPr="00D2665D">
        <w:rPr>
          <w:rFonts w:ascii="Aptos" w:hAnsi="Aptos"/>
        </w:rPr>
        <w:t>Lacticaseibacillus</w:t>
      </w:r>
      <w:proofErr w:type="spellEnd"/>
      <w:r w:rsidRPr="00D2665D">
        <w:rPr>
          <w:rFonts w:ascii="Aptos" w:hAnsi="Aptos"/>
        </w:rPr>
        <w:t xml:space="preserve"> </w:t>
      </w:r>
      <w:proofErr w:type="spellStart"/>
      <w:r w:rsidRPr="00D2665D">
        <w:rPr>
          <w:rFonts w:ascii="Aptos" w:hAnsi="Aptos"/>
        </w:rPr>
        <w:t>rhamnosus</w:t>
      </w:r>
      <w:proofErr w:type="spellEnd"/>
      <w:r w:rsidRPr="00D2665D">
        <w:rPr>
          <w:rFonts w:ascii="Aptos" w:hAnsi="Aptos"/>
        </w:rPr>
        <w:t xml:space="preserve"> CRL1505 Modulates Lung Innate Immune Response against Klebsiella pneumoniae ST25. Microorganisms. </w:t>
      </w:r>
      <w:proofErr w:type="gramStart"/>
      <w:r w:rsidRPr="00D2665D">
        <w:rPr>
          <w:rFonts w:ascii="Aptos" w:hAnsi="Aptos"/>
        </w:rPr>
        <w:t>2023;11:1148</w:t>
      </w:r>
      <w:proofErr w:type="gramEnd"/>
      <w:r w:rsidRPr="00D2665D">
        <w:rPr>
          <w:rFonts w:ascii="Aptos" w:hAnsi="Aptos"/>
        </w:rPr>
        <w:t>. https://doi.org/10.3390/microorganisms11051148.</w:t>
      </w:r>
    </w:p>
    <w:p w14:paraId="35F3831B" w14:textId="77777777" w:rsidR="00D2665D" w:rsidRPr="00D2665D" w:rsidRDefault="00D2665D" w:rsidP="00D2665D">
      <w:pPr>
        <w:pStyle w:val="Bibliographie"/>
        <w:rPr>
          <w:rFonts w:ascii="Aptos" w:hAnsi="Aptos"/>
        </w:rPr>
      </w:pPr>
      <w:r w:rsidRPr="00D2665D">
        <w:rPr>
          <w:rFonts w:ascii="Aptos" w:hAnsi="Aptos"/>
        </w:rPr>
        <w:t xml:space="preserve">83. </w:t>
      </w:r>
      <w:proofErr w:type="spellStart"/>
      <w:r w:rsidRPr="00D2665D">
        <w:rPr>
          <w:rFonts w:ascii="Aptos" w:hAnsi="Aptos"/>
        </w:rPr>
        <w:t>Tomotsune</w:t>
      </w:r>
      <w:proofErr w:type="spellEnd"/>
      <w:r w:rsidRPr="00D2665D">
        <w:rPr>
          <w:rFonts w:ascii="Aptos" w:hAnsi="Aptos"/>
        </w:rPr>
        <w:t xml:space="preserve"> K, Raya Tonetti F, Mizuno H, Elean M, Fukuyama K, Zhou B, et al. The Mucus Binding Factor Is Not Necessary for </w:t>
      </w:r>
      <w:proofErr w:type="spellStart"/>
      <w:r w:rsidRPr="00D2665D">
        <w:rPr>
          <w:rFonts w:ascii="Aptos" w:hAnsi="Aptos"/>
        </w:rPr>
        <w:t>Lacticaseibacillus</w:t>
      </w:r>
      <w:proofErr w:type="spellEnd"/>
      <w:r w:rsidRPr="00D2665D">
        <w:rPr>
          <w:rFonts w:ascii="Aptos" w:hAnsi="Aptos"/>
        </w:rPr>
        <w:t xml:space="preserve"> </w:t>
      </w:r>
      <w:proofErr w:type="spellStart"/>
      <w:r w:rsidRPr="00D2665D">
        <w:rPr>
          <w:rFonts w:ascii="Aptos" w:hAnsi="Aptos"/>
        </w:rPr>
        <w:t>rhamnosus</w:t>
      </w:r>
      <w:proofErr w:type="spellEnd"/>
      <w:r w:rsidRPr="00D2665D">
        <w:rPr>
          <w:rFonts w:ascii="Aptos" w:hAnsi="Aptos"/>
        </w:rPr>
        <w:t xml:space="preserve"> CRL1505 to Exert Its Immunomodulatory Activities in Local and Distal Mucosal Sites. Int J Mol Sci. </w:t>
      </w:r>
      <w:proofErr w:type="gramStart"/>
      <w:r w:rsidRPr="00D2665D">
        <w:rPr>
          <w:rFonts w:ascii="Aptos" w:hAnsi="Aptos"/>
        </w:rPr>
        <w:t>2022;23:14357</w:t>
      </w:r>
      <w:proofErr w:type="gramEnd"/>
      <w:r w:rsidRPr="00D2665D">
        <w:rPr>
          <w:rFonts w:ascii="Aptos" w:hAnsi="Aptos"/>
        </w:rPr>
        <w:t>. https://doi.org/10.3390/ijms232214357.</w:t>
      </w:r>
    </w:p>
    <w:p w14:paraId="59F97DD8" w14:textId="77777777" w:rsidR="00D2665D" w:rsidRPr="00D2665D" w:rsidRDefault="00D2665D" w:rsidP="00D2665D">
      <w:pPr>
        <w:pStyle w:val="Bibliographie"/>
        <w:rPr>
          <w:rFonts w:ascii="Aptos" w:hAnsi="Aptos"/>
        </w:rPr>
      </w:pPr>
      <w:r w:rsidRPr="00D2665D">
        <w:rPr>
          <w:rFonts w:ascii="Aptos" w:hAnsi="Aptos"/>
        </w:rPr>
        <w:t xml:space="preserve">84. Clua P, Kanmani P, Zelaya H, Tada A, Kober AKMH, Salva S, et al. Peptidoglycan from Immunobiotic Lactobacillus </w:t>
      </w:r>
      <w:proofErr w:type="spellStart"/>
      <w:r w:rsidRPr="00D2665D">
        <w:rPr>
          <w:rFonts w:ascii="Aptos" w:hAnsi="Aptos"/>
        </w:rPr>
        <w:t>rhamnosus</w:t>
      </w:r>
      <w:proofErr w:type="spellEnd"/>
      <w:r w:rsidRPr="00D2665D">
        <w:rPr>
          <w:rFonts w:ascii="Aptos" w:hAnsi="Aptos"/>
        </w:rPr>
        <w:t xml:space="preserve"> Improves Resistance of Infant Mice to Respiratory Syncytial Viral Infection and Secondary Pneumococcal Pneumonia. Front Immunol. </w:t>
      </w:r>
      <w:proofErr w:type="gramStart"/>
      <w:r w:rsidRPr="00D2665D">
        <w:rPr>
          <w:rFonts w:ascii="Aptos" w:hAnsi="Aptos"/>
        </w:rPr>
        <w:t>2017;8:948</w:t>
      </w:r>
      <w:proofErr w:type="gramEnd"/>
      <w:r w:rsidRPr="00D2665D">
        <w:rPr>
          <w:rFonts w:ascii="Aptos" w:hAnsi="Aptos"/>
        </w:rPr>
        <w:t>. https://doi.org/10.3389/fimmu.2017.00948.</w:t>
      </w:r>
    </w:p>
    <w:p w14:paraId="535DBBE8" w14:textId="77777777" w:rsidR="00D2665D" w:rsidRPr="00D2665D" w:rsidRDefault="00D2665D" w:rsidP="00D2665D">
      <w:pPr>
        <w:pStyle w:val="Bibliographie"/>
        <w:rPr>
          <w:rFonts w:ascii="Aptos" w:hAnsi="Aptos"/>
        </w:rPr>
      </w:pPr>
      <w:r w:rsidRPr="00D2665D">
        <w:rPr>
          <w:rFonts w:ascii="Aptos" w:hAnsi="Aptos"/>
        </w:rPr>
        <w:lastRenderedPageBreak/>
        <w:t xml:space="preserve">85. Clua P, </w:t>
      </w:r>
      <w:proofErr w:type="spellStart"/>
      <w:r w:rsidRPr="00D2665D">
        <w:rPr>
          <w:rFonts w:ascii="Aptos" w:hAnsi="Aptos"/>
        </w:rPr>
        <w:t>Tomokiyo</w:t>
      </w:r>
      <w:proofErr w:type="spellEnd"/>
      <w:r w:rsidRPr="00D2665D">
        <w:rPr>
          <w:rFonts w:ascii="Aptos" w:hAnsi="Aptos"/>
        </w:rPr>
        <w:t xml:space="preserve"> M, Raya Tonetti F, Islam </w:t>
      </w:r>
      <w:proofErr w:type="spellStart"/>
      <w:r w:rsidRPr="00D2665D">
        <w:rPr>
          <w:rFonts w:ascii="Aptos" w:hAnsi="Aptos"/>
        </w:rPr>
        <w:t>MdA</w:t>
      </w:r>
      <w:proofErr w:type="spellEnd"/>
      <w:r w:rsidRPr="00D2665D">
        <w:rPr>
          <w:rFonts w:ascii="Aptos" w:hAnsi="Aptos"/>
        </w:rPr>
        <w:t xml:space="preserve">, García Castillo V, Marcial G, et al. The Role of Alveolar Macrophages in the Improved Protection against Respiratory Syncytial Virus and Pneumococcal Superinfection Induced by the Peptidoglycan of Lactobacillus </w:t>
      </w:r>
      <w:proofErr w:type="spellStart"/>
      <w:r w:rsidRPr="00D2665D">
        <w:rPr>
          <w:rFonts w:ascii="Aptos" w:hAnsi="Aptos"/>
        </w:rPr>
        <w:t>rhamnosus</w:t>
      </w:r>
      <w:proofErr w:type="spellEnd"/>
      <w:r w:rsidRPr="00D2665D">
        <w:rPr>
          <w:rFonts w:ascii="Aptos" w:hAnsi="Aptos"/>
        </w:rPr>
        <w:t xml:space="preserve"> CRL1505. Cells. </w:t>
      </w:r>
      <w:proofErr w:type="gramStart"/>
      <w:r w:rsidRPr="00D2665D">
        <w:rPr>
          <w:rFonts w:ascii="Aptos" w:hAnsi="Aptos"/>
        </w:rPr>
        <w:t>2020;9:1653</w:t>
      </w:r>
      <w:proofErr w:type="gramEnd"/>
      <w:r w:rsidRPr="00D2665D">
        <w:rPr>
          <w:rFonts w:ascii="Aptos" w:hAnsi="Aptos"/>
        </w:rPr>
        <w:t>. https://doi.org/10.3390/cells9071653.</w:t>
      </w:r>
    </w:p>
    <w:p w14:paraId="4DFE9776" w14:textId="77777777" w:rsidR="00D2665D" w:rsidRPr="00D2665D" w:rsidRDefault="00D2665D" w:rsidP="00D2665D">
      <w:pPr>
        <w:pStyle w:val="Bibliographie"/>
        <w:rPr>
          <w:rFonts w:ascii="Aptos" w:hAnsi="Aptos"/>
        </w:rPr>
      </w:pPr>
      <w:r w:rsidRPr="00D2665D">
        <w:rPr>
          <w:rFonts w:ascii="Aptos" w:hAnsi="Aptos"/>
        </w:rPr>
        <w:t xml:space="preserve">86. Raya Tonetti F, Clua P, Fukuyama K, Marcial G, </w:t>
      </w:r>
      <w:proofErr w:type="spellStart"/>
      <w:r w:rsidRPr="00D2665D">
        <w:rPr>
          <w:rFonts w:ascii="Aptos" w:hAnsi="Aptos"/>
        </w:rPr>
        <w:t>Sacur</w:t>
      </w:r>
      <w:proofErr w:type="spellEnd"/>
      <w:r w:rsidRPr="00D2665D">
        <w:rPr>
          <w:rFonts w:ascii="Aptos" w:hAnsi="Aptos"/>
        </w:rPr>
        <w:t xml:space="preserve"> J, </w:t>
      </w:r>
      <w:proofErr w:type="spellStart"/>
      <w:r w:rsidRPr="00D2665D">
        <w:rPr>
          <w:rFonts w:ascii="Aptos" w:hAnsi="Aptos"/>
        </w:rPr>
        <w:t>Marranzino</w:t>
      </w:r>
      <w:proofErr w:type="spellEnd"/>
      <w:r w:rsidRPr="00D2665D">
        <w:rPr>
          <w:rFonts w:ascii="Aptos" w:hAnsi="Aptos"/>
        </w:rPr>
        <w:t xml:space="preserve"> G, et al. The Ability of </w:t>
      </w:r>
      <w:proofErr w:type="spellStart"/>
      <w:r w:rsidRPr="00D2665D">
        <w:rPr>
          <w:rFonts w:ascii="Aptos" w:hAnsi="Aptos"/>
        </w:rPr>
        <w:t>Postimmunobiotics</w:t>
      </w:r>
      <w:proofErr w:type="spellEnd"/>
      <w:r w:rsidRPr="00D2665D">
        <w:rPr>
          <w:rFonts w:ascii="Aptos" w:hAnsi="Aptos"/>
        </w:rPr>
        <w:t xml:space="preserve"> from L. </w:t>
      </w:r>
      <w:proofErr w:type="spellStart"/>
      <w:r w:rsidRPr="00D2665D">
        <w:rPr>
          <w:rFonts w:ascii="Aptos" w:hAnsi="Aptos"/>
        </w:rPr>
        <w:t>rhamnosus</w:t>
      </w:r>
      <w:proofErr w:type="spellEnd"/>
      <w:r w:rsidRPr="00D2665D">
        <w:rPr>
          <w:rFonts w:ascii="Aptos" w:hAnsi="Aptos"/>
        </w:rPr>
        <w:t xml:space="preserve"> CRL1505 to Protect against Respiratory Syncytial Virus and Pneumococcal Super-Infection Is a Strain-Dependent Characteristic. Microorganisms. </w:t>
      </w:r>
      <w:proofErr w:type="gramStart"/>
      <w:r w:rsidRPr="00D2665D">
        <w:rPr>
          <w:rFonts w:ascii="Aptos" w:hAnsi="Aptos"/>
        </w:rPr>
        <w:t>2022;10:2185</w:t>
      </w:r>
      <w:proofErr w:type="gramEnd"/>
      <w:r w:rsidRPr="00D2665D">
        <w:rPr>
          <w:rFonts w:ascii="Aptos" w:hAnsi="Aptos"/>
        </w:rPr>
        <w:t>. https://doi.org/10.3390/microorganisms10112185.</w:t>
      </w:r>
    </w:p>
    <w:p w14:paraId="3B055E16" w14:textId="77777777" w:rsidR="00D2665D" w:rsidRPr="00D2665D" w:rsidRDefault="00D2665D" w:rsidP="00D2665D">
      <w:pPr>
        <w:pStyle w:val="Bibliographie"/>
        <w:rPr>
          <w:rFonts w:ascii="Aptos" w:hAnsi="Aptos"/>
        </w:rPr>
      </w:pPr>
      <w:r w:rsidRPr="00D2665D">
        <w:rPr>
          <w:rFonts w:ascii="Aptos" w:hAnsi="Aptos"/>
        </w:rPr>
        <w:t xml:space="preserve">87. Berber A, Del-Río-Navarro BE, Reyes-Noriega N, </w:t>
      </w:r>
      <w:proofErr w:type="spellStart"/>
      <w:r w:rsidRPr="00D2665D">
        <w:rPr>
          <w:rFonts w:ascii="Aptos" w:hAnsi="Aptos"/>
        </w:rPr>
        <w:t>Sienra</w:t>
      </w:r>
      <w:proofErr w:type="spellEnd"/>
      <w:r w:rsidRPr="00D2665D">
        <w:rPr>
          <w:rFonts w:ascii="Aptos" w:hAnsi="Aptos"/>
        </w:rPr>
        <w:t xml:space="preserve">-Monge JJL. Immunostimulants for preventing respiratory tract infection in children: A systematic review and meta-analysis. World Allergy Organ J. </w:t>
      </w:r>
      <w:proofErr w:type="gramStart"/>
      <w:r w:rsidRPr="00D2665D">
        <w:rPr>
          <w:rFonts w:ascii="Aptos" w:hAnsi="Aptos"/>
        </w:rPr>
        <w:t>2022;15:100684</w:t>
      </w:r>
      <w:proofErr w:type="gramEnd"/>
      <w:r w:rsidRPr="00D2665D">
        <w:rPr>
          <w:rFonts w:ascii="Aptos" w:hAnsi="Aptos"/>
        </w:rPr>
        <w:t>. https://doi.org/10.1016/j.waojou.2022.100684.</w:t>
      </w:r>
    </w:p>
    <w:p w14:paraId="57F75220" w14:textId="77777777" w:rsidR="00D2665D" w:rsidRPr="00D2665D" w:rsidRDefault="00D2665D" w:rsidP="00D2665D">
      <w:pPr>
        <w:pStyle w:val="Bibliographie"/>
        <w:rPr>
          <w:rFonts w:ascii="Aptos" w:hAnsi="Aptos"/>
          <w:lang w:val="fr-FR"/>
        </w:rPr>
      </w:pPr>
      <w:r w:rsidRPr="00D2665D">
        <w:rPr>
          <w:rFonts w:ascii="Aptos" w:hAnsi="Aptos"/>
        </w:rPr>
        <w:t xml:space="preserve">88. De Boer GM, </w:t>
      </w:r>
      <w:proofErr w:type="spellStart"/>
      <w:r w:rsidRPr="00D2665D">
        <w:rPr>
          <w:rFonts w:ascii="Aptos" w:hAnsi="Aptos"/>
        </w:rPr>
        <w:t>Żółkiewicz</w:t>
      </w:r>
      <w:proofErr w:type="spellEnd"/>
      <w:r w:rsidRPr="00D2665D">
        <w:rPr>
          <w:rFonts w:ascii="Aptos" w:hAnsi="Aptos"/>
        </w:rPr>
        <w:t xml:space="preserve"> J, Strzelec KP, </w:t>
      </w:r>
      <w:proofErr w:type="spellStart"/>
      <w:r w:rsidRPr="00D2665D">
        <w:rPr>
          <w:rFonts w:ascii="Aptos" w:hAnsi="Aptos"/>
        </w:rPr>
        <w:t>Ruszczyński</w:t>
      </w:r>
      <w:proofErr w:type="spellEnd"/>
      <w:r w:rsidRPr="00D2665D">
        <w:rPr>
          <w:rFonts w:ascii="Aptos" w:hAnsi="Aptos"/>
        </w:rPr>
        <w:t xml:space="preserve"> M, Hendriks RW, </w:t>
      </w:r>
      <w:proofErr w:type="spellStart"/>
      <w:r w:rsidRPr="00D2665D">
        <w:rPr>
          <w:rFonts w:ascii="Aptos" w:hAnsi="Aptos"/>
        </w:rPr>
        <w:t>Braunstahl</w:t>
      </w:r>
      <w:proofErr w:type="spellEnd"/>
      <w:r w:rsidRPr="00D2665D">
        <w:rPr>
          <w:rFonts w:ascii="Aptos" w:hAnsi="Aptos"/>
        </w:rPr>
        <w:t xml:space="preserve"> G-J, et al. Bacterial lysate therapy for the prevention of wheezing episodes and asthma exacerbations: a systematic review and meta-analysis. </w:t>
      </w:r>
      <w:r w:rsidRPr="00D2665D">
        <w:rPr>
          <w:rFonts w:ascii="Aptos" w:hAnsi="Aptos"/>
          <w:lang w:val="fr-FR"/>
        </w:rPr>
        <w:t>Eur Respir Rev. 2020;29:190175. https://doi.org/10.1183/16000617.0175-2019.</w:t>
      </w:r>
    </w:p>
    <w:p w14:paraId="46167130" w14:textId="77777777" w:rsidR="00D2665D" w:rsidRPr="00D2665D" w:rsidRDefault="00D2665D" w:rsidP="00D2665D">
      <w:pPr>
        <w:pStyle w:val="Bibliographie"/>
        <w:rPr>
          <w:rFonts w:ascii="Aptos" w:hAnsi="Aptos"/>
        </w:rPr>
      </w:pPr>
      <w:r w:rsidRPr="00D2665D">
        <w:rPr>
          <w:rFonts w:ascii="Aptos" w:hAnsi="Aptos"/>
          <w:lang w:val="fr-FR"/>
        </w:rPr>
        <w:t xml:space="preserve">89. Cao C, Wang J, Li Y, Li Y, Ma L, Abdelrahim MEA, et al. </w:t>
      </w:r>
      <w:r w:rsidRPr="00D2665D">
        <w:rPr>
          <w:rFonts w:ascii="Aptos" w:hAnsi="Aptos"/>
        </w:rPr>
        <w:t>Efficacy and safety of OM</w:t>
      </w:r>
      <w:r w:rsidRPr="00D2665D">
        <w:rPr>
          <w:rFonts w:ascii="Cambria Math" w:hAnsi="Cambria Math" w:cs="Cambria Math"/>
        </w:rPr>
        <w:t>‐</w:t>
      </w:r>
      <w:r w:rsidRPr="00D2665D">
        <w:rPr>
          <w:rFonts w:ascii="Aptos" w:hAnsi="Aptos"/>
        </w:rPr>
        <w:t xml:space="preserve">85 in </w:t>
      </w:r>
      <w:proofErr w:type="spellStart"/>
      <w:r w:rsidRPr="00D2665D">
        <w:rPr>
          <w:rFonts w:ascii="Aptos" w:hAnsi="Aptos"/>
        </w:rPr>
        <w:t>paediatric</w:t>
      </w:r>
      <w:proofErr w:type="spellEnd"/>
      <w:r w:rsidRPr="00D2665D">
        <w:rPr>
          <w:rFonts w:ascii="Aptos" w:hAnsi="Aptos"/>
        </w:rPr>
        <w:t xml:space="preserve"> recurrent respiratory tract infections which could have a possible protective effect on COVID</w:t>
      </w:r>
      <w:r w:rsidRPr="00D2665D">
        <w:rPr>
          <w:rFonts w:ascii="Cambria Math" w:hAnsi="Cambria Math" w:cs="Cambria Math"/>
        </w:rPr>
        <w:t>‐</w:t>
      </w:r>
      <w:r w:rsidRPr="00D2665D">
        <w:rPr>
          <w:rFonts w:ascii="Aptos" w:hAnsi="Aptos"/>
        </w:rPr>
        <w:t>19 pandemic: A meta</w:t>
      </w:r>
      <w:r w:rsidRPr="00D2665D">
        <w:rPr>
          <w:rFonts w:ascii="Cambria Math" w:hAnsi="Cambria Math" w:cs="Cambria Math"/>
        </w:rPr>
        <w:t>‐</w:t>
      </w:r>
      <w:r w:rsidRPr="00D2665D">
        <w:rPr>
          <w:rFonts w:ascii="Aptos" w:hAnsi="Aptos"/>
        </w:rPr>
        <w:t xml:space="preserve">analysis. Int J Clin </w:t>
      </w:r>
      <w:proofErr w:type="spellStart"/>
      <w:r w:rsidRPr="00D2665D">
        <w:rPr>
          <w:rFonts w:ascii="Aptos" w:hAnsi="Aptos"/>
        </w:rPr>
        <w:t>Pract</w:t>
      </w:r>
      <w:proofErr w:type="spellEnd"/>
      <w:r w:rsidRPr="00D2665D">
        <w:rPr>
          <w:rFonts w:ascii="Aptos" w:hAnsi="Aptos"/>
        </w:rPr>
        <w:t>. 2021;75. https://doi.org/10.1111/ijcp.13981.</w:t>
      </w:r>
    </w:p>
    <w:p w14:paraId="660116ED" w14:textId="77777777" w:rsidR="00D2665D" w:rsidRPr="00D2665D" w:rsidRDefault="00D2665D" w:rsidP="00D2665D">
      <w:pPr>
        <w:pStyle w:val="Bibliographie"/>
        <w:rPr>
          <w:rFonts w:ascii="Aptos" w:hAnsi="Aptos"/>
        </w:rPr>
      </w:pPr>
      <w:r w:rsidRPr="00D2665D">
        <w:rPr>
          <w:rFonts w:ascii="Aptos" w:hAnsi="Aptos"/>
        </w:rPr>
        <w:t>90. Yin J, Xu B, Zeng X, Shen K. Broncho-</w:t>
      </w:r>
      <w:proofErr w:type="spellStart"/>
      <w:r w:rsidRPr="00D2665D">
        <w:rPr>
          <w:rFonts w:ascii="Aptos" w:hAnsi="Aptos"/>
        </w:rPr>
        <w:t>Vaxom</w:t>
      </w:r>
      <w:proofErr w:type="spellEnd"/>
      <w:r w:rsidRPr="00D2665D">
        <w:rPr>
          <w:rFonts w:ascii="Aptos" w:hAnsi="Aptos"/>
        </w:rPr>
        <w:t xml:space="preserve"> in pediatric recurrent respiratory tract infections: A systematic review and meta-analysis. Int </w:t>
      </w:r>
      <w:proofErr w:type="spellStart"/>
      <w:r w:rsidRPr="00D2665D">
        <w:rPr>
          <w:rFonts w:ascii="Aptos" w:hAnsi="Aptos"/>
        </w:rPr>
        <w:t>Immunopharmacol</w:t>
      </w:r>
      <w:proofErr w:type="spellEnd"/>
      <w:r w:rsidRPr="00D2665D">
        <w:rPr>
          <w:rFonts w:ascii="Aptos" w:hAnsi="Aptos"/>
        </w:rPr>
        <w:t xml:space="preserve">. </w:t>
      </w:r>
      <w:proofErr w:type="gramStart"/>
      <w:r w:rsidRPr="00D2665D">
        <w:rPr>
          <w:rFonts w:ascii="Aptos" w:hAnsi="Aptos"/>
        </w:rPr>
        <w:t>2018;54:198</w:t>
      </w:r>
      <w:proofErr w:type="gramEnd"/>
      <w:r w:rsidRPr="00D2665D">
        <w:rPr>
          <w:rFonts w:ascii="Aptos" w:hAnsi="Aptos"/>
        </w:rPr>
        <w:t>–209. https://doi.org/10.1016/j.intimp.2017.10.032.</w:t>
      </w:r>
    </w:p>
    <w:p w14:paraId="52D96FCB" w14:textId="77777777" w:rsidR="00D2665D" w:rsidRPr="00D2665D" w:rsidRDefault="00D2665D" w:rsidP="00D2665D">
      <w:pPr>
        <w:pStyle w:val="Bibliographie"/>
        <w:rPr>
          <w:rFonts w:ascii="Aptos" w:hAnsi="Aptos"/>
        </w:rPr>
      </w:pPr>
      <w:r w:rsidRPr="00D2665D">
        <w:rPr>
          <w:rFonts w:ascii="Aptos" w:hAnsi="Aptos"/>
        </w:rPr>
        <w:t xml:space="preserve">91. Schaad UB. OM-85 BV, an immunostimulant in pediatric recurrent respiratory tract infections: a systematic review. World J Pediatr. </w:t>
      </w:r>
      <w:proofErr w:type="gramStart"/>
      <w:r w:rsidRPr="00D2665D">
        <w:rPr>
          <w:rFonts w:ascii="Aptos" w:hAnsi="Aptos"/>
        </w:rPr>
        <w:t>2010;6:5</w:t>
      </w:r>
      <w:proofErr w:type="gramEnd"/>
      <w:r w:rsidRPr="00D2665D">
        <w:rPr>
          <w:rFonts w:ascii="Aptos" w:hAnsi="Aptos"/>
        </w:rPr>
        <w:t>–12. https://doi.org/10.1007/s12519-010-0001-x.</w:t>
      </w:r>
    </w:p>
    <w:p w14:paraId="7AA29596" w14:textId="77777777" w:rsidR="00D2665D" w:rsidRPr="00D2665D" w:rsidRDefault="00D2665D" w:rsidP="00D2665D">
      <w:pPr>
        <w:pStyle w:val="Bibliographie"/>
        <w:rPr>
          <w:rFonts w:ascii="Aptos" w:hAnsi="Aptos"/>
        </w:rPr>
      </w:pPr>
      <w:r w:rsidRPr="00D2665D">
        <w:rPr>
          <w:rFonts w:ascii="Aptos" w:hAnsi="Aptos"/>
        </w:rPr>
        <w:t>92. Del</w:t>
      </w:r>
      <w:r w:rsidRPr="00D2665D">
        <w:rPr>
          <w:rFonts w:ascii="Cambria Math" w:hAnsi="Cambria Math" w:cs="Cambria Math"/>
        </w:rPr>
        <w:t>‐</w:t>
      </w:r>
      <w:r w:rsidRPr="00D2665D">
        <w:rPr>
          <w:rFonts w:ascii="Aptos" w:hAnsi="Aptos"/>
        </w:rPr>
        <w:t>Rio</w:t>
      </w:r>
      <w:r w:rsidRPr="00D2665D">
        <w:rPr>
          <w:rFonts w:ascii="Cambria Math" w:hAnsi="Cambria Math" w:cs="Cambria Math"/>
        </w:rPr>
        <w:t>‐</w:t>
      </w:r>
      <w:r w:rsidRPr="00D2665D">
        <w:rPr>
          <w:rFonts w:ascii="Aptos" w:hAnsi="Aptos"/>
        </w:rPr>
        <w:t>Navarro BE, Espinosa</w:t>
      </w:r>
      <w:r w:rsidRPr="00D2665D">
        <w:rPr>
          <w:rFonts w:ascii="Cambria Math" w:hAnsi="Cambria Math" w:cs="Cambria Math"/>
        </w:rPr>
        <w:t>‐</w:t>
      </w:r>
      <w:r w:rsidRPr="00D2665D">
        <w:rPr>
          <w:rFonts w:ascii="Aptos" w:hAnsi="Aptos"/>
        </w:rPr>
        <w:t xml:space="preserve">Rosales FJ, </w:t>
      </w:r>
      <w:proofErr w:type="spellStart"/>
      <w:r w:rsidRPr="00D2665D">
        <w:rPr>
          <w:rFonts w:ascii="Aptos" w:hAnsi="Aptos"/>
        </w:rPr>
        <w:t>Flenady</w:t>
      </w:r>
      <w:proofErr w:type="spellEnd"/>
      <w:r w:rsidRPr="00D2665D">
        <w:rPr>
          <w:rFonts w:ascii="Aptos" w:hAnsi="Aptos"/>
        </w:rPr>
        <w:t xml:space="preserve"> V, </w:t>
      </w:r>
      <w:proofErr w:type="spellStart"/>
      <w:r w:rsidRPr="00D2665D">
        <w:rPr>
          <w:rFonts w:ascii="Aptos" w:hAnsi="Aptos"/>
        </w:rPr>
        <w:t>Sienra</w:t>
      </w:r>
      <w:proofErr w:type="spellEnd"/>
      <w:r w:rsidRPr="00D2665D">
        <w:rPr>
          <w:rFonts w:ascii="Cambria Math" w:hAnsi="Cambria Math" w:cs="Cambria Math"/>
        </w:rPr>
        <w:t>‐</w:t>
      </w:r>
      <w:r w:rsidRPr="00D2665D">
        <w:rPr>
          <w:rFonts w:ascii="Aptos" w:hAnsi="Aptos"/>
        </w:rPr>
        <w:t>Monge JJ. Immunostimulants for preventing respiratory tract infection in children - Del</w:t>
      </w:r>
      <w:r w:rsidRPr="00D2665D">
        <w:rPr>
          <w:rFonts w:ascii="Cambria Math" w:hAnsi="Cambria Math" w:cs="Cambria Math"/>
        </w:rPr>
        <w:t>‐</w:t>
      </w:r>
      <w:r w:rsidRPr="00D2665D">
        <w:rPr>
          <w:rFonts w:ascii="Aptos" w:hAnsi="Aptos"/>
        </w:rPr>
        <w:t>Rio</w:t>
      </w:r>
      <w:r w:rsidRPr="00D2665D">
        <w:rPr>
          <w:rFonts w:ascii="Cambria Math" w:hAnsi="Cambria Math" w:cs="Cambria Math"/>
        </w:rPr>
        <w:t>‐</w:t>
      </w:r>
      <w:r w:rsidRPr="00D2665D">
        <w:rPr>
          <w:rFonts w:ascii="Aptos" w:hAnsi="Aptos"/>
        </w:rPr>
        <w:t>Navarro, BE - 2006 | Cochrane Library.</w:t>
      </w:r>
    </w:p>
    <w:p w14:paraId="4A518956" w14:textId="77777777" w:rsidR="00D2665D" w:rsidRPr="00D2665D" w:rsidRDefault="00D2665D" w:rsidP="00D2665D">
      <w:pPr>
        <w:pStyle w:val="Bibliographie"/>
        <w:rPr>
          <w:rFonts w:ascii="Aptos" w:hAnsi="Aptos"/>
        </w:rPr>
      </w:pPr>
      <w:r w:rsidRPr="00D2665D">
        <w:rPr>
          <w:rFonts w:ascii="Aptos" w:hAnsi="Aptos"/>
        </w:rPr>
        <w:t xml:space="preserve">93. Zhang W, Huang J, Liu H, Wen X, Zheng Q, Li L. Whether Immunostimulants Are Effective in Susceptible Children Suffering </w:t>
      </w:r>
      <w:proofErr w:type="gramStart"/>
      <w:r w:rsidRPr="00D2665D">
        <w:rPr>
          <w:rFonts w:ascii="Aptos" w:hAnsi="Aptos"/>
        </w:rPr>
        <w:t>From</w:t>
      </w:r>
      <w:proofErr w:type="gramEnd"/>
      <w:r w:rsidRPr="00D2665D">
        <w:rPr>
          <w:rFonts w:ascii="Aptos" w:hAnsi="Aptos"/>
        </w:rPr>
        <w:t xml:space="preserve"> Recurrent Respiratory Tract Infections: A Modeling Analysis Based on Literature Aggregate Data. J Clin Pharmacol. </w:t>
      </w:r>
      <w:proofErr w:type="gramStart"/>
      <w:r w:rsidRPr="00D2665D">
        <w:rPr>
          <w:rFonts w:ascii="Aptos" w:hAnsi="Aptos"/>
        </w:rPr>
        <w:t>2022;62:245</w:t>
      </w:r>
      <w:proofErr w:type="gramEnd"/>
      <w:r w:rsidRPr="00D2665D">
        <w:rPr>
          <w:rFonts w:ascii="Aptos" w:hAnsi="Aptos"/>
        </w:rPr>
        <w:t>–53. https://doi.org/10.1002/jcph.1969.</w:t>
      </w:r>
    </w:p>
    <w:p w14:paraId="350E8D2C" w14:textId="77777777" w:rsidR="00D2665D" w:rsidRPr="00D2665D" w:rsidRDefault="00D2665D" w:rsidP="00D2665D">
      <w:pPr>
        <w:pStyle w:val="Bibliographie"/>
        <w:rPr>
          <w:rFonts w:ascii="Aptos" w:hAnsi="Aptos"/>
        </w:rPr>
      </w:pPr>
      <w:r w:rsidRPr="00D2665D">
        <w:rPr>
          <w:rFonts w:ascii="Aptos" w:hAnsi="Aptos"/>
        </w:rPr>
        <w:t xml:space="preserve">94. Esposito S, Bianchini S, Bosis S, Tagliabue C, Coro I, </w:t>
      </w:r>
      <w:proofErr w:type="spellStart"/>
      <w:r w:rsidRPr="00D2665D">
        <w:rPr>
          <w:rFonts w:ascii="Aptos" w:hAnsi="Aptos"/>
        </w:rPr>
        <w:t>Argentiero</w:t>
      </w:r>
      <w:proofErr w:type="spellEnd"/>
      <w:r w:rsidRPr="00D2665D">
        <w:rPr>
          <w:rFonts w:ascii="Aptos" w:hAnsi="Aptos"/>
        </w:rPr>
        <w:t xml:space="preserve"> A, et al. A randomized, placebo-controlled, double-blinded, single-</w:t>
      </w:r>
      <w:proofErr w:type="spellStart"/>
      <w:r w:rsidRPr="00D2665D">
        <w:rPr>
          <w:rFonts w:ascii="Aptos" w:hAnsi="Aptos"/>
        </w:rPr>
        <w:t>centre</w:t>
      </w:r>
      <w:proofErr w:type="spellEnd"/>
      <w:r w:rsidRPr="00D2665D">
        <w:rPr>
          <w:rFonts w:ascii="Aptos" w:hAnsi="Aptos"/>
        </w:rPr>
        <w:t xml:space="preserve">, phase IV trial to assess the efficacy and safety of OM-85 in children suffering from recurrent respiratory tract infections. J </w:t>
      </w:r>
      <w:proofErr w:type="spellStart"/>
      <w:r w:rsidRPr="00D2665D">
        <w:rPr>
          <w:rFonts w:ascii="Aptos" w:hAnsi="Aptos"/>
        </w:rPr>
        <w:t>Transl</w:t>
      </w:r>
      <w:proofErr w:type="spellEnd"/>
      <w:r w:rsidRPr="00D2665D">
        <w:rPr>
          <w:rFonts w:ascii="Aptos" w:hAnsi="Aptos"/>
        </w:rPr>
        <w:t xml:space="preserve"> Med. </w:t>
      </w:r>
      <w:proofErr w:type="gramStart"/>
      <w:r w:rsidRPr="00D2665D">
        <w:rPr>
          <w:rFonts w:ascii="Aptos" w:hAnsi="Aptos"/>
        </w:rPr>
        <w:t>2019;17:284</w:t>
      </w:r>
      <w:proofErr w:type="gramEnd"/>
      <w:r w:rsidRPr="00D2665D">
        <w:rPr>
          <w:rFonts w:ascii="Aptos" w:hAnsi="Aptos"/>
        </w:rPr>
        <w:t>. https://doi.org/10.1186/s12967-019-2040-y.</w:t>
      </w:r>
    </w:p>
    <w:p w14:paraId="0A4A9E2A" w14:textId="77777777" w:rsidR="00D2665D" w:rsidRPr="00D2665D" w:rsidRDefault="00D2665D" w:rsidP="00D2665D">
      <w:pPr>
        <w:pStyle w:val="Bibliographie"/>
        <w:rPr>
          <w:rFonts w:ascii="Aptos" w:hAnsi="Aptos"/>
        </w:rPr>
      </w:pPr>
      <w:r w:rsidRPr="00D2665D">
        <w:rPr>
          <w:rFonts w:ascii="Aptos" w:hAnsi="Aptos"/>
        </w:rPr>
        <w:t xml:space="preserve">95. Schaad UB, </w:t>
      </w:r>
      <w:proofErr w:type="spellStart"/>
      <w:r w:rsidRPr="00D2665D">
        <w:rPr>
          <w:rFonts w:ascii="Aptos" w:hAnsi="Aptos"/>
        </w:rPr>
        <w:t>Mütterlein</w:t>
      </w:r>
      <w:proofErr w:type="spellEnd"/>
      <w:r w:rsidRPr="00D2665D">
        <w:rPr>
          <w:rFonts w:ascii="Aptos" w:hAnsi="Aptos"/>
        </w:rPr>
        <w:t xml:space="preserve"> R, Goffin H. </w:t>
      </w:r>
      <w:proofErr w:type="spellStart"/>
      <w:r w:rsidRPr="00D2665D">
        <w:rPr>
          <w:rFonts w:ascii="Aptos" w:hAnsi="Aptos"/>
        </w:rPr>
        <w:t>Immunostimulation</w:t>
      </w:r>
      <w:proofErr w:type="spellEnd"/>
      <w:r w:rsidRPr="00D2665D">
        <w:rPr>
          <w:rFonts w:ascii="Aptos" w:hAnsi="Aptos"/>
        </w:rPr>
        <w:t xml:space="preserve"> with OM-85 in Children with Recurrent Infections of the Upper Respiratory Tract. Chest. </w:t>
      </w:r>
      <w:proofErr w:type="gramStart"/>
      <w:r w:rsidRPr="00D2665D">
        <w:rPr>
          <w:rFonts w:ascii="Aptos" w:hAnsi="Aptos"/>
        </w:rPr>
        <w:t>2002;122:2042</w:t>
      </w:r>
      <w:proofErr w:type="gramEnd"/>
      <w:r w:rsidRPr="00D2665D">
        <w:rPr>
          <w:rFonts w:ascii="Aptos" w:hAnsi="Aptos"/>
        </w:rPr>
        <w:t>–9. https://doi.org/10.1378/chest.122.6.2042.</w:t>
      </w:r>
    </w:p>
    <w:p w14:paraId="6BA2682E" w14:textId="77777777" w:rsidR="00D2665D" w:rsidRPr="00D2665D" w:rsidRDefault="00D2665D" w:rsidP="00D2665D">
      <w:pPr>
        <w:pStyle w:val="Bibliographie"/>
        <w:rPr>
          <w:rFonts w:ascii="Aptos" w:hAnsi="Aptos"/>
        </w:rPr>
      </w:pPr>
      <w:r w:rsidRPr="00D2665D">
        <w:rPr>
          <w:rFonts w:ascii="Aptos" w:hAnsi="Aptos"/>
        </w:rPr>
        <w:t>96. Bitar MA, Saade R. The role of OM-85 BV (Broncho-</w:t>
      </w:r>
      <w:proofErr w:type="spellStart"/>
      <w:r w:rsidRPr="00D2665D">
        <w:rPr>
          <w:rFonts w:ascii="Aptos" w:hAnsi="Aptos"/>
        </w:rPr>
        <w:t>Vaxom</w:t>
      </w:r>
      <w:proofErr w:type="spellEnd"/>
      <w:r w:rsidRPr="00D2665D">
        <w:rPr>
          <w:rFonts w:ascii="Aptos" w:hAnsi="Aptos"/>
        </w:rPr>
        <w:t xml:space="preserve">) in preventing recurrent acute tonsillitis in children. Int J </w:t>
      </w:r>
      <w:proofErr w:type="spellStart"/>
      <w:r w:rsidRPr="00D2665D">
        <w:rPr>
          <w:rFonts w:ascii="Aptos" w:hAnsi="Aptos"/>
        </w:rPr>
        <w:t>Pediatr</w:t>
      </w:r>
      <w:proofErr w:type="spellEnd"/>
      <w:r w:rsidRPr="00D2665D">
        <w:rPr>
          <w:rFonts w:ascii="Aptos" w:hAnsi="Aptos"/>
        </w:rPr>
        <w:t xml:space="preserve"> Otorhinolaryngol. </w:t>
      </w:r>
      <w:proofErr w:type="gramStart"/>
      <w:r w:rsidRPr="00D2665D">
        <w:rPr>
          <w:rFonts w:ascii="Aptos" w:hAnsi="Aptos"/>
        </w:rPr>
        <w:t>2013;77:670</w:t>
      </w:r>
      <w:proofErr w:type="gramEnd"/>
      <w:r w:rsidRPr="00D2665D">
        <w:rPr>
          <w:rFonts w:ascii="Aptos" w:hAnsi="Aptos"/>
        </w:rPr>
        <w:t>–3. https://doi.org/10.1016/j.ijporl.2013.01.009.</w:t>
      </w:r>
    </w:p>
    <w:p w14:paraId="50838C05" w14:textId="77777777" w:rsidR="00D2665D" w:rsidRPr="00D2665D" w:rsidRDefault="00D2665D" w:rsidP="00D2665D">
      <w:pPr>
        <w:pStyle w:val="Bibliographie"/>
        <w:rPr>
          <w:rFonts w:ascii="Aptos" w:hAnsi="Aptos"/>
        </w:rPr>
      </w:pPr>
      <w:r w:rsidRPr="00D2665D">
        <w:rPr>
          <w:rFonts w:ascii="Aptos" w:hAnsi="Aptos"/>
        </w:rPr>
        <w:lastRenderedPageBreak/>
        <w:t xml:space="preserve">97. </w:t>
      </w:r>
      <w:proofErr w:type="spellStart"/>
      <w:r w:rsidRPr="00D2665D">
        <w:rPr>
          <w:rFonts w:ascii="Aptos" w:hAnsi="Aptos"/>
        </w:rPr>
        <w:t>Cantarutti</w:t>
      </w:r>
      <w:proofErr w:type="spellEnd"/>
      <w:r w:rsidRPr="00D2665D">
        <w:rPr>
          <w:rFonts w:ascii="Aptos" w:hAnsi="Aptos"/>
        </w:rPr>
        <w:t xml:space="preserve"> A, Barbieri E, </w:t>
      </w:r>
      <w:proofErr w:type="spellStart"/>
      <w:r w:rsidRPr="00D2665D">
        <w:rPr>
          <w:rFonts w:ascii="Aptos" w:hAnsi="Aptos"/>
        </w:rPr>
        <w:t>Scamarcia</w:t>
      </w:r>
      <w:proofErr w:type="spellEnd"/>
      <w:r w:rsidRPr="00D2665D">
        <w:rPr>
          <w:rFonts w:ascii="Aptos" w:hAnsi="Aptos"/>
        </w:rPr>
        <w:t xml:space="preserve"> A, </w:t>
      </w:r>
      <w:proofErr w:type="spellStart"/>
      <w:r w:rsidRPr="00D2665D">
        <w:rPr>
          <w:rFonts w:ascii="Aptos" w:hAnsi="Aptos"/>
        </w:rPr>
        <w:t>Cantarutti</w:t>
      </w:r>
      <w:proofErr w:type="spellEnd"/>
      <w:r w:rsidRPr="00D2665D">
        <w:rPr>
          <w:rFonts w:ascii="Aptos" w:hAnsi="Aptos"/>
        </w:rPr>
        <w:t xml:space="preserve"> L, Canova C, Giaquinto C. Use of the Bacterial Lysate OM-85 in the </w:t>
      </w:r>
      <w:proofErr w:type="spellStart"/>
      <w:r w:rsidRPr="00D2665D">
        <w:rPr>
          <w:rFonts w:ascii="Aptos" w:hAnsi="Aptos"/>
        </w:rPr>
        <w:t>Paediatric</w:t>
      </w:r>
      <w:proofErr w:type="spellEnd"/>
      <w:r w:rsidRPr="00D2665D">
        <w:rPr>
          <w:rFonts w:ascii="Aptos" w:hAnsi="Aptos"/>
        </w:rPr>
        <w:t xml:space="preserve"> Population in Italy: A Retrospective Cohort Study. Int J Environ Res Public Health. </w:t>
      </w:r>
      <w:proofErr w:type="gramStart"/>
      <w:r w:rsidRPr="00D2665D">
        <w:rPr>
          <w:rFonts w:ascii="Aptos" w:hAnsi="Aptos"/>
        </w:rPr>
        <w:t>2021;18:6871</w:t>
      </w:r>
      <w:proofErr w:type="gramEnd"/>
      <w:r w:rsidRPr="00D2665D">
        <w:rPr>
          <w:rFonts w:ascii="Aptos" w:hAnsi="Aptos"/>
        </w:rPr>
        <w:t>. https://doi.org/10.3390/ijerph18136871.</w:t>
      </w:r>
    </w:p>
    <w:p w14:paraId="619F7774" w14:textId="77777777" w:rsidR="00D2665D" w:rsidRPr="00D2665D" w:rsidRDefault="00D2665D" w:rsidP="00D2665D">
      <w:pPr>
        <w:pStyle w:val="Bibliographie"/>
        <w:rPr>
          <w:rFonts w:ascii="Aptos" w:hAnsi="Aptos"/>
        </w:rPr>
      </w:pPr>
      <w:r w:rsidRPr="00D2665D">
        <w:rPr>
          <w:rFonts w:ascii="Aptos" w:hAnsi="Aptos"/>
        </w:rPr>
        <w:t xml:space="preserve">98. </w:t>
      </w:r>
      <w:proofErr w:type="spellStart"/>
      <w:r w:rsidRPr="00D2665D">
        <w:rPr>
          <w:rFonts w:ascii="Aptos" w:hAnsi="Aptos"/>
        </w:rPr>
        <w:t>Rosaschino</w:t>
      </w:r>
      <w:proofErr w:type="spellEnd"/>
      <w:r w:rsidRPr="00D2665D">
        <w:rPr>
          <w:rFonts w:ascii="Aptos" w:hAnsi="Aptos"/>
        </w:rPr>
        <w:t xml:space="preserve"> F, Cattaneo L. Strategies for optimizing compliance of </w:t>
      </w:r>
      <w:proofErr w:type="spellStart"/>
      <w:r w:rsidRPr="00D2665D">
        <w:rPr>
          <w:rFonts w:ascii="Aptos" w:hAnsi="Aptos"/>
        </w:rPr>
        <w:t>paediatric</w:t>
      </w:r>
      <w:proofErr w:type="spellEnd"/>
      <w:r w:rsidRPr="00D2665D">
        <w:rPr>
          <w:rFonts w:ascii="Aptos" w:hAnsi="Aptos"/>
        </w:rPr>
        <w:t xml:space="preserve"> patients for seasonal antibacterial vaccination with sublingually administered Polyvalent Mechanical Bacterial Lysates (PMBL). Acta Bio-Medica </w:t>
      </w:r>
      <w:proofErr w:type="spellStart"/>
      <w:r w:rsidRPr="00D2665D">
        <w:rPr>
          <w:rFonts w:ascii="Aptos" w:hAnsi="Aptos"/>
        </w:rPr>
        <w:t>Atenei</w:t>
      </w:r>
      <w:proofErr w:type="spellEnd"/>
      <w:r w:rsidRPr="00D2665D">
        <w:rPr>
          <w:rFonts w:ascii="Aptos" w:hAnsi="Aptos"/>
        </w:rPr>
        <w:t xml:space="preserve"> Parm. </w:t>
      </w:r>
      <w:proofErr w:type="gramStart"/>
      <w:r w:rsidRPr="00D2665D">
        <w:rPr>
          <w:rFonts w:ascii="Aptos" w:hAnsi="Aptos"/>
        </w:rPr>
        <w:t>2004;75:171</w:t>
      </w:r>
      <w:proofErr w:type="gramEnd"/>
      <w:r w:rsidRPr="00D2665D">
        <w:rPr>
          <w:rFonts w:ascii="Aptos" w:hAnsi="Aptos"/>
        </w:rPr>
        <w:t>–8.</w:t>
      </w:r>
    </w:p>
    <w:p w14:paraId="3DB67C9A" w14:textId="77777777" w:rsidR="00D2665D" w:rsidRPr="00D2665D" w:rsidRDefault="00D2665D" w:rsidP="00D2665D">
      <w:pPr>
        <w:pStyle w:val="Bibliographie"/>
        <w:rPr>
          <w:rFonts w:ascii="Aptos" w:hAnsi="Aptos"/>
        </w:rPr>
      </w:pPr>
      <w:r w:rsidRPr="00D2665D">
        <w:rPr>
          <w:rFonts w:ascii="Aptos" w:hAnsi="Aptos"/>
        </w:rPr>
        <w:t xml:space="preserve">99. Bartkowiak-Emeryk M, Emeryk A, </w:t>
      </w:r>
      <w:proofErr w:type="spellStart"/>
      <w:r w:rsidRPr="00D2665D">
        <w:rPr>
          <w:rFonts w:ascii="Aptos" w:hAnsi="Aptos"/>
        </w:rPr>
        <w:t>Roliński</w:t>
      </w:r>
      <w:proofErr w:type="spellEnd"/>
      <w:r w:rsidRPr="00D2665D">
        <w:rPr>
          <w:rFonts w:ascii="Aptos" w:hAnsi="Aptos"/>
        </w:rPr>
        <w:t xml:space="preserve"> J, </w:t>
      </w:r>
      <w:proofErr w:type="spellStart"/>
      <w:r w:rsidRPr="00D2665D">
        <w:rPr>
          <w:rFonts w:ascii="Aptos" w:hAnsi="Aptos"/>
        </w:rPr>
        <w:t>Wawryk-Gawda</w:t>
      </w:r>
      <w:proofErr w:type="spellEnd"/>
      <w:r w:rsidRPr="00D2665D">
        <w:rPr>
          <w:rFonts w:ascii="Aptos" w:hAnsi="Aptos"/>
        </w:rPr>
        <w:t xml:space="preserve"> E, Markut-</w:t>
      </w:r>
      <w:proofErr w:type="spellStart"/>
      <w:r w:rsidRPr="00D2665D">
        <w:rPr>
          <w:rFonts w:ascii="Aptos" w:hAnsi="Aptos"/>
        </w:rPr>
        <w:t>Miotła</w:t>
      </w:r>
      <w:proofErr w:type="spellEnd"/>
      <w:r w:rsidRPr="00D2665D">
        <w:rPr>
          <w:rFonts w:ascii="Aptos" w:hAnsi="Aptos"/>
        </w:rPr>
        <w:t xml:space="preserve"> E. Impact of Polyvalent Mechanical Bacterial Lysate on lymphocyte number and activity in asthmatic children: a randomized controlled trial. Allergy Asthma Clin Immunol. </w:t>
      </w:r>
      <w:proofErr w:type="gramStart"/>
      <w:r w:rsidRPr="00D2665D">
        <w:rPr>
          <w:rFonts w:ascii="Aptos" w:hAnsi="Aptos"/>
        </w:rPr>
        <w:t>2021;17:10</w:t>
      </w:r>
      <w:proofErr w:type="gramEnd"/>
      <w:r w:rsidRPr="00D2665D">
        <w:rPr>
          <w:rFonts w:ascii="Aptos" w:hAnsi="Aptos"/>
        </w:rPr>
        <w:t>. https://doi.org/10.1186/s13223-020-00503-4.</w:t>
      </w:r>
    </w:p>
    <w:p w14:paraId="1CD6E329" w14:textId="77777777" w:rsidR="00D2665D" w:rsidRPr="00D2665D" w:rsidRDefault="00D2665D" w:rsidP="00D2665D">
      <w:pPr>
        <w:pStyle w:val="Bibliographie"/>
        <w:rPr>
          <w:rFonts w:ascii="Aptos" w:hAnsi="Aptos"/>
        </w:rPr>
      </w:pPr>
      <w:r w:rsidRPr="00D2665D">
        <w:rPr>
          <w:rFonts w:ascii="Aptos" w:hAnsi="Aptos"/>
        </w:rPr>
        <w:t xml:space="preserve">100. Emeryk A, Bartkowiak-Emeryk M, Raus Z, Braido F, Ferlazzo G, </w:t>
      </w:r>
      <w:proofErr w:type="spellStart"/>
      <w:r w:rsidRPr="00D2665D">
        <w:rPr>
          <w:rFonts w:ascii="Aptos" w:hAnsi="Aptos"/>
        </w:rPr>
        <w:t>Melioli</w:t>
      </w:r>
      <w:proofErr w:type="spellEnd"/>
      <w:r w:rsidRPr="00D2665D">
        <w:rPr>
          <w:rFonts w:ascii="Aptos" w:hAnsi="Aptos"/>
        </w:rPr>
        <w:t xml:space="preserve"> G. Mechanical bacterial lysate administration prevents exacerbation in allergic asthmatic children-The EOLIA study. </w:t>
      </w:r>
      <w:proofErr w:type="spellStart"/>
      <w:r w:rsidRPr="00D2665D">
        <w:rPr>
          <w:rFonts w:ascii="Aptos" w:hAnsi="Aptos"/>
        </w:rPr>
        <w:t>Pediatr</w:t>
      </w:r>
      <w:proofErr w:type="spellEnd"/>
      <w:r w:rsidRPr="00D2665D">
        <w:rPr>
          <w:rFonts w:ascii="Aptos" w:hAnsi="Aptos"/>
        </w:rPr>
        <w:t xml:space="preserve"> Allergy Immunol Off </w:t>
      </w:r>
      <w:proofErr w:type="spellStart"/>
      <w:r w:rsidRPr="00D2665D">
        <w:rPr>
          <w:rFonts w:ascii="Aptos" w:hAnsi="Aptos"/>
        </w:rPr>
        <w:t>Publ</w:t>
      </w:r>
      <w:proofErr w:type="spellEnd"/>
      <w:r w:rsidRPr="00D2665D">
        <w:rPr>
          <w:rFonts w:ascii="Aptos" w:hAnsi="Aptos"/>
        </w:rPr>
        <w:t xml:space="preserve"> </w:t>
      </w:r>
      <w:proofErr w:type="spellStart"/>
      <w:r w:rsidRPr="00D2665D">
        <w:rPr>
          <w:rFonts w:ascii="Aptos" w:hAnsi="Aptos"/>
        </w:rPr>
        <w:t>Eur</w:t>
      </w:r>
      <w:proofErr w:type="spellEnd"/>
      <w:r w:rsidRPr="00D2665D">
        <w:rPr>
          <w:rFonts w:ascii="Aptos" w:hAnsi="Aptos"/>
        </w:rPr>
        <w:t xml:space="preserve"> Soc </w:t>
      </w:r>
      <w:proofErr w:type="spellStart"/>
      <w:r w:rsidRPr="00D2665D">
        <w:rPr>
          <w:rFonts w:ascii="Aptos" w:hAnsi="Aptos"/>
        </w:rPr>
        <w:t>Pediatr</w:t>
      </w:r>
      <w:proofErr w:type="spellEnd"/>
      <w:r w:rsidRPr="00D2665D">
        <w:rPr>
          <w:rFonts w:ascii="Aptos" w:hAnsi="Aptos"/>
        </w:rPr>
        <w:t xml:space="preserve"> Allergy Immunol. </w:t>
      </w:r>
      <w:proofErr w:type="gramStart"/>
      <w:r w:rsidRPr="00D2665D">
        <w:rPr>
          <w:rFonts w:ascii="Aptos" w:hAnsi="Aptos"/>
        </w:rPr>
        <w:t>2018;29:394</w:t>
      </w:r>
      <w:proofErr w:type="gramEnd"/>
      <w:r w:rsidRPr="00D2665D">
        <w:rPr>
          <w:rFonts w:ascii="Aptos" w:hAnsi="Aptos"/>
        </w:rPr>
        <w:t>–401. https://doi.org/10.1111/pai.12894.</w:t>
      </w:r>
    </w:p>
    <w:p w14:paraId="7AD54CBF" w14:textId="77777777" w:rsidR="00D2665D" w:rsidRPr="00D2665D" w:rsidRDefault="00D2665D" w:rsidP="00D2665D">
      <w:pPr>
        <w:pStyle w:val="Bibliographie"/>
        <w:rPr>
          <w:rFonts w:ascii="Aptos" w:hAnsi="Aptos"/>
        </w:rPr>
      </w:pPr>
      <w:r w:rsidRPr="00D2665D">
        <w:rPr>
          <w:rFonts w:ascii="Aptos" w:hAnsi="Aptos"/>
        </w:rPr>
        <w:t xml:space="preserve">101. Janeczek K, Kowalska W, </w:t>
      </w:r>
      <w:proofErr w:type="spellStart"/>
      <w:r w:rsidRPr="00D2665D">
        <w:rPr>
          <w:rFonts w:ascii="Aptos" w:hAnsi="Aptos"/>
        </w:rPr>
        <w:t>Zarobkiewicz</w:t>
      </w:r>
      <w:proofErr w:type="spellEnd"/>
      <w:r w:rsidRPr="00D2665D">
        <w:rPr>
          <w:rFonts w:ascii="Aptos" w:hAnsi="Aptos"/>
        </w:rPr>
        <w:t xml:space="preserve"> M, </w:t>
      </w:r>
      <w:proofErr w:type="spellStart"/>
      <w:r w:rsidRPr="00D2665D">
        <w:rPr>
          <w:rFonts w:ascii="Aptos" w:hAnsi="Aptos"/>
        </w:rPr>
        <w:t>Suszczyk</w:t>
      </w:r>
      <w:proofErr w:type="spellEnd"/>
      <w:r w:rsidRPr="00D2665D">
        <w:rPr>
          <w:rFonts w:ascii="Aptos" w:hAnsi="Aptos"/>
        </w:rPr>
        <w:t xml:space="preserve"> D, Mikołajczyk M, Markut-</w:t>
      </w:r>
      <w:proofErr w:type="spellStart"/>
      <w:r w:rsidRPr="00D2665D">
        <w:rPr>
          <w:rFonts w:ascii="Aptos" w:hAnsi="Aptos"/>
        </w:rPr>
        <w:t>Miotła</w:t>
      </w:r>
      <w:proofErr w:type="spellEnd"/>
      <w:r w:rsidRPr="00D2665D">
        <w:rPr>
          <w:rFonts w:ascii="Aptos" w:hAnsi="Aptos"/>
        </w:rPr>
        <w:t xml:space="preserve"> E, et al. Effect of </w:t>
      </w:r>
      <w:proofErr w:type="spellStart"/>
      <w:r w:rsidRPr="00D2665D">
        <w:rPr>
          <w:rFonts w:ascii="Aptos" w:hAnsi="Aptos"/>
        </w:rPr>
        <w:t>immunostimulation</w:t>
      </w:r>
      <w:proofErr w:type="spellEnd"/>
      <w:r w:rsidRPr="00D2665D">
        <w:rPr>
          <w:rFonts w:ascii="Aptos" w:hAnsi="Aptos"/>
        </w:rPr>
        <w:t xml:space="preserve"> with bacterial lysate on the clinical course of allergic rhinitis and the level of </w:t>
      </w:r>
      <w:proofErr w:type="spellStart"/>
      <w:r w:rsidRPr="00D2665D">
        <w:rPr>
          <w:rFonts w:ascii="Aptos" w:hAnsi="Aptos"/>
        </w:rPr>
        <w:t>γδT</w:t>
      </w:r>
      <w:proofErr w:type="spellEnd"/>
      <w:r w:rsidRPr="00D2665D">
        <w:rPr>
          <w:rFonts w:ascii="Aptos" w:hAnsi="Aptos"/>
        </w:rPr>
        <w:t xml:space="preserve">, </w:t>
      </w:r>
      <w:proofErr w:type="spellStart"/>
      <w:r w:rsidRPr="00D2665D">
        <w:rPr>
          <w:rFonts w:ascii="Aptos" w:hAnsi="Aptos"/>
        </w:rPr>
        <w:t>iNKT</w:t>
      </w:r>
      <w:proofErr w:type="spellEnd"/>
      <w:r w:rsidRPr="00D2665D">
        <w:rPr>
          <w:rFonts w:ascii="Aptos" w:hAnsi="Aptos"/>
        </w:rPr>
        <w:t xml:space="preserve"> and cytotoxic T cells in children sensitized to grass pollen allergens: A randomized controlled trial. Front Immunol. </w:t>
      </w:r>
      <w:proofErr w:type="gramStart"/>
      <w:r w:rsidRPr="00D2665D">
        <w:rPr>
          <w:rFonts w:ascii="Aptos" w:hAnsi="Aptos"/>
        </w:rPr>
        <w:t>2023;14:1073788</w:t>
      </w:r>
      <w:proofErr w:type="gramEnd"/>
      <w:r w:rsidRPr="00D2665D">
        <w:rPr>
          <w:rFonts w:ascii="Aptos" w:hAnsi="Aptos"/>
        </w:rPr>
        <w:t>. https://doi.org/10.3389/fimmu.2023.1073788.</w:t>
      </w:r>
    </w:p>
    <w:p w14:paraId="63EE25B5" w14:textId="77777777" w:rsidR="00D2665D" w:rsidRPr="00D2665D" w:rsidRDefault="00D2665D" w:rsidP="00D2665D">
      <w:pPr>
        <w:pStyle w:val="Bibliographie"/>
        <w:rPr>
          <w:rFonts w:ascii="Aptos" w:hAnsi="Aptos"/>
        </w:rPr>
      </w:pPr>
      <w:r w:rsidRPr="00D2665D">
        <w:rPr>
          <w:rFonts w:ascii="Aptos" w:hAnsi="Aptos"/>
        </w:rPr>
        <w:t xml:space="preserve">102. Janeczek K, Emeryk A, Zimmer Ł, </w:t>
      </w:r>
      <w:proofErr w:type="spellStart"/>
      <w:r w:rsidRPr="00D2665D">
        <w:rPr>
          <w:rFonts w:ascii="Aptos" w:hAnsi="Aptos"/>
        </w:rPr>
        <w:t>Poleszak</w:t>
      </w:r>
      <w:proofErr w:type="spellEnd"/>
      <w:r w:rsidRPr="00D2665D">
        <w:rPr>
          <w:rFonts w:ascii="Aptos" w:hAnsi="Aptos"/>
        </w:rPr>
        <w:t xml:space="preserve"> E, </w:t>
      </w:r>
      <w:proofErr w:type="spellStart"/>
      <w:r w:rsidRPr="00D2665D">
        <w:rPr>
          <w:rFonts w:ascii="Aptos" w:hAnsi="Aptos"/>
        </w:rPr>
        <w:t>Ordak</w:t>
      </w:r>
      <w:proofErr w:type="spellEnd"/>
      <w:r w:rsidRPr="00D2665D">
        <w:rPr>
          <w:rFonts w:ascii="Aptos" w:hAnsi="Aptos"/>
        </w:rPr>
        <w:t xml:space="preserve"> M. Nasal carriage of Staphylococcus aureus in children with grass pollen-induced allergic rhinitis and the effect of polyvalent mechanical bacterial lysate </w:t>
      </w:r>
      <w:proofErr w:type="spellStart"/>
      <w:r w:rsidRPr="00D2665D">
        <w:rPr>
          <w:rFonts w:ascii="Aptos" w:hAnsi="Aptos"/>
        </w:rPr>
        <w:t>immunostimulation</w:t>
      </w:r>
      <w:proofErr w:type="spellEnd"/>
      <w:r w:rsidRPr="00D2665D">
        <w:rPr>
          <w:rFonts w:ascii="Aptos" w:hAnsi="Aptos"/>
        </w:rPr>
        <w:t xml:space="preserve"> on carriage status: A randomized controlled trial. </w:t>
      </w:r>
      <w:proofErr w:type="spellStart"/>
      <w:r w:rsidRPr="00D2665D">
        <w:rPr>
          <w:rFonts w:ascii="Aptos" w:hAnsi="Aptos"/>
        </w:rPr>
        <w:t>Immun</w:t>
      </w:r>
      <w:proofErr w:type="spellEnd"/>
      <w:r w:rsidRPr="00D2665D">
        <w:rPr>
          <w:rFonts w:ascii="Aptos" w:hAnsi="Aptos"/>
        </w:rPr>
        <w:t xml:space="preserve"> </w:t>
      </w:r>
      <w:proofErr w:type="spellStart"/>
      <w:r w:rsidRPr="00D2665D">
        <w:rPr>
          <w:rFonts w:ascii="Aptos" w:hAnsi="Aptos"/>
        </w:rPr>
        <w:t>Inflamm</w:t>
      </w:r>
      <w:proofErr w:type="spellEnd"/>
      <w:r w:rsidRPr="00D2665D">
        <w:rPr>
          <w:rFonts w:ascii="Aptos" w:hAnsi="Aptos"/>
        </w:rPr>
        <w:t xml:space="preserve"> Dis. 2022;</w:t>
      </w:r>
      <w:proofErr w:type="gramStart"/>
      <w:r w:rsidRPr="00D2665D">
        <w:rPr>
          <w:rFonts w:ascii="Aptos" w:hAnsi="Aptos"/>
        </w:rPr>
        <w:t>10:e</w:t>
      </w:r>
      <w:proofErr w:type="gramEnd"/>
      <w:r w:rsidRPr="00D2665D">
        <w:rPr>
          <w:rFonts w:ascii="Aptos" w:hAnsi="Aptos"/>
        </w:rPr>
        <w:t>584. https://doi.org/10.1002/iid3.584.</w:t>
      </w:r>
    </w:p>
    <w:p w14:paraId="4229875E" w14:textId="77777777" w:rsidR="00D2665D" w:rsidRPr="00D2665D" w:rsidRDefault="00D2665D" w:rsidP="00D2665D">
      <w:pPr>
        <w:pStyle w:val="Bibliographie"/>
        <w:rPr>
          <w:rFonts w:ascii="Aptos" w:hAnsi="Aptos"/>
        </w:rPr>
      </w:pPr>
      <w:r w:rsidRPr="00D2665D">
        <w:rPr>
          <w:rFonts w:ascii="Aptos" w:hAnsi="Aptos"/>
        </w:rPr>
        <w:t xml:space="preserve">103. Nieto A, </w:t>
      </w:r>
      <w:proofErr w:type="spellStart"/>
      <w:r w:rsidRPr="00D2665D">
        <w:rPr>
          <w:rFonts w:ascii="Aptos" w:hAnsi="Aptos"/>
        </w:rPr>
        <w:t>Mazón</w:t>
      </w:r>
      <w:proofErr w:type="spellEnd"/>
      <w:r w:rsidRPr="00D2665D">
        <w:rPr>
          <w:rFonts w:ascii="Aptos" w:hAnsi="Aptos"/>
        </w:rPr>
        <w:t xml:space="preserve"> A, Nieto M, Calderón R, </w:t>
      </w:r>
      <w:proofErr w:type="spellStart"/>
      <w:r w:rsidRPr="00D2665D">
        <w:rPr>
          <w:rFonts w:ascii="Aptos" w:hAnsi="Aptos"/>
        </w:rPr>
        <w:t>Calaforra</w:t>
      </w:r>
      <w:proofErr w:type="spellEnd"/>
      <w:r w:rsidRPr="00D2665D">
        <w:rPr>
          <w:rFonts w:ascii="Aptos" w:hAnsi="Aptos"/>
        </w:rPr>
        <w:t xml:space="preserve"> S, Selva B, et al. Bacterial Mucosal Immunotherapy with MV130 Prevents Recurrent Wheezing in Children: A Randomized, Double-Blind, Placebo-controlled Clinical Trial. Am J Respir Crit Care Med. </w:t>
      </w:r>
      <w:proofErr w:type="gramStart"/>
      <w:r w:rsidRPr="00D2665D">
        <w:rPr>
          <w:rFonts w:ascii="Aptos" w:hAnsi="Aptos"/>
        </w:rPr>
        <w:t>2021;204:462</w:t>
      </w:r>
      <w:proofErr w:type="gramEnd"/>
      <w:r w:rsidRPr="00D2665D">
        <w:rPr>
          <w:rFonts w:ascii="Aptos" w:hAnsi="Aptos"/>
        </w:rPr>
        <w:t>–72. https://doi.org/10.1164/rccm.202003-0520OC.</w:t>
      </w:r>
    </w:p>
    <w:p w14:paraId="4E3AE93B" w14:textId="77777777" w:rsidR="00D2665D" w:rsidRPr="00D2665D" w:rsidRDefault="00D2665D" w:rsidP="00D2665D">
      <w:pPr>
        <w:pStyle w:val="Bibliographie"/>
        <w:rPr>
          <w:rFonts w:ascii="Aptos" w:hAnsi="Aptos"/>
          <w:lang w:val="fr-FR"/>
        </w:rPr>
      </w:pPr>
      <w:r w:rsidRPr="00D2665D">
        <w:rPr>
          <w:rFonts w:ascii="Aptos" w:hAnsi="Aptos"/>
        </w:rPr>
        <w:t xml:space="preserve">104. </w:t>
      </w:r>
      <w:proofErr w:type="spellStart"/>
      <w:r w:rsidRPr="00D2665D">
        <w:rPr>
          <w:rFonts w:ascii="Aptos" w:hAnsi="Aptos"/>
        </w:rPr>
        <w:t>Lehtoranta</w:t>
      </w:r>
      <w:proofErr w:type="spellEnd"/>
      <w:r w:rsidRPr="00D2665D">
        <w:rPr>
          <w:rFonts w:ascii="Aptos" w:hAnsi="Aptos"/>
        </w:rPr>
        <w:t xml:space="preserve"> L, </w:t>
      </w:r>
      <w:proofErr w:type="spellStart"/>
      <w:r w:rsidRPr="00D2665D">
        <w:rPr>
          <w:rFonts w:ascii="Aptos" w:hAnsi="Aptos"/>
        </w:rPr>
        <w:t>Pitkäranta</w:t>
      </w:r>
      <w:proofErr w:type="spellEnd"/>
      <w:r w:rsidRPr="00D2665D">
        <w:rPr>
          <w:rFonts w:ascii="Aptos" w:hAnsi="Aptos"/>
        </w:rPr>
        <w:t xml:space="preserve"> A, Korpela R. Probiotics in respiratory virus infections. </w:t>
      </w:r>
      <w:r w:rsidRPr="00D2665D">
        <w:rPr>
          <w:rFonts w:ascii="Aptos" w:hAnsi="Aptos"/>
          <w:lang w:val="fr-FR"/>
        </w:rPr>
        <w:t>Eur J Clin Microbiol Infect Dis. 2014;33:1289–302. https://doi.org/10.1007/s10096-014-2086-y.</w:t>
      </w:r>
    </w:p>
    <w:p w14:paraId="45124C3B" w14:textId="77777777" w:rsidR="00D2665D" w:rsidRPr="00D2665D" w:rsidRDefault="00D2665D" w:rsidP="00D2665D">
      <w:pPr>
        <w:pStyle w:val="Bibliographie"/>
        <w:rPr>
          <w:rFonts w:ascii="Aptos" w:hAnsi="Aptos"/>
          <w:lang w:val="fr-FR"/>
        </w:rPr>
      </w:pPr>
      <w:r w:rsidRPr="00D2665D">
        <w:rPr>
          <w:rFonts w:ascii="Aptos" w:hAnsi="Aptos"/>
          <w:lang w:val="fr-FR"/>
        </w:rPr>
        <w:t xml:space="preserve">105. Vouloumanou EK, Makris GC, Karageorgopoulos DE, Falagas ME. </w:t>
      </w:r>
      <w:r w:rsidRPr="00D2665D">
        <w:rPr>
          <w:rFonts w:ascii="Aptos" w:hAnsi="Aptos"/>
        </w:rPr>
        <w:t xml:space="preserve">Probiotics for the prevention of respiratory tract infections: a systematic review. </w:t>
      </w:r>
      <w:r w:rsidRPr="00D2665D">
        <w:rPr>
          <w:rFonts w:ascii="Aptos" w:hAnsi="Aptos"/>
          <w:lang w:val="fr-FR"/>
        </w:rPr>
        <w:t>Int J Antimicrob Agents. 2009;34:197.e1-10. https://doi.org/10.1016/j.ijantimicag.2008.11.005.</w:t>
      </w:r>
    </w:p>
    <w:p w14:paraId="6A035E6E" w14:textId="77777777" w:rsidR="00D2665D" w:rsidRPr="00D2665D" w:rsidRDefault="00D2665D" w:rsidP="00D2665D">
      <w:pPr>
        <w:pStyle w:val="Bibliographie"/>
        <w:rPr>
          <w:rFonts w:ascii="Aptos" w:hAnsi="Aptos"/>
        </w:rPr>
      </w:pPr>
      <w:r w:rsidRPr="00D2665D">
        <w:rPr>
          <w:rFonts w:ascii="Aptos" w:hAnsi="Aptos"/>
        </w:rPr>
        <w:t xml:space="preserve">106. OM Pharma SA. A </w:t>
      </w:r>
      <w:proofErr w:type="spellStart"/>
      <w:r w:rsidRPr="00D2665D">
        <w:rPr>
          <w:rFonts w:ascii="Aptos" w:hAnsi="Aptos"/>
        </w:rPr>
        <w:t>Randomised</w:t>
      </w:r>
      <w:proofErr w:type="spellEnd"/>
      <w:r w:rsidRPr="00D2665D">
        <w:rPr>
          <w:rFonts w:ascii="Aptos" w:hAnsi="Aptos"/>
        </w:rPr>
        <w:t xml:space="preserve">, Placebo-Controlled, 3-Arm, Double-Blind, </w:t>
      </w:r>
      <w:proofErr w:type="spellStart"/>
      <w:r w:rsidRPr="00D2665D">
        <w:rPr>
          <w:rFonts w:ascii="Aptos" w:hAnsi="Aptos"/>
        </w:rPr>
        <w:t>Multicentre</w:t>
      </w:r>
      <w:proofErr w:type="spellEnd"/>
      <w:r w:rsidRPr="00D2665D">
        <w:rPr>
          <w:rFonts w:ascii="Aptos" w:hAnsi="Aptos"/>
        </w:rPr>
        <w:t>, Phase 4 Study to Assess the Efficacy of OM-85 (Broncho-</w:t>
      </w:r>
      <w:proofErr w:type="spellStart"/>
      <w:r w:rsidRPr="00D2665D">
        <w:rPr>
          <w:rFonts w:ascii="Aptos" w:hAnsi="Aptos"/>
        </w:rPr>
        <w:t>Vaxom</w:t>
      </w:r>
      <w:proofErr w:type="spellEnd"/>
      <w:r w:rsidRPr="00D2665D">
        <w:rPr>
          <w:rFonts w:ascii="Aptos" w:hAnsi="Aptos"/>
        </w:rPr>
        <w:t xml:space="preserve">) Short- and Long-Term Treatment vs. Placebo in the Prevention of Respiratory Tract Infections in Children Aged Between 6 Months and 5 Years </w:t>
      </w:r>
      <w:proofErr w:type="gramStart"/>
      <w:r w:rsidRPr="00D2665D">
        <w:rPr>
          <w:rFonts w:ascii="Aptos" w:hAnsi="Aptos"/>
        </w:rPr>
        <w:t>With</w:t>
      </w:r>
      <w:proofErr w:type="gramEnd"/>
      <w:r w:rsidRPr="00D2665D">
        <w:rPr>
          <w:rFonts w:ascii="Aptos" w:hAnsi="Aptos"/>
        </w:rPr>
        <w:t xml:space="preserve"> Wheezing Lower Respiratory Illness. Clinical trial registration. clinicaltrials.gov; 2025.</w:t>
      </w:r>
    </w:p>
    <w:p w14:paraId="1E4A8A7D" w14:textId="77777777" w:rsidR="00D2665D" w:rsidRPr="00D2665D" w:rsidRDefault="00D2665D" w:rsidP="00D2665D">
      <w:pPr>
        <w:pStyle w:val="Bibliographie"/>
        <w:rPr>
          <w:rFonts w:ascii="Aptos" w:hAnsi="Aptos"/>
        </w:rPr>
      </w:pPr>
      <w:r w:rsidRPr="00D2665D">
        <w:rPr>
          <w:rFonts w:ascii="Aptos" w:hAnsi="Aptos"/>
        </w:rPr>
        <w:t xml:space="preserve">107. Tramper G. Protecting Late-moderate Preterm Infants </w:t>
      </w:r>
      <w:proofErr w:type="gramStart"/>
      <w:r w:rsidRPr="00D2665D">
        <w:rPr>
          <w:rFonts w:ascii="Aptos" w:hAnsi="Aptos"/>
        </w:rPr>
        <w:t>From</w:t>
      </w:r>
      <w:proofErr w:type="gramEnd"/>
      <w:r w:rsidRPr="00D2665D">
        <w:rPr>
          <w:rFonts w:ascii="Aptos" w:hAnsi="Aptos"/>
        </w:rPr>
        <w:t xml:space="preserve"> Respiratory Tract Infections and Wheeze in Their First Years of Life by Using Bacterial Lysates. Clinical trial registration. clinicaltrials.gov; 2024.</w:t>
      </w:r>
    </w:p>
    <w:p w14:paraId="2CAF9FCC" w14:textId="77777777" w:rsidR="00D2665D" w:rsidRPr="00D2665D" w:rsidRDefault="00D2665D" w:rsidP="00D2665D">
      <w:pPr>
        <w:pStyle w:val="Bibliographie"/>
        <w:rPr>
          <w:rFonts w:ascii="Aptos" w:hAnsi="Aptos"/>
        </w:rPr>
      </w:pPr>
      <w:r w:rsidRPr="00D2665D">
        <w:rPr>
          <w:rFonts w:ascii="Aptos" w:hAnsi="Aptos"/>
        </w:rPr>
        <w:lastRenderedPageBreak/>
        <w:t xml:space="preserve">108. Queen Mary University of London. Oral Bacterial Lysate to Prevent Persistent Wheeze in Infants After Severe Bronchiolitis; a </w:t>
      </w:r>
      <w:proofErr w:type="spellStart"/>
      <w:r w:rsidRPr="00D2665D">
        <w:rPr>
          <w:rFonts w:ascii="Aptos" w:hAnsi="Aptos"/>
        </w:rPr>
        <w:t>Randomised</w:t>
      </w:r>
      <w:proofErr w:type="spellEnd"/>
      <w:r w:rsidRPr="00D2665D">
        <w:rPr>
          <w:rFonts w:ascii="Aptos" w:hAnsi="Aptos"/>
        </w:rPr>
        <w:t xml:space="preserve"> Placebo-controlled Trial. Clinical trial registration. clinicaltrials.gov; 2025.</w:t>
      </w:r>
    </w:p>
    <w:p w14:paraId="68922C66" w14:textId="77777777" w:rsidR="00D2665D" w:rsidRPr="00D2665D" w:rsidRDefault="00D2665D" w:rsidP="00D2665D">
      <w:pPr>
        <w:pStyle w:val="Bibliographie"/>
        <w:rPr>
          <w:rFonts w:ascii="Aptos" w:hAnsi="Aptos"/>
        </w:rPr>
      </w:pPr>
      <w:r w:rsidRPr="00D2665D">
        <w:rPr>
          <w:rFonts w:ascii="Aptos" w:hAnsi="Aptos"/>
        </w:rPr>
        <w:t xml:space="preserve">109. OM Pharma SA. A Randomized, Placebo-Controlled, Double-Blind, Multicenter, Phase 2 Study to Assess the Efficacy and Safety of Daily OM-85 Treatment vs. Placebo Given in Children Aged 6 Months to 5 Years </w:t>
      </w:r>
      <w:proofErr w:type="gramStart"/>
      <w:r w:rsidRPr="00D2665D">
        <w:rPr>
          <w:rFonts w:ascii="Aptos" w:hAnsi="Aptos"/>
        </w:rPr>
        <w:t>With</w:t>
      </w:r>
      <w:proofErr w:type="gramEnd"/>
      <w:r w:rsidRPr="00D2665D">
        <w:rPr>
          <w:rFonts w:ascii="Aptos" w:hAnsi="Aptos"/>
        </w:rPr>
        <w:t xml:space="preserve"> Recurrent Wheezing. Clinical trial registration. clinicaltrials.gov; 2025.</w:t>
      </w:r>
    </w:p>
    <w:p w14:paraId="4ABE3659" w14:textId="77777777" w:rsidR="00D2665D" w:rsidRPr="00D2665D" w:rsidRDefault="00D2665D" w:rsidP="00D2665D">
      <w:pPr>
        <w:pStyle w:val="Bibliographie"/>
        <w:rPr>
          <w:rFonts w:ascii="Aptos" w:hAnsi="Aptos"/>
        </w:rPr>
      </w:pPr>
      <w:r w:rsidRPr="00D2665D">
        <w:rPr>
          <w:rFonts w:ascii="Aptos" w:hAnsi="Aptos"/>
        </w:rPr>
        <w:t xml:space="preserve">110. University of Arizona. Randomized, Placebo-controlled, Multicenter Study to Assess the Efficacy, Safety and Tolerability of </w:t>
      </w:r>
      <w:proofErr w:type="spellStart"/>
      <w:r w:rsidRPr="00D2665D">
        <w:rPr>
          <w:rFonts w:ascii="Aptos" w:hAnsi="Aptos"/>
        </w:rPr>
        <w:t>ORal</w:t>
      </w:r>
      <w:proofErr w:type="spellEnd"/>
      <w:r w:rsidRPr="00D2665D">
        <w:rPr>
          <w:rFonts w:ascii="Aptos" w:hAnsi="Aptos"/>
        </w:rPr>
        <w:t xml:space="preserve"> Bacterial </w:t>
      </w:r>
      <w:proofErr w:type="spellStart"/>
      <w:r w:rsidRPr="00D2665D">
        <w:rPr>
          <w:rFonts w:ascii="Aptos" w:hAnsi="Aptos"/>
        </w:rPr>
        <w:t>EXtract</w:t>
      </w:r>
      <w:proofErr w:type="spellEnd"/>
      <w:r w:rsidRPr="00D2665D">
        <w:rPr>
          <w:rFonts w:ascii="Aptos" w:hAnsi="Aptos"/>
        </w:rPr>
        <w:t xml:space="preserve"> for the Prevention of Wheezing Lower Respiratory Tract Illness (ORBEX). Clinical trial registration. clinicaltrials.gov; 2024.</w:t>
      </w:r>
    </w:p>
    <w:p w14:paraId="7E37C061" w14:textId="77777777" w:rsidR="00D2665D" w:rsidRPr="00D2665D" w:rsidRDefault="00D2665D" w:rsidP="00D2665D">
      <w:pPr>
        <w:pStyle w:val="Bibliographie"/>
        <w:rPr>
          <w:rFonts w:ascii="Aptos" w:hAnsi="Aptos"/>
        </w:rPr>
      </w:pPr>
      <w:r w:rsidRPr="00D2665D">
        <w:rPr>
          <w:rFonts w:ascii="Aptos" w:hAnsi="Aptos"/>
        </w:rPr>
        <w:t xml:space="preserve">111. </w:t>
      </w:r>
      <w:proofErr w:type="spellStart"/>
      <w:r w:rsidRPr="00D2665D">
        <w:rPr>
          <w:rFonts w:ascii="Aptos" w:hAnsi="Aptos"/>
        </w:rPr>
        <w:t>Bioithas</w:t>
      </w:r>
      <w:proofErr w:type="spellEnd"/>
      <w:r w:rsidRPr="00D2665D">
        <w:rPr>
          <w:rFonts w:ascii="Aptos" w:hAnsi="Aptos"/>
        </w:rPr>
        <w:t xml:space="preserve"> SL. Randomized, Double-blind, Placebo-controlled Clinical Trial to Evaluate the Efficacy and Safety of </w:t>
      </w:r>
      <w:proofErr w:type="spellStart"/>
      <w:r w:rsidRPr="00D2665D">
        <w:rPr>
          <w:rFonts w:ascii="Aptos" w:hAnsi="Aptos"/>
        </w:rPr>
        <w:t>Lacticaseibacillus</w:t>
      </w:r>
      <w:proofErr w:type="spellEnd"/>
      <w:r w:rsidRPr="00D2665D">
        <w:rPr>
          <w:rFonts w:ascii="Aptos" w:hAnsi="Aptos"/>
        </w:rPr>
        <w:t xml:space="preserve"> </w:t>
      </w:r>
      <w:proofErr w:type="spellStart"/>
      <w:r w:rsidRPr="00D2665D">
        <w:rPr>
          <w:rFonts w:ascii="Aptos" w:hAnsi="Aptos"/>
        </w:rPr>
        <w:t>Rhamnosus</w:t>
      </w:r>
      <w:proofErr w:type="spellEnd"/>
      <w:r w:rsidRPr="00D2665D">
        <w:rPr>
          <w:rFonts w:ascii="Aptos" w:hAnsi="Aptos"/>
        </w:rPr>
        <w:t xml:space="preserve"> CRL1505 in the Prevention of Upper Respiratory Tract Infections in a Healthy </w:t>
      </w:r>
      <w:proofErr w:type="spellStart"/>
      <w:r w:rsidRPr="00D2665D">
        <w:rPr>
          <w:rFonts w:ascii="Aptos" w:hAnsi="Aptos"/>
        </w:rPr>
        <w:t>Paediatric</w:t>
      </w:r>
      <w:proofErr w:type="spellEnd"/>
      <w:r w:rsidRPr="00D2665D">
        <w:rPr>
          <w:rFonts w:ascii="Aptos" w:hAnsi="Aptos"/>
        </w:rPr>
        <w:t xml:space="preserve"> Population. Clinical trial registration. clinicaltrials.gov; 2025.</w:t>
      </w:r>
    </w:p>
    <w:p w14:paraId="3BDC5774" w14:textId="77777777" w:rsidR="00D2665D" w:rsidRPr="00D2665D" w:rsidRDefault="00D2665D" w:rsidP="00D2665D">
      <w:pPr>
        <w:pStyle w:val="Bibliographie"/>
        <w:rPr>
          <w:rFonts w:ascii="Aptos" w:hAnsi="Aptos"/>
        </w:rPr>
      </w:pPr>
      <w:r w:rsidRPr="00D2665D">
        <w:rPr>
          <w:rFonts w:ascii="Aptos" w:hAnsi="Aptos"/>
        </w:rPr>
        <w:t>112. Ochoa-</w:t>
      </w:r>
      <w:proofErr w:type="spellStart"/>
      <w:r w:rsidRPr="00D2665D">
        <w:rPr>
          <w:rFonts w:ascii="Aptos" w:hAnsi="Aptos"/>
        </w:rPr>
        <w:t>Grullón</w:t>
      </w:r>
      <w:proofErr w:type="spellEnd"/>
      <w:r w:rsidRPr="00D2665D">
        <w:rPr>
          <w:rFonts w:ascii="Aptos" w:hAnsi="Aptos"/>
        </w:rPr>
        <w:t xml:space="preserve"> J, Benavente Cuesta C, González Fernández A, Cordero Torres G, Pérez López C, Peña Cortijo A, et al. Trained Immunity-Based Vaccine in B Cell Hematological Malignancies </w:t>
      </w:r>
      <w:proofErr w:type="gramStart"/>
      <w:r w:rsidRPr="00D2665D">
        <w:rPr>
          <w:rFonts w:ascii="Aptos" w:hAnsi="Aptos"/>
        </w:rPr>
        <w:t>With</w:t>
      </w:r>
      <w:proofErr w:type="gramEnd"/>
      <w:r w:rsidRPr="00D2665D">
        <w:rPr>
          <w:rFonts w:ascii="Aptos" w:hAnsi="Aptos"/>
        </w:rPr>
        <w:t xml:space="preserve"> Recurrent Infections: A New Therapeutic Approach. Front Immunol. </w:t>
      </w:r>
      <w:proofErr w:type="gramStart"/>
      <w:r w:rsidRPr="00D2665D">
        <w:rPr>
          <w:rFonts w:ascii="Aptos" w:hAnsi="Aptos"/>
        </w:rPr>
        <w:t>2021;11:611566</w:t>
      </w:r>
      <w:proofErr w:type="gramEnd"/>
      <w:r w:rsidRPr="00D2665D">
        <w:rPr>
          <w:rFonts w:ascii="Aptos" w:hAnsi="Aptos"/>
        </w:rPr>
        <w:t>. https://doi.org/10.3389/fimmu.2020.611566.</w:t>
      </w:r>
    </w:p>
    <w:p w14:paraId="0F13CDB1" w14:textId="77777777" w:rsidR="00D2665D" w:rsidRPr="00D2665D" w:rsidRDefault="00D2665D" w:rsidP="00D2665D">
      <w:pPr>
        <w:pStyle w:val="Bibliographie"/>
        <w:rPr>
          <w:rFonts w:ascii="Aptos" w:hAnsi="Aptos"/>
        </w:rPr>
      </w:pPr>
      <w:r w:rsidRPr="00D2665D">
        <w:rPr>
          <w:rFonts w:ascii="Aptos" w:hAnsi="Aptos"/>
        </w:rPr>
        <w:t>113. Castro</w:t>
      </w:r>
      <w:r w:rsidRPr="00D2665D">
        <w:rPr>
          <w:rFonts w:ascii="Cambria Math" w:hAnsi="Cambria Math" w:cs="Cambria Math"/>
        </w:rPr>
        <w:t>‐</w:t>
      </w:r>
      <w:r w:rsidRPr="00D2665D">
        <w:rPr>
          <w:rFonts w:ascii="Aptos" w:hAnsi="Aptos"/>
        </w:rPr>
        <w:t>Rodriguez JA, Turi KN, Forno E. A critical analysis of the effect of OM</w:t>
      </w:r>
      <w:r w:rsidRPr="00D2665D">
        <w:rPr>
          <w:rFonts w:ascii="Cambria Math" w:hAnsi="Cambria Math" w:cs="Cambria Math"/>
        </w:rPr>
        <w:t>‐</w:t>
      </w:r>
      <w:r w:rsidRPr="00D2665D">
        <w:rPr>
          <w:rFonts w:ascii="Aptos" w:hAnsi="Aptos"/>
        </w:rPr>
        <w:t>85 for the prevention of recurrent respiratory tract infections or wheezing/asthma from systematic reviews with meta</w:t>
      </w:r>
      <w:r w:rsidRPr="00D2665D">
        <w:rPr>
          <w:rFonts w:ascii="Cambria Math" w:hAnsi="Cambria Math" w:cs="Cambria Math"/>
        </w:rPr>
        <w:t>‐</w:t>
      </w:r>
      <w:r w:rsidRPr="00D2665D">
        <w:rPr>
          <w:rFonts w:ascii="Aptos" w:hAnsi="Aptos"/>
        </w:rPr>
        <w:t xml:space="preserve">analysis. </w:t>
      </w:r>
      <w:proofErr w:type="spellStart"/>
      <w:r w:rsidRPr="00D2665D">
        <w:rPr>
          <w:rFonts w:ascii="Aptos" w:hAnsi="Aptos"/>
        </w:rPr>
        <w:t>Pediatr</w:t>
      </w:r>
      <w:proofErr w:type="spellEnd"/>
      <w:r w:rsidRPr="00D2665D">
        <w:rPr>
          <w:rFonts w:ascii="Aptos" w:hAnsi="Aptos"/>
        </w:rPr>
        <w:t xml:space="preserve"> Allergy Immunol. 2024;</w:t>
      </w:r>
      <w:proofErr w:type="gramStart"/>
      <w:r w:rsidRPr="00D2665D">
        <w:rPr>
          <w:rFonts w:ascii="Aptos" w:hAnsi="Aptos"/>
        </w:rPr>
        <w:t>35:e</w:t>
      </w:r>
      <w:proofErr w:type="gramEnd"/>
      <w:r w:rsidRPr="00D2665D">
        <w:rPr>
          <w:rFonts w:ascii="Aptos" w:hAnsi="Aptos"/>
        </w:rPr>
        <w:t>14186. https://doi.org/10.1111/pai.14186.</w:t>
      </w:r>
    </w:p>
    <w:p w14:paraId="05C6BCE5" w14:textId="77777777" w:rsidR="00D2665D" w:rsidRPr="00D2665D" w:rsidRDefault="00D2665D" w:rsidP="00D2665D">
      <w:pPr>
        <w:pStyle w:val="Bibliographie"/>
        <w:rPr>
          <w:rFonts w:ascii="Aptos" w:hAnsi="Aptos"/>
        </w:rPr>
      </w:pPr>
      <w:r w:rsidRPr="00D2665D">
        <w:rPr>
          <w:rFonts w:ascii="Aptos" w:hAnsi="Aptos"/>
        </w:rPr>
        <w:t xml:space="preserve">114. Berber A, Del-Río-Navarro BE, Reyes-Noriega N, </w:t>
      </w:r>
      <w:proofErr w:type="spellStart"/>
      <w:r w:rsidRPr="00D2665D">
        <w:rPr>
          <w:rFonts w:ascii="Aptos" w:hAnsi="Aptos"/>
        </w:rPr>
        <w:t>Sienra</w:t>
      </w:r>
      <w:proofErr w:type="spellEnd"/>
      <w:r w:rsidRPr="00D2665D">
        <w:rPr>
          <w:rFonts w:ascii="Aptos" w:hAnsi="Aptos"/>
        </w:rPr>
        <w:t xml:space="preserve">-Monge JJL. Immunostimulants for preventing respiratory tract infection in children: A systematic review and meta-analysis. World Allergy Organ J. </w:t>
      </w:r>
      <w:proofErr w:type="gramStart"/>
      <w:r w:rsidRPr="00D2665D">
        <w:rPr>
          <w:rFonts w:ascii="Aptos" w:hAnsi="Aptos"/>
        </w:rPr>
        <w:t>2022;15:100684</w:t>
      </w:r>
      <w:proofErr w:type="gramEnd"/>
      <w:r w:rsidRPr="00D2665D">
        <w:rPr>
          <w:rFonts w:ascii="Aptos" w:hAnsi="Aptos"/>
        </w:rPr>
        <w:t>. https://doi.org/10.1016/j.waojou.2022.100684.</w:t>
      </w:r>
    </w:p>
    <w:p w14:paraId="34495C82" w14:textId="77777777" w:rsidR="00D2665D" w:rsidRPr="00D2665D" w:rsidRDefault="00D2665D" w:rsidP="00D2665D">
      <w:pPr>
        <w:pStyle w:val="Bibliographie"/>
        <w:rPr>
          <w:rFonts w:ascii="Aptos" w:hAnsi="Aptos"/>
        </w:rPr>
      </w:pPr>
      <w:r w:rsidRPr="00D2665D">
        <w:rPr>
          <w:rFonts w:ascii="Aptos" w:hAnsi="Aptos"/>
        </w:rPr>
        <w:t xml:space="preserve">115. Mangino M, Roederer M, </w:t>
      </w:r>
      <w:proofErr w:type="spellStart"/>
      <w:r w:rsidRPr="00D2665D">
        <w:rPr>
          <w:rFonts w:ascii="Aptos" w:hAnsi="Aptos"/>
        </w:rPr>
        <w:t>Beddall</w:t>
      </w:r>
      <w:proofErr w:type="spellEnd"/>
      <w:r w:rsidRPr="00D2665D">
        <w:rPr>
          <w:rFonts w:ascii="Aptos" w:hAnsi="Aptos"/>
        </w:rPr>
        <w:t xml:space="preserve"> MH, Nestle FO, Spector TD. Innate and adaptive immune traits are differentially affected by genetic and environmental factors. Nat Commun. </w:t>
      </w:r>
      <w:proofErr w:type="gramStart"/>
      <w:r w:rsidRPr="00D2665D">
        <w:rPr>
          <w:rFonts w:ascii="Aptos" w:hAnsi="Aptos"/>
        </w:rPr>
        <w:t>2017;8:13850</w:t>
      </w:r>
      <w:proofErr w:type="gramEnd"/>
      <w:r w:rsidRPr="00D2665D">
        <w:rPr>
          <w:rFonts w:ascii="Aptos" w:hAnsi="Aptos"/>
        </w:rPr>
        <w:t>. https://doi.org/10.1038/ncomms13850.</w:t>
      </w:r>
    </w:p>
    <w:p w14:paraId="7D6EAD5B" w14:textId="77777777" w:rsidR="00D2665D" w:rsidRPr="00D2665D" w:rsidRDefault="00D2665D" w:rsidP="00D2665D">
      <w:pPr>
        <w:pStyle w:val="Bibliographie"/>
        <w:rPr>
          <w:rFonts w:ascii="Aptos" w:hAnsi="Aptos"/>
        </w:rPr>
      </w:pPr>
      <w:r w:rsidRPr="00D2665D">
        <w:rPr>
          <w:rFonts w:ascii="Aptos" w:hAnsi="Aptos"/>
        </w:rPr>
        <w:t>116. Hernandez</w:t>
      </w:r>
      <w:r w:rsidRPr="00D2665D">
        <w:rPr>
          <w:rFonts w:ascii="Cambria Math" w:hAnsi="Cambria Math" w:cs="Cambria Math"/>
        </w:rPr>
        <w:t>‐</w:t>
      </w:r>
      <w:r w:rsidRPr="00D2665D">
        <w:rPr>
          <w:rFonts w:ascii="Aptos" w:hAnsi="Aptos"/>
        </w:rPr>
        <w:t xml:space="preserve">Pacheco N, Kere M, </w:t>
      </w:r>
      <w:proofErr w:type="spellStart"/>
      <w:r w:rsidRPr="00D2665D">
        <w:rPr>
          <w:rFonts w:ascii="Aptos" w:hAnsi="Aptos"/>
        </w:rPr>
        <w:t>Mel</w:t>
      </w:r>
      <w:r w:rsidRPr="00D2665D">
        <w:rPr>
          <w:rFonts w:ascii="Aptos" w:hAnsi="Aptos" w:cs="Aptos"/>
        </w:rPr>
        <w:t>é</w:t>
      </w:r>
      <w:r w:rsidRPr="00D2665D">
        <w:rPr>
          <w:rFonts w:ascii="Aptos" w:hAnsi="Aptos"/>
        </w:rPr>
        <w:t>n</w:t>
      </w:r>
      <w:proofErr w:type="spellEnd"/>
      <w:r w:rsidRPr="00D2665D">
        <w:rPr>
          <w:rFonts w:ascii="Aptos" w:hAnsi="Aptos"/>
        </w:rPr>
        <w:t xml:space="preserve"> E. Gene</w:t>
      </w:r>
      <w:r w:rsidRPr="00D2665D">
        <w:rPr>
          <w:rFonts w:ascii="Cambria Math" w:hAnsi="Cambria Math" w:cs="Cambria Math"/>
        </w:rPr>
        <w:t>‐</w:t>
      </w:r>
      <w:r w:rsidRPr="00D2665D">
        <w:rPr>
          <w:rFonts w:ascii="Aptos" w:hAnsi="Aptos"/>
        </w:rPr>
        <w:t xml:space="preserve">environment interactions in childhood asthma revisited; expanding the interaction concept. </w:t>
      </w:r>
      <w:proofErr w:type="spellStart"/>
      <w:r w:rsidRPr="00D2665D">
        <w:rPr>
          <w:rFonts w:ascii="Aptos" w:hAnsi="Aptos"/>
        </w:rPr>
        <w:t>Pediatr</w:t>
      </w:r>
      <w:proofErr w:type="spellEnd"/>
      <w:r w:rsidRPr="00D2665D">
        <w:rPr>
          <w:rFonts w:ascii="Aptos" w:hAnsi="Aptos"/>
        </w:rPr>
        <w:t xml:space="preserve"> Allergy Immunol. 2022;</w:t>
      </w:r>
      <w:proofErr w:type="gramStart"/>
      <w:r w:rsidRPr="00D2665D">
        <w:rPr>
          <w:rFonts w:ascii="Aptos" w:hAnsi="Aptos"/>
        </w:rPr>
        <w:t>33:e</w:t>
      </w:r>
      <w:proofErr w:type="gramEnd"/>
      <w:r w:rsidRPr="00D2665D">
        <w:rPr>
          <w:rFonts w:ascii="Aptos" w:hAnsi="Aptos"/>
        </w:rPr>
        <w:t>13780. https://doi.org/10.1111/pai.13780.</w:t>
      </w:r>
    </w:p>
    <w:p w14:paraId="19FD7CDD" w14:textId="77777777" w:rsidR="00D2665D" w:rsidRPr="00D2665D" w:rsidRDefault="00D2665D" w:rsidP="00D2665D">
      <w:pPr>
        <w:pStyle w:val="Bibliographie"/>
        <w:rPr>
          <w:rFonts w:ascii="Aptos" w:hAnsi="Aptos"/>
        </w:rPr>
      </w:pPr>
      <w:r w:rsidRPr="00D2665D">
        <w:rPr>
          <w:rFonts w:ascii="Aptos" w:hAnsi="Aptos"/>
        </w:rPr>
        <w:t xml:space="preserve">117. Esposito S, Marchisio P, Prada E, </w:t>
      </w:r>
      <w:proofErr w:type="spellStart"/>
      <w:r w:rsidRPr="00D2665D">
        <w:rPr>
          <w:rFonts w:ascii="Aptos" w:hAnsi="Aptos"/>
        </w:rPr>
        <w:t>Daleno</w:t>
      </w:r>
      <w:proofErr w:type="spellEnd"/>
      <w:r w:rsidRPr="00D2665D">
        <w:rPr>
          <w:rFonts w:ascii="Aptos" w:hAnsi="Aptos"/>
        </w:rPr>
        <w:t xml:space="preserve"> C, </w:t>
      </w:r>
      <w:proofErr w:type="spellStart"/>
      <w:r w:rsidRPr="00D2665D">
        <w:rPr>
          <w:rFonts w:ascii="Aptos" w:hAnsi="Aptos"/>
        </w:rPr>
        <w:t>Porretti</w:t>
      </w:r>
      <w:proofErr w:type="spellEnd"/>
      <w:r w:rsidRPr="00D2665D">
        <w:rPr>
          <w:rFonts w:ascii="Aptos" w:hAnsi="Aptos"/>
        </w:rPr>
        <w:t xml:space="preserve"> L, </w:t>
      </w:r>
      <w:proofErr w:type="spellStart"/>
      <w:r w:rsidRPr="00D2665D">
        <w:rPr>
          <w:rFonts w:ascii="Aptos" w:hAnsi="Aptos"/>
        </w:rPr>
        <w:t>Carsetti</w:t>
      </w:r>
      <w:proofErr w:type="spellEnd"/>
      <w:r w:rsidRPr="00D2665D">
        <w:rPr>
          <w:rFonts w:ascii="Aptos" w:hAnsi="Aptos"/>
        </w:rPr>
        <w:t xml:space="preserve"> R, et al. Impact of a mixed bacterial lysate (OM-85 BV) on the immunogenicity, safety and tolerability of inactivated influenza vaccine in children with recurrent respiratory tract infection. Vaccine. </w:t>
      </w:r>
      <w:proofErr w:type="gramStart"/>
      <w:r w:rsidRPr="00D2665D">
        <w:rPr>
          <w:rFonts w:ascii="Aptos" w:hAnsi="Aptos"/>
        </w:rPr>
        <w:t>2014;32:2546</w:t>
      </w:r>
      <w:proofErr w:type="gramEnd"/>
      <w:r w:rsidRPr="00D2665D">
        <w:rPr>
          <w:rFonts w:ascii="Aptos" w:hAnsi="Aptos"/>
        </w:rPr>
        <w:t>–52. https://doi.org/10.1016/j.vaccine.2014.03.055.</w:t>
      </w:r>
    </w:p>
    <w:p w14:paraId="2CABE70E" w14:textId="77777777" w:rsidR="00D2665D" w:rsidRPr="00D2665D" w:rsidRDefault="00D2665D" w:rsidP="00D2665D">
      <w:pPr>
        <w:pStyle w:val="Bibliographie"/>
        <w:rPr>
          <w:rFonts w:ascii="Aptos" w:hAnsi="Aptos"/>
        </w:rPr>
      </w:pPr>
      <w:r w:rsidRPr="00D2665D">
        <w:rPr>
          <w:rFonts w:ascii="Aptos" w:hAnsi="Aptos"/>
        </w:rPr>
        <w:t xml:space="preserve">118. </w:t>
      </w:r>
      <w:proofErr w:type="spellStart"/>
      <w:r w:rsidRPr="00D2665D">
        <w:rPr>
          <w:rFonts w:ascii="Aptos" w:hAnsi="Aptos"/>
        </w:rPr>
        <w:t>Hojsak</w:t>
      </w:r>
      <w:proofErr w:type="spellEnd"/>
      <w:r w:rsidRPr="00D2665D">
        <w:rPr>
          <w:rFonts w:ascii="Aptos" w:hAnsi="Aptos"/>
        </w:rPr>
        <w:t xml:space="preserve"> I, Fabiano V, Pop TL, Goulet O, Zuccotti GV, </w:t>
      </w:r>
      <w:proofErr w:type="spellStart"/>
      <w:r w:rsidRPr="00D2665D">
        <w:rPr>
          <w:rFonts w:ascii="Aptos" w:hAnsi="Aptos"/>
        </w:rPr>
        <w:t>Çokuğraş</w:t>
      </w:r>
      <w:proofErr w:type="spellEnd"/>
      <w:r w:rsidRPr="00D2665D">
        <w:rPr>
          <w:rFonts w:ascii="Aptos" w:hAnsi="Aptos"/>
        </w:rPr>
        <w:t xml:space="preserve"> FC, et al. Guidance on the use of probiotics in clinical practice in children with selected clinical conditions and in specific vulnerable groups. Acta </w:t>
      </w:r>
      <w:proofErr w:type="spellStart"/>
      <w:r w:rsidRPr="00D2665D">
        <w:rPr>
          <w:rFonts w:ascii="Aptos" w:hAnsi="Aptos"/>
        </w:rPr>
        <w:t>Paediatr</w:t>
      </w:r>
      <w:proofErr w:type="spellEnd"/>
      <w:r w:rsidRPr="00D2665D">
        <w:rPr>
          <w:rFonts w:ascii="Aptos" w:hAnsi="Aptos"/>
        </w:rPr>
        <w:t xml:space="preserve">. </w:t>
      </w:r>
      <w:proofErr w:type="gramStart"/>
      <w:r w:rsidRPr="00D2665D">
        <w:rPr>
          <w:rFonts w:ascii="Aptos" w:hAnsi="Aptos"/>
        </w:rPr>
        <w:t>2018;107:927</w:t>
      </w:r>
      <w:proofErr w:type="gramEnd"/>
      <w:r w:rsidRPr="00D2665D">
        <w:rPr>
          <w:rFonts w:ascii="Aptos" w:hAnsi="Aptos"/>
        </w:rPr>
        <w:t>–37. https://doi.org/10.1111/apa.14270.</w:t>
      </w:r>
    </w:p>
    <w:p w14:paraId="59CBC379" w14:textId="77777777" w:rsidR="00D2665D" w:rsidRPr="00D2665D" w:rsidRDefault="00D2665D" w:rsidP="00D2665D">
      <w:pPr>
        <w:pStyle w:val="Bibliographie"/>
        <w:rPr>
          <w:rFonts w:ascii="Aptos" w:hAnsi="Aptos"/>
        </w:rPr>
      </w:pPr>
      <w:r w:rsidRPr="00D2665D">
        <w:rPr>
          <w:rFonts w:ascii="Aptos" w:hAnsi="Aptos"/>
        </w:rPr>
        <w:t xml:space="preserve">119. </w:t>
      </w:r>
      <w:proofErr w:type="spellStart"/>
      <w:r w:rsidRPr="00D2665D">
        <w:rPr>
          <w:rFonts w:ascii="Aptos" w:hAnsi="Aptos"/>
        </w:rPr>
        <w:t>Szajewska</w:t>
      </w:r>
      <w:proofErr w:type="spellEnd"/>
      <w:r w:rsidRPr="00D2665D">
        <w:rPr>
          <w:rFonts w:ascii="Aptos" w:hAnsi="Aptos"/>
        </w:rPr>
        <w:t xml:space="preserve"> H, </w:t>
      </w:r>
      <w:proofErr w:type="spellStart"/>
      <w:r w:rsidRPr="00D2665D">
        <w:rPr>
          <w:rFonts w:ascii="Aptos" w:hAnsi="Aptos"/>
        </w:rPr>
        <w:t>Vinderola</w:t>
      </w:r>
      <w:proofErr w:type="spellEnd"/>
      <w:r w:rsidRPr="00D2665D">
        <w:rPr>
          <w:rFonts w:ascii="Aptos" w:hAnsi="Aptos"/>
        </w:rPr>
        <w:t xml:space="preserve"> G. Current Regulatory Issues for the Use of Probiotics. In: </w:t>
      </w:r>
      <w:proofErr w:type="spellStart"/>
      <w:r w:rsidRPr="00D2665D">
        <w:rPr>
          <w:rFonts w:ascii="Aptos" w:hAnsi="Aptos"/>
        </w:rPr>
        <w:t>Guandalini</w:t>
      </w:r>
      <w:proofErr w:type="spellEnd"/>
      <w:r w:rsidRPr="00D2665D">
        <w:rPr>
          <w:rFonts w:ascii="Aptos" w:hAnsi="Aptos"/>
        </w:rPr>
        <w:t xml:space="preserve"> S, </w:t>
      </w:r>
      <w:proofErr w:type="spellStart"/>
      <w:r w:rsidRPr="00D2665D">
        <w:rPr>
          <w:rFonts w:ascii="Aptos" w:hAnsi="Aptos"/>
        </w:rPr>
        <w:t>Indrio</w:t>
      </w:r>
      <w:proofErr w:type="spellEnd"/>
      <w:r w:rsidRPr="00D2665D">
        <w:rPr>
          <w:rFonts w:ascii="Aptos" w:hAnsi="Aptos"/>
        </w:rPr>
        <w:t xml:space="preserve"> F, editors. Probiotics and Child Gastrointestinal Health: Advances in Microbiology, Infectious Diseases and Public Health Volume 19. Cham: Springer International Publishing; 2024. p. 187–93. https://doi.org/10.1007/978-3-031-58572-2_12.</w:t>
      </w:r>
    </w:p>
    <w:p w14:paraId="7916EC6B" w14:textId="77777777" w:rsidR="00D2665D" w:rsidRPr="00D2665D" w:rsidRDefault="00D2665D" w:rsidP="00D2665D">
      <w:pPr>
        <w:pStyle w:val="Bibliographie"/>
        <w:rPr>
          <w:rFonts w:ascii="Aptos" w:hAnsi="Aptos"/>
        </w:rPr>
      </w:pPr>
      <w:r w:rsidRPr="00D2665D">
        <w:rPr>
          <w:rFonts w:ascii="Aptos" w:hAnsi="Aptos"/>
        </w:rPr>
        <w:lastRenderedPageBreak/>
        <w:t>120. Merenstein DJ, Tancredi DJ, Karl JP, Krist AH, Lenoir-</w:t>
      </w:r>
      <w:proofErr w:type="spellStart"/>
      <w:r w:rsidRPr="00D2665D">
        <w:rPr>
          <w:rFonts w:ascii="Aptos" w:hAnsi="Aptos"/>
        </w:rPr>
        <w:t>Wijnkoop</w:t>
      </w:r>
      <w:proofErr w:type="spellEnd"/>
      <w:r w:rsidRPr="00D2665D">
        <w:rPr>
          <w:rFonts w:ascii="Aptos" w:hAnsi="Aptos"/>
        </w:rPr>
        <w:t xml:space="preserve"> I, Reid G, et al. Is There Evidence to Support Probiotic Use for Healthy People? Adv </w:t>
      </w:r>
      <w:proofErr w:type="spellStart"/>
      <w:r w:rsidRPr="00D2665D">
        <w:rPr>
          <w:rFonts w:ascii="Aptos" w:hAnsi="Aptos"/>
        </w:rPr>
        <w:t>Nutr</w:t>
      </w:r>
      <w:proofErr w:type="spellEnd"/>
      <w:r w:rsidRPr="00D2665D">
        <w:rPr>
          <w:rFonts w:ascii="Aptos" w:hAnsi="Aptos"/>
        </w:rPr>
        <w:t xml:space="preserve">. </w:t>
      </w:r>
      <w:proofErr w:type="gramStart"/>
      <w:r w:rsidRPr="00D2665D">
        <w:rPr>
          <w:rFonts w:ascii="Aptos" w:hAnsi="Aptos"/>
        </w:rPr>
        <w:t>2024;15:100265</w:t>
      </w:r>
      <w:proofErr w:type="gramEnd"/>
      <w:r w:rsidRPr="00D2665D">
        <w:rPr>
          <w:rFonts w:ascii="Aptos" w:hAnsi="Aptos"/>
        </w:rPr>
        <w:t>. https://doi.org/10.1016/j.advnut.2024.100265.</w:t>
      </w:r>
    </w:p>
    <w:p w14:paraId="7F78C18C" w14:textId="77777777" w:rsidR="00D2665D" w:rsidRPr="00D2665D" w:rsidRDefault="00D2665D" w:rsidP="00D2665D">
      <w:pPr>
        <w:pStyle w:val="Bibliographie"/>
        <w:rPr>
          <w:rFonts w:ascii="Aptos" w:hAnsi="Aptos"/>
        </w:rPr>
      </w:pPr>
      <w:r w:rsidRPr="00D2665D">
        <w:rPr>
          <w:rFonts w:ascii="Aptos" w:hAnsi="Aptos"/>
        </w:rPr>
        <w:t xml:space="preserve">121. Berber A, Del-Rio-Navarro BE. Cost-effectiveness analysis of OM-85 vs placebo in the prevention of acute respiratory tract infections (ARTIs) in children that attend day-care centers. Health Econ Rev. </w:t>
      </w:r>
      <w:proofErr w:type="gramStart"/>
      <w:r w:rsidRPr="00D2665D">
        <w:rPr>
          <w:rFonts w:ascii="Aptos" w:hAnsi="Aptos"/>
        </w:rPr>
        <w:t>2019;9:12</w:t>
      </w:r>
      <w:proofErr w:type="gramEnd"/>
      <w:r w:rsidRPr="00D2665D">
        <w:rPr>
          <w:rFonts w:ascii="Aptos" w:hAnsi="Aptos"/>
        </w:rPr>
        <w:t>. https://doi.org/10.1186/s13561-019-0230-1.</w:t>
      </w:r>
    </w:p>
    <w:p w14:paraId="56A621A7" w14:textId="77777777" w:rsidR="00D2665D" w:rsidRPr="00D2665D" w:rsidRDefault="00D2665D" w:rsidP="00D2665D">
      <w:pPr>
        <w:pStyle w:val="Bibliographie"/>
        <w:rPr>
          <w:rFonts w:ascii="Aptos" w:hAnsi="Aptos"/>
        </w:rPr>
      </w:pPr>
      <w:r w:rsidRPr="00D2665D">
        <w:rPr>
          <w:rFonts w:ascii="Aptos" w:hAnsi="Aptos"/>
        </w:rPr>
        <w:t xml:space="preserve">122. Cunningham M, Azcarate-Peril MA, Barnard A, Benoit V, Grimaldi R, </w:t>
      </w:r>
      <w:proofErr w:type="spellStart"/>
      <w:r w:rsidRPr="00D2665D">
        <w:rPr>
          <w:rFonts w:ascii="Aptos" w:hAnsi="Aptos"/>
        </w:rPr>
        <w:t>Guyonnet</w:t>
      </w:r>
      <w:proofErr w:type="spellEnd"/>
      <w:r w:rsidRPr="00D2665D">
        <w:rPr>
          <w:rFonts w:ascii="Aptos" w:hAnsi="Aptos"/>
        </w:rPr>
        <w:t xml:space="preserve"> D, et al. Shaping the Future of Probiotics and Prebiotics. Trends </w:t>
      </w:r>
      <w:proofErr w:type="spellStart"/>
      <w:r w:rsidRPr="00D2665D">
        <w:rPr>
          <w:rFonts w:ascii="Aptos" w:hAnsi="Aptos"/>
        </w:rPr>
        <w:t>Microbiol</w:t>
      </w:r>
      <w:proofErr w:type="spellEnd"/>
      <w:r w:rsidRPr="00D2665D">
        <w:rPr>
          <w:rFonts w:ascii="Aptos" w:hAnsi="Aptos"/>
        </w:rPr>
        <w:t xml:space="preserve">. </w:t>
      </w:r>
      <w:proofErr w:type="gramStart"/>
      <w:r w:rsidRPr="00D2665D">
        <w:rPr>
          <w:rFonts w:ascii="Aptos" w:hAnsi="Aptos"/>
        </w:rPr>
        <w:t>2021;29:667</w:t>
      </w:r>
      <w:proofErr w:type="gramEnd"/>
      <w:r w:rsidRPr="00D2665D">
        <w:rPr>
          <w:rFonts w:ascii="Aptos" w:hAnsi="Aptos"/>
        </w:rPr>
        <w:t>–85. https://doi.org/10.1016/j.tim.2021.01.003.</w:t>
      </w:r>
    </w:p>
    <w:p w14:paraId="3E65DF02" w14:textId="77777777" w:rsidR="00D2665D" w:rsidRPr="00D2665D" w:rsidRDefault="00D2665D" w:rsidP="00D2665D">
      <w:pPr>
        <w:pStyle w:val="Bibliographie"/>
        <w:rPr>
          <w:rFonts w:ascii="Aptos" w:hAnsi="Aptos"/>
        </w:rPr>
      </w:pPr>
      <w:r w:rsidRPr="00D2665D">
        <w:rPr>
          <w:rFonts w:ascii="Aptos" w:hAnsi="Aptos"/>
          <w:lang w:val="fr-FR"/>
        </w:rPr>
        <w:t xml:space="preserve">123. Huang X, Zhang X, Zhang Z, Liu M, Bai D, Yang R, et al. </w:t>
      </w:r>
      <w:r w:rsidRPr="00D2665D">
        <w:rPr>
          <w:rFonts w:ascii="Aptos" w:hAnsi="Aptos"/>
        </w:rPr>
        <w:t xml:space="preserve">Bacterial lysates in allergic rhinitis and chronic rhinosinusitis: Mechanisms and clinical evidence. Sci Prog. </w:t>
      </w:r>
      <w:proofErr w:type="gramStart"/>
      <w:r w:rsidRPr="00D2665D">
        <w:rPr>
          <w:rFonts w:ascii="Aptos" w:hAnsi="Aptos"/>
        </w:rPr>
        <w:t>2025;108:00368504251355373</w:t>
      </w:r>
      <w:proofErr w:type="gramEnd"/>
      <w:r w:rsidRPr="00D2665D">
        <w:rPr>
          <w:rFonts w:ascii="Aptos" w:hAnsi="Aptos"/>
        </w:rPr>
        <w:t>. https://doi.org/10.1177/00368504251355373.</w:t>
      </w:r>
    </w:p>
    <w:p w14:paraId="6529134F" w14:textId="77777777" w:rsidR="00D2665D" w:rsidRPr="00D2665D" w:rsidRDefault="00D2665D" w:rsidP="00D2665D">
      <w:pPr>
        <w:pStyle w:val="Bibliographie"/>
        <w:rPr>
          <w:rFonts w:ascii="Aptos" w:hAnsi="Aptos"/>
        </w:rPr>
      </w:pPr>
      <w:r w:rsidRPr="00D2665D">
        <w:rPr>
          <w:rFonts w:ascii="Aptos" w:hAnsi="Aptos"/>
        </w:rPr>
        <w:t xml:space="preserve">124. Minute L, Montalbán-Hernández K, Bravo-Robles L, </w:t>
      </w:r>
      <w:proofErr w:type="spellStart"/>
      <w:r w:rsidRPr="00D2665D">
        <w:rPr>
          <w:rFonts w:ascii="Aptos" w:hAnsi="Aptos"/>
        </w:rPr>
        <w:t>Conejero</w:t>
      </w:r>
      <w:proofErr w:type="spellEnd"/>
      <w:r w:rsidRPr="00D2665D">
        <w:rPr>
          <w:rFonts w:ascii="Aptos" w:hAnsi="Aptos"/>
        </w:rPr>
        <w:t xml:space="preserve"> L, Iborra S, Del Fresno C. Trained immunity-based mucosal immunotherapies for the prevention of respiratory infections. Trends Immunol. </w:t>
      </w:r>
      <w:proofErr w:type="gramStart"/>
      <w:r w:rsidRPr="00D2665D">
        <w:rPr>
          <w:rFonts w:ascii="Aptos" w:hAnsi="Aptos"/>
        </w:rPr>
        <w:t>2025;46:270</w:t>
      </w:r>
      <w:proofErr w:type="gramEnd"/>
      <w:r w:rsidRPr="00D2665D">
        <w:rPr>
          <w:rFonts w:ascii="Aptos" w:hAnsi="Aptos"/>
        </w:rPr>
        <w:t>–83. https://doi.org/10.1016/j.it.2025.02.012.</w:t>
      </w:r>
    </w:p>
    <w:p w14:paraId="2B1517C0" w14:textId="336E4736" w:rsidR="00CF4622" w:rsidRPr="00876635" w:rsidRDefault="00D2665D" w:rsidP="00327DA2">
      <w:pPr>
        <w:jc w:val="both"/>
      </w:pPr>
      <w:r>
        <w:fldChar w:fldCharType="end"/>
      </w:r>
    </w:p>
    <w:sectPr w:rsidR="00CF4622" w:rsidRPr="00876635" w:rsidSect="006F3132">
      <w:footerReference w:type="default" r:id="rId9"/>
      <w:pgSz w:w="11909" w:h="16834" w:code="9"/>
      <w:pgMar w:top="1440" w:right="1440" w:bottom="1440" w:left="1440" w:header="720" w:footer="720" w:gutter="0"/>
      <w:lnNumType w:countBy="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5E219" w14:textId="77777777" w:rsidR="00D84B09" w:rsidRPr="00914025" w:rsidRDefault="00D84B09">
      <w:pPr>
        <w:spacing w:after="0" w:line="240" w:lineRule="auto"/>
      </w:pPr>
      <w:r w:rsidRPr="00914025">
        <w:separator/>
      </w:r>
    </w:p>
  </w:endnote>
  <w:endnote w:type="continuationSeparator" w:id="0">
    <w:p w14:paraId="0186AEC5" w14:textId="77777777" w:rsidR="00D84B09" w:rsidRPr="00914025" w:rsidRDefault="00D84B09">
      <w:pPr>
        <w:spacing w:after="0" w:line="240" w:lineRule="auto"/>
      </w:pPr>
      <w:r w:rsidRPr="0091402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obeGaramondProRegular">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vanish/>
        <w:highlight w:val="yellow"/>
      </w:rPr>
      <w:id w:val="1959446014"/>
      <w:docPartObj>
        <w:docPartGallery w:val="Page Numbers (Bottom of Page)"/>
        <w:docPartUnique/>
      </w:docPartObj>
    </w:sdtPr>
    <w:sdtContent>
      <w:p w14:paraId="11B5EBAA" w14:textId="77777777" w:rsidR="006F3132" w:rsidRPr="00914025" w:rsidRDefault="006F3132">
        <w:pPr>
          <w:pStyle w:val="Pieddepage"/>
          <w:jc w:val="center"/>
        </w:pPr>
        <w:r w:rsidRPr="00914025">
          <w:fldChar w:fldCharType="begin"/>
        </w:r>
        <w:r w:rsidRPr="00914025">
          <w:instrText xml:space="preserve"> PAGE   \* MERGEFORMAT </w:instrText>
        </w:r>
        <w:r w:rsidRPr="00914025">
          <w:fldChar w:fldCharType="separate"/>
        </w:r>
        <w:r w:rsidRPr="00914025">
          <w:t>2</w:t>
        </w:r>
        <w:r w:rsidRPr="00914025">
          <w:fldChar w:fldCharType="end"/>
        </w:r>
      </w:p>
    </w:sdtContent>
  </w:sdt>
  <w:p w14:paraId="0B1E9A53" w14:textId="77777777" w:rsidR="006F3132" w:rsidRPr="00914025" w:rsidRDefault="006F313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E5B3C" w14:textId="77777777" w:rsidR="00D84B09" w:rsidRPr="00914025" w:rsidRDefault="00D84B09">
      <w:pPr>
        <w:spacing w:after="0" w:line="240" w:lineRule="auto"/>
      </w:pPr>
      <w:r w:rsidRPr="00914025">
        <w:separator/>
      </w:r>
    </w:p>
  </w:footnote>
  <w:footnote w:type="continuationSeparator" w:id="0">
    <w:p w14:paraId="0EF9C5B4" w14:textId="77777777" w:rsidR="00D84B09" w:rsidRPr="00914025" w:rsidRDefault="00D84B09">
      <w:pPr>
        <w:spacing w:after="0" w:line="240" w:lineRule="auto"/>
      </w:pPr>
      <w:r w:rsidRPr="0091402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3937"/>
    <w:multiLevelType w:val="hybridMultilevel"/>
    <w:tmpl w:val="4726E7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6B2681"/>
    <w:multiLevelType w:val="hybridMultilevel"/>
    <w:tmpl w:val="FA669E9C"/>
    <w:lvl w:ilvl="0" w:tplc="040C0001">
      <w:start w:val="1"/>
      <w:numFmt w:val="bullet"/>
      <w:lvlText w:val=""/>
      <w:lvlJc w:val="left"/>
      <w:pPr>
        <w:ind w:left="720" w:hanging="360"/>
      </w:pPr>
      <w:rPr>
        <w:rFonts w:ascii="Symbol" w:hAnsi="Symbol" w:hint="default"/>
      </w:rPr>
    </w:lvl>
    <w:lvl w:ilvl="1" w:tplc="678CD4A0">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182865"/>
    <w:multiLevelType w:val="hybridMultilevel"/>
    <w:tmpl w:val="C2E438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9259EE"/>
    <w:multiLevelType w:val="hybridMultilevel"/>
    <w:tmpl w:val="79D20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88E0F50"/>
    <w:multiLevelType w:val="hybridMultilevel"/>
    <w:tmpl w:val="5E5A1B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9A5660D"/>
    <w:multiLevelType w:val="multilevel"/>
    <w:tmpl w:val="A5A6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53506"/>
    <w:multiLevelType w:val="hybridMultilevel"/>
    <w:tmpl w:val="C45802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6E09D2"/>
    <w:multiLevelType w:val="hybridMultilevel"/>
    <w:tmpl w:val="810875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5FB0A20"/>
    <w:multiLevelType w:val="hybridMultilevel"/>
    <w:tmpl w:val="21783B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9094018"/>
    <w:multiLevelType w:val="hybridMultilevel"/>
    <w:tmpl w:val="4036A5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ACC578C"/>
    <w:multiLevelType w:val="hybridMultilevel"/>
    <w:tmpl w:val="9A7C22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10B612D"/>
    <w:multiLevelType w:val="hybridMultilevel"/>
    <w:tmpl w:val="A09E43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F7F6743"/>
    <w:multiLevelType w:val="hybridMultilevel"/>
    <w:tmpl w:val="5FD861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1C20A2F"/>
    <w:multiLevelType w:val="hybridMultilevel"/>
    <w:tmpl w:val="9EB651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6476FD6"/>
    <w:multiLevelType w:val="hybridMultilevel"/>
    <w:tmpl w:val="165A0418"/>
    <w:lvl w:ilvl="0" w:tplc="491C1E5C">
      <w:numFmt w:val="bullet"/>
      <w:lvlText w:val="-"/>
      <w:lvlJc w:val="left"/>
      <w:pPr>
        <w:ind w:left="420" w:hanging="360"/>
      </w:pPr>
      <w:rPr>
        <w:rFonts w:ascii="Times New Roman" w:eastAsiaTheme="minorHAnsi" w:hAnsi="Times New Roman" w:cs="Times New Roman"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15" w15:restartNumberingAfterBreak="0">
    <w:nsid w:val="6B015489"/>
    <w:multiLevelType w:val="hybridMultilevel"/>
    <w:tmpl w:val="0854BB66"/>
    <w:lvl w:ilvl="0" w:tplc="040C0001">
      <w:start w:val="1"/>
      <w:numFmt w:val="bullet"/>
      <w:lvlText w:val=""/>
      <w:lvlJc w:val="left"/>
      <w:pPr>
        <w:ind w:left="420" w:hanging="360"/>
      </w:pPr>
      <w:rPr>
        <w:rFonts w:ascii="Symbol" w:hAnsi="Symbol" w:hint="default"/>
      </w:rPr>
    </w:lvl>
    <w:lvl w:ilvl="1" w:tplc="FFFFFFFF" w:tentative="1">
      <w:start w:val="1"/>
      <w:numFmt w:val="bullet"/>
      <w:lvlText w:val="o"/>
      <w:lvlJc w:val="left"/>
      <w:pPr>
        <w:ind w:left="1140" w:hanging="360"/>
      </w:pPr>
      <w:rPr>
        <w:rFonts w:ascii="Courier New" w:hAnsi="Courier New" w:cs="Courier New" w:hint="default"/>
      </w:rPr>
    </w:lvl>
    <w:lvl w:ilvl="2" w:tplc="FFFFFFFF" w:tentative="1">
      <w:start w:val="1"/>
      <w:numFmt w:val="bullet"/>
      <w:lvlText w:val=""/>
      <w:lvlJc w:val="left"/>
      <w:pPr>
        <w:ind w:left="1860" w:hanging="360"/>
      </w:pPr>
      <w:rPr>
        <w:rFonts w:ascii="Wingdings" w:hAnsi="Wingdings" w:hint="default"/>
      </w:rPr>
    </w:lvl>
    <w:lvl w:ilvl="3" w:tplc="FFFFFFFF" w:tentative="1">
      <w:start w:val="1"/>
      <w:numFmt w:val="bullet"/>
      <w:lvlText w:val=""/>
      <w:lvlJc w:val="left"/>
      <w:pPr>
        <w:ind w:left="2580" w:hanging="360"/>
      </w:pPr>
      <w:rPr>
        <w:rFonts w:ascii="Symbol" w:hAnsi="Symbol" w:hint="default"/>
      </w:rPr>
    </w:lvl>
    <w:lvl w:ilvl="4" w:tplc="FFFFFFFF" w:tentative="1">
      <w:start w:val="1"/>
      <w:numFmt w:val="bullet"/>
      <w:lvlText w:val="o"/>
      <w:lvlJc w:val="left"/>
      <w:pPr>
        <w:ind w:left="3300" w:hanging="360"/>
      </w:pPr>
      <w:rPr>
        <w:rFonts w:ascii="Courier New" w:hAnsi="Courier New" w:cs="Courier New" w:hint="default"/>
      </w:rPr>
    </w:lvl>
    <w:lvl w:ilvl="5" w:tplc="FFFFFFFF" w:tentative="1">
      <w:start w:val="1"/>
      <w:numFmt w:val="bullet"/>
      <w:lvlText w:val=""/>
      <w:lvlJc w:val="left"/>
      <w:pPr>
        <w:ind w:left="4020" w:hanging="360"/>
      </w:pPr>
      <w:rPr>
        <w:rFonts w:ascii="Wingdings" w:hAnsi="Wingdings" w:hint="default"/>
      </w:rPr>
    </w:lvl>
    <w:lvl w:ilvl="6" w:tplc="FFFFFFFF" w:tentative="1">
      <w:start w:val="1"/>
      <w:numFmt w:val="bullet"/>
      <w:lvlText w:val=""/>
      <w:lvlJc w:val="left"/>
      <w:pPr>
        <w:ind w:left="4740" w:hanging="360"/>
      </w:pPr>
      <w:rPr>
        <w:rFonts w:ascii="Symbol" w:hAnsi="Symbol" w:hint="default"/>
      </w:rPr>
    </w:lvl>
    <w:lvl w:ilvl="7" w:tplc="FFFFFFFF" w:tentative="1">
      <w:start w:val="1"/>
      <w:numFmt w:val="bullet"/>
      <w:lvlText w:val="o"/>
      <w:lvlJc w:val="left"/>
      <w:pPr>
        <w:ind w:left="5460" w:hanging="360"/>
      </w:pPr>
      <w:rPr>
        <w:rFonts w:ascii="Courier New" w:hAnsi="Courier New" w:cs="Courier New" w:hint="default"/>
      </w:rPr>
    </w:lvl>
    <w:lvl w:ilvl="8" w:tplc="FFFFFFFF" w:tentative="1">
      <w:start w:val="1"/>
      <w:numFmt w:val="bullet"/>
      <w:lvlText w:val=""/>
      <w:lvlJc w:val="left"/>
      <w:pPr>
        <w:ind w:left="6180" w:hanging="360"/>
      </w:pPr>
      <w:rPr>
        <w:rFonts w:ascii="Wingdings" w:hAnsi="Wingdings" w:hint="default"/>
      </w:rPr>
    </w:lvl>
  </w:abstractNum>
  <w:abstractNum w:abstractNumId="16" w15:restartNumberingAfterBreak="0">
    <w:nsid w:val="7012267E"/>
    <w:multiLevelType w:val="multilevel"/>
    <w:tmpl w:val="EEC8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5A5954"/>
    <w:multiLevelType w:val="hybridMultilevel"/>
    <w:tmpl w:val="E65A8C1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8BB7C4A"/>
    <w:multiLevelType w:val="hybridMultilevel"/>
    <w:tmpl w:val="E7D8F5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8CD1DF8"/>
    <w:multiLevelType w:val="hybridMultilevel"/>
    <w:tmpl w:val="E48C705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AD17A22"/>
    <w:multiLevelType w:val="hybridMultilevel"/>
    <w:tmpl w:val="01B4BF04"/>
    <w:lvl w:ilvl="0" w:tplc="AF8E859A">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B511AC8"/>
    <w:multiLevelType w:val="multilevel"/>
    <w:tmpl w:val="1F820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112E1B"/>
    <w:multiLevelType w:val="hybridMultilevel"/>
    <w:tmpl w:val="E81877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82923403">
    <w:abstractNumId w:val="5"/>
  </w:num>
  <w:num w:numId="2" w16cid:durableId="503056223">
    <w:abstractNumId w:val="0"/>
  </w:num>
  <w:num w:numId="3" w16cid:durableId="1624460861">
    <w:abstractNumId w:val="10"/>
  </w:num>
  <w:num w:numId="4" w16cid:durableId="1873106194">
    <w:abstractNumId w:val="20"/>
  </w:num>
  <w:num w:numId="5" w16cid:durableId="1246038841">
    <w:abstractNumId w:val="1"/>
  </w:num>
  <w:num w:numId="6" w16cid:durableId="15619753">
    <w:abstractNumId w:val="12"/>
  </w:num>
  <w:num w:numId="7" w16cid:durableId="1330908351">
    <w:abstractNumId w:val="14"/>
  </w:num>
  <w:num w:numId="8" w16cid:durableId="1576816611">
    <w:abstractNumId w:val="15"/>
  </w:num>
  <w:num w:numId="9" w16cid:durableId="1936479937">
    <w:abstractNumId w:val="17"/>
  </w:num>
  <w:num w:numId="10" w16cid:durableId="1967004372">
    <w:abstractNumId w:val="19"/>
  </w:num>
  <w:num w:numId="11" w16cid:durableId="1074938727">
    <w:abstractNumId w:val="18"/>
  </w:num>
  <w:num w:numId="12" w16cid:durableId="1307321343">
    <w:abstractNumId w:val="6"/>
  </w:num>
  <w:num w:numId="13" w16cid:durableId="2029476742">
    <w:abstractNumId w:val="13"/>
  </w:num>
  <w:num w:numId="14" w16cid:durableId="110631476">
    <w:abstractNumId w:val="22"/>
  </w:num>
  <w:num w:numId="15" w16cid:durableId="1096318313">
    <w:abstractNumId w:val="16"/>
  </w:num>
  <w:num w:numId="16" w16cid:durableId="1724282692">
    <w:abstractNumId w:val="21"/>
  </w:num>
  <w:num w:numId="17" w16cid:durableId="115952148">
    <w:abstractNumId w:val="8"/>
  </w:num>
  <w:num w:numId="18" w16cid:durableId="948975346">
    <w:abstractNumId w:val="3"/>
  </w:num>
  <w:num w:numId="19" w16cid:durableId="1239823831">
    <w:abstractNumId w:val="4"/>
  </w:num>
  <w:num w:numId="20" w16cid:durableId="305015578">
    <w:abstractNumId w:val="9"/>
  </w:num>
  <w:num w:numId="21" w16cid:durableId="950476209">
    <w:abstractNumId w:val="7"/>
  </w:num>
  <w:num w:numId="22" w16cid:durableId="1787238196">
    <w:abstractNumId w:val="11"/>
  </w:num>
  <w:num w:numId="23" w16cid:durableId="1968774933">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132"/>
    <w:rsid w:val="00001C1F"/>
    <w:rsid w:val="000035B6"/>
    <w:rsid w:val="00011C87"/>
    <w:rsid w:val="00011EC7"/>
    <w:rsid w:val="00012AC1"/>
    <w:rsid w:val="00013BC9"/>
    <w:rsid w:val="0001428A"/>
    <w:rsid w:val="00014FF8"/>
    <w:rsid w:val="00015E85"/>
    <w:rsid w:val="000162EB"/>
    <w:rsid w:val="00017F8B"/>
    <w:rsid w:val="00020EBA"/>
    <w:rsid w:val="000230DC"/>
    <w:rsid w:val="00023CDB"/>
    <w:rsid w:val="000245C0"/>
    <w:rsid w:val="00024E77"/>
    <w:rsid w:val="000302AE"/>
    <w:rsid w:val="000303F1"/>
    <w:rsid w:val="00032378"/>
    <w:rsid w:val="0003372A"/>
    <w:rsid w:val="000346F2"/>
    <w:rsid w:val="000350AC"/>
    <w:rsid w:val="00035DF7"/>
    <w:rsid w:val="00041527"/>
    <w:rsid w:val="0004203D"/>
    <w:rsid w:val="000433C6"/>
    <w:rsid w:val="0004539C"/>
    <w:rsid w:val="0005313B"/>
    <w:rsid w:val="00053146"/>
    <w:rsid w:val="00056EFE"/>
    <w:rsid w:val="0005702C"/>
    <w:rsid w:val="00057AAF"/>
    <w:rsid w:val="00060235"/>
    <w:rsid w:val="00060276"/>
    <w:rsid w:val="00061C4F"/>
    <w:rsid w:val="0006207E"/>
    <w:rsid w:val="00064042"/>
    <w:rsid w:val="00064338"/>
    <w:rsid w:val="00064B3D"/>
    <w:rsid w:val="0006562F"/>
    <w:rsid w:val="000665C4"/>
    <w:rsid w:val="00066976"/>
    <w:rsid w:val="00076B00"/>
    <w:rsid w:val="00076B2C"/>
    <w:rsid w:val="00077D14"/>
    <w:rsid w:val="000837F3"/>
    <w:rsid w:val="00085281"/>
    <w:rsid w:val="0008587D"/>
    <w:rsid w:val="000861FC"/>
    <w:rsid w:val="00087F13"/>
    <w:rsid w:val="00093B75"/>
    <w:rsid w:val="000A0B33"/>
    <w:rsid w:val="000A378E"/>
    <w:rsid w:val="000A40D5"/>
    <w:rsid w:val="000A5A39"/>
    <w:rsid w:val="000A6B92"/>
    <w:rsid w:val="000B1331"/>
    <w:rsid w:val="000B14D1"/>
    <w:rsid w:val="000B2B44"/>
    <w:rsid w:val="000B65F1"/>
    <w:rsid w:val="000C2D68"/>
    <w:rsid w:val="000C4628"/>
    <w:rsid w:val="000D3A29"/>
    <w:rsid w:val="000E517F"/>
    <w:rsid w:val="000E65C5"/>
    <w:rsid w:val="000E7B74"/>
    <w:rsid w:val="000F1F4D"/>
    <w:rsid w:val="000F25EA"/>
    <w:rsid w:val="000F5309"/>
    <w:rsid w:val="001030E9"/>
    <w:rsid w:val="001112DA"/>
    <w:rsid w:val="001137DF"/>
    <w:rsid w:val="00120F7A"/>
    <w:rsid w:val="00122001"/>
    <w:rsid w:val="00123ABC"/>
    <w:rsid w:val="00126D2C"/>
    <w:rsid w:val="00127345"/>
    <w:rsid w:val="00127635"/>
    <w:rsid w:val="00130DCF"/>
    <w:rsid w:val="001346F5"/>
    <w:rsid w:val="001358F5"/>
    <w:rsid w:val="00135C5F"/>
    <w:rsid w:val="00135F2C"/>
    <w:rsid w:val="0013715F"/>
    <w:rsid w:val="0013737B"/>
    <w:rsid w:val="0014286A"/>
    <w:rsid w:val="00143858"/>
    <w:rsid w:val="001473A1"/>
    <w:rsid w:val="00151689"/>
    <w:rsid w:val="001545AB"/>
    <w:rsid w:val="00156117"/>
    <w:rsid w:val="001622DB"/>
    <w:rsid w:val="00163403"/>
    <w:rsid w:val="0016342A"/>
    <w:rsid w:val="00170BDC"/>
    <w:rsid w:val="00170BF4"/>
    <w:rsid w:val="00171DF6"/>
    <w:rsid w:val="00175E6C"/>
    <w:rsid w:val="00182DFD"/>
    <w:rsid w:val="001876B6"/>
    <w:rsid w:val="001878EB"/>
    <w:rsid w:val="00190DC8"/>
    <w:rsid w:val="001911DC"/>
    <w:rsid w:val="0019500A"/>
    <w:rsid w:val="001952D7"/>
    <w:rsid w:val="001A0557"/>
    <w:rsid w:val="001A260A"/>
    <w:rsid w:val="001A36D3"/>
    <w:rsid w:val="001A411A"/>
    <w:rsid w:val="001A6DF1"/>
    <w:rsid w:val="001A7444"/>
    <w:rsid w:val="001A7DF9"/>
    <w:rsid w:val="001B021B"/>
    <w:rsid w:val="001C06ED"/>
    <w:rsid w:val="001C11BE"/>
    <w:rsid w:val="001C721E"/>
    <w:rsid w:val="001D0F73"/>
    <w:rsid w:val="001D551C"/>
    <w:rsid w:val="001D5AD0"/>
    <w:rsid w:val="001D6123"/>
    <w:rsid w:val="001D7F31"/>
    <w:rsid w:val="001E0BC5"/>
    <w:rsid w:val="001E0EF6"/>
    <w:rsid w:val="001E30EC"/>
    <w:rsid w:val="001E4AB7"/>
    <w:rsid w:val="001E6D2E"/>
    <w:rsid w:val="001F159F"/>
    <w:rsid w:val="001F3B92"/>
    <w:rsid w:val="001F6721"/>
    <w:rsid w:val="00201A25"/>
    <w:rsid w:val="0020396E"/>
    <w:rsid w:val="002047AF"/>
    <w:rsid w:val="0020491B"/>
    <w:rsid w:val="0020617F"/>
    <w:rsid w:val="00211233"/>
    <w:rsid w:val="00213801"/>
    <w:rsid w:val="00214A5D"/>
    <w:rsid w:val="00216B24"/>
    <w:rsid w:val="00221EC9"/>
    <w:rsid w:val="00224DFB"/>
    <w:rsid w:val="002251BA"/>
    <w:rsid w:val="00230372"/>
    <w:rsid w:val="00231C41"/>
    <w:rsid w:val="00232708"/>
    <w:rsid w:val="0023527A"/>
    <w:rsid w:val="00236253"/>
    <w:rsid w:val="0023729D"/>
    <w:rsid w:val="00237FD7"/>
    <w:rsid w:val="0024088F"/>
    <w:rsid w:val="002462A5"/>
    <w:rsid w:val="00247039"/>
    <w:rsid w:val="002517C5"/>
    <w:rsid w:val="002529FD"/>
    <w:rsid w:val="002544E5"/>
    <w:rsid w:val="002548BD"/>
    <w:rsid w:val="002551FD"/>
    <w:rsid w:val="00255354"/>
    <w:rsid w:val="00255392"/>
    <w:rsid w:val="00255E06"/>
    <w:rsid w:val="0025645D"/>
    <w:rsid w:val="002614AA"/>
    <w:rsid w:val="002642C2"/>
    <w:rsid w:val="002650F1"/>
    <w:rsid w:val="002658E3"/>
    <w:rsid w:val="00266180"/>
    <w:rsid w:val="00271149"/>
    <w:rsid w:val="002732EC"/>
    <w:rsid w:val="00276F8E"/>
    <w:rsid w:val="00281781"/>
    <w:rsid w:val="0028364E"/>
    <w:rsid w:val="00283BAB"/>
    <w:rsid w:val="0028402F"/>
    <w:rsid w:val="002861BD"/>
    <w:rsid w:val="002875D0"/>
    <w:rsid w:val="00287928"/>
    <w:rsid w:val="00292560"/>
    <w:rsid w:val="002A22E6"/>
    <w:rsid w:val="002A73F8"/>
    <w:rsid w:val="002B3A3D"/>
    <w:rsid w:val="002B4334"/>
    <w:rsid w:val="002B498E"/>
    <w:rsid w:val="002C3B94"/>
    <w:rsid w:val="002C58AF"/>
    <w:rsid w:val="002D0852"/>
    <w:rsid w:val="002D338F"/>
    <w:rsid w:val="002D4537"/>
    <w:rsid w:val="002D5D23"/>
    <w:rsid w:val="002E05FE"/>
    <w:rsid w:val="002E119A"/>
    <w:rsid w:val="002E4ABD"/>
    <w:rsid w:val="002E65EE"/>
    <w:rsid w:val="002E69D4"/>
    <w:rsid w:val="002E6BD2"/>
    <w:rsid w:val="002E7C0E"/>
    <w:rsid w:val="002F156A"/>
    <w:rsid w:val="002F2302"/>
    <w:rsid w:val="002F281C"/>
    <w:rsid w:val="002F4377"/>
    <w:rsid w:val="002F53CA"/>
    <w:rsid w:val="002F69A2"/>
    <w:rsid w:val="002F6C81"/>
    <w:rsid w:val="002F6C8F"/>
    <w:rsid w:val="002F72A3"/>
    <w:rsid w:val="00301CC8"/>
    <w:rsid w:val="00304291"/>
    <w:rsid w:val="0030468A"/>
    <w:rsid w:val="00304F02"/>
    <w:rsid w:val="0030742B"/>
    <w:rsid w:val="003115B8"/>
    <w:rsid w:val="003134E2"/>
    <w:rsid w:val="003143CD"/>
    <w:rsid w:val="0031605D"/>
    <w:rsid w:val="0031739B"/>
    <w:rsid w:val="00317D3D"/>
    <w:rsid w:val="00320A36"/>
    <w:rsid w:val="003216F1"/>
    <w:rsid w:val="00321E6B"/>
    <w:rsid w:val="003220B2"/>
    <w:rsid w:val="00323A00"/>
    <w:rsid w:val="003262B3"/>
    <w:rsid w:val="00327DA2"/>
    <w:rsid w:val="00327DD8"/>
    <w:rsid w:val="003316DD"/>
    <w:rsid w:val="00332ABE"/>
    <w:rsid w:val="00335C3C"/>
    <w:rsid w:val="00336765"/>
    <w:rsid w:val="003444B7"/>
    <w:rsid w:val="00344E6C"/>
    <w:rsid w:val="00350B72"/>
    <w:rsid w:val="0035322B"/>
    <w:rsid w:val="003538FE"/>
    <w:rsid w:val="00353AA6"/>
    <w:rsid w:val="003573B8"/>
    <w:rsid w:val="003605B5"/>
    <w:rsid w:val="00362433"/>
    <w:rsid w:val="00363482"/>
    <w:rsid w:val="003642A2"/>
    <w:rsid w:val="00366551"/>
    <w:rsid w:val="00367CC5"/>
    <w:rsid w:val="0037101A"/>
    <w:rsid w:val="0037345A"/>
    <w:rsid w:val="0037379C"/>
    <w:rsid w:val="00374ED8"/>
    <w:rsid w:val="0037661D"/>
    <w:rsid w:val="00376DFF"/>
    <w:rsid w:val="0038355C"/>
    <w:rsid w:val="00386043"/>
    <w:rsid w:val="00387BDD"/>
    <w:rsid w:val="00392502"/>
    <w:rsid w:val="003952A1"/>
    <w:rsid w:val="00395520"/>
    <w:rsid w:val="003A1FD1"/>
    <w:rsid w:val="003A491E"/>
    <w:rsid w:val="003A5CE5"/>
    <w:rsid w:val="003B0750"/>
    <w:rsid w:val="003B357C"/>
    <w:rsid w:val="003B3667"/>
    <w:rsid w:val="003B4EC9"/>
    <w:rsid w:val="003B7A2B"/>
    <w:rsid w:val="003C10A9"/>
    <w:rsid w:val="003C46BC"/>
    <w:rsid w:val="003C51AD"/>
    <w:rsid w:val="003C647D"/>
    <w:rsid w:val="003D136B"/>
    <w:rsid w:val="003D1924"/>
    <w:rsid w:val="003D2885"/>
    <w:rsid w:val="003D454C"/>
    <w:rsid w:val="003D57F0"/>
    <w:rsid w:val="003D7C7A"/>
    <w:rsid w:val="003E1205"/>
    <w:rsid w:val="003E1B64"/>
    <w:rsid w:val="003E3A5B"/>
    <w:rsid w:val="003E54FE"/>
    <w:rsid w:val="003E695D"/>
    <w:rsid w:val="003E6CCD"/>
    <w:rsid w:val="003F125D"/>
    <w:rsid w:val="003F1FB3"/>
    <w:rsid w:val="003F27E2"/>
    <w:rsid w:val="003F3DCF"/>
    <w:rsid w:val="003F51D5"/>
    <w:rsid w:val="00400ED8"/>
    <w:rsid w:val="0040277A"/>
    <w:rsid w:val="00402C25"/>
    <w:rsid w:val="00402C2E"/>
    <w:rsid w:val="004036B3"/>
    <w:rsid w:val="00403ACA"/>
    <w:rsid w:val="00403D08"/>
    <w:rsid w:val="00405524"/>
    <w:rsid w:val="0041141F"/>
    <w:rsid w:val="004204B2"/>
    <w:rsid w:val="0042137F"/>
    <w:rsid w:val="00421F18"/>
    <w:rsid w:val="00422154"/>
    <w:rsid w:val="004227FE"/>
    <w:rsid w:val="00424064"/>
    <w:rsid w:val="00424F49"/>
    <w:rsid w:val="00425498"/>
    <w:rsid w:val="00426BE1"/>
    <w:rsid w:val="00431235"/>
    <w:rsid w:val="00432A23"/>
    <w:rsid w:val="0043654C"/>
    <w:rsid w:val="00437AF9"/>
    <w:rsid w:val="00437EFE"/>
    <w:rsid w:val="004413E8"/>
    <w:rsid w:val="00443CBA"/>
    <w:rsid w:val="00445780"/>
    <w:rsid w:val="004503AC"/>
    <w:rsid w:val="004508F8"/>
    <w:rsid w:val="00453EF6"/>
    <w:rsid w:val="00455803"/>
    <w:rsid w:val="004559A8"/>
    <w:rsid w:val="00455BED"/>
    <w:rsid w:val="00456040"/>
    <w:rsid w:val="0046100B"/>
    <w:rsid w:val="004634A4"/>
    <w:rsid w:val="00465C22"/>
    <w:rsid w:val="004663D9"/>
    <w:rsid w:val="0047185B"/>
    <w:rsid w:val="004779A8"/>
    <w:rsid w:val="00477CFD"/>
    <w:rsid w:val="00477FEF"/>
    <w:rsid w:val="00481A9A"/>
    <w:rsid w:val="00481D03"/>
    <w:rsid w:val="00482DBC"/>
    <w:rsid w:val="00485106"/>
    <w:rsid w:val="0048715F"/>
    <w:rsid w:val="0048728E"/>
    <w:rsid w:val="00487C8C"/>
    <w:rsid w:val="00490773"/>
    <w:rsid w:val="00494DA6"/>
    <w:rsid w:val="004A5581"/>
    <w:rsid w:val="004A7C74"/>
    <w:rsid w:val="004A7CEF"/>
    <w:rsid w:val="004B1BDD"/>
    <w:rsid w:val="004B42BE"/>
    <w:rsid w:val="004B5BA2"/>
    <w:rsid w:val="004C0E6E"/>
    <w:rsid w:val="004C1C02"/>
    <w:rsid w:val="004C493F"/>
    <w:rsid w:val="004C538B"/>
    <w:rsid w:val="004C5ACF"/>
    <w:rsid w:val="004C60C3"/>
    <w:rsid w:val="004C6304"/>
    <w:rsid w:val="004D3327"/>
    <w:rsid w:val="004D3787"/>
    <w:rsid w:val="004D5352"/>
    <w:rsid w:val="004D568E"/>
    <w:rsid w:val="004D65C4"/>
    <w:rsid w:val="004D7A43"/>
    <w:rsid w:val="004D7D89"/>
    <w:rsid w:val="004E040E"/>
    <w:rsid w:val="004E0D45"/>
    <w:rsid w:val="004E1D54"/>
    <w:rsid w:val="004E4E74"/>
    <w:rsid w:val="004E74CE"/>
    <w:rsid w:val="004F2E5C"/>
    <w:rsid w:val="004F52EE"/>
    <w:rsid w:val="004F549B"/>
    <w:rsid w:val="004F631F"/>
    <w:rsid w:val="004F77AC"/>
    <w:rsid w:val="004F7B5F"/>
    <w:rsid w:val="00500526"/>
    <w:rsid w:val="00500698"/>
    <w:rsid w:val="00501326"/>
    <w:rsid w:val="00501E55"/>
    <w:rsid w:val="00503550"/>
    <w:rsid w:val="00504081"/>
    <w:rsid w:val="005059EE"/>
    <w:rsid w:val="00506BAE"/>
    <w:rsid w:val="0051404D"/>
    <w:rsid w:val="0051794B"/>
    <w:rsid w:val="00517FF3"/>
    <w:rsid w:val="005207C8"/>
    <w:rsid w:val="00525B37"/>
    <w:rsid w:val="00525DD1"/>
    <w:rsid w:val="005263E1"/>
    <w:rsid w:val="00527AA0"/>
    <w:rsid w:val="00531930"/>
    <w:rsid w:val="005334EB"/>
    <w:rsid w:val="00533BDF"/>
    <w:rsid w:val="00533E33"/>
    <w:rsid w:val="005356A8"/>
    <w:rsid w:val="00544271"/>
    <w:rsid w:val="00544773"/>
    <w:rsid w:val="00544D00"/>
    <w:rsid w:val="00545350"/>
    <w:rsid w:val="005478C9"/>
    <w:rsid w:val="00553033"/>
    <w:rsid w:val="00554C5F"/>
    <w:rsid w:val="00556DA6"/>
    <w:rsid w:val="0055725C"/>
    <w:rsid w:val="005572F8"/>
    <w:rsid w:val="00561507"/>
    <w:rsid w:val="00561A62"/>
    <w:rsid w:val="00563A90"/>
    <w:rsid w:val="005643FB"/>
    <w:rsid w:val="00565C95"/>
    <w:rsid w:val="00570C85"/>
    <w:rsid w:val="00571B23"/>
    <w:rsid w:val="00572277"/>
    <w:rsid w:val="005732A2"/>
    <w:rsid w:val="00573392"/>
    <w:rsid w:val="005737F8"/>
    <w:rsid w:val="00576251"/>
    <w:rsid w:val="005765E5"/>
    <w:rsid w:val="00577922"/>
    <w:rsid w:val="00586FAD"/>
    <w:rsid w:val="00591217"/>
    <w:rsid w:val="00596DBF"/>
    <w:rsid w:val="005A0429"/>
    <w:rsid w:val="005A2014"/>
    <w:rsid w:val="005A25D3"/>
    <w:rsid w:val="005A5D08"/>
    <w:rsid w:val="005B0631"/>
    <w:rsid w:val="005B1B8D"/>
    <w:rsid w:val="005B4121"/>
    <w:rsid w:val="005B67DF"/>
    <w:rsid w:val="005C15EA"/>
    <w:rsid w:val="005C3229"/>
    <w:rsid w:val="005C53AE"/>
    <w:rsid w:val="005C5709"/>
    <w:rsid w:val="005C660C"/>
    <w:rsid w:val="005C6FC9"/>
    <w:rsid w:val="005C7B16"/>
    <w:rsid w:val="005C7F78"/>
    <w:rsid w:val="005D3A84"/>
    <w:rsid w:val="005D5821"/>
    <w:rsid w:val="005E0FE5"/>
    <w:rsid w:val="005E10AB"/>
    <w:rsid w:val="005E3D9C"/>
    <w:rsid w:val="005F0EF3"/>
    <w:rsid w:val="005F2A72"/>
    <w:rsid w:val="005F3030"/>
    <w:rsid w:val="005F6AE3"/>
    <w:rsid w:val="00601068"/>
    <w:rsid w:val="006064E6"/>
    <w:rsid w:val="00615C72"/>
    <w:rsid w:val="006161B3"/>
    <w:rsid w:val="00620B4C"/>
    <w:rsid w:val="00621804"/>
    <w:rsid w:val="00621EE6"/>
    <w:rsid w:val="0062205F"/>
    <w:rsid w:val="00622B48"/>
    <w:rsid w:val="0062327E"/>
    <w:rsid w:val="00623AD2"/>
    <w:rsid w:val="00624469"/>
    <w:rsid w:val="0062448B"/>
    <w:rsid w:val="006256BB"/>
    <w:rsid w:val="00626399"/>
    <w:rsid w:val="00626C6A"/>
    <w:rsid w:val="00627698"/>
    <w:rsid w:val="00627D14"/>
    <w:rsid w:val="006332F1"/>
    <w:rsid w:val="00635F89"/>
    <w:rsid w:val="00637340"/>
    <w:rsid w:val="006416CA"/>
    <w:rsid w:val="00645470"/>
    <w:rsid w:val="00650362"/>
    <w:rsid w:val="006516F7"/>
    <w:rsid w:val="00653EBF"/>
    <w:rsid w:val="0066106B"/>
    <w:rsid w:val="006626CC"/>
    <w:rsid w:val="00664580"/>
    <w:rsid w:val="00666984"/>
    <w:rsid w:val="00667E77"/>
    <w:rsid w:val="00671277"/>
    <w:rsid w:val="0067182C"/>
    <w:rsid w:val="00674DF2"/>
    <w:rsid w:val="006761AD"/>
    <w:rsid w:val="0068109C"/>
    <w:rsid w:val="00682092"/>
    <w:rsid w:val="00686B2E"/>
    <w:rsid w:val="00687A1F"/>
    <w:rsid w:val="0069136C"/>
    <w:rsid w:val="00691E0D"/>
    <w:rsid w:val="00694934"/>
    <w:rsid w:val="006A0C39"/>
    <w:rsid w:val="006A2A72"/>
    <w:rsid w:val="006A5A9F"/>
    <w:rsid w:val="006B4DCA"/>
    <w:rsid w:val="006B55D7"/>
    <w:rsid w:val="006B5EA2"/>
    <w:rsid w:val="006B691D"/>
    <w:rsid w:val="006C1550"/>
    <w:rsid w:val="006C339A"/>
    <w:rsid w:val="006C7AEB"/>
    <w:rsid w:val="006D1670"/>
    <w:rsid w:val="006D5DAA"/>
    <w:rsid w:val="006E12D0"/>
    <w:rsid w:val="006E163E"/>
    <w:rsid w:val="006E1760"/>
    <w:rsid w:val="006E2D0C"/>
    <w:rsid w:val="006F0456"/>
    <w:rsid w:val="006F3132"/>
    <w:rsid w:val="006F3900"/>
    <w:rsid w:val="006F4644"/>
    <w:rsid w:val="006F5CD1"/>
    <w:rsid w:val="006F7EDB"/>
    <w:rsid w:val="00701FF1"/>
    <w:rsid w:val="00710623"/>
    <w:rsid w:val="007146A4"/>
    <w:rsid w:val="00714C8B"/>
    <w:rsid w:val="0071764D"/>
    <w:rsid w:val="00720A2D"/>
    <w:rsid w:val="00722A56"/>
    <w:rsid w:val="00724C57"/>
    <w:rsid w:val="007250D4"/>
    <w:rsid w:val="00725605"/>
    <w:rsid w:val="007272EE"/>
    <w:rsid w:val="00730CD9"/>
    <w:rsid w:val="00735854"/>
    <w:rsid w:val="00737CE8"/>
    <w:rsid w:val="00740076"/>
    <w:rsid w:val="00740250"/>
    <w:rsid w:val="007439D2"/>
    <w:rsid w:val="0074405C"/>
    <w:rsid w:val="007466CC"/>
    <w:rsid w:val="00746A2F"/>
    <w:rsid w:val="00747798"/>
    <w:rsid w:val="00750F4E"/>
    <w:rsid w:val="007527E5"/>
    <w:rsid w:val="00752825"/>
    <w:rsid w:val="00753490"/>
    <w:rsid w:val="00754EBA"/>
    <w:rsid w:val="00756C88"/>
    <w:rsid w:val="00762EEB"/>
    <w:rsid w:val="0076498C"/>
    <w:rsid w:val="007653B8"/>
    <w:rsid w:val="00765785"/>
    <w:rsid w:val="00767955"/>
    <w:rsid w:val="0077186E"/>
    <w:rsid w:val="00771BF2"/>
    <w:rsid w:val="007720BB"/>
    <w:rsid w:val="00773020"/>
    <w:rsid w:val="00773583"/>
    <w:rsid w:val="00774261"/>
    <w:rsid w:val="0077593B"/>
    <w:rsid w:val="007764F5"/>
    <w:rsid w:val="0078201D"/>
    <w:rsid w:val="007915F2"/>
    <w:rsid w:val="00793208"/>
    <w:rsid w:val="0079463C"/>
    <w:rsid w:val="007963D9"/>
    <w:rsid w:val="0079741A"/>
    <w:rsid w:val="00797AFE"/>
    <w:rsid w:val="007A184B"/>
    <w:rsid w:val="007A23C9"/>
    <w:rsid w:val="007A2EBE"/>
    <w:rsid w:val="007A4B88"/>
    <w:rsid w:val="007A6988"/>
    <w:rsid w:val="007B1267"/>
    <w:rsid w:val="007B16FC"/>
    <w:rsid w:val="007B230F"/>
    <w:rsid w:val="007B273D"/>
    <w:rsid w:val="007B31CB"/>
    <w:rsid w:val="007B4646"/>
    <w:rsid w:val="007B676B"/>
    <w:rsid w:val="007C085E"/>
    <w:rsid w:val="007C27DE"/>
    <w:rsid w:val="007C56A1"/>
    <w:rsid w:val="007C5F63"/>
    <w:rsid w:val="007D0727"/>
    <w:rsid w:val="007D24AB"/>
    <w:rsid w:val="007D3244"/>
    <w:rsid w:val="007D38C9"/>
    <w:rsid w:val="007E110E"/>
    <w:rsid w:val="007E14A9"/>
    <w:rsid w:val="007E1B5B"/>
    <w:rsid w:val="007E46E0"/>
    <w:rsid w:val="007F0884"/>
    <w:rsid w:val="007F1827"/>
    <w:rsid w:val="007F6BBE"/>
    <w:rsid w:val="007F7432"/>
    <w:rsid w:val="007F7DF4"/>
    <w:rsid w:val="00801C56"/>
    <w:rsid w:val="00803A7B"/>
    <w:rsid w:val="008066CA"/>
    <w:rsid w:val="00807021"/>
    <w:rsid w:val="008078CB"/>
    <w:rsid w:val="008127B6"/>
    <w:rsid w:val="008149E9"/>
    <w:rsid w:val="0081758C"/>
    <w:rsid w:val="00817AB7"/>
    <w:rsid w:val="008216EE"/>
    <w:rsid w:val="008226A4"/>
    <w:rsid w:val="00822DE9"/>
    <w:rsid w:val="0082474B"/>
    <w:rsid w:val="00824E64"/>
    <w:rsid w:val="00826E5B"/>
    <w:rsid w:val="0083190C"/>
    <w:rsid w:val="00841732"/>
    <w:rsid w:val="0084303C"/>
    <w:rsid w:val="00843FE3"/>
    <w:rsid w:val="00845646"/>
    <w:rsid w:val="008467DB"/>
    <w:rsid w:val="00847A27"/>
    <w:rsid w:val="00851D0C"/>
    <w:rsid w:val="0085242A"/>
    <w:rsid w:val="008601C3"/>
    <w:rsid w:val="008623F3"/>
    <w:rsid w:val="008625F2"/>
    <w:rsid w:val="00864527"/>
    <w:rsid w:val="00870E6B"/>
    <w:rsid w:val="0087241A"/>
    <w:rsid w:val="008725DD"/>
    <w:rsid w:val="0087424B"/>
    <w:rsid w:val="0087473A"/>
    <w:rsid w:val="00876635"/>
    <w:rsid w:val="0087794D"/>
    <w:rsid w:val="00877BA9"/>
    <w:rsid w:val="008813A2"/>
    <w:rsid w:val="00881E79"/>
    <w:rsid w:val="00882DEA"/>
    <w:rsid w:val="00883F60"/>
    <w:rsid w:val="00887093"/>
    <w:rsid w:val="008919A9"/>
    <w:rsid w:val="008923FB"/>
    <w:rsid w:val="00893AA7"/>
    <w:rsid w:val="00894395"/>
    <w:rsid w:val="00895DEA"/>
    <w:rsid w:val="008A36AB"/>
    <w:rsid w:val="008A5C15"/>
    <w:rsid w:val="008B1427"/>
    <w:rsid w:val="008B360B"/>
    <w:rsid w:val="008B4A45"/>
    <w:rsid w:val="008C0358"/>
    <w:rsid w:val="008C2926"/>
    <w:rsid w:val="008C6907"/>
    <w:rsid w:val="008C6C22"/>
    <w:rsid w:val="008C7A8C"/>
    <w:rsid w:val="008C7C65"/>
    <w:rsid w:val="008D3771"/>
    <w:rsid w:val="008D4D41"/>
    <w:rsid w:val="008D55BF"/>
    <w:rsid w:val="008D5849"/>
    <w:rsid w:val="008D75CF"/>
    <w:rsid w:val="008E09DF"/>
    <w:rsid w:val="008E1F43"/>
    <w:rsid w:val="008E4E8F"/>
    <w:rsid w:val="008E5474"/>
    <w:rsid w:val="008E6745"/>
    <w:rsid w:val="008E6B2D"/>
    <w:rsid w:val="008F006E"/>
    <w:rsid w:val="008F0136"/>
    <w:rsid w:val="008F18E0"/>
    <w:rsid w:val="008F28FB"/>
    <w:rsid w:val="008F293E"/>
    <w:rsid w:val="008F36CD"/>
    <w:rsid w:val="00900536"/>
    <w:rsid w:val="0090218A"/>
    <w:rsid w:val="009032FB"/>
    <w:rsid w:val="00903856"/>
    <w:rsid w:val="009038D3"/>
    <w:rsid w:val="009041DB"/>
    <w:rsid w:val="00907BA9"/>
    <w:rsid w:val="00910972"/>
    <w:rsid w:val="00911F0C"/>
    <w:rsid w:val="00914025"/>
    <w:rsid w:val="009210BD"/>
    <w:rsid w:val="00922AFB"/>
    <w:rsid w:val="0092350B"/>
    <w:rsid w:val="00923D60"/>
    <w:rsid w:val="00925A55"/>
    <w:rsid w:val="00932196"/>
    <w:rsid w:val="00940ED9"/>
    <w:rsid w:val="00941C95"/>
    <w:rsid w:val="009433E0"/>
    <w:rsid w:val="0094660A"/>
    <w:rsid w:val="00947937"/>
    <w:rsid w:val="00954F69"/>
    <w:rsid w:val="00960E67"/>
    <w:rsid w:val="00966B9B"/>
    <w:rsid w:val="0096716F"/>
    <w:rsid w:val="00971772"/>
    <w:rsid w:val="00977584"/>
    <w:rsid w:val="009828DA"/>
    <w:rsid w:val="009837C5"/>
    <w:rsid w:val="00985AC6"/>
    <w:rsid w:val="00990D2F"/>
    <w:rsid w:val="00990EB6"/>
    <w:rsid w:val="00993052"/>
    <w:rsid w:val="00997D67"/>
    <w:rsid w:val="009A1F12"/>
    <w:rsid w:val="009A3171"/>
    <w:rsid w:val="009A35F4"/>
    <w:rsid w:val="009A46A3"/>
    <w:rsid w:val="009A6A61"/>
    <w:rsid w:val="009B1467"/>
    <w:rsid w:val="009B2BFF"/>
    <w:rsid w:val="009B59B1"/>
    <w:rsid w:val="009B64BC"/>
    <w:rsid w:val="009C2316"/>
    <w:rsid w:val="009C25FC"/>
    <w:rsid w:val="009C2741"/>
    <w:rsid w:val="009D0018"/>
    <w:rsid w:val="009D00B5"/>
    <w:rsid w:val="009E236B"/>
    <w:rsid w:val="009E3C3A"/>
    <w:rsid w:val="009E4950"/>
    <w:rsid w:val="009E4D5F"/>
    <w:rsid w:val="009E4EE4"/>
    <w:rsid w:val="009F1CDB"/>
    <w:rsid w:val="009F616C"/>
    <w:rsid w:val="009F6275"/>
    <w:rsid w:val="009F6676"/>
    <w:rsid w:val="009F6C33"/>
    <w:rsid w:val="00A01090"/>
    <w:rsid w:val="00A03A66"/>
    <w:rsid w:val="00A0703B"/>
    <w:rsid w:val="00A111DD"/>
    <w:rsid w:val="00A1346C"/>
    <w:rsid w:val="00A21548"/>
    <w:rsid w:val="00A26FB9"/>
    <w:rsid w:val="00A27F64"/>
    <w:rsid w:val="00A3154A"/>
    <w:rsid w:val="00A345C9"/>
    <w:rsid w:val="00A40726"/>
    <w:rsid w:val="00A512BF"/>
    <w:rsid w:val="00A5134F"/>
    <w:rsid w:val="00A52169"/>
    <w:rsid w:val="00A52706"/>
    <w:rsid w:val="00A53EAD"/>
    <w:rsid w:val="00A60756"/>
    <w:rsid w:val="00A60937"/>
    <w:rsid w:val="00A6297D"/>
    <w:rsid w:val="00A64094"/>
    <w:rsid w:val="00A656F0"/>
    <w:rsid w:val="00A65C55"/>
    <w:rsid w:val="00A664BC"/>
    <w:rsid w:val="00A700BF"/>
    <w:rsid w:val="00A706E1"/>
    <w:rsid w:val="00A73EBC"/>
    <w:rsid w:val="00A77E5A"/>
    <w:rsid w:val="00A81702"/>
    <w:rsid w:val="00A84272"/>
    <w:rsid w:val="00A84BF2"/>
    <w:rsid w:val="00A8578B"/>
    <w:rsid w:val="00A8644D"/>
    <w:rsid w:val="00A868D3"/>
    <w:rsid w:val="00A86BBE"/>
    <w:rsid w:val="00A87DAB"/>
    <w:rsid w:val="00A90EAD"/>
    <w:rsid w:val="00A91064"/>
    <w:rsid w:val="00A9284D"/>
    <w:rsid w:val="00A95A38"/>
    <w:rsid w:val="00A968B7"/>
    <w:rsid w:val="00AA0008"/>
    <w:rsid w:val="00AA0DA7"/>
    <w:rsid w:val="00AA123C"/>
    <w:rsid w:val="00AA16FB"/>
    <w:rsid w:val="00AA1B47"/>
    <w:rsid w:val="00AA5486"/>
    <w:rsid w:val="00AA6C99"/>
    <w:rsid w:val="00AA76DC"/>
    <w:rsid w:val="00AA7B3F"/>
    <w:rsid w:val="00AB0702"/>
    <w:rsid w:val="00AB0ACC"/>
    <w:rsid w:val="00AB12C3"/>
    <w:rsid w:val="00AB6A63"/>
    <w:rsid w:val="00AC06F1"/>
    <w:rsid w:val="00AC1C8A"/>
    <w:rsid w:val="00AC237C"/>
    <w:rsid w:val="00AC741B"/>
    <w:rsid w:val="00AD18DA"/>
    <w:rsid w:val="00AD4598"/>
    <w:rsid w:val="00AD7EE1"/>
    <w:rsid w:val="00AE2341"/>
    <w:rsid w:val="00AE5266"/>
    <w:rsid w:val="00AE6A17"/>
    <w:rsid w:val="00AF01CC"/>
    <w:rsid w:val="00AF0E0F"/>
    <w:rsid w:val="00AF1442"/>
    <w:rsid w:val="00AF307B"/>
    <w:rsid w:val="00AF41B4"/>
    <w:rsid w:val="00AF6712"/>
    <w:rsid w:val="00B00DE3"/>
    <w:rsid w:val="00B017F4"/>
    <w:rsid w:val="00B0197E"/>
    <w:rsid w:val="00B02A8F"/>
    <w:rsid w:val="00B04223"/>
    <w:rsid w:val="00B061A0"/>
    <w:rsid w:val="00B077D5"/>
    <w:rsid w:val="00B10092"/>
    <w:rsid w:val="00B10EB8"/>
    <w:rsid w:val="00B12249"/>
    <w:rsid w:val="00B14549"/>
    <w:rsid w:val="00B154E9"/>
    <w:rsid w:val="00B1684D"/>
    <w:rsid w:val="00B2184B"/>
    <w:rsid w:val="00B21F4D"/>
    <w:rsid w:val="00B22F4A"/>
    <w:rsid w:val="00B2441B"/>
    <w:rsid w:val="00B25681"/>
    <w:rsid w:val="00B25C10"/>
    <w:rsid w:val="00B33C40"/>
    <w:rsid w:val="00B34225"/>
    <w:rsid w:val="00B35245"/>
    <w:rsid w:val="00B35F9E"/>
    <w:rsid w:val="00B366BA"/>
    <w:rsid w:val="00B3697B"/>
    <w:rsid w:val="00B37174"/>
    <w:rsid w:val="00B37878"/>
    <w:rsid w:val="00B505F6"/>
    <w:rsid w:val="00B532EC"/>
    <w:rsid w:val="00B534E4"/>
    <w:rsid w:val="00B56025"/>
    <w:rsid w:val="00B6124D"/>
    <w:rsid w:val="00B62366"/>
    <w:rsid w:val="00B63CAD"/>
    <w:rsid w:val="00B656BD"/>
    <w:rsid w:val="00B7149E"/>
    <w:rsid w:val="00B715EF"/>
    <w:rsid w:val="00B7301D"/>
    <w:rsid w:val="00B85657"/>
    <w:rsid w:val="00B86551"/>
    <w:rsid w:val="00B9126B"/>
    <w:rsid w:val="00B97598"/>
    <w:rsid w:val="00BA4716"/>
    <w:rsid w:val="00BB0813"/>
    <w:rsid w:val="00BB260F"/>
    <w:rsid w:val="00BB38E0"/>
    <w:rsid w:val="00BB4873"/>
    <w:rsid w:val="00BC31DB"/>
    <w:rsid w:val="00BC7557"/>
    <w:rsid w:val="00BD21B7"/>
    <w:rsid w:val="00BD23B5"/>
    <w:rsid w:val="00BD304D"/>
    <w:rsid w:val="00BD64D8"/>
    <w:rsid w:val="00BD745C"/>
    <w:rsid w:val="00BE1289"/>
    <w:rsid w:val="00BE1C95"/>
    <w:rsid w:val="00BE41B3"/>
    <w:rsid w:val="00BE4963"/>
    <w:rsid w:val="00BF083E"/>
    <w:rsid w:val="00BF0C9C"/>
    <w:rsid w:val="00BF0D63"/>
    <w:rsid w:val="00BF1018"/>
    <w:rsid w:val="00BF1032"/>
    <w:rsid w:val="00BF3459"/>
    <w:rsid w:val="00BF458D"/>
    <w:rsid w:val="00BF4A27"/>
    <w:rsid w:val="00BF7995"/>
    <w:rsid w:val="00C0057F"/>
    <w:rsid w:val="00C01935"/>
    <w:rsid w:val="00C019B4"/>
    <w:rsid w:val="00C01CA9"/>
    <w:rsid w:val="00C02CB9"/>
    <w:rsid w:val="00C03C73"/>
    <w:rsid w:val="00C06EB3"/>
    <w:rsid w:val="00C12E25"/>
    <w:rsid w:val="00C14830"/>
    <w:rsid w:val="00C158BE"/>
    <w:rsid w:val="00C15F29"/>
    <w:rsid w:val="00C210C2"/>
    <w:rsid w:val="00C2216F"/>
    <w:rsid w:val="00C22ED3"/>
    <w:rsid w:val="00C25C31"/>
    <w:rsid w:val="00C32583"/>
    <w:rsid w:val="00C32EBF"/>
    <w:rsid w:val="00C330AD"/>
    <w:rsid w:val="00C37D68"/>
    <w:rsid w:val="00C40071"/>
    <w:rsid w:val="00C421CE"/>
    <w:rsid w:val="00C421D7"/>
    <w:rsid w:val="00C42BC5"/>
    <w:rsid w:val="00C50FF2"/>
    <w:rsid w:val="00C5240D"/>
    <w:rsid w:val="00C5356A"/>
    <w:rsid w:val="00C5516D"/>
    <w:rsid w:val="00C56693"/>
    <w:rsid w:val="00C57949"/>
    <w:rsid w:val="00C61064"/>
    <w:rsid w:val="00C61C7E"/>
    <w:rsid w:val="00C62F11"/>
    <w:rsid w:val="00C63D04"/>
    <w:rsid w:val="00C655DB"/>
    <w:rsid w:val="00C678D8"/>
    <w:rsid w:val="00C72C06"/>
    <w:rsid w:val="00C771EC"/>
    <w:rsid w:val="00C77843"/>
    <w:rsid w:val="00C77A77"/>
    <w:rsid w:val="00C835BA"/>
    <w:rsid w:val="00C83E21"/>
    <w:rsid w:val="00C8518C"/>
    <w:rsid w:val="00C8633C"/>
    <w:rsid w:val="00C86603"/>
    <w:rsid w:val="00C90DE4"/>
    <w:rsid w:val="00C9106F"/>
    <w:rsid w:val="00C916FB"/>
    <w:rsid w:val="00C91C90"/>
    <w:rsid w:val="00C95084"/>
    <w:rsid w:val="00C9538F"/>
    <w:rsid w:val="00C96F20"/>
    <w:rsid w:val="00C97560"/>
    <w:rsid w:val="00CA1F41"/>
    <w:rsid w:val="00CA3CB1"/>
    <w:rsid w:val="00CA776D"/>
    <w:rsid w:val="00CB072F"/>
    <w:rsid w:val="00CB23C8"/>
    <w:rsid w:val="00CB6763"/>
    <w:rsid w:val="00CB6E5F"/>
    <w:rsid w:val="00CB6FCB"/>
    <w:rsid w:val="00CB739B"/>
    <w:rsid w:val="00CC008F"/>
    <w:rsid w:val="00CC5FA5"/>
    <w:rsid w:val="00CC7B41"/>
    <w:rsid w:val="00CD15BF"/>
    <w:rsid w:val="00CD2F75"/>
    <w:rsid w:val="00CD7282"/>
    <w:rsid w:val="00CE31C1"/>
    <w:rsid w:val="00CE4E65"/>
    <w:rsid w:val="00CE4F99"/>
    <w:rsid w:val="00CE745D"/>
    <w:rsid w:val="00CF2498"/>
    <w:rsid w:val="00CF25EC"/>
    <w:rsid w:val="00CF3961"/>
    <w:rsid w:val="00CF45DC"/>
    <w:rsid w:val="00CF4622"/>
    <w:rsid w:val="00CF4957"/>
    <w:rsid w:val="00D04767"/>
    <w:rsid w:val="00D060B0"/>
    <w:rsid w:val="00D10366"/>
    <w:rsid w:val="00D128FF"/>
    <w:rsid w:val="00D12C18"/>
    <w:rsid w:val="00D135AF"/>
    <w:rsid w:val="00D14AA7"/>
    <w:rsid w:val="00D16149"/>
    <w:rsid w:val="00D161E3"/>
    <w:rsid w:val="00D17DA0"/>
    <w:rsid w:val="00D25983"/>
    <w:rsid w:val="00D25B76"/>
    <w:rsid w:val="00D2665D"/>
    <w:rsid w:val="00D26AE3"/>
    <w:rsid w:val="00D270B3"/>
    <w:rsid w:val="00D31813"/>
    <w:rsid w:val="00D3356D"/>
    <w:rsid w:val="00D35C35"/>
    <w:rsid w:val="00D4098D"/>
    <w:rsid w:val="00D421B2"/>
    <w:rsid w:val="00D43A8A"/>
    <w:rsid w:val="00D43E7C"/>
    <w:rsid w:val="00D44EB2"/>
    <w:rsid w:val="00D514C2"/>
    <w:rsid w:val="00D5410B"/>
    <w:rsid w:val="00D6161E"/>
    <w:rsid w:val="00D74113"/>
    <w:rsid w:val="00D753FB"/>
    <w:rsid w:val="00D7559C"/>
    <w:rsid w:val="00D762F8"/>
    <w:rsid w:val="00D80D5A"/>
    <w:rsid w:val="00D84444"/>
    <w:rsid w:val="00D84B09"/>
    <w:rsid w:val="00D85A56"/>
    <w:rsid w:val="00D85A68"/>
    <w:rsid w:val="00D87393"/>
    <w:rsid w:val="00D95116"/>
    <w:rsid w:val="00D95D58"/>
    <w:rsid w:val="00D96C2E"/>
    <w:rsid w:val="00DA0F7A"/>
    <w:rsid w:val="00DA38E9"/>
    <w:rsid w:val="00DA5ED9"/>
    <w:rsid w:val="00DA6CA6"/>
    <w:rsid w:val="00DB03F1"/>
    <w:rsid w:val="00DB056D"/>
    <w:rsid w:val="00DB079C"/>
    <w:rsid w:val="00DB1215"/>
    <w:rsid w:val="00DB3739"/>
    <w:rsid w:val="00DB37E2"/>
    <w:rsid w:val="00DC00B2"/>
    <w:rsid w:val="00DC2CA1"/>
    <w:rsid w:val="00DC3035"/>
    <w:rsid w:val="00DC4FC6"/>
    <w:rsid w:val="00DC7EAA"/>
    <w:rsid w:val="00DD5417"/>
    <w:rsid w:val="00DD5DAD"/>
    <w:rsid w:val="00DE095B"/>
    <w:rsid w:val="00DE7511"/>
    <w:rsid w:val="00DF04F7"/>
    <w:rsid w:val="00DF2D96"/>
    <w:rsid w:val="00DF3F4C"/>
    <w:rsid w:val="00DF41D7"/>
    <w:rsid w:val="00E0295B"/>
    <w:rsid w:val="00E03D0C"/>
    <w:rsid w:val="00E04E77"/>
    <w:rsid w:val="00E05E38"/>
    <w:rsid w:val="00E11CAD"/>
    <w:rsid w:val="00E149C6"/>
    <w:rsid w:val="00E156A8"/>
    <w:rsid w:val="00E17AD7"/>
    <w:rsid w:val="00E21489"/>
    <w:rsid w:val="00E25CA3"/>
    <w:rsid w:val="00E3045C"/>
    <w:rsid w:val="00E3171A"/>
    <w:rsid w:val="00E31A29"/>
    <w:rsid w:val="00E35109"/>
    <w:rsid w:val="00E35FF6"/>
    <w:rsid w:val="00E43629"/>
    <w:rsid w:val="00E44366"/>
    <w:rsid w:val="00E457A5"/>
    <w:rsid w:val="00E46A47"/>
    <w:rsid w:val="00E47D6D"/>
    <w:rsid w:val="00E53FDC"/>
    <w:rsid w:val="00E541CB"/>
    <w:rsid w:val="00E54515"/>
    <w:rsid w:val="00E5567A"/>
    <w:rsid w:val="00E558D5"/>
    <w:rsid w:val="00E57E63"/>
    <w:rsid w:val="00E60516"/>
    <w:rsid w:val="00E61954"/>
    <w:rsid w:val="00E61DDD"/>
    <w:rsid w:val="00E627A6"/>
    <w:rsid w:val="00E6355D"/>
    <w:rsid w:val="00E6627D"/>
    <w:rsid w:val="00E67E98"/>
    <w:rsid w:val="00E71FFA"/>
    <w:rsid w:val="00E7446E"/>
    <w:rsid w:val="00E745C4"/>
    <w:rsid w:val="00E76A10"/>
    <w:rsid w:val="00E808A7"/>
    <w:rsid w:val="00E81428"/>
    <w:rsid w:val="00E82B5A"/>
    <w:rsid w:val="00E83076"/>
    <w:rsid w:val="00E83980"/>
    <w:rsid w:val="00E83BBE"/>
    <w:rsid w:val="00E84848"/>
    <w:rsid w:val="00E85188"/>
    <w:rsid w:val="00E871E6"/>
    <w:rsid w:val="00E875A6"/>
    <w:rsid w:val="00E87665"/>
    <w:rsid w:val="00E87B94"/>
    <w:rsid w:val="00E91998"/>
    <w:rsid w:val="00E93924"/>
    <w:rsid w:val="00E93D88"/>
    <w:rsid w:val="00E93F3A"/>
    <w:rsid w:val="00E96F15"/>
    <w:rsid w:val="00EA20B9"/>
    <w:rsid w:val="00EA3186"/>
    <w:rsid w:val="00EA35A2"/>
    <w:rsid w:val="00EA3B26"/>
    <w:rsid w:val="00EB0917"/>
    <w:rsid w:val="00EB1D39"/>
    <w:rsid w:val="00EB5648"/>
    <w:rsid w:val="00EB63C1"/>
    <w:rsid w:val="00EC60AC"/>
    <w:rsid w:val="00EC6C60"/>
    <w:rsid w:val="00EC78C6"/>
    <w:rsid w:val="00ED1672"/>
    <w:rsid w:val="00ED72E9"/>
    <w:rsid w:val="00EE0A52"/>
    <w:rsid w:val="00EE11FC"/>
    <w:rsid w:val="00EE16D1"/>
    <w:rsid w:val="00EE2342"/>
    <w:rsid w:val="00EE375A"/>
    <w:rsid w:val="00EE685E"/>
    <w:rsid w:val="00EF0E9D"/>
    <w:rsid w:val="00EF18EC"/>
    <w:rsid w:val="00EF4224"/>
    <w:rsid w:val="00EF6DFA"/>
    <w:rsid w:val="00EF6EA0"/>
    <w:rsid w:val="00F01773"/>
    <w:rsid w:val="00F03C49"/>
    <w:rsid w:val="00F063DD"/>
    <w:rsid w:val="00F07C0A"/>
    <w:rsid w:val="00F104FA"/>
    <w:rsid w:val="00F1157D"/>
    <w:rsid w:val="00F15000"/>
    <w:rsid w:val="00F17069"/>
    <w:rsid w:val="00F22F33"/>
    <w:rsid w:val="00F230BC"/>
    <w:rsid w:val="00F24108"/>
    <w:rsid w:val="00F25875"/>
    <w:rsid w:val="00F2599D"/>
    <w:rsid w:val="00F264A5"/>
    <w:rsid w:val="00F307CE"/>
    <w:rsid w:val="00F36F21"/>
    <w:rsid w:val="00F373AA"/>
    <w:rsid w:val="00F41EA1"/>
    <w:rsid w:val="00F446AD"/>
    <w:rsid w:val="00F50B2A"/>
    <w:rsid w:val="00F51BCA"/>
    <w:rsid w:val="00F52F57"/>
    <w:rsid w:val="00F5481A"/>
    <w:rsid w:val="00F56FEE"/>
    <w:rsid w:val="00F61C28"/>
    <w:rsid w:val="00F625D2"/>
    <w:rsid w:val="00F6515D"/>
    <w:rsid w:val="00F65C8E"/>
    <w:rsid w:val="00F736F8"/>
    <w:rsid w:val="00F7423E"/>
    <w:rsid w:val="00F75D00"/>
    <w:rsid w:val="00F775D8"/>
    <w:rsid w:val="00F84631"/>
    <w:rsid w:val="00F869A0"/>
    <w:rsid w:val="00F90148"/>
    <w:rsid w:val="00F90FFF"/>
    <w:rsid w:val="00F91B4E"/>
    <w:rsid w:val="00F93BEF"/>
    <w:rsid w:val="00F96107"/>
    <w:rsid w:val="00F96BCC"/>
    <w:rsid w:val="00F97B98"/>
    <w:rsid w:val="00FA2784"/>
    <w:rsid w:val="00FA3357"/>
    <w:rsid w:val="00FA3682"/>
    <w:rsid w:val="00FA42FC"/>
    <w:rsid w:val="00FA4587"/>
    <w:rsid w:val="00FA486C"/>
    <w:rsid w:val="00FA6EBC"/>
    <w:rsid w:val="00FA7BC4"/>
    <w:rsid w:val="00FB277A"/>
    <w:rsid w:val="00FB7B86"/>
    <w:rsid w:val="00FC10D8"/>
    <w:rsid w:val="00FC2982"/>
    <w:rsid w:val="00FC336C"/>
    <w:rsid w:val="00FC4C77"/>
    <w:rsid w:val="00FC584D"/>
    <w:rsid w:val="00FC61EB"/>
    <w:rsid w:val="00FC706A"/>
    <w:rsid w:val="00FC7890"/>
    <w:rsid w:val="00FD02DB"/>
    <w:rsid w:val="00FD07F3"/>
    <w:rsid w:val="00FD0CC3"/>
    <w:rsid w:val="00FD1031"/>
    <w:rsid w:val="00FD6AAE"/>
    <w:rsid w:val="00FE5D32"/>
    <w:rsid w:val="00FE6192"/>
    <w:rsid w:val="00FE6278"/>
    <w:rsid w:val="00FE78D9"/>
    <w:rsid w:val="00FE7F7D"/>
    <w:rsid w:val="00FF13E7"/>
    <w:rsid w:val="00FF2FE6"/>
    <w:rsid w:val="00FF3795"/>
    <w:rsid w:val="00FF3A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B19B0"/>
  <w15:chartTrackingRefBased/>
  <w15:docId w15:val="{B3CB417C-C11B-4395-B198-CA86AF5C0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B8D"/>
    <w:pPr>
      <w:spacing w:line="259" w:lineRule="auto"/>
    </w:pPr>
    <w:rPr>
      <w:sz w:val="22"/>
      <w:szCs w:val="22"/>
      <w:lang w:val="en-US"/>
    </w:rPr>
  </w:style>
  <w:style w:type="paragraph" w:styleId="Titre1">
    <w:name w:val="heading 1"/>
    <w:basedOn w:val="Normal"/>
    <w:next w:val="Normal"/>
    <w:link w:val="Titre1Car"/>
    <w:uiPriority w:val="9"/>
    <w:qFormat/>
    <w:rsid w:val="006F3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F3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F313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F313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F313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F313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F313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F313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F313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F313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F313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F313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F313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F313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F313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F313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F313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F3132"/>
    <w:rPr>
      <w:rFonts w:eastAsiaTheme="majorEastAsia" w:cstheme="majorBidi"/>
      <w:color w:val="272727" w:themeColor="text1" w:themeTint="D8"/>
    </w:rPr>
  </w:style>
  <w:style w:type="paragraph" w:styleId="Titre">
    <w:name w:val="Title"/>
    <w:basedOn w:val="Normal"/>
    <w:next w:val="Normal"/>
    <w:link w:val="TitreCar"/>
    <w:qFormat/>
    <w:rsid w:val="006F3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6F313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F313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F313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F3132"/>
    <w:pPr>
      <w:spacing w:before="160"/>
      <w:jc w:val="center"/>
    </w:pPr>
    <w:rPr>
      <w:i/>
      <w:iCs/>
      <w:color w:val="404040" w:themeColor="text1" w:themeTint="BF"/>
    </w:rPr>
  </w:style>
  <w:style w:type="character" w:customStyle="1" w:styleId="CitationCar">
    <w:name w:val="Citation Car"/>
    <w:basedOn w:val="Policepardfaut"/>
    <w:link w:val="Citation"/>
    <w:uiPriority w:val="29"/>
    <w:rsid w:val="006F3132"/>
    <w:rPr>
      <w:i/>
      <w:iCs/>
      <w:color w:val="404040" w:themeColor="text1" w:themeTint="BF"/>
    </w:rPr>
  </w:style>
  <w:style w:type="paragraph" w:styleId="Paragraphedeliste">
    <w:name w:val="List Paragraph"/>
    <w:basedOn w:val="Normal"/>
    <w:uiPriority w:val="34"/>
    <w:qFormat/>
    <w:rsid w:val="006F3132"/>
    <w:pPr>
      <w:ind w:left="720"/>
      <w:contextualSpacing/>
    </w:pPr>
  </w:style>
  <w:style w:type="character" w:styleId="Accentuationintense">
    <w:name w:val="Intense Emphasis"/>
    <w:basedOn w:val="Policepardfaut"/>
    <w:uiPriority w:val="21"/>
    <w:qFormat/>
    <w:rsid w:val="006F3132"/>
    <w:rPr>
      <w:i/>
      <w:iCs/>
      <w:color w:val="0F4761" w:themeColor="accent1" w:themeShade="BF"/>
    </w:rPr>
  </w:style>
  <w:style w:type="paragraph" w:styleId="Citationintense">
    <w:name w:val="Intense Quote"/>
    <w:basedOn w:val="Normal"/>
    <w:next w:val="Normal"/>
    <w:link w:val="CitationintenseCar"/>
    <w:uiPriority w:val="30"/>
    <w:qFormat/>
    <w:rsid w:val="006F3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F3132"/>
    <w:rPr>
      <w:i/>
      <w:iCs/>
      <w:color w:val="0F4761" w:themeColor="accent1" w:themeShade="BF"/>
    </w:rPr>
  </w:style>
  <w:style w:type="character" w:styleId="Rfrenceintense">
    <w:name w:val="Intense Reference"/>
    <w:basedOn w:val="Policepardfaut"/>
    <w:uiPriority w:val="32"/>
    <w:qFormat/>
    <w:rsid w:val="006F3132"/>
    <w:rPr>
      <w:b/>
      <w:bCs/>
      <w:smallCaps/>
      <w:color w:val="0F4761" w:themeColor="accent1" w:themeShade="BF"/>
      <w:spacing w:val="5"/>
    </w:rPr>
  </w:style>
  <w:style w:type="character" w:styleId="Lienhypertexte">
    <w:name w:val="Hyperlink"/>
    <w:basedOn w:val="Policepardfaut"/>
    <w:uiPriority w:val="99"/>
    <w:unhideWhenUsed/>
    <w:rsid w:val="006F3132"/>
    <w:rPr>
      <w:color w:val="467886" w:themeColor="hyperlink"/>
      <w:u w:val="single"/>
    </w:rPr>
  </w:style>
  <w:style w:type="character" w:styleId="Mentionnonrsolue">
    <w:name w:val="Unresolved Mention"/>
    <w:basedOn w:val="Policepardfaut"/>
    <w:uiPriority w:val="99"/>
    <w:semiHidden/>
    <w:unhideWhenUsed/>
    <w:rsid w:val="006F3132"/>
    <w:rPr>
      <w:color w:val="605E5C"/>
      <w:shd w:val="clear" w:color="auto" w:fill="E1DFDD"/>
    </w:rPr>
  </w:style>
  <w:style w:type="paragraph" w:customStyle="1" w:styleId="EndNoteBibliographyTitle">
    <w:name w:val="EndNote Bibliography Title"/>
    <w:basedOn w:val="Normal"/>
    <w:link w:val="EndNoteBibliographyTitleChar"/>
    <w:rsid w:val="006F3132"/>
    <w:pPr>
      <w:spacing w:after="0"/>
      <w:jc w:val="center"/>
    </w:pPr>
    <w:rPr>
      <w:rFonts w:ascii="Times New Roman" w:hAnsi="Times New Roman" w:cs="Times New Roman"/>
      <w:noProof/>
      <w:sz w:val="20"/>
    </w:rPr>
  </w:style>
  <w:style w:type="character" w:customStyle="1" w:styleId="EndNoteBibliographyTitleChar">
    <w:name w:val="EndNote Bibliography Title Char"/>
    <w:basedOn w:val="Policepardfaut"/>
    <w:link w:val="EndNoteBibliographyTitle"/>
    <w:rsid w:val="006F3132"/>
    <w:rPr>
      <w:rFonts w:ascii="Times New Roman" w:hAnsi="Times New Roman" w:cs="Times New Roman"/>
      <w:noProof/>
      <w:sz w:val="20"/>
      <w:szCs w:val="22"/>
      <w:lang w:val="en-US"/>
    </w:rPr>
  </w:style>
  <w:style w:type="paragraph" w:customStyle="1" w:styleId="EndNoteBibliography">
    <w:name w:val="EndNote Bibliography"/>
    <w:basedOn w:val="Normal"/>
    <w:link w:val="EndNoteBibliographyChar"/>
    <w:rsid w:val="006F3132"/>
    <w:pPr>
      <w:spacing w:line="360" w:lineRule="auto"/>
    </w:pPr>
    <w:rPr>
      <w:rFonts w:ascii="Times New Roman" w:hAnsi="Times New Roman" w:cs="Times New Roman"/>
      <w:noProof/>
      <w:sz w:val="20"/>
    </w:rPr>
  </w:style>
  <w:style w:type="character" w:customStyle="1" w:styleId="EndNoteBibliographyChar">
    <w:name w:val="EndNote Bibliography Char"/>
    <w:basedOn w:val="Policepardfaut"/>
    <w:link w:val="EndNoteBibliography"/>
    <w:rsid w:val="006F3132"/>
    <w:rPr>
      <w:rFonts w:ascii="Times New Roman" w:hAnsi="Times New Roman" w:cs="Times New Roman"/>
      <w:noProof/>
      <w:sz w:val="20"/>
      <w:szCs w:val="22"/>
      <w:lang w:val="en-US"/>
    </w:rPr>
  </w:style>
  <w:style w:type="paragraph" w:customStyle="1" w:styleId="Style1">
    <w:name w:val="Style1"/>
    <w:basedOn w:val="Normal"/>
    <w:link w:val="Style1Char"/>
    <w:qFormat/>
    <w:rsid w:val="006F3132"/>
    <w:pPr>
      <w:spacing w:line="360" w:lineRule="auto"/>
    </w:pPr>
    <w:rPr>
      <w:rFonts w:ascii="Times New Roman" w:hAnsi="Times New Roman" w:cs="Times New Roman"/>
      <w:b/>
      <w:bCs/>
      <w:kern w:val="0"/>
      <w:sz w:val="28"/>
      <w:szCs w:val="28"/>
      <w14:ligatures w14:val="none"/>
    </w:rPr>
  </w:style>
  <w:style w:type="character" w:customStyle="1" w:styleId="Style1Char">
    <w:name w:val="Style1 Char"/>
    <w:basedOn w:val="Policepardfaut"/>
    <w:link w:val="Style1"/>
    <w:rsid w:val="006F3132"/>
    <w:rPr>
      <w:rFonts w:ascii="Times New Roman" w:hAnsi="Times New Roman" w:cs="Times New Roman"/>
      <w:b/>
      <w:bCs/>
      <w:kern w:val="0"/>
      <w:sz w:val="28"/>
      <w:szCs w:val="28"/>
      <w:lang w:val="en-US"/>
      <w14:ligatures w14:val="none"/>
    </w:rPr>
  </w:style>
  <w:style w:type="paragraph" w:customStyle="1" w:styleId="Style2">
    <w:name w:val="Style2"/>
    <w:basedOn w:val="Titre1"/>
    <w:link w:val="Style2Char"/>
    <w:qFormat/>
    <w:rsid w:val="006F3132"/>
    <w:pPr>
      <w:spacing w:before="240" w:after="240"/>
    </w:pPr>
    <w:rPr>
      <w:rFonts w:asciiTheme="majorBidi" w:hAnsiTheme="majorBidi"/>
      <w:b/>
      <w:color w:val="0D0D0D" w:themeColor="text1" w:themeTint="F2"/>
      <w:sz w:val="28"/>
      <w:szCs w:val="32"/>
    </w:rPr>
  </w:style>
  <w:style w:type="character" w:customStyle="1" w:styleId="Style2Char">
    <w:name w:val="Style2 Char"/>
    <w:basedOn w:val="Titre1Car"/>
    <w:link w:val="Style2"/>
    <w:rsid w:val="006F3132"/>
    <w:rPr>
      <w:rFonts w:asciiTheme="majorBidi" w:eastAsiaTheme="majorEastAsia" w:hAnsiTheme="majorBidi" w:cstheme="majorBidi"/>
      <w:b/>
      <w:color w:val="0D0D0D" w:themeColor="text1" w:themeTint="F2"/>
      <w:sz w:val="28"/>
      <w:szCs w:val="32"/>
      <w:lang w:val="en-US"/>
    </w:rPr>
  </w:style>
  <w:style w:type="character" w:styleId="Marquedecommentaire">
    <w:name w:val="annotation reference"/>
    <w:basedOn w:val="Policepardfaut"/>
    <w:uiPriority w:val="99"/>
    <w:semiHidden/>
    <w:unhideWhenUsed/>
    <w:rsid w:val="006F3132"/>
    <w:rPr>
      <w:sz w:val="16"/>
      <w:szCs w:val="16"/>
    </w:rPr>
  </w:style>
  <w:style w:type="paragraph" w:styleId="Commentaire">
    <w:name w:val="annotation text"/>
    <w:basedOn w:val="Normal"/>
    <w:link w:val="CommentaireCar"/>
    <w:uiPriority w:val="99"/>
    <w:unhideWhenUsed/>
    <w:rsid w:val="006F3132"/>
    <w:pPr>
      <w:spacing w:line="240" w:lineRule="auto"/>
    </w:pPr>
    <w:rPr>
      <w:sz w:val="20"/>
      <w:szCs w:val="20"/>
    </w:rPr>
  </w:style>
  <w:style w:type="character" w:customStyle="1" w:styleId="CommentaireCar">
    <w:name w:val="Commentaire Car"/>
    <w:basedOn w:val="Policepardfaut"/>
    <w:link w:val="Commentaire"/>
    <w:uiPriority w:val="99"/>
    <w:rsid w:val="006F3132"/>
    <w:rPr>
      <w:sz w:val="20"/>
      <w:szCs w:val="20"/>
      <w:lang w:val="en-US"/>
    </w:rPr>
  </w:style>
  <w:style w:type="paragraph" w:styleId="Objetducommentaire">
    <w:name w:val="annotation subject"/>
    <w:basedOn w:val="Commentaire"/>
    <w:next w:val="Commentaire"/>
    <w:link w:val="ObjetducommentaireCar"/>
    <w:uiPriority w:val="99"/>
    <w:semiHidden/>
    <w:unhideWhenUsed/>
    <w:rsid w:val="006F3132"/>
    <w:rPr>
      <w:b/>
      <w:bCs/>
    </w:rPr>
  </w:style>
  <w:style w:type="character" w:customStyle="1" w:styleId="ObjetducommentaireCar">
    <w:name w:val="Objet du commentaire Car"/>
    <w:basedOn w:val="CommentaireCar"/>
    <w:link w:val="Objetducommentaire"/>
    <w:uiPriority w:val="99"/>
    <w:semiHidden/>
    <w:rsid w:val="006F3132"/>
    <w:rPr>
      <w:b/>
      <w:bCs/>
      <w:sz w:val="20"/>
      <w:szCs w:val="20"/>
      <w:lang w:val="en-US"/>
    </w:rPr>
  </w:style>
  <w:style w:type="character" w:styleId="Lienhypertextesuivivisit">
    <w:name w:val="FollowedHyperlink"/>
    <w:basedOn w:val="Policepardfaut"/>
    <w:uiPriority w:val="99"/>
    <w:semiHidden/>
    <w:unhideWhenUsed/>
    <w:rsid w:val="006F3132"/>
    <w:rPr>
      <w:color w:val="96607D" w:themeColor="followedHyperlink"/>
      <w:u w:val="single"/>
    </w:rPr>
  </w:style>
  <w:style w:type="paragraph" w:styleId="Rvision">
    <w:name w:val="Revision"/>
    <w:hidden/>
    <w:uiPriority w:val="99"/>
    <w:semiHidden/>
    <w:rsid w:val="006F3132"/>
    <w:pPr>
      <w:spacing w:after="0" w:line="240" w:lineRule="auto"/>
    </w:pPr>
    <w:rPr>
      <w:sz w:val="22"/>
      <w:szCs w:val="22"/>
      <w:lang w:val="en-US"/>
    </w:rPr>
  </w:style>
  <w:style w:type="table" w:styleId="Grilledutableau">
    <w:name w:val="Table Grid"/>
    <w:basedOn w:val="TableauNormal"/>
    <w:uiPriority w:val="39"/>
    <w:rsid w:val="006F3132"/>
    <w:pPr>
      <w:spacing w:after="0" w:line="240" w:lineRule="auto"/>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6F3132"/>
    <w:rPr>
      <w:b/>
      <w:bCs/>
    </w:rPr>
  </w:style>
  <w:style w:type="paragraph" w:customStyle="1" w:styleId="CiteItBibliographyTitle">
    <w:name w:val="CiteIt Bibliography Title"/>
    <w:basedOn w:val="Normal"/>
    <w:link w:val="CiteItBibliographyTitleCar"/>
    <w:autoRedefine/>
    <w:qFormat/>
    <w:rsid w:val="006F3132"/>
    <w:pPr>
      <w:spacing w:after="0" w:line="240" w:lineRule="auto"/>
      <w:jc w:val="center"/>
    </w:pPr>
    <w:rPr>
      <w:rFonts w:ascii="Arial" w:eastAsia="Times New Roman" w:hAnsi="Arial" w:cs="Times New Roman"/>
      <w:kern w:val="0"/>
      <w:sz w:val="32"/>
      <w:szCs w:val="20"/>
      <w14:ligatures w14:val="none"/>
    </w:rPr>
  </w:style>
  <w:style w:type="character" w:customStyle="1" w:styleId="CiteItBibliographyTitleCar">
    <w:name w:val="CiteIt Bibliography Title Car"/>
    <w:basedOn w:val="Policepardfaut"/>
    <w:link w:val="CiteItBibliographyTitle"/>
    <w:rsid w:val="006F3132"/>
    <w:rPr>
      <w:rFonts w:ascii="Arial" w:eastAsia="Times New Roman" w:hAnsi="Arial" w:cs="Times New Roman"/>
      <w:kern w:val="0"/>
      <w:sz w:val="32"/>
      <w:szCs w:val="20"/>
      <w:lang w:val="en-US"/>
      <w14:ligatures w14:val="none"/>
    </w:rPr>
  </w:style>
  <w:style w:type="paragraph" w:customStyle="1" w:styleId="pf0">
    <w:name w:val="pf0"/>
    <w:basedOn w:val="Normal"/>
    <w:rsid w:val="006F3132"/>
    <w:pPr>
      <w:spacing w:before="100" w:beforeAutospacing="1" w:after="100" w:afterAutospacing="1" w:line="240" w:lineRule="auto"/>
    </w:pPr>
    <w:rPr>
      <w:rFonts w:ascii="Times New Roman" w:eastAsia="Times New Roman" w:hAnsi="Times New Roman" w:cs="Times New Roman"/>
      <w:kern w:val="0"/>
      <w:sz w:val="24"/>
      <w:szCs w:val="24"/>
      <w:lang w:val="pl-PL" w:eastAsia="pl-PL"/>
      <w14:ligatures w14:val="none"/>
    </w:rPr>
  </w:style>
  <w:style w:type="character" w:customStyle="1" w:styleId="cf01">
    <w:name w:val="cf01"/>
    <w:basedOn w:val="Policepardfaut"/>
    <w:rsid w:val="006F3132"/>
    <w:rPr>
      <w:rFonts w:ascii="Segoe UI" w:hAnsi="Segoe UI" w:cs="Segoe UI" w:hint="default"/>
      <w:sz w:val="18"/>
      <w:szCs w:val="18"/>
    </w:rPr>
  </w:style>
  <w:style w:type="paragraph" w:styleId="Bibliographie">
    <w:name w:val="Bibliography"/>
    <w:basedOn w:val="Normal"/>
    <w:next w:val="Normal"/>
    <w:uiPriority w:val="37"/>
    <w:unhideWhenUsed/>
    <w:rsid w:val="006F3132"/>
    <w:pPr>
      <w:spacing w:after="240" w:line="240" w:lineRule="auto"/>
    </w:pPr>
  </w:style>
  <w:style w:type="paragraph" w:styleId="En-tte">
    <w:name w:val="header"/>
    <w:basedOn w:val="Normal"/>
    <w:link w:val="En-tteCar"/>
    <w:uiPriority w:val="99"/>
    <w:unhideWhenUsed/>
    <w:rsid w:val="006F3132"/>
    <w:pPr>
      <w:tabs>
        <w:tab w:val="center" w:pos="4680"/>
        <w:tab w:val="right" w:pos="9360"/>
      </w:tabs>
      <w:spacing w:after="0" w:line="240" w:lineRule="auto"/>
    </w:pPr>
  </w:style>
  <w:style w:type="character" w:customStyle="1" w:styleId="En-tteCar">
    <w:name w:val="En-tête Car"/>
    <w:basedOn w:val="Policepardfaut"/>
    <w:link w:val="En-tte"/>
    <w:uiPriority w:val="99"/>
    <w:rsid w:val="006F3132"/>
    <w:rPr>
      <w:sz w:val="22"/>
      <w:szCs w:val="22"/>
      <w:lang w:val="en-US"/>
    </w:rPr>
  </w:style>
  <w:style w:type="paragraph" w:styleId="Pieddepage">
    <w:name w:val="footer"/>
    <w:basedOn w:val="Normal"/>
    <w:link w:val="PieddepageCar"/>
    <w:uiPriority w:val="99"/>
    <w:unhideWhenUsed/>
    <w:rsid w:val="006F3132"/>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6F3132"/>
    <w:rPr>
      <w:sz w:val="22"/>
      <w:szCs w:val="22"/>
      <w:lang w:val="en-US"/>
    </w:rPr>
  </w:style>
  <w:style w:type="character" w:styleId="Numrodeligne">
    <w:name w:val="line number"/>
    <w:basedOn w:val="Policepardfaut"/>
    <w:uiPriority w:val="99"/>
    <w:semiHidden/>
    <w:unhideWhenUsed/>
    <w:rsid w:val="006F3132"/>
  </w:style>
  <w:style w:type="paragraph" w:styleId="NormalWeb">
    <w:name w:val="Normal (Web)"/>
    <w:basedOn w:val="Normal"/>
    <w:uiPriority w:val="99"/>
    <w:unhideWhenUsed/>
    <w:rsid w:val="006F313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Grilledetableauclaire">
    <w:name w:val="Grid Table Light"/>
    <w:basedOn w:val="TableauNormal"/>
    <w:uiPriority w:val="40"/>
    <w:rsid w:val="007250D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whitespace-normal">
    <w:name w:val="whitespace-normal"/>
    <w:basedOn w:val="Normal"/>
    <w:rsid w:val="00E541CB"/>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table" w:styleId="Tableausimple2">
    <w:name w:val="Plain Table 2"/>
    <w:basedOn w:val="TableauNormal"/>
    <w:uiPriority w:val="42"/>
    <w:rsid w:val="00B218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1">
    <w:name w:val="Plain Table 1"/>
    <w:basedOn w:val="TableauNormal"/>
    <w:uiPriority w:val="41"/>
    <w:rsid w:val="00B218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3">
    <w:name w:val="Grid Table 3"/>
    <w:basedOn w:val="TableauNormal"/>
    <w:uiPriority w:val="48"/>
    <w:rsid w:val="00B2184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122298">
      <w:bodyDiv w:val="1"/>
      <w:marLeft w:val="0"/>
      <w:marRight w:val="0"/>
      <w:marTop w:val="0"/>
      <w:marBottom w:val="0"/>
      <w:divBdr>
        <w:top w:val="none" w:sz="0" w:space="0" w:color="auto"/>
        <w:left w:val="none" w:sz="0" w:space="0" w:color="auto"/>
        <w:bottom w:val="none" w:sz="0" w:space="0" w:color="auto"/>
        <w:right w:val="none" w:sz="0" w:space="0" w:color="auto"/>
      </w:divBdr>
    </w:div>
    <w:div w:id="1740707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sotom@ccss.sa.c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4A81D-3BE2-4B88-AD42-164A51247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47</Pages>
  <Words>102919</Words>
  <Characters>684418</Characters>
  <Application>Microsoft Office Word</Application>
  <DocSecurity>0</DocSecurity>
  <Lines>15916</Lines>
  <Paragraphs>7570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Aurore Inchauspé</dc:creator>
  <cp:keywords/>
  <dc:description/>
  <cp:lastModifiedBy>Aurore Inchauspé</cp:lastModifiedBy>
  <cp:revision>6</cp:revision>
  <cp:lastPrinted>2025-10-01T15:31:00Z</cp:lastPrinted>
  <dcterms:created xsi:type="dcterms:W3CDTF">2025-11-06T09:13:00Z</dcterms:created>
  <dcterms:modified xsi:type="dcterms:W3CDTF">2025-11-07T17:50:00Z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id="fcbCbOAU"/&gt;&lt;style id="http://www.zotero.org/styles/bmc-pediatrics" hasBibliography="1" bibliographyStyleHasBeenSet="1"/&gt;&lt;prefs&gt;&lt;pref name="fieldType" value="Field"/&gt;&lt;pref name="automaticJournalAb</vt:lpwstr>
  </property>
  <property fmtid="{D5CDD505-2E9C-101B-9397-08002B2CF9AE}" pid="3" name="ZOTERO_PREF_2">
    <vt:lpwstr>breviations" value="true"/&gt;&lt;pref name="dontAskDelayCitationUpdates" value="true"/&gt;&lt;/prefs&gt;&lt;/data&gt;</vt:lpwstr>
  </property>
</Properties>
</file>