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EMIS School Infrastructure Dashboard — Talking Points</w:t>
      </w:r>
    </w:p>
    <w:p>
      <w:pPr>
        <w:spacing w:after="200"/>
      </w:pPr>
      <w:r>
        <w:rPr>
          <w:i/>
          <w:iCs/>
          <w:color w:val="595959"/>
          <w:sz w:val="22"/>
          <w:szCs w:val="22"/>
        </w:rPr>
        <w:t xml:space="preserve">A plain-language guide for presentations to non-technical audiences</w:t>
      </w:r>
    </w:p>
    <w:p>
      <w:pPr>
        <w:pBdr>
          <w:bottom w:val="single" w:color="2E75B6" w:sz="6"/>
        </w:pBdr>
        <w:spacing w:after="320"/>
      </w:pPr>
    </w:p>
    <w:p>
      <w:pPr>
        <w:pStyle w:val="Heading2"/>
      </w:pPr>
      <w:r>
        <w:t xml:space="preserve">What is this dashboard?</w:t>
      </w:r>
    </w:p>
    <w:p>
      <w:pPr>
        <w:spacing w:after="240"/>
      </w:pPr>
      <w:r>
        <w:t xml:space="preserve">This dashboard shows the physical infrastructure of Uganda’s schools — classrooms, latrines, science labs, computer labs, libraries, sick bays and 25 other structure types. It draws from the annual school census data captured in EMIS and gives MoES planners and district education officers a clear picture of where infrastructure gaps are most severe.</w:t>
      </w:r>
    </w:p>
    <w:p>
      <w:pPr>
        <w:pStyle w:val="Heading2"/>
      </w:pPr>
      <w:r>
        <w:t xml:space="preserve">How much data do we have?</w:t>
      </w:r>
    </w:p>
    <w:p>
      <w:pPr>
        <w:pStyle w:val="ListParagraph"/>
        <w:numPr>
          <w:ilvl w:val="0"/>
          <w:numId w:val="2"/>
        </w:numPr>
      </w:pPr>
      <w:r>
        <w:t xml:space="preserve">Infrastructure data is currently captured for 12,425 schools out of 90,858 registered schools — that is 13.7% coverage</w:t>
      </w:r>
    </w:p>
    <w:p>
      <w:pPr>
        <w:pStyle w:val="ListParagraph"/>
        <w:numPr>
          <w:ilvl w:val="0"/>
          <w:numId w:val="2"/>
        </w:numPr>
      </w:pPr>
      <w:r>
        <w:t xml:space="preserve">The data spans five academic years from 2022 to 2026</w:t>
      </w:r>
    </w:p>
    <w:p>
      <w:pPr>
        <w:pStyle w:val="ListParagraph"/>
        <w:numPr>
          <w:ilvl w:val="0"/>
          <w:numId w:val="2"/>
        </w:numPr>
      </w:pPr>
      <w:r>
        <w:t xml:space="preserve">2024 had the best reporting — 5,161 schools submitted infrastructure data that year</w:t>
      </w:r>
    </w:p>
    <w:p>
      <w:pPr>
        <w:pStyle w:val="ListParagraph"/>
        <w:numPr>
          <w:ilvl w:val="0"/>
          <w:numId w:val="2"/>
        </w:numPr>
      </w:pPr>
      <w:r>
        <w:t xml:space="preserve">As more schools complete the annual school census the dashboard will become increasingly comprehensive</w:t>
      </w:r>
    </w:p>
    <w:p>
      <w:pPr>
        <w:pStyle w:val="ListParagraph"/>
        <w:numPr>
          <w:ilvl w:val="0"/>
          <w:numId w:val="2"/>
        </w:numPr>
      </w:pPr>
      <w:r>
        <w:t xml:space="preserve">Even with partial coverage the data already reveals important patterns about infrastructure quality and distribution across Uganda</w:t>
      </w:r>
    </w:p>
    <w:p>
      <w:pPr>
        <w:spacing w:after="160"/>
      </w:pPr>
    </w:p>
    <w:p>
      <w:pPr>
        <w:pStyle w:val="Heading2"/>
      </w:pPr>
      <w:r>
        <w:t xml:space="preserve">Is school infrastructure reporting growing over time?</w:t>
      </w:r>
    </w:p>
    <w:p>
      <w:pPr>
        <w:pStyle w:val="ListParagraph"/>
        <w:numPr>
          <w:ilvl w:val="0"/>
          <w:numId w:val="2"/>
        </w:numPr>
      </w:pPr>
      <w:r>
        <w:t xml:space="preserve">The dashboard includes a bar chart showing how many schools submitted infrastructure data each year from 2022 to 2026</w:t>
      </w:r>
    </w:p>
    <w:p>
      <w:pPr>
        <w:pStyle w:val="ListParagraph"/>
        <w:numPr>
          <w:ilvl w:val="0"/>
          <w:numId w:val="2"/>
        </w:numPr>
      </w:pPr>
      <w:r>
        <w:t xml:space="preserve">2024 had the highest reporting — 5,161 schools submitted data that year</w:t>
      </w:r>
    </w:p>
    <w:p>
      <w:pPr>
        <w:pStyle w:val="ListParagraph"/>
        <w:numPr>
          <w:ilvl w:val="0"/>
          <w:numId w:val="2"/>
        </w:numPr>
      </w:pPr>
      <w:r>
        <w:t xml:space="preserve">2022 had 3,609 schools reporting, 2023 had 2,691, 2025 had 2,728, and 2026 is still early in the collection cycle with 370 schools so far</w:t>
      </w:r>
    </w:p>
    <w:p>
      <w:pPr>
        <w:pStyle w:val="ListParagraph"/>
        <w:numPr>
          <w:ilvl w:val="0"/>
          <w:numId w:val="2"/>
        </w:numPr>
      </w:pPr>
      <w:r>
        <w:t xml:space="preserve">Years with dips in reporting — such as 2023 and 2025 — may reflect disruptions in the census process or data submission delays that require follow-up from district offices</w:t>
      </w:r>
    </w:p>
    <w:p>
      <w:pPr>
        <w:pStyle w:val="ListParagraph"/>
        <w:numPr>
          <w:ilvl w:val="0"/>
          <w:numId w:val="2"/>
        </w:numPr>
      </w:pPr>
      <w:r>
        <w:t xml:space="preserve">A consistently growing reporting trend is the target — it indicates that EMIS is expanding its reach and that more schools are participating in the annual school census</w:t>
      </w:r>
    </w:p>
    <w:p>
      <w:pPr>
        <w:pStyle w:val="ListParagraph"/>
        <w:numPr>
          <w:ilvl w:val="0"/>
          <w:numId w:val="2"/>
        </w:numPr>
      </w:pPr>
      <w:r>
        <w:t xml:space="preserve">Monitoring this trend year on year is essential for assessing whether Uganda’s school census programme is working effectively</w:t>
      </w:r>
    </w:p>
    <w:p>
      <w:pPr>
        <w:spacing w:after="160"/>
      </w:pPr>
    </w:p>
    <w:p>
      <w:pPr>
        <w:pStyle w:val="Heading2"/>
      </w:pPr>
      <w:r>
        <w:t xml:space="preserve">What types of infrastructure are captured?</w:t>
      </w:r>
    </w:p>
    <w:p>
      <w:pPr>
        <w:pStyle w:val="ListParagraph"/>
        <w:numPr>
          <w:ilvl w:val="0"/>
          <w:numId w:val="2"/>
        </w:numPr>
      </w:pPr>
      <w:r>
        <w:t xml:space="preserve">The dashboard covers 25 types of school structures including Classrooms, Classrooms with Ramps for SNE learners, Latrine Stances, Science Labs, Computer Labs, Skills Labs, Libraries, Sick Bays, Administration Blocks, Staff Rooms, Storerooms, Kitchens, Hostels and more</w:t>
      </w:r>
    </w:p>
    <w:p>
      <w:pPr>
        <w:pStyle w:val="ListParagraph"/>
        <w:numPr>
          <w:ilvl w:val="0"/>
          <w:numId w:val="2"/>
        </w:numPr>
      </w:pPr>
      <w:r>
        <w:t xml:space="preserve">The Structures by Type bar chart shows which types are most common across reporting schools</w:t>
      </w:r>
    </w:p>
    <w:p>
      <w:pPr>
        <w:pStyle w:val="ListParagraph"/>
        <w:numPr>
          <w:ilvl w:val="0"/>
          <w:numId w:val="2"/>
        </w:numPr>
      </w:pPr>
      <w:r>
        <w:t xml:space="preserve">Classrooms are the most fundamental — without enough classrooms schools cannot accommodate their learners</w:t>
      </w:r>
    </w:p>
    <w:p>
      <w:pPr>
        <w:pStyle w:val="ListParagraph"/>
        <w:numPr>
          <w:ilvl w:val="0"/>
          <w:numId w:val="2"/>
        </w:numPr>
      </w:pPr>
      <w:r>
        <w:t xml:space="preserve">Latrine stances are the most critical sanitation indicator — inadequate latrines are a major driver of poor attendance especially among girls</w:t>
      </w:r>
    </w:p>
    <w:p>
      <w:pPr>
        <w:pStyle w:val="ListParagraph"/>
        <w:numPr>
          <w:ilvl w:val="0"/>
          <w:numId w:val="2"/>
        </w:numPr>
      </w:pPr>
      <w:r>
        <w:t xml:space="preserve">Science Labs, Computer Labs and Skills Labs are the infrastructure most strongly associated with quality secondary education</w:t>
      </w:r>
    </w:p>
    <w:p>
      <w:pPr>
        <w:spacing w:after="160"/>
      </w:pPr>
    </w:p>
    <w:p>
      <w:pPr>
        <w:pStyle w:val="Heading2"/>
      </w:pPr>
      <w:r>
        <w:t xml:space="preserve">Are the structures complete and permanent?</w:t>
      </w:r>
    </w:p>
    <w:p>
      <w:pPr>
        <w:pStyle w:val="ListParagraph"/>
        <w:numPr>
          <w:ilvl w:val="0"/>
          <w:numId w:val="2"/>
        </w:numPr>
      </w:pPr>
      <w:r>
        <w:t xml:space="preserve">The Completion Status chart shows what proportion of structures are Complete versus Incomplete or Under Construction</w:t>
      </w:r>
    </w:p>
    <w:p>
      <w:pPr>
        <w:pStyle w:val="ListParagraph"/>
        <w:numPr>
          <w:ilvl w:val="0"/>
          <w:numId w:val="2"/>
        </w:numPr>
      </w:pPr>
      <w:r>
        <w:t xml:space="preserve">The Usage Mode chart shows what proportion are Permanent versus Temporary or Semi-Permanent</w:t>
      </w:r>
    </w:p>
    <w:p>
      <w:pPr>
        <w:pStyle w:val="ListParagraph"/>
        <w:numPr>
          <w:ilvl w:val="0"/>
          <w:numId w:val="2"/>
        </w:numPr>
      </w:pPr>
      <w:r>
        <w:t xml:space="preserve">Temporary and semi-permanent structures are a concern — they are less durable, less safe, and often inadequate for learning</w:t>
      </w:r>
    </w:p>
    <w:p>
      <w:pPr>
        <w:pStyle w:val="ListParagraph"/>
        <w:numPr>
          <w:ilvl w:val="0"/>
          <w:numId w:val="2"/>
        </w:numPr>
      </w:pPr>
      <w:r>
        <w:t xml:space="preserve">The 2017 Statistical Abstract reported that approximately 85% of primary classrooms were permanent — this dashboard lets us track whether that figure is improving or declining</w:t>
      </w:r>
    </w:p>
    <w:p>
      <w:pPr>
        <w:pStyle w:val="ListParagraph"/>
        <w:numPr>
          <w:ilvl w:val="0"/>
          <w:numId w:val="2"/>
        </w:numPr>
      </w:pPr>
      <w:r>
        <w:t xml:space="preserve">Districts with high proportions of incomplete or temporary structures are priority areas for government construction programmes and development partner investment</w:t>
      </w:r>
    </w:p>
    <w:p>
      <w:pPr>
        <w:spacing w:after="160"/>
      </w:pPr>
    </w:p>
    <w:p>
      <w:pPr>
        <w:pStyle w:val="Heading2"/>
      </w:pPr>
      <w:r>
        <w:t xml:space="preserve">Why is there no Structure Condition chart?</w:t>
      </w:r>
    </w:p>
    <w:p>
      <w:pPr>
        <w:spacing w:after="120"/>
      </w:pPr>
      <w:r>
        <w:t xml:space="preserve">You may notice that this dashboard does not include a chart showing the condition of school structures — for example whether structures are in Good, Fair or Poor condition. This is intentional.</w:t>
      </w:r>
    </w:p>
    <w:p>
      <w:pPr>
        <w:pStyle w:val="ListParagraph"/>
        <w:numPr>
          <w:ilvl w:val="0"/>
          <w:numId w:val="2"/>
        </w:numPr>
      </w:pPr>
      <w:r>
        <w:t xml:space="preserve">The EMIS system has a field for recording structure condition but it is not being filled in during data capture — the field is NULL for all 96,913 infrastructure records currently in the system</w:t>
      </w:r>
    </w:p>
    <w:p>
      <w:pPr>
        <w:pStyle w:val="ListParagraph"/>
        <w:numPr>
          <w:ilvl w:val="0"/>
          <w:numId w:val="2"/>
        </w:numPr>
      </w:pPr>
      <w:r>
        <w:t xml:space="preserve">Displaying a chart showing 100% ‘Not Recorded’ would be misleading and add no analytical value</w:t>
      </w:r>
    </w:p>
    <w:p>
      <w:pPr>
        <w:pStyle w:val="ListParagraph"/>
        <w:numPr>
          <w:ilvl w:val="0"/>
          <w:numId w:val="2"/>
        </w:numPr>
      </w:pPr>
      <w:r>
        <w:t xml:space="preserve">The Structure Condition chart has been deliberately excluded from this dashboard until the data capture issue is resolved</w:t>
      </w:r>
    </w:p>
    <w:p>
      <w:pPr>
        <w:pStyle w:val="ListParagraph"/>
        <w:numPr>
          <w:ilvl w:val="0"/>
          <w:numId w:val="2"/>
        </w:numPr>
      </w:pPr>
      <w:r>
        <w:t xml:space="preserve">This is a known data quality gap that has been documented in the EMIS Data Quality Issues Register</w:t>
      </w:r>
    </w:p>
    <w:p>
      <w:pPr>
        <w:pStyle w:val="ListParagraph"/>
        <w:numPr>
          <w:ilvl w:val="0"/>
          <w:numId w:val="2"/>
        </w:numPr>
      </w:pPr>
      <w:r>
        <w:t xml:space="preserve">The recommended action is for the annual school census team to make structure condition a mandatory field during data capture</w:t>
      </w:r>
    </w:p>
    <w:p>
      <w:pPr>
        <w:pStyle w:val="ListParagraph"/>
        <w:numPr>
          <w:ilvl w:val="0"/>
          <w:numId w:val="2"/>
        </w:numPr>
      </w:pPr>
      <w:r>
        <w:t xml:space="preserve">Once the field is being populated consistently the chart will be added back to the dashboard automatically</w:t>
      </w:r>
    </w:p>
    <w:p>
      <w:pPr>
        <w:spacing w:after="160"/>
      </w:pPr>
    </w:p>
    <w:p>
      <w:pPr>
        <w:pStyle w:val="Heading2"/>
      </w:pPr>
      <w:r>
        <w:t xml:space="preserve">Which districts have the most infrastructure?</w:t>
      </w:r>
    </w:p>
    <w:p>
      <w:pPr>
        <w:pStyle w:val="ListParagraph"/>
        <w:numPr>
          <w:ilvl w:val="0"/>
          <w:numId w:val="2"/>
        </w:numPr>
      </w:pPr>
      <w:r>
        <w:t xml:space="preserve">The Top 15 Districts chart shows which districts have the most schools reporting infrastructure data</w:t>
      </w:r>
    </w:p>
    <w:p>
      <w:pPr>
        <w:pStyle w:val="ListParagraph"/>
        <w:numPr>
          <w:ilvl w:val="0"/>
          <w:numId w:val="2"/>
        </w:numPr>
      </w:pPr>
      <w:r>
        <w:t xml:space="preserve">Urban and peri-urban districts — Wakiso, Kampala City, Mukono — lead because they have more schools and stronger administrative capacity to complete the annual census</w:t>
      </w:r>
    </w:p>
    <w:p>
      <w:pPr>
        <w:pStyle w:val="ListParagraph"/>
        <w:numPr>
          <w:ilvl w:val="0"/>
          <w:numId w:val="2"/>
        </w:numPr>
      </w:pPr>
      <w:r>
        <w:t xml:space="preserve">Rural and remote districts often have fewer schools reporting — this does not necessarily mean they have less infrastructure, but that data capture is weaker</w:t>
      </w:r>
    </w:p>
    <w:p>
      <w:pPr>
        <w:pStyle w:val="ListParagraph"/>
        <w:numPr>
          <w:ilvl w:val="0"/>
          <w:numId w:val="2"/>
        </w:numPr>
      </w:pPr>
      <w:r>
        <w:t xml:space="preserve">The Infrastructure District Leaderboard table gives a full breakdown by district showing schools with classrooms, latrines, labs, libraries and computer labs side by side</w:t>
      </w:r>
    </w:p>
    <w:p>
      <w:pPr>
        <w:spacing w:after="160"/>
      </w:pPr>
    </w:p>
    <w:p>
      <w:pPr>
        <w:pStyle w:val="Heading2"/>
      </w:pPr>
      <w:r>
        <w:t xml:space="preserve">What about classrooms?</w:t>
      </w:r>
    </w:p>
    <w:p>
      <w:pPr>
        <w:pStyle w:val="ListParagraph"/>
        <w:numPr>
          <w:ilvl w:val="0"/>
          <w:numId w:val="2"/>
        </w:numPr>
      </w:pPr>
      <w:r>
        <w:t xml:space="preserve">Classrooms are the most fundamental piece of school infrastructure — without enough classrooms schools resort to double shifts, outdoor teaching, or turning away learners</w:t>
      </w:r>
    </w:p>
    <w:p>
      <w:pPr>
        <w:pStyle w:val="ListParagraph"/>
        <w:numPr>
          <w:ilvl w:val="0"/>
          <w:numId w:val="2"/>
        </w:numPr>
      </w:pPr>
      <w:r>
        <w:t xml:space="preserve">The Classrooms by District table shows how many schools in each district have classroom data recorded</w:t>
      </w:r>
    </w:p>
    <w:p>
      <w:pPr>
        <w:pStyle w:val="ListParagraph"/>
        <w:numPr>
          <w:ilvl w:val="0"/>
          <w:numId w:val="2"/>
        </w:numPr>
      </w:pPr>
      <w:r>
        <w:t xml:space="preserve">This data supports Pupil-Classroom Ratio (PCR) analysis — the 2017 Abstract recorded a primary PCR of 55:1, well above the recommended standard</w:t>
      </w:r>
    </w:p>
    <w:p>
      <w:pPr>
        <w:pStyle w:val="ListParagraph"/>
        <w:numPr>
          <w:ilvl w:val="0"/>
          <w:numId w:val="2"/>
        </w:numPr>
      </w:pPr>
      <w:r>
        <w:t xml:space="preserve">Districts with very few schools reporting classroom data are priority areas for school census outreach</w:t>
      </w:r>
    </w:p>
    <w:p>
      <w:pPr>
        <w:spacing w:after="160"/>
      </w:pPr>
    </w:p>
    <w:p>
      <w:pPr>
        <w:pStyle w:val="Heading2"/>
      </w:pPr>
      <w:r>
        <w:t xml:space="preserve">What about latrines and sanitation?</w:t>
      </w:r>
    </w:p>
    <w:p>
      <w:pPr>
        <w:pStyle w:val="ListParagraph"/>
        <w:numPr>
          <w:ilvl w:val="0"/>
          <w:numId w:val="2"/>
        </w:numPr>
      </w:pPr>
      <w:r>
        <w:t xml:space="preserve">Adequate sanitation is one of the strongest drivers of school attendance — particularly for adolescent girls</w:t>
      </w:r>
    </w:p>
    <w:p>
      <w:pPr>
        <w:pStyle w:val="ListParagraph"/>
        <w:numPr>
          <w:ilvl w:val="0"/>
          <w:numId w:val="2"/>
        </w:numPr>
      </w:pPr>
      <w:r>
        <w:t xml:space="preserve">Uganda’s standard is one latrine stance per 40 learners for primary schools</w:t>
      </w:r>
    </w:p>
    <w:p>
      <w:pPr>
        <w:pStyle w:val="ListParagraph"/>
        <w:numPr>
          <w:ilvl w:val="0"/>
          <w:numId w:val="2"/>
        </w:numPr>
      </w:pPr>
      <w:r>
        <w:t xml:space="preserve">The 2017 Statistical Abstract recorded a Pupil-Stance Ratio of 50:1 at primary level — above the recommended standard</w:t>
      </w:r>
    </w:p>
    <w:p>
      <w:pPr>
        <w:pStyle w:val="ListParagraph"/>
        <w:numPr>
          <w:ilvl w:val="0"/>
          <w:numId w:val="2"/>
        </w:numPr>
      </w:pPr>
      <w:r>
        <w:t xml:space="preserve">The Latrines by District table shows how many schools in each district have latrine data recorded</w:t>
      </w:r>
    </w:p>
    <w:p>
      <w:pPr>
        <w:pStyle w:val="ListParagraph"/>
        <w:numPr>
          <w:ilvl w:val="0"/>
          <w:numId w:val="2"/>
        </w:numPr>
      </w:pPr>
      <w:r>
        <w:t xml:space="preserve">Schools without adequate private latrines for girls are at high risk of poor female attendance and early dropout at puberty</w:t>
      </w:r>
    </w:p>
    <w:p>
      <w:pPr>
        <w:spacing w:after="160"/>
      </w:pPr>
    </w:p>
    <w:p>
      <w:pPr>
        <w:pStyle w:val="Heading2"/>
      </w:pPr>
      <w:r>
        <w:t xml:space="preserve">What about science and computer labs?</w:t>
      </w:r>
    </w:p>
    <w:p>
      <w:pPr>
        <w:pStyle w:val="ListParagraph"/>
        <w:numPr>
          <w:ilvl w:val="0"/>
          <w:numId w:val="2"/>
        </w:numPr>
      </w:pPr>
      <w:r>
        <w:t xml:space="preserve">Science Labs, Computer Labs and Skills Labs are the infrastructure most critical for quality secondary education</w:t>
      </w:r>
    </w:p>
    <w:p>
      <w:pPr>
        <w:pStyle w:val="ListParagraph"/>
        <w:numPr>
          <w:ilvl w:val="0"/>
          <w:numId w:val="2"/>
        </w:numPr>
      </w:pPr>
      <w:r>
        <w:t xml:space="preserve">A school without a Science Lab cannot deliver practical Biology, Chemistry or Physics regardless of how qualified its teachers are</w:t>
      </w:r>
    </w:p>
    <w:p>
      <w:pPr>
        <w:pStyle w:val="ListParagraph"/>
        <w:numPr>
          <w:ilvl w:val="0"/>
          <w:numId w:val="2"/>
        </w:numPr>
      </w:pPr>
      <w:r>
        <w:t xml:space="preserve">The Labs by District chart shows which districts have the most schools with lab facilities</w:t>
      </w:r>
    </w:p>
    <w:p>
      <w:pPr>
        <w:pStyle w:val="ListParagraph"/>
        <w:numPr>
          <w:ilvl w:val="0"/>
          <w:numId w:val="2"/>
        </w:numPr>
      </w:pPr>
      <w:r>
        <w:t xml:space="preserve">Urban districts lead because secondary schools are more concentrated there — but rural secondary schools often have no labs at all</w:t>
      </w:r>
    </w:p>
    <w:p>
      <w:pPr>
        <w:pStyle w:val="ListParagraph"/>
        <w:numPr>
          <w:ilvl w:val="0"/>
          <w:numId w:val="2"/>
        </w:numPr>
      </w:pPr>
      <w:r>
        <w:t xml:space="preserve">This data can be cross-referenced with the Teaching Subjects dashboard to identify schools that have Science teachers but no lab — a critical mismatch that directly affects learning quality</w:t>
      </w:r>
    </w:p>
    <w:p>
      <w:pPr>
        <w:spacing w:after="160"/>
      </w:pPr>
    </w:p>
    <w:p>
      <w:pPr>
        <w:pStyle w:val="Heading2"/>
      </w:pPr>
      <w:r>
        <w:t xml:space="preserve">Why does this matter?</w:t>
      </w:r>
    </w:p>
    <w:p>
      <w:pPr>
        <w:spacing w:after="120"/>
      </w:pPr>
      <w:r>
        <w:t xml:space="preserve">This dashboard helps the Ministry of Education answer five critical infrastructure questions:</w:t>
      </w:r>
    </w:p>
    <w:p>
      <w:pPr>
        <w:pStyle w:val="ListParagraph"/>
        <w:numPr>
          <w:ilvl w:val="0"/>
          <w:numId w:val="2"/>
        </w:numPr>
      </w:pPr>
      <w:r>
        <w:t xml:space="preserve">Where are the infrastructure gaps? — District-level breakdowns identify the most underserved areas</w:t>
      </w:r>
    </w:p>
    <w:p>
      <w:pPr>
        <w:pStyle w:val="ListParagraph"/>
        <w:numPr>
          <w:ilvl w:val="0"/>
          <w:numId w:val="2"/>
        </w:numPr>
      </w:pPr>
      <w:r>
        <w:t xml:space="preserve">Are structures safe and durable? — Completion status and usage mode show where investment is most needed</w:t>
      </w:r>
    </w:p>
    <w:p>
      <w:pPr>
        <w:pStyle w:val="ListParagraph"/>
        <w:numPr>
          <w:ilvl w:val="0"/>
          <w:numId w:val="2"/>
        </w:numPr>
      </w:pPr>
      <w:r>
        <w:t xml:space="preserve">Do schools have labs for Science? — Lab coverage by district supports curriculum delivery planning</w:t>
      </w:r>
    </w:p>
    <w:p>
      <w:pPr>
        <w:pStyle w:val="ListParagraph"/>
        <w:numPr>
          <w:ilvl w:val="0"/>
          <w:numId w:val="2"/>
        </w:numPr>
      </w:pPr>
      <w:r>
        <w:t xml:space="preserve">Do schools have adequate sanitation? — Latrine data supports girls’ education and health programmes</w:t>
      </w:r>
    </w:p>
    <w:p>
      <w:pPr>
        <w:pStyle w:val="ListParagraph"/>
        <w:numPr>
          <w:ilvl w:val="0"/>
          <w:numId w:val="2"/>
        </w:numPr>
      </w:pPr>
      <w:r>
        <w:t xml:space="preserve">Is infrastructure reporting improving? — Year-on-year trends show whether the school census is reaching more schools</w:t>
      </w:r>
    </w:p>
    <w:p>
      <w:pPr>
        <w:spacing w:after="160"/>
      </w:pPr>
    </w:p>
    <w:p>
      <w:pPr>
        <w:pStyle w:val="Heading2"/>
      </w:pPr>
      <w:r>
        <w:t xml:space="preserve">What makes this different from a spreadsheet?</w:t>
      </w:r>
    </w:p>
    <w:p>
      <w:pPr>
        <w:spacing w:after="320"/>
      </w:pPr>
      <w:r>
        <w:t xml:space="preserve">This dashboard connects directly to the live EMIS database and updates automatically each term as schools submit their annual census returns. There is no manual data entry and no risk of human error in the figures. For the first time MoES planners, development partners and DEOs can see school infrastructure data in a structured, searchable and always-current format — enabling faster, more targeted investment decisions.</w:t>
      </w:r>
    </w:p>
    <w:p>
      <w:pPr>
        <w:pBdr>
          <w:bottom w:val="single" w:color="2E75B6" w:sz="6"/>
        </w:pBdr>
        <w:spacing w:after="160"/>
      </w:pPr>
    </w:p>
    <w:p>
      <w:pPr>
        <w:jc w:val="center"/>
      </w:pPr>
      <w:r>
        <w:rPr>
          <w:i/>
          <w:iCs/>
          <w:color w:val="595959"/>
          <w:sz w:val="20"/>
          <w:szCs w:val="20"/>
        </w:rPr>
        <w:t xml:space="preserve">EMIS Data Warehouse — Uganda Ministry of Education and Sports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F4E79"/>
      <w:sz w:val="36"/>
      <w:szCs w:val="36"/>
    </w:rPr>
  </w:style>
  <w:style w:type="paragraph" w:styleId="Heading2">
    <w:name w:val="Heading 2"/>
    <w:basedOn w:val="Normal"/>
    <w:next w:val="Normal"/>
    <w:qFormat/>
    <w:pPr>
      <w:spacing w:after="120" w:before="24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2026-06-04T23:53:26.948Z</dcterms:created>
  <dcterms:modified xsi:type="dcterms:W3CDTF">2026-06-04T23:53:26.948Z</dcterms:modified>
</cp:coreProperties>
</file>

<file path=docProps/custom.xml><?xml version="1.0" encoding="utf-8"?>
<Properties xmlns="http://schemas.openxmlformats.org/officeDocument/2006/custom-properties" xmlns:vt="http://schemas.openxmlformats.org/officeDocument/2006/docPropsVTypes"/>
</file>