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EMIS Enrolments Dashboard — Talking Points</w:t>
      </w:r>
    </w:p>
    <w:p>
      <w:pPr>
        <w:spacing w:after="200"/>
      </w:pPr>
      <w:r>
        <w:rPr>
          <w:i/>
          <w:iCs/>
          <w:color w:val="595959"/>
          <w:sz w:val="22"/>
          <w:szCs w:val="22"/>
        </w:rPr>
        <w:t xml:space="preserve">A plain-language guide for presentations to non-technical audiences</w:t>
      </w:r>
    </w:p>
    <w:p>
      <w:pPr>
        <w:pBdr>
          <w:bottom w:val="single" w:color="2E75B6" w:sz="6"/>
        </w:pBdr>
        <w:spacing w:after="320"/>
      </w:pPr>
    </w:p>
    <w:p>
      <w:pPr>
        <w:pStyle w:val="Heading2"/>
      </w:pPr>
      <w:r>
        <w:t xml:space="preserve">What is this dashboard?</w:t>
      </w:r>
    </w:p>
    <w:p>
      <w:pPr>
        <w:spacing w:after="240"/>
      </w:pPr>
      <w:r>
        <w:t xml:space="preserve">This dashboard shows how many learners are enrolled in Uganda’s schools — who they are, where they are, and how that picture is changing over time. It draws directly from the live EMIS database and updates automatically every month.</w:t>
      </w:r>
    </w:p>
    <w:p>
      <w:pPr>
        <w:pStyle w:val="Heading2"/>
      </w:pPr>
      <w:r>
        <w:t xml:space="preserve">How many learners are in school?</w:t>
      </w:r>
    </w:p>
    <w:p>
      <w:pPr>
        <w:pStyle w:val="ListParagraph"/>
        <w:numPr>
          <w:ilvl w:val="0"/>
          <w:numId w:val="2"/>
        </w:numPr>
      </w:pPr>
      <w:r>
        <w:t xml:space="preserve">Uganda currently has 5.5 million learners with enrolment records captured in EMIS</w:t>
      </w:r>
    </w:p>
    <w:p>
      <w:pPr>
        <w:pStyle w:val="ListParagraph"/>
        <w:numPr>
          <w:ilvl w:val="0"/>
          <w:numId w:val="2"/>
        </w:numPr>
      </w:pPr>
      <w:r>
        <w:t xml:space="preserve">Of these, 2.83 million are male and 2.70 million are female</w:t>
      </w:r>
    </w:p>
    <w:p>
      <w:pPr>
        <w:pStyle w:val="ListParagraph"/>
        <w:numPr>
          <w:ilvl w:val="0"/>
          <w:numId w:val="2"/>
        </w:numPr>
      </w:pPr>
      <w:r>
        <w:t xml:space="preserve">Female learners make up 48.8% of total enrolment — very close to gender parity</w:t>
      </w:r>
    </w:p>
    <w:p>
      <w:pPr>
        <w:pStyle w:val="ListParagraph"/>
        <w:numPr>
          <w:ilvl w:val="0"/>
          <w:numId w:val="2"/>
        </w:numPr>
      </w:pPr>
      <w:r>
        <w:t xml:space="preserve">These learners are spread across 16,837 schools in 147 districts</w:t>
      </w:r>
    </w:p>
    <w:p>
      <w:pPr>
        <w:pStyle w:val="ListParagraph"/>
        <w:numPr>
          <w:ilvl w:val="0"/>
          <w:numId w:val="2"/>
        </w:numPr>
      </w:pPr>
      <w:r>
        <w:t xml:space="preserve">It is important to note that only 18.5% of registered schools are currently capturing learner data in EMIS — meaning the true national enrolment is significantly higher than what the dashboard currently shows</w:t>
      </w:r>
    </w:p>
    <w:p>
      <w:pPr>
        <w:spacing w:after="160"/>
      </w:pPr>
    </w:p>
    <w:p>
      <w:pPr>
        <w:pStyle w:val="Heading2"/>
      </w:pPr>
      <w:r>
        <w:t xml:space="preserve">Which school levels have the most learners?</w:t>
      </w:r>
    </w:p>
    <w:p>
      <w:pPr>
        <w:pStyle w:val="ListParagraph"/>
        <w:numPr>
          <w:ilvl w:val="0"/>
          <w:numId w:val="2"/>
        </w:numPr>
      </w:pPr>
      <w:r>
        <w:t xml:space="preserve">Primary school dominates — 4.5 million learners, or 82% of all enrolments</w:t>
      </w:r>
    </w:p>
    <w:p>
      <w:pPr>
        <w:pStyle w:val="ListParagraph"/>
        <w:numPr>
          <w:ilvl w:val="0"/>
          <w:numId w:val="2"/>
        </w:numPr>
      </w:pPr>
      <w:r>
        <w:t xml:space="preserve">Secondary school accounts for 952,000 learners — about 17%</w:t>
      </w:r>
    </w:p>
    <w:p>
      <w:pPr>
        <w:pStyle w:val="ListParagraph"/>
        <w:numPr>
          <w:ilvl w:val="0"/>
          <w:numId w:val="2"/>
        </w:numPr>
      </w:pPr>
      <w:r>
        <w:t xml:space="preserve">Pre-primary enrolment appears very low in this dashboard — only 145 learners — but this is a known data gap. Pre-primary schools are not yet capturing learner-level data in EMIS. The actual pre-primary enrolment nationally is estimated at over 600,000</w:t>
      </w:r>
    </w:p>
    <w:p>
      <w:pPr>
        <w:pStyle w:val="ListParagraph"/>
        <w:numPr>
          <w:ilvl w:val="0"/>
          <w:numId w:val="2"/>
        </w:numPr>
      </w:pPr>
      <w:r>
        <w:t xml:space="preserve">This is an area the EMIS team is actively working to address</w:t>
      </w:r>
    </w:p>
    <w:p>
      <w:pPr>
        <w:spacing w:after="160"/>
      </w:pPr>
    </w:p>
    <w:p>
      <w:pPr>
        <w:pStyle w:val="Heading2"/>
      </w:pPr>
      <w:r>
        <w:t xml:space="preserve">Are boys and girls in school equally?</w:t>
      </w:r>
    </w:p>
    <w:p>
      <w:pPr>
        <w:pStyle w:val="ListParagraph"/>
        <w:numPr>
          <w:ilvl w:val="0"/>
          <w:numId w:val="2"/>
        </w:numPr>
      </w:pPr>
      <w:r>
        <w:t xml:space="preserve">Overall, Uganda is close to gender parity in enrolment — 48.8% female nationally</w:t>
      </w:r>
    </w:p>
    <w:p>
      <w:pPr>
        <w:pStyle w:val="ListParagraph"/>
        <w:numPr>
          <w:ilvl w:val="0"/>
          <w:numId w:val="2"/>
        </w:numPr>
      </w:pPr>
      <w:r>
        <w:t xml:space="preserve">However there are significant district-level disparities</w:t>
      </w:r>
    </w:p>
    <w:p>
      <w:pPr>
        <w:pStyle w:val="ListParagraph"/>
        <w:numPr>
          <w:ilvl w:val="0"/>
          <w:numId w:val="2"/>
        </w:numPr>
      </w:pPr>
      <w:r>
        <w:t xml:space="preserve">Karamoja districts show the lowest female enrolment — Kaabong has a Gender Parity Index of 0.65, meaning for every 100 boys only 65 girls are enrolled</w:t>
      </w:r>
    </w:p>
    <w:p>
      <w:pPr>
        <w:pStyle w:val="ListParagraph"/>
        <w:numPr>
          <w:ilvl w:val="0"/>
          <w:numId w:val="2"/>
        </w:numPr>
      </w:pPr>
      <w:r>
        <w:t xml:space="preserve">Kotido (GPI 0.72) and Moroto (GPI 0.79) also show significant gender gaps</w:t>
      </w:r>
    </w:p>
    <w:p>
      <w:pPr>
        <w:pStyle w:val="ListParagraph"/>
        <w:numPr>
          <w:ilvl w:val="0"/>
          <w:numId w:val="2"/>
        </w:numPr>
      </w:pPr>
      <w:r>
        <w:t xml:space="preserve">Central and Southern districts are generally at or above parity</w:t>
      </w:r>
    </w:p>
    <w:p>
      <w:pPr>
        <w:pStyle w:val="ListParagraph"/>
        <w:numPr>
          <w:ilvl w:val="0"/>
          <w:numId w:val="2"/>
        </w:numPr>
      </w:pPr>
      <w:r>
        <w:t xml:space="preserve">The Gender Parity Index table on the dashboard allows policymakers to identify exactly which districts need the most attention for girls’ education interventions</w:t>
      </w:r>
    </w:p>
    <w:p>
      <w:pPr>
        <w:spacing w:after="160"/>
      </w:pPr>
    </w:p>
    <w:p>
      <w:pPr>
        <w:pStyle w:val="Heading2"/>
      </w:pPr>
      <w:r>
        <w:t xml:space="preserve">Which districts have the most learners?</w:t>
      </w:r>
    </w:p>
    <w:p>
      <w:pPr>
        <w:pStyle w:val="ListParagraph"/>
        <w:numPr>
          <w:ilvl w:val="0"/>
          <w:numId w:val="2"/>
        </w:numPr>
      </w:pPr>
      <w:r>
        <w:t xml:space="preserve">Wakiso leads with 230,037 enrolled learners — reflecting its large population around Kampala</w:t>
      </w:r>
    </w:p>
    <w:p>
      <w:pPr>
        <w:pStyle w:val="ListParagraph"/>
        <w:numPr>
          <w:ilvl w:val="0"/>
          <w:numId w:val="2"/>
        </w:numPr>
      </w:pPr>
      <w:r>
        <w:t xml:space="preserve">Kasese comes second with 169,652, followed by Namutumba with 113,919</w:t>
      </w:r>
    </w:p>
    <w:p>
      <w:pPr>
        <w:pStyle w:val="ListParagraph"/>
        <w:numPr>
          <w:ilvl w:val="0"/>
          <w:numId w:val="2"/>
        </w:numPr>
      </w:pPr>
      <w:r>
        <w:t xml:space="preserve">Kampala City has 98,250 enrolled learners</w:t>
      </w:r>
    </w:p>
    <w:p>
      <w:pPr>
        <w:pStyle w:val="ListParagraph"/>
        <w:numPr>
          <w:ilvl w:val="0"/>
          <w:numId w:val="2"/>
        </w:numPr>
      </w:pPr>
      <w:r>
        <w:t xml:space="preserve">At the other end, Semabule has only 17 enrolled learners and Kalangala 2,670 — these are districts where EMIS data capture coverage is lowest</w:t>
      </w:r>
    </w:p>
    <w:p>
      <w:pPr>
        <w:pStyle w:val="ListParagraph"/>
        <w:numPr>
          <w:ilvl w:val="0"/>
          <w:numId w:val="2"/>
        </w:numPr>
      </w:pPr>
      <w:r>
        <w:t xml:space="preserve">The Bottom 15 chart is as important as the Top 15 — it shows where data capture needs to be urgently improved</w:t>
      </w:r>
    </w:p>
    <w:p>
      <w:pPr>
        <w:spacing w:after="160"/>
      </w:pPr>
    </w:p>
    <w:p>
      <w:pPr>
        <w:pStyle w:val="Heading2"/>
      </w:pPr>
      <w:r>
        <w:t xml:space="preserve">What grades do most learners attend?</w:t>
      </w:r>
    </w:p>
    <w:p>
      <w:pPr>
        <w:pStyle w:val="ListParagraph"/>
        <w:numPr>
          <w:ilvl w:val="0"/>
          <w:numId w:val="2"/>
        </w:numPr>
      </w:pPr>
      <w:r>
        <w:t xml:space="preserve">The grade distribution shows the classic education pyramid — many learners at lower grades, fewer at higher grades</w:t>
      </w:r>
    </w:p>
    <w:p>
      <w:pPr>
        <w:pStyle w:val="ListParagraph"/>
        <w:numPr>
          <w:ilvl w:val="0"/>
          <w:numId w:val="2"/>
        </w:numPr>
      </w:pPr>
      <w:r>
        <w:t xml:space="preserve">This is expected and reflects both population growth and dropout rates as learners progress</w:t>
      </w:r>
    </w:p>
    <w:p>
      <w:pPr>
        <w:pStyle w:val="ListParagraph"/>
        <w:numPr>
          <w:ilvl w:val="0"/>
          <w:numId w:val="2"/>
        </w:numPr>
      </w:pPr>
      <w:r>
        <w:t xml:space="preserve">A steep drop between grades indicates a dropout problem at that transition point</w:t>
      </w:r>
    </w:p>
    <w:p>
      <w:pPr>
        <w:pStyle w:val="ListParagraph"/>
        <w:numPr>
          <w:ilvl w:val="0"/>
          <w:numId w:val="2"/>
        </w:numPr>
      </w:pPr>
      <w:r>
        <w:t xml:space="preserve">The grade chart allows MoES to identify exactly where learners are leaving the system</w:t>
      </w:r>
    </w:p>
    <w:p>
      <w:pPr>
        <w:spacing w:after="160"/>
      </w:pPr>
    </w:p>
    <w:p>
      <w:pPr>
        <w:pStyle w:val="Heading2"/>
      </w:pPr>
      <w:r>
        <w:t xml:space="preserve">What about learners with special needs?</w:t>
      </w:r>
    </w:p>
    <w:p>
      <w:pPr>
        <w:pStyle w:val="ListParagraph"/>
        <w:numPr>
          <w:ilvl w:val="0"/>
          <w:numId w:val="2"/>
        </w:numPr>
      </w:pPr>
      <w:r>
        <w:t xml:space="preserve">The dashboard tracks six categories of special needs: visual impairment, hearing impairment, walking difficulty, communication difficulty, remembering difficulty, and self-care difficulty</w:t>
      </w:r>
    </w:p>
    <w:p>
      <w:pPr>
        <w:pStyle w:val="ListParagraph"/>
        <w:numPr>
          <w:ilvl w:val="0"/>
          <w:numId w:val="2"/>
        </w:numPr>
      </w:pPr>
      <w:r>
        <w:t xml:space="preserve">Special needs enrolment data is captured at learner level in EMIS — this is a significant step forward for inclusion policy</w:t>
      </w:r>
    </w:p>
    <w:p>
      <w:pPr>
        <w:pStyle w:val="ListParagraph"/>
        <w:numPr>
          <w:ilvl w:val="0"/>
          <w:numId w:val="2"/>
        </w:numPr>
      </w:pPr>
      <w:r>
        <w:t xml:space="preserve">The SNE chart shows the relative distribution of disability types among enrolled learners</w:t>
      </w:r>
    </w:p>
    <w:p>
      <w:pPr>
        <w:pStyle w:val="ListParagraph"/>
        <w:numPr>
          <w:ilvl w:val="0"/>
          <w:numId w:val="2"/>
        </w:numPr>
      </w:pPr>
      <w:r>
        <w:t xml:space="preserve">This data supports Uganda’s commitment to inclusive education under the National Special Needs Education Policy</w:t>
      </w:r>
    </w:p>
    <w:p>
      <w:pPr>
        <w:spacing w:after="160"/>
      </w:pPr>
    </w:p>
    <w:p>
      <w:pPr>
        <w:pStyle w:val="Heading2"/>
      </w:pPr>
      <w:r>
        <w:t xml:space="preserve">What about orphaned learners?</w:t>
      </w:r>
    </w:p>
    <w:p>
      <w:pPr>
        <w:pStyle w:val="ListParagraph"/>
        <w:numPr>
          <w:ilvl w:val="0"/>
          <w:numId w:val="2"/>
        </w:numPr>
      </w:pPr>
      <w:r>
        <w:t xml:space="preserve">The dashboard tracks the orphan status of enrolled learners — whether they have lost their father, mother, or both parents</w:t>
      </w:r>
    </w:p>
    <w:p>
      <w:pPr>
        <w:pStyle w:val="ListParagraph"/>
        <w:numPr>
          <w:ilvl w:val="0"/>
          <w:numId w:val="2"/>
        </w:numPr>
      </w:pPr>
      <w:r>
        <w:t xml:space="preserve">Of 5.5 million enrolled learners, 19,320 have lost their father, 6,007 their mother, and 4,979 both parents</w:t>
      </w:r>
    </w:p>
    <w:p>
      <w:pPr>
        <w:pStyle w:val="ListParagraph"/>
        <w:numPr>
          <w:ilvl w:val="0"/>
          <w:numId w:val="2"/>
        </w:numPr>
      </w:pPr>
      <w:r>
        <w:t xml:space="preserve">The top 10 districts by orphan enrolment are identified — these districts may need targeted support for school feeding, bursaries, and psychosocial programmes</w:t>
      </w:r>
    </w:p>
    <w:p>
      <w:pPr>
        <w:pStyle w:val="ListParagraph"/>
        <w:numPr>
          <w:ilvl w:val="0"/>
          <w:numId w:val="2"/>
        </w:numPr>
      </w:pPr>
      <w:r>
        <w:t xml:space="preserve">This data directly supports Uganda’s OVC (Orphans and Vulnerable Children) programmes</w:t>
      </w:r>
    </w:p>
    <w:p>
      <w:pPr>
        <w:spacing w:after="160"/>
      </w:pPr>
    </w:p>
    <w:p>
      <w:pPr>
        <w:pStyle w:val="Heading2"/>
      </w:pPr>
      <w:r>
        <w:t xml:space="preserve">Is enrolment growing over time?</w:t>
      </w:r>
    </w:p>
    <w:p>
      <w:pPr>
        <w:pStyle w:val="ListParagraph"/>
        <w:numPr>
          <w:ilvl w:val="0"/>
          <w:numId w:val="2"/>
        </w:numPr>
      </w:pPr>
      <w:r>
        <w:t xml:space="preserve">The trend chart shows two data points — Term 1 2022 with 369,424 learners and Term 1 2026 with 5.17 million learners</w:t>
      </w:r>
    </w:p>
    <w:p>
      <w:pPr>
        <w:pStyle w:val="ListParagraph"/>
        <w:numPr>
          <w:ilvl w:val="0"/>
          <w:numId w:val="2"/>
        </w:numPr>
      </w:pPr>
      <w:r>
        <w:t xml:space="preserve">This dramatic increase does not mean enrolment grew 14 times — it means EMIS data capture coverage has expanded massively</w:t>
      </w:r>
    </w:p>
    <w:p>
      <w:pPr>
        <w:pStyle w:val="ListParagraph"/>
        <w:numPr>
          <w:ilvl w:val="0"/>
          <w:numId w:val="2"/>
        </w:numPr>
      </w:pPr>
      <w:r>
        <w:t xml:space="preserve">In 2022 only a small number of schools were capturing learner data. By 2026 over 16,000 schools are reporting</w:t>
      </w:r>
    </w:p>
    <w:p>
      <w:pPr>
        <w:pStyle w:val="ListParagraph"/>
        <w:numPr>
          <w:ilvl w:val="0"/>
          <w:numId w:val="2"/>
        </w:numPr>
      </w:pPr>
      <w:r>
        <w:t xml:space="preserve">As more schools come onto EMIS the trend chart will become an increasingly reliable indicator of actual enrolment growth</w:t>
      </w:r>
    </w:p>
    <w:p>
      <w:pPr>
        <w:pStyle w:val="ListParagraph"/>
        <w:numPr>
          <w:ilvl w:val="0"/>
          <w:numId w:val="2"/>
        </w:numPr>
      </w:pPr>
      <w:r>
        <w:t xml:space="preserve">The target is to have all 90,900 registered schools capturing enrolment data — which would give Uganda a complete real-time national picture</w:t>
      </w:r>
    </w:p>
    <w:p>
      <w:pPr>
        <w:spacing w:after="160"/>
      </w:pPr>
    </w:p>
    <w:p>
      <w:pPr>
        <w:pStyle w:val="Heading2"/>
      </w:pPr>
      <w:r>
        <w:t xml:space="preserve">Why does this matter?</w:t>
      </w:r>
    </w:p>
    <w:p>
      <w:pPr>
        <w:spacing w:after="120"/>
      </w:pPr>
      <w:r>
        <w:t xml:space="preserve">This dashboard helps the Ministry of Education answer four critical questions:</w:t>
      </w:r>
    </w:p>
    <w:p>
      <w:pPr>
        <w:pStyle w:val="ListParagraph"/>
        <w:numPr>
          <w:ilvl w:val="0"/>
          <w:numId w:val="2"/>
        </w:numPr>
      </w:pPr>
      <w:r>
        <w:t xml:space="preserve">How many children are in school? — A real-time learner count updated every month</w:t>
      </w:r>
    </w:p>
    <w:p>
      <w:pPr>
        <w:pStyle w:val="ListParagraph"/>
        <w:numPr>
          <w:ilvl w:val="0"/>
          <w:numId w:val="2"/>
        </w:numPr>
      </w:pPr>
      <w:r>
        <w:t xml:space="preserve">Are girls in school equally? — District-level gender parity identifies where interventions are needed</w:t>
      </w:r>
    </w:p>
    <w:p>
      <w:pPr>
        <w:pStyle w:val="ListParagraph"/>
        <w:numPr>
          <w:ilvl w:val="0"/>
          <w:numId w:val="2"/>
        </w:numPr>
      </w:pPr>
      <w:r>
        <w:t xml:space="preserve">Where are learners dropping out? — Grade distribution shows exactly where the system is losing learners</w:t>
      </w:r>
    </w:p>
    <w:p>
      <w:pPr>
        <w:pStyle w:val="ListParagraph"/>
        <w:numPr>
          <w:ilvl w:val="0"/>
          <w:numId w:val="2"/>
        </w:numPr>
      </w:pPr>
      <w:r>
        <w:t xml:space="preserve">Who needs extra support? — Special needs and orphan data targets resources to the most vulnerable</w:t>
      </w:r>
    </w:p>
    <w:p>
      <w:pPr>
        <w:spacing w:after="160"/>
      </w:pPr>
    </w:p>
    <w:p>
      <w:pPr>
        <w:pStyle w:val="Heading2"/>
      </w:pPr>
      <w:r>
        <w:t xml:space="preserve">What makes this different from a spreadsheet?</w:t>
      </w:r>
    </w:p>
    <w:p>
      <w:pPr>
        <w:spacing w:after="320"/>
      </w:pPr>
      <w:r>
        <w:t xml:space="preserve">This dashboard connects directly to the live EMIS database and refreshes automatically every month. There is no manual data entry, no outdated reports, and no risk of human error in the numbers. Every chart you see reflects the most current data available in the system. As more schools come onto EMIS, the dashboard automatically includes their learners — building towards a complete national picture term by term.</w:t>
      </w:r>
    </w:p>
    <w:p>
      <w:pPr>
        <w:pBdr>
          <w:bottom w:val="single" w:color="2E75B6" w:sz="6"/>
        </w:pBdr>
        <w:spacing w:after="160"/>
      </w:pPr>
    </w:p>
    <w:p>
      <w:pPr>
        <w:jc w:val="center"/>
      </w:pPr>
      <w:r>
        <w:rPr>
          <w:i/>
          <w:iCs/>
          <w:color w:val="595959"/>
          <w:sz w:val="20"/>
          <w:szCs w:val="20"/>
        </w:rPr>
        <w:t xml:space="preserve">EMIS Data Warehouse — Uganda Ministry of Education and Sports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F4E79"/>
      <w:sz w:val="36"/>
      <w:szCs w:val="36"/>
    </w:rPr>
  </w:style>
  <w:style w:type="paragraph" w:styleId="Heading2">
    <w:name w:val="Heading 2"/>
    <w:basedOn w:val="Normal"/>
    <w:next w:val="Normal"/>
    <w:qFormat/>
    <w:pPr>
      <w:spacing w:after="120" w:before="24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2026-06-04T11:57:15.156Z</dcterms:created>
  <dcterms:modified xsi:type="dcterms:W3CDTF">2026-06-04T11:57:15.167Z</dcterms:modified>
</cp:coreProperties>
</file>

<file path=docProps/custom.xml><?xml version="1.0" encoding="utf-8"?>
<Properties xmlns="http://schemas.openxmlformats.org/officeDocument/2006/custom-properties" xmlns:vt="http://schemas.openxmlformats.org/officeDocument/2006/docPropsVTypes"/>
</file>