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F2F7B" w14:textId="77777777" w:rsidR="003039FB" w:rsidRDefault="00000000">
      <w:pPr>
        <w:pStyle w:val="Heading1"/>
      </w:pPr>
      <w:r>
        <w:t>EMIS Data Warehouse — Data Quality Issues Register</w:t>
      </w:r>
    </w:p>
    <w:p w14:paraId="249D5096" w14:textId="77777777" w:rsidR="003039FB" w:rsidRDefault="00000000">
      <w:pPr>
        <w:spacing w:after="160"/>
      </w:pPr>
      <w:r>
        <w:rPr>
          <w:i/>
          <w:iCs/>
          <w:color w:val="595959"/>
        </w:rPr>
        <w:t>Issues identified during data warehouse build and dashboard development — June 2026</w:t>
      </w:r>
    </w:p>
    <w:p w14:paraId="4229483C" w14:textId="0D3102C5" w:rsidR="003039FB" w:rsidRDefault="00000000">
      <w:pPr>
        <w:spacing w:after="200"/>
      </w:pPr>
      <w:r>
        <w:rPr>
          <w:i/>
          <w:iCs/>
          <w:color w:val="595959"/>
        </w:rPr>
        <w:t xml:space="preserve">Prepared by: </w:t>
      </w:r>
      <w:r w:rsidR="004D364D">
        <w:rPr>
          <w:i/>
          <w:iCs/>
          <w:color w:val="595959"/>
        </w:rPr>
        <w:t>Nowa Lubega</w:t>
      </w:r>
      <w:r w:rsidR="009F1418">
        <w:rPr>
          <w:i/>
          <w:iCs/>
          <w:color w:val="595959"/>
        </w:rPr>
        <w:t xml:space="preserve"> (EMIS QA)</w:t>
      </w:r>
    </w:p>
    <w:p w14:paraId="44C4F30C" w14:textId="77777777" w:rsidR="003039FB" w:rsidRDefault="003039FB">
      <w:pPr>
        <w:pBdr>
          <w:bottom w:val="single" w:sz="6" w:space="0" w:color="C00000"/>
        </w:pBdr>
        <w:spacing w:after="320"/>
      </w:pPr>
    </w:p>
    <w:p w14:paraId="52ACF79D" w14:textId="77777777" w:rsidR="003039FB" w:rsidRDefault="00000000">
      <w:pPr>
        <w:spacing w:after="120"/>
      </w:pPr>
      <w:r>
        <w:rPr>
          <w:b/>
          <w:bCs/>
          <w:sz w:val="24"/>
          <w:szCs w:val="24"/>
        </w:rPr>
        <w:t>Executive Summary</w:t>
      </w:r>
    </w:p>
    <w:p w14:paraId="50A41D39" w14:textId="77777777" w:rsidR="003039FB" w:rsidRDefault="00000000">
      <w:pPr>
        <w:spacing w:after="320"/>
      </w:pPr>
      <w:r>
        <w:t>During the build and testing of the EMIS Data Warehouse and associated Apache Superset dashboards, 11 data quality issues were identified across the schools and enrolment data marts. These issues range from missing data flags in the source system to inconsistent reference data. None of these issues are caused by the data warehouse ETL — they originate in the EMIS source system and must be addressed at the point of data capture. This document provides a register of all issues with recommended actions for the EMIS technical and data collection teams.</w:t>
      </w:r>
    </w:p>
    <w:p w14:paraId="4301EFB8" w14:textId="77777777" w:rsidR="003039FB" w:rsidRDefault="003039FB">
      <w:pPr>
        <w:pBdr>
          <w:bottom w:val="single" w:sz="6" w:space="0" w:color="C00000"/>
        </w:pBdr>
        <w:spacing w:after="320"/>
      </w:pPr>
    </w:p>
    <w:p w14:paraId="3C5641C8" w14:textId="77777777" w:rsidR="003039FB" w:rsidRDefault="00000000">
      <w:pPr>
        <w:pStyle w:val="Heading2"/>
      </w:pPr>
      <w:r>
        <w:t>Issue 1 — Repeating Flag Not Captured</w:t>
      </w:r>
    </w:p>
    <w:p w14:paraId="54266AA0" w14:textId="77777777" w:rsidR="003039FB" w:rsidRDefault="00000000">
      <w:pPr>
        <w:spacing w:after="80"/>
      </w:pPr>
      <w:r>
        <w:rPr>
          <w:b/>
          <w:bCs/>
        </w:rPr>
        <w:t xml:space="preserve">Severity: </w:t>
      </w:r>
      <w:r>
        <w:rPr>
          <w:b/>
          <w:bCs/>
          <w:color w:val="C00000"/>
        </w:rPr>
        <w:t>HIGH</w:t>
      </w:r>
    </w:p>
    <w:p w14:paraId="60D55537" w14:textId="77777777" w:rsidR="003039FB" w:rsidRDefault="00000000">
      <w:pPr>
        <w:spacing w:after="80"/>
      </w:pPr>
      <w:r>
        <w:rPr>
          <w:b/>
          <w:bCs/>
        </w:rPr>
        <w:t xml:space="preserve">Affected Mart: </w:t>
      </w:r>
      <w:r>
        <w:t>Enrolment</w:t>
      </w:r>
    </w:p>
    <w:p w14:paraId="7332F7B1" w14:textId="77777777" w:rsidR="003039FB" w:rsidRDefault="00000000">
      <w:pPr>
        <w:spacing w:after="80"/>
      </w:pPr>
      <w:r>
        <w:rPr>
          <w:b/>
          <w:bCs/>
        </w:rPr>
        <w:t xml:space="preserve">Finding: </w:t>
      </w:r>
      <w:r>
        <w:t xml:space="preserve">The field </w:t>
      </w:r>
      <w:proofErr w:type="spellStart"/>
      <w:r>
        <w:t>learner_enrolments.is_repeating_yn</w:t>
      </w:r>
      <w:proofErr w:type="spellEnd"/>
      <w:r>
        <w:t xml:space="preserve"> is FALSE for all 21.5 million enrolment records. The 2017 Statistical Abstract reported a national primary repetition rate of 8.8%, meaning approximately 800,000 learners should be flagged as repeaters. The current data shows 0%.</w:t>
      </w:r>
    </w:p>
    <w:p w14:paraId="055543E8" w14:textId="77777777" w:rsidR="003039FB" w:rsidRDefault="00000000">
      <w:pPr>
        <w:spacing w:after="80"/>
      </w:pPr>
      <w:r>
        <w:rPr>
          <w:b/>
          <w:bCs/>
        </w:rPr>
        <w:t xml:space="preserve">Impact: </w:t>
      </w:r>
      <w:r>
        <w:t>Repetition rate — a key MoES education quality indicator — cannot be reported from the data warehouse.</w:t>
      </w:r>
    </w:p>
    <w:p w14:paraId="331ABF79" w14:textId="640E506E" w:rsidR="003039FB" w:rsidRDefault="00000000">
      <w:pPr>
        <w:spacing w:after="240"/>
      </w:pPr>
      <w:r>
        <w:rPr>
          <w:b/>
          <w:bCs/>
        </w:rPr>
        <w:t xml:space="preserve">Recommended Action: </w:t>
      </w:r>
      <w:r>
        <w:t>The EMIS data capture team must ensure the repeating flag is set correctly during term enrolment capture. Schools should be instructed to mark learners repeating a grade during the enrolment process.</w:t>
      </w:r>
      <w:r w:rsidR="00551ADB">
        <w:t xml:space="preserve"> If there is a different way of capturing repeaters then is should be reviewed and explicitly documented. </w:t>
      </w:r>
    </w:p>
    <w:p w14:paraId="24305488" w14:textId="77777777" w:rsidR="003039FB" w:rsidRDefault="00000000">
      <w:pPr>
        <w:pStyle w:val="Heading2"/>
      </w:pPr>
      <w:r>
        <w:t>Issue 2 — NEW Enrolment Type Not Used</w:t>
      </w:r>
    </w:p>
    <w:p w14:paraId="6D27BB7F" w14:textId="77777777" w:rsidR="003039FB" w:rsidRDefault="00000000">
      <w:pPr>
        <w:spacing w:after="80"/>
      </w:pPr>
      <w:r>
        <w:rPr>
          <w:b/>
          <w:bCs/>
        </w:rPr>
        <w:t xml:space="preserve">Severity: </w:t>
      </w:r>
      <w:r>
        <w:rPr>
          <w:b/>
          <w:bCs/>
          <w:color w:val="C00000"/>
        </w:rPr>
        <w:t>HIGH</w:t>
      </w:r>
    </w:p>
    <w:p w14:paraId="2850EC07" w14:textId="77777777" w:rsidR="003039FB" w:rsidRDefault="00000000">
      <w:pPr>
        <w:spacing w:after="80"/>
      </w:pPr>
      <w:r>
        <w:rPr>
          <w:b/>
          <w:bCs/>
        </w:rPr>
        <w:t xml:space="preserve">Affected Mart: </w:t>
      </w:r>
      <w:r>
        <w:t>Enrolment</w:t>
      </w:r>
    </w:p>
    <w:p w14:paraId="437B89CE" w14:textId="77777777" w:rsidR="003039FB" w:rsidRDefault="00000000">
      <w:pPr>
        <w:spacing w:after="80"/>
      </w:pPr>
      <w:r>
        <w:rPr>
          <w:b/>
          <w:bCs/>
        </w:rPr>
        <w:t xml:space="preserve">Finding: </w:t>
      </w:r>
      <w:r>
        <w:t>The EMIS system has four enrolment types: BASELINE, NEW, CONTINUING and TRANSFER. Analysis of 5.5 million enrolment records shows zero records with the NEW type. Only BASELINE (369,424), CONTINUING (5,128,579) and TRANSFER (36,925) are being used.</w:t>
      </w:r>
    </w:p>
    <w:p w14:paraId="756285B0" w14:textId="2860F23D" w:rsidR="003039FB" w:rsidRDefault="00000000">
      <w:pPr>
        <w:spacing w:after="80"/>
      </w:pPr>
      <w:r>
        <w:rPr>
          <w:b/>
          <w:bCs/>
        </w:rPr>
        <w:t xml:space="preserve">Impact: </w:t>
      </w:r>
      <w:r>
        <w:t>New enrolees cannot be distinguished from continuing learners. Net Intake Rate (NIR) and Grade 1 intake analysis cannot be computed accurately.</w:t>
      </w:r>
      <w:r w:rsidR="00551ADB">
        <w:t xml:space="preserve"> If there is a different way of </w:t>
      </w:r>
      <w:proofErr w:type="spellStart"/>
      <w:r w:rsidR="00551ADB">
        <w:t>captureing</w:t>
      </w:r>
      <w:proofErr w:type="spellEnd"/>
      <w:r w:rsidR="00551ADB">
        <w:t xml:space="preserve"> new enrolees then it should be reviewed and documented. </w:t>
      </w:r>
    </w:p>
    <w:p w14:paraId="5FAFB9AE" w14:textId="77777777" w:rsidR="003039FB" w:rsidRDefault="00000000">
      <w:pPr>
        <w:spacing w:after="240"/>
      </w:pPr>
      <w:r>
        <w:rPr>
          <w:b/>
          <w:bCs/>
        </w:rPr>
        <w:lastRenderedPageBreak/>
        <w:t xml:space="preserve">Recommended Action: </w:t>
      </w:r>
      <w:r>
        <w:t>EMIS data capture guidelines should be updated to instruct schools to use the NEW enrolment type for first-time enrolees. A data migration exercise may be needed to reclassify existing BASELINE records.</w:t>
      </w:r>
    </w:p>
    <w:p w14:paraId="73733514" w14:textId="77777777" w:rsidR="003039FB" w:rsidRDefault="00000000">
      <w:pPr>
        <w:pStyle w:val="Heading2"/>
      </w:pPr>
      <w:r>
        <w:t>Issue 3 — Pre-Primary Enrolment Severely Undercounted</w:t>
      </w:r>
    </w:p>
    <w:p w14:paraId="25C83D8C" w14:textId="77777777" w:rsidR="003039FB" w:rsidRDefault="00000000">
      <w:pPr>
        <w:spacing w:after="80"/>
      </w:pPr>
      <w:r>
        <w:rPr>
          <w:b/>
          <w:bCs/>
        </w:rPr>
        <w:t xml:space="preserve">Severity: </w:t>
      </w:r>
      <w:r>
        <w:rPr>
          <w:b/>
          <w:bCs/>
          <w:color w:val="C00000"/>
        </w:rPr>
        <w:t>HIGH</w:t>
      </w:r>
    </w:p>
    <w:p w14:paraId="0DEDF250" w14:textId="77777777" w:rsidR="003039FB" w:rsidRDefault="00000000">
      <w:pPr>
        <w:spacing w:after="80"/>
      </w:pPr>
      <w:r>
        <w:rPr>
          <w:b/>
          <w:bCs/>
        </w:rPr>
        <w:t xml:space="preserve">Affected Mart: </w:t>
      </w:r>
      <w:r>
        <w:t>Enrolment</w:t>
      </w:r>
    </w:p>
    <w:p w14:paraId="7C75A15A" w14:textId="77777777" w:rsidR="003039FB" w:rsidRDefault="00000000">
      <w:pPr>
        <w:spacing w:after="80"/>
      </w:pPr>
      <w:r>
        <w:rPr>
          <w:b/>
          <w:bCs/>
        </w:rPr>
        <w:t xml:space="preserve">Finding: </w:t>
      </w:r>
      <w:r>
        <w:t>Only 145 pre-primary learners appear in the enrolment fact table. The 2017 Statistical Abstract reported 608,973 pre-primary enrolments nationally. Pre-primary schools exist in the schools register (27,882 schools) but are not capturing learner-level enrolment data in EMIS.</w:t>
      </w:r>
    </w:p>
    <w:p w14:paraId="47BC0609" w14:textId="77777777" w:rsidR="003039FB" w:rsidRDefault="00000000">
      <w:pPr>
        <w:spacing w:after="80"/>
      </w:pPr>
      <w:r>
        <w:rPr>
          <w:b/>
          <w:bCs/>
        </w:rPr>
        <w:t xml:space="preserve">Impact: </w:t>
      </w:r>
      <w:r>
        <w:t>Pre-primary analysis is completely unreliable. GER for pre-primary level cannot be computed. This is the fastest growing sub-sector in Uganda's education system and requires urgent data capture attention.</w:t>
      </w:r>
    </w:p>
    <w:p w14:paraId="1340695B" w14:textId="77777777" w:rsidR="003039FB" w:rsidRDefault="00000000">
      <w:pPr>
        <w:spacing w:after="240"/>
      </w:pPr>
      <w:r>
        <w:rPr>
          <w:b/>
          <w:bCs/>
        </w:rPr>
        <w:t xml:space="preserve">Recommended Action: </w:t>
      </w:r>
      <w:r>
        <w:t>Roll out learner-level enrolment capture to pre-primary schools as a priority. Consider a simplified data collection form for ECD centres given their typically lower administrative capacity.</w:t>
      </w:r>
    </w:p>
    <w:p w14:paraId="2916729F" w14:textId="77777777" w:rsidR="003039FB" w:rsidRDefault="00000000">
      <w:pPr>
        <w:pStyle w:val="Heading2"/>
      </w:pPr>
      <w:r>
        <w:t>Issue 4 — Founding Body Missing for 61% of Schools</w:t>
      </w:r>
    </w:p>
    <w:p w14:paraId="5D37F7D4" w14:textId="77777777" w:rsidR="003039FB" w:rsidRDefault="00000000">
      <w:pPr>
        <w:spacing w:after="80"/>
      </w:pPr>
      <w:r>
        <w:rPr>
          <w:b/>
          <w:bCs/>
        </w:rPr>
        <w:t xml:space="preserve">Severity: </w:t>
      </w:r>
      <w:r>
        <w:rPr>
          <w:b/>
          <w:bCs/>
          <w:color w:val="FF6600"/>
        </w:rPr>
        <w:t>MEDIUM</w:t>
      </w:r>
    </w:p>
    <w:p w14:paraId="472B7774" w14:textId="77777777" w:rsidR="003039FB" w:rsidRDefault="00000000">
      <w:pPr>
        <w:spacing w:after="80"/>
      </w:pPr>
      <w:r>
        <w:rPr>
          <w:b/>
          <w:bCs/>
        </w:rPr>
        <w:t xml:space="preserve">Affected Mart: </w:t>
      </w:r>
      <w:r>
        <w:t>Schools</w:t>
      </w:r>
    </w:p>
    <w:p w14:paraId="69926525" w14:textId="77777777" w:rsidR="003039FB" w:rsidRDefault="00000000">
      <w:pPr>
        <w:spacing w:after="80"/>
      </w:pPr>
      <w:r>
        <w:rPr>
          <w:b/>
          <w:bCs/>
        </w:rPr>
        <w:t xml:space="preserve">Finding: </w:t>
      </w:r>
      <w:r>
        <w:t>55,770 out of 90,858 registered schools (61%) have no founding body recorded in EMIS. The known founding bodies are Entrepreneurs (16,258), Community (5,446), Church of Uganda (4,946), Roman Catholic (4,277), CBOs/NGOs (1,615), Islamic (1,349), Government (806) and SDA (334).</w:t>
      </w:r>
    </w:p>
    <w:p w14:paraId="303F2BA3" w14:textId="77777777" w:rsidR="003039FB" w:rsidRDefault="00000000">
      <w:pPr>
        <w:spacing w:after="80"/>
      </w:pPr>
      <w:r>
        <w:rPr>
          <w:b/>
          <w:bCs/>
        </w:rPr>
        <w:t xml:space="preserve">Impact: </w:t>
      </w:r>
      <w:r>
        <w:t>Founding body analysis covers only 39% of schools. Policy reports on faith-based vs private sector school ownership are incomplete.</w:t>
      </w:r>
    </w:p>
    <w:p w14:paraId="0279D4F9" w14:textId="77777777" w:rsidR="003039FB" w:rsidRDefault="00000000">
      <w:pPr>
        <w:spacing w:after="240"/>
      </w:pPr>
      <w:r>
        <w:rPr>
          <w:b/>
          <w:bCs/>
        </w:rPr>
        <w:t xml:space="preserve">Recommended Action: </w:t>
      </w:r>
      <w:r>
        <w:t>Include founding body as a mandatory field in the annual school census (ASC). A targeted data clean-up exercise for existing schools should be conducted.</w:t>
      </w:r>
    </w:p>
    <w:p w14:paraId="16EC163F" w14:textId="77777777" w:rsidR="003039FB" w:rsidRDefault="00000000">
      <w:pPr>
        <w:pStyle w:val="Heading2"/>
      </w:pPr>
      <w:r>
        <w:t>Issue 5 — Sex Composition Unknown for Many Schools</w:t>
      </w:r>
    </w:p>
    <w:p w14:paraId="7A1E34CB" w14:textId="77777777" w:rsidR="003039FB" w:rsidRDefault="00000000">
      <w:pPr>
        <w:spacing w:after="80"/>
      </w:pPr>
      <w:r>
        <w:rPr>
          <w:b/>
          <w:bCs/>
        </w:rPr>
        <w:t xml:space="preserve">Severity: </w:t>
      </w:r>
      <w:r>
        <w:rPr>
          <w:b/>
          <w:bCs/>
          <w:color w:val="FF6600"/>
        </w:rPr>
        <w:t>MEDIUM</w:t>
      </w:r>
    </w:p>
    <w:p w14:paraId="73DC52A5" w14:textId="77777777" w:rsidR="003039FB" w:rsidRDefault="00000000">
      <w:pPr>
        <w:spacing w:after="80"/>
      </w:pPr>
      <w:r>
        <w:rPr>
          <w:b/>
          <w:bCs/>
        </w:rPr>
        <w:t xml:space="preserve">Affected Mart: </w:t>
      </w:r>
      <w:r>
        <w:t>Schools</w:t>
      </w:r>
    </w:p>
    <w:p w14:paraId="665B6A5E" w14:textId="77777777" w:rsidR="003039FB" w:rsidRDefault="00000000">
      <w:pPr>
        <w:spacing w:after="80"/>
      </w:pPr>
      <w:r>
        <w:rPr>
          <w:b/>
          <w:bCs/>
        </w:rPr>
        <w:t xml:space="preserve">Finding: </w:t>
      </w:r>
      <w:r>
        <w:t>A significant number of schools have NULL sex composition (Mixed/Boys Only/Girls Only). This appears as a large Unknown slice on the dashboard pie chart.</w:t>
      </w:r>
    </w:p>
    <w:p w14:paraId="5C0C7DAD" w14:textId="77777777" w:rsidR="003039FB" w:rsidRDefault="00000000">
      <w:pPr>
        <w:spacing w:after="80"/>
      </w:pPr>
      <w:r>
        <w:rPr>
          <w:b/>
          <w:bCs/>
        </w:rPr>
        <w:t xml:space="preserve">Impact: </w:t>
      </w:r>
      <w:r>
        <w:t>Gender composition analysis of the school system is incomplete. Cannot accurately report the proportion of single-sex vs mixed schools.</w:t>
      </w:r>
    </w:p>
    <w:p w14:paraId="663E3468" w14:textId="77777777" w:rsidR="003039FB" w:rsidRDefault="00000000">
      <w:pPr>
        <w:spacing w:after="240"/>
      </w:pPr>
      <w:r>
        <w:rPr>
          <w:b/>
          <w:bCs/>
        </w:rPr>
        <w:t xml:space="preserve">Recommended Action: </w:t>
      </w:r>
      <w:r>
        <w:t>Make sex composition a mandatory field during school registration and annual school census. Run a data clean-up for existing records.</w:t>
      </w:r>
    </w:p>
    <w:p w14:paraId="7B6D5C75" w14:textId="77777777" w:rsidR="003039FB" w:rsidRDefault="00000000">
      <w:pPr>
        <w:pStyle w:val="Heading2"/>
      </w:pPr>
      <w:r>
        <w:t>Issue 6 — Boarding Status Unknown for Many Schools</w:t>
      </w:r>
    </w:p>
    <w:p w14:paraId="2D80FD2D" w14:textId="77777777" w:rsidR="003039FB" w:rsidRDefault="00000000">
      <w:pPr>
        <w:spacing w:after="80"/>
      </w:pPr>
      <w:r>
        <w:rPr>
          <w:b/>
          <w:bCs/>
        </w:rPr>
        <w:t xml:space="preserve">Severity: </w:t>
      </w:r>
      <w:r>
        <w:rPr>
          <w:b/>
          <w:bCs/>
          <w:color w:val="FF6600"/>
        </w:rPr>
        <w:t>MEDIUM</w:t>
      </w:r>
    </w:p>
    <w:p w14:paraId="487D66D0" w14:textId="77777777" w:rsidR="003039FB" w:rsidRDefault="00000000">
      <w:pPr>
        <w:spacing w:after="80"/>
      </w:pPr>
      <w:r>
        <w:rPr>
          <w:b/>
          <w:bCs/>
        </w:rPr>
        <w:t xml:space="preserve">Affected Mart: </w:t>
      </w:r>
      <w:r>
        <w:t>Schools</w:t>
      </w:r>
    </w:p>
    <w:p w14:paraId="0DDE0DA3" w14:textId="77777777" w:rsidR="003039FB" w:rsidRDefault="00000000">
      <w:pPr>
        <w:spacing w:after="80"/>
      </w:pPr>
      <w:r>
        <w:rPr>
          <w:b/>
          <w:bCs/>
        </w:rPr>
        <w:t xml:space="preserve">Finding: </w:t>
      </w:r>
      <w:r>
        <w:t>A large proportion of schools have NULL boarding status (Day School/Boarding/Both). This appears as a large Unknown slice on the dashboard boarding status chart.</w:t>
      </w:r>
    </w:p>
    <w:p w14:paraId="1ABDD20D" w14:textId="77777777" w:rsidR="003039FB" w:rsidRDefault="00000000">
      <w:pPr>
        <w:spacing w:after="80"/>
      </w:pPr>
      <w:r>
        <w:rPr>
          <w:b/>
          <w:bCs/>
        </w:rPr>
        <w:lastRenderedPageBreak/>
        <w:t xml:space="preserve">Impact: </w:t>
      </w:r>
      <w:r>
        <w:t>Cannot accurately report the proportion of boarding vs day schools nationally or by district.</w:t>
      </w:r>
    </w:p>
    <w:p w14:paraId="7F2FFA29" w14:textId="77777777" w:rsidR="003039FB" w:rsidRDefault="00000000">
      <w:pPr>
        <w:spacing w:after="240"/>
      </w:pPr>
      <w:r>
        <w:rPr>
          <w:b/>
          <w:bCs/>
        </w:rPr>
        <w:t xml:space="preserve">Recommended Action: </w:t>
      </w:r>
      <w:r>
        <w:t>Make boarding status a mandatory field during school registration and annual school census.</w:t>
      </w:r>
    </w:p>
    <w:p w14:paraId="6E9CF4FF" w14:textId="77777777" w:rsidR="003039FB" w:rsidRDefault="00000000">
      <w:pPr>
        <w:pStyle w:val="Heading2"/>
      </w:pPr>
      <w:r>
        <w:t>Issue 7 — School Type Inconsistency in Reference Data</w:t>
      </w:r>
    </w:p>
    <w:p w14:paraId="166FCF74" w14:textId="77777777" w:rsidR="003039FB" w:rsidRDefault="00000000">
      <w:pPr>
        <w:spacing w:after="80"/>
      </w:pPr>
      <w:r>
        <w:rPr>
          <w:b/>
          <w:bCs/>
        </w:rPr>
        <w:t xml:space="preserve">Severity: </w:t>
      </w:r>
      <w:r>
        <w:rPr>
          <w:b/>
          <w:bCs/>
          <w:color w:val="70AD47"/>
        </w:rPr>
        <w:t>LOW</w:t>
      </w:r>
    </w:p>
    <w:p w14:paraId="5A764F82" w14:textId="77777777" w:rsidR="003039FB" w:rsidRDefault="00000000">
      <w:pPr>
        <w:spacing w:after="80"/>
      </w:pPr>
      <w:r>
        <w:rPr>
          <w:b/>
          <w:bCs/>
        </w:rPr>
        <w:t xml:space="preserve">Affected Mart: </w:t>
      </w:r>
      <w:r>
        <w:t>Schools</w:t>
      </w:r>
    </w:p>
    <w:p w14:paraId="07D51B2D" w14:textId="77777777" w:rsidR="003039FB" w:rsidRDefault="00000000">
      <w:pPr>
        <w:spacing w:after="80"/>
      </w:pPr>
      <w:r>
        <w:rPr>
          <w:b/>
          <w:bCs/>
        </w:rPr>
        <w:t xml:space="preserve">Finding: </w:t>
      </w:r>
      <w:r>
        <w:t xml:space="preserve">The reference table </w:t>
      </w:r>
      <w:proofErr w:type="spellStart"/>
      <w:r>
        <w:t>public.setting_school_types</w:t>
      </w:r>
      <w:proofErr w:type="spellEnd"/>
      <w:r>
        <w:t xml:space="preserve"> contains both 'PRIMARY SCHOOL' (uppercase, 52,395 schools) and 'primary' (lowercase, 4 schools). These are the same school type stored inconsistently.</w:t>
      </w:r>
    </w:p>
    <w:p w14:paraId="158044DF" w14:textId="77777777" w:rsidR="003039FB" w:rsidRDefault="00000000">
      <w:pPr>
        <w:spacing w:after="80"/>
      </w:pPr>
      <w:r>
        <w:rPr>
          <w:b/>
          <w:bCs/>
        </w:rPr>
        <w:t xml:space="preserve">Impact: </w:t>
      </w:r>
      <w:r>
        <w:t>Minor — fixed in the dashboard query using a CASE statement. However the source data remains inconsistent.</w:t>
      </w:r>
    </w:p>
    <w:p w14:paraId="74DEE956" w14:textId="77777777" w:rsidR="003039FB" w:rsidRDefault="00000000">
      <w:pPr>
        <w:spacing w:after="240"/>
      </w:pPr>
      <w:r>
        <w:rPr>
          <w:b/>
          <w:bCs/>
        </w:rPr>
        <w:t xml:space="preserve">Recommended Action: </w:t>
      </w:r>
      <w:r>
        <w:t xml:space="preserve">Run: UPDATE </w:t>
      </w:r>
      <w:proofErr w:type="spellStart"/>
      <w:r>
        <w:t>public.setting_school_types</w:t>
      </w:r>
      <w:proofErr w:type="spellEnd"/>
      <w:r>
        <w:t xml:space="preserve"> SET name = 'PRIMARY SCHOOL' WHERE name = 'primary'; to fix the source data.</w:t>
      </w:r>
    </w:p>
    <w:p w14:paraId="26AA8FA4" w14:textId="77777777" w:rsidR="003039FB" w:rsidRDefault="00000000">
      <w:pPr>
        <w:pStyle w:val="Heading2"/>
      </w:pPr>
      <w:r>
        <w:t>Issue 8 — SSEMBABULE District Name Inconsistency</w:t>
      </w:r>
    </w:p>
    <w:p w14:paraId="785542BE" w14:textId="77777777" w:rsidR="003039FB" w:rsidRDefault="00000000">
      <w:pPr>
        <w:spacing w:after="80"/>
      </w:pPr>
      <w:r>
        <w:rPr>
          <w:b/>
          <w:bCs/>
        </w:rPr>
        <w:t xml:space="preserve">Severity: </w:t>
      </w:r>
      <w:r>
        <w:rPr>
          <w:b/>
          <w:bCs/>
          <w:color w:val="70AD47"/>
        </w:rPr>
        <w:t>LOW</w:t>
      </w:r>
    </w:p>
    <w:p w14:paraId="79EE6DC1" w14:textId="77777777" w:rsidR="003039FB" w:rsidRDefault="00000000">
      <w:pPr>
        <w:spacing w:after="80"/>
      </w:pPr>
      <w:r>
        <w:rPr>
          <w:b/>
          <w:bCs/>
        </w:rPr>
        <w:t xml:space="preserve">Affected Marts: </w:t>
      </w:r>
      <w:r>
        <w:t>Schools, Enrolment</w:t>
      </w:r>
    </w:p>
    <w:p w14:paraId="4AF57355" w14:textId="77777777" w:rsidR="003039FB" w:rsidRDefault="00000000">
      <w:pPr>
        <w:spacing w:after="80"/>
      </w:pPr>
      <w:r>
        <w:rPr>
          <w:b/>
          <w:bCs/>
        </w:rPr>
        <w:t xml:space="preserve">Finding: </w:t>
      </w:r>
      <w:r>
        <w:t xml:space="preserve">The district SSEMBABULE was stored under two spellings in </w:t>
      </w:r>
      <w:proofErr w:type="spellStart"/>
      <w:r>
        <w:t>admin_units_dim</w:t>
      </w:r>
      <w:proofErr w:type="spellEnd"/>
      <w:r>
        <w:t>: 'SSEMBABULE' (690 schools) and 'SEMBABULE' (29 schools). This split the district into two separate entries in reports.</w:t>
      </w:r>
    </w:p>
    <w:p w14:paraId="45566536" w14:textId="77777777" w:rsidR="003039FB" w:rsidRDefault="00000000">
      <w:pPr>
        <w:spacing w:after="80"/>
      </w:pPr>
      <w:r>
        <w:rPr>
          <w:b/>
          <w:bCs/>
        </w:rPr>
        <w:t xml:space="preserve">Impact: </w:t>
      </w:r>
      <w:r>
        <w:t xml:space="preserve">District reports showed SSEMBABULE with 690 schools and a separate SEMBABULE with 29 schools instead of one combined entry of 719 schools. Fixed in </w:t>
      </w:r>
      <w:proofErr w:type="spellStart"/>
      <w:r>
        <w:t>school_district_map</w:t>
      </w:r>
      <w:proofErr w:type="spellEnd"/>
      <w:r>
        <w:t>.</w:t>
      </w:r>
    </w:p>
    <w:p w14:paraId="1E75A096" w14:textId="77777777" w:rsidR="003039FB" w:rsidRDefault="00000000">
      <w:pPr>
        <w:spacing w:after="240"/>
      </w:pPr>
      <w:r>
        <w:rPr>
          <w:b/>
          <w:bCs/>
        </w:rPr>
        <w:t xml:space="preserve">Recommended Action: </w:t>
      </w:r>
      <w:r>
        <w:t xml:space="preserve">Fix the spelling in the source </w:t>
      </w:r>
      <w:proofErr w:type="spellStart"/>
      <w:r>
        <w:t>administrative_units.admin_units</w:t>
      </w:r>
      <w:proofErr w:type="spellEnd"/>
      <w:r>
        <w:t xml:space="preserve"> table. The correct spelling is SSEMBABULE.</w:t>
      </w:r>
    </w:p>
    <w:p w14:paraId="219E5769" w14:textId="77777777" w:rsidR="003039FB" w:rsidRDefault="00000000">
      <w:pPr>
        <w:pStyle w:val="Heading2"/>
      </w:pPr>
      <w:r>
        <w:t>Issue 9 — Only 18.5% of Schools Reporting Enrolment</w:t>
      </w:r>
    </w:p>
    <w:p w14:paraId="528C2478" w14:textId="77777777" w:rsidR="003039FB" w:rsidRDefault="00000000">
      <w:pPr>
        <w:spacing w:after="80"/>
      </w:pPr>
      <w:r>
        <w:rPr>
          <w:b/>
          <w:bCs/>
        </w:rPr>
        <w:t xml:space="preserve">Severity: </w:t>
      </w:r>
      <w:r>
        <w:rPr>
          <w:b/>
          <w:bCs/>
          <w:color w:val="C00000"/>
        </w:rPr>
        <w:t>HIGH</w:t>
      </w:r>
    </w:p>
    <w:p w14:paraId="655FFAD0" w14:textId="77777777" w:rsidR="003039FB" w:rsidRDefault="00000000">
      <w:pPr>
        <w:spacing w:after="80"/>
      </w:pPr>
      <w:r>
        <w:rPr>
          <w:b/>
          <w:bCs/>
        </w:rPr>
        <w:t xml:space="preserve">Affected Mart: </w:t>
      </w:r>
      <w:r>
        <w:t>Enrolment</w:t>
      </w:r>
    </w:p>
    <w:p w14:paraId="2E25FAFE" w14:textId="77777777" w:rsidR="003039FB" w:rsidRDefault="00000000">
      <w:pPr>
        <w:spacing w:after="80"/>
      </w:pPr>
      <w:r>
        <w:rPr>
          <w:b/>
          <w:bCs/>
        </w:rPr>
        <w:t xml:space="preserve">Finding: </w:t>
      </w:r>
      <w:r>
        <w:t>Only 16,837 out of 90,858 registered schools (18.5%) are capturing learner-level enrolment data in EMIS. Key examples: Wakiso has 12,315 registered schools but only 1,584 (13%) reporting enrolment. Kampala has 4,289 schools but only 583 (14%) reporting.</w:t>
      </w:r>
    </w:p>
    <w:p w14:paraId="021ABEAA" w14:textId="77777777" w:rsidR="003039FB" w:rsidRDefault="00000000">
      <w:pPr>
        <w:spacing w:after="80"/>
      </w:pPr>
      <w:r>
        <w:rPr>
          <w:b/>
          <w:bCs/>
        </w:rPr>
        <w:t xml:space="preserve">Impact: </w:t>
      </w:r>
      <w:r>
        <w:t>National enrolment figures in the data warehouse significantly undercount actual enrolment. District enrolment comparisons are unreliable. GER and NER calculations are based on incomplete data.</w:t>
      </w:r>
    </w:p>
    <w:p w14:paraId="571131CF" w14:textId="77777777" w:rsidR="003039FB" w:rsidRDefault="00000000">
      <w:pPr>
        <w:spacing w:after="240"/>
      </w:pPr>
      <w:r>
        <w:rPr>
          <w:b/>
          <w:bCs/>
        </w:rPr>
        <w:t xml:space="preserve">Recommended Action: </w:t>
      </w:r>
      <w:r>
        <w:t>Develop a phased rollout plan to bring all registered schools — particularly private schools — onto the EMIS learner capture system. Set a target of 80% school reporting rate within 2 years.</w:t>
      </w:r>
    </w:p>
    <w:p w14:paraId="49B0B8EE" w14:textId="77777777" w:rsidR="003039FB" w:rsidRDefault="00000000">
      <w:pPr>
        <w:pStyle w:val="Heading2"/>
      </w:pPr>
      <w:r>
        <w:t>Issue 10 — Legacy Admin Unit IDs in Schools Data</w:t>
      </w:r>
    </w:p>
    <w:p w14:paraId="1BB34E11" w14:textId="77777777" w:rsidR="003039FB" w:rsidRDefault="00000000">
      <w:pPr>
        <w:spacing w:after="80"/>
      </w:pPr>
      <w:r>
        <w:rPr>
          <w:b/>
          <w:bCs/>
        </w:rPr>
        <w:t xml:space="preserve">Severity: </w:t>
      </w:r>
      <w:r>
        <w:rPr>
          <w:b/>
          <w:bCs/>
          <w:color w:val="70AD47"/>
        </w:rPr>
        <w:t>LOW</w:t>
      </w:r>
    </w:p>
    <w:p w14:paraId="48C6A037" w14:textId="77777777" w:rsidR="003039FB" w:rsidRDefault="00000000">
      <w:pPr>
        <w:spacing w:after="80"/>
      </w:pPr>
      <w:r>
        <w:rPr>
          <w:b/>
          <w:bCs/>
        </w:rPr>
        <w:t xml:space="preserve">Affected Mart: </w:t>
      </w:r>
      <w:r>
        <w:t>Schools</w:t>
      </w:r>
    </w:p>
    <w:p w14:paraId="06FD471C" w14:textId="77777777" w:rsidR="003039FB" w:rsidRDefault="00000000">
      <w:pPr>
        <w:spacing w:after="80"/>
      </w:pPr>
      <w:r>
        <w:rPr>
          <w:b/>
          <w:bCs/>
        </w:rPr>
        <w:lastRenderedPageBreak/>
        <w:t xml:space="preserve">Finding: </w:t>
      </w:r>
      <w:r>
        <w:t xml:space="preserve">7,524 schools had parish/admin unit IDs from the old OLTP system that do not exist in the new </w:t>
      </w:r>
      <w:proofErr w:type="spellStart"/>
      <w:r>
        <w:t>administrative_units</w:t>
      </w:r>
      <w:proofErr w:type="spellEnd"/>
      <w:r>
        <w:t xml:space="preserve"> schema. These schools could not be linked to their correct administrative unit through the standard join.</w:t>
      </w:r>
    </w:p>
    <w:p w14:paraId="3D9DAA94" w14:textId="77777777" w:rsidR="003039FB" w:rsidRDefault="00000000">
      <w:pPr>
        <w:spacing w:after="80"/>
      </w:pPr>
      <w:r>
        <w:rPr>
          <w:b/>
          <w:bCs/>
        </w:rPr>
        <w:t xml:space="preserve">Impact: </w:t>
      </w:r>
      <w:r>
        <w:t>Minor — resolved during ETL using a smart fallback to higher admin unit levels (sub-county, county, district). All 7,524 schools are now correctly assigned to their district.</w:t>
      </w:r>
    </w:p>
    <w:p w14:paraId="64A5CC73" w14:textId="77777777" w:rsidR="003039FB" w:rsidRDefault="00000000">
      <w:pPr>
        <w:spacing w:after="240"/>
      </w:pPr>
      <w:r>
        <w:rPr>
          <w:b/>
          <w:bCs/>
        </w:rPr>
        <w:t xml:space="preserve">Recommended Action: </w:t>
      </w:r>
      <w:r>
        <w:t xml:space="preserve">The EMIS technical team should migrate the legacy parish IDs in </w:t>
      </w:r>
      <w:proofErr w:type="spellStart"/>
      <w:r>
        <w:t>public.schools</w:t>
      </w:r>
      <w:proofErr w:type="spellEnd"/>
      <w:r>
        <w:t xml:space="preserve"> to the new </w:t>
      </w:r>
      <w:proofErr w:type="spellStart"/>
      <w:r>
        <w:t>administrative_units.admin_units</w:t>
      </w:r>
      <w:proofErr w:type="spellEnd"/>
      <w:r>
        <w:t xml:space="preserve"> IDs to eliminate the need for the fallback workaround.</w:t>
      </w:r>
    </w:p>
    <w:p w14:paraId="47A14C11" w14:textId="77777777" w:rsidR="003039FB" w:rsidRDefault="00000000">
      <w:pPr>
        <w:pStyle w:val="Heading2"/>
      </w:pPr>
      <w:r>
        <w:t>Issue 11 — Teacher Transfers Table Empty</w:t>
      </w:r>
    </w:p>
    <w:p w14:paraId="11EFFE6C" w14:textId="77777777" w:rsidR="003039FB" w:rsidRDefault="00000000">
      <w:pPr>
        <w:spacing w:after="80"/>
      </w:pPr>
      <w:r>
        <w:rPr>
          <w:b/>
          <w:bCs/>
        </w:rPr>
        <w:t xml:space="preserve">Severity: </w:t>
      </w:r>
      <w:r>
        <w:rPr>
          <w:b/>
          <w:bCs/>
          <w:color w:val="FF6600"/>
        </w:rPr>
        <w:t>MEDIUM</w:t>
      </w:r>
    </w:p>
    <w:p w14:paraId="3F002B55" w14:textId="77777777" w:rsidR="003039FB" w:rsidRDefault="00000000">
      <w:pPr>
        <w:spacing w:after="80"/>
      </w:pPr>
      <w:r>
        <w:rPr>
          <w:b/>
          <w:bCs/>
        </w:rPr>
        <w:t xml:space="preserve">Affected Mart: </w:t>
      </w:r>
      <w:r>
        <w:t>Teacher Transfers</w:t>
      </w:r>
    </w:p>
    <w:p w14:paraId="048B3B44" w14:textId="77777777" w:rsidR="003039FB" w:rsidRDefault="00000000">
      <w:pPr>
        <w:spacing w:after="80"/>
      </w:pPr>
      <w:r>
        <w:rPr>
          <w:b/>
          <w:bCs/>
        </w:rPr>
        <w:t xml:space="preserve">Finding: </w:t>
      </w:r>
      <w:r>
        <w:t xml:space="preserve">The source table </w:t>
      </w:r>
      <w:proofErr w:type="spellStart"/>
      <w:r>
        <w:t>public.teacher_transfers</w:t>
      </w:r>
      <w:proofErr w:type="spellEnd"/>
      <w:r>
        <w:t xml:space="preserve"> has zero rows. Teacher transfer data is not being recorded in EMIS despite the table structure existing in the system.</w:t>
      </w:r>
    </w:p>
    <w:p w14:paraId="6C6D5BF1" w14:textId="77777777" w:rsidR="003039FB" w:rsidRDefault="00000000">
      <w:pPr>
        <w:spacing w:after="80"/>
      </w:pPr>
      <w:r>
        <w:rPr>
          <w:b/>
          <w:bCs/>
        </w:rPr>
        <w:t xml:space="preserve">Impact: </w:t>
      </w:r>
      <w:r>
        <w:t>The Teacher Transfers data mart has no data to report on. Cannot analyse teacher mobility, deployment duration, or transfer patterns by district.</w:t>
      </w:r>
    </w:p>
    <w:p w14:paraId="3A6D2E41" w14:textId="77777777" w:rsidR="003039FB" w:rsidRDefault="00000000">
      <w:pPr>
        <w:spacing w:after="320"/>
      </w:pPr>
      <w:r>
        <w:rPr>
          <w:b/>
          <w:bCs/>
        </w:rPr>
        <w:t xml:space="preserve">Recommended Action: </w:t>
      </w:r>
      <w:r>
        <w:t>The EMIS HR module should be configured to record teacher transfers. The data warehouse ETL is ready — it will automatically pick up transfer data as soon as it starts flowing into the source system.</w:t>
      </w:r>
    </w:p>
    <w:p w14:paraId="09943747" w14:textId="77777777" w:rsidR="003039FB" w:rsidRDefault="003039FB">
      <w:pPr>
        <w:pBdr>
          <w:bottom w:val="single" w:sz="6" w:space="0" w:color="C00000"/>
        </w:pBdr>
        <w:spacing w:after="320"/>
      </w:pPr>
    </w:p>
    <w:p w14:paraId="16195319" w14:textId="77777777" w:rsidR="003039FB" w:rsidRDefault="00000000">
      <w:pPr>
        <w:pStyle w:val="Heading1"/>
      </w:pPr>
      <w:r>
        <w:t>Summary and Priority 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3"/>
        <w:gridCol w:w="967"/>
        <w:gridCol w:w="2847"/>
        <w:gridCol w:w="1393"/>
      </w:tblGrid>
      <w:tr w:rsidR="003039FB" w14:paraId="7782AADA" w14:textId="77777777">
        <w:tblPrEx>
          <w:tblCellMar>
            <w:top w:w="0" w:type="dxa"/>
            <w:bottom w:w="0" w:type="dxa"/>
          </w:tblCellMar>
        </w:tblPrEx>
        <w:trPr>
          <w:tblHeader/>
        </w:trPr>
        <w:tc>
          <w:tcPr>
            <w:tcW w:w="0" w:type="auto"/>
            <w:shd w:val="clear" w:color="auto" w:fill="1F4E79"/>
          </w:tcPr>
          <w:p w14:paraId="64959150" w14:textId="77777777" w:rsidR="003039FB" w:rsidRDefault="00000000">
            <w:r>
              <w:rPr>
                <w:b/>
                <w:bCs/>
                <w:color w:val="FFFFFF"/>
                <w:sz w:val="20"/>
                <w:szCs w:val="20"/>
              </w:rPr>
              <w:t>Issue</w:t>
            </w:r>
          </w:p>
        </w:tc>
        <w:tc>
          <w:tcPr>
            <w:tcW w:w="0" w:type="auto"/>
            <w:shd w:val="clear" w:color="auto" w:fill="1F4E79"/>
          </w:tcPr>
          <w:p w14:paraId="58F4A2D9" w14:textId="77777777" w:rsidR="003039FB" w:rsidRDefault="00000000">
            <w:r>
              <w:rPr>
                <w:b/>
                <w:bCs/>
                <w:color w:val="FFFFFF"/>
                <w:sz w:val="20"/>
                <w:szCs w:val="20"/>
              </w:rPr>
              <w:t>Severity</w:t>
            </w:r>
          </w:p>
        </w:tc>
        <w:tc>
          <w:tcPr>
            <w:tcW w:w="0" w:type="auto"/>
            <w:shd w:val="clear" w:color="auto" w:fill="1F4E79"/>
          </w:tcPr>
          <w:p w14:paraId="3C18312E" w14:textId="77777777" w:rsidR="003039FB" w:rsidRDefault="00000000">
            <w:r>
              <w:rPr>
                <w:b/>
                <w:bCs/>
                <w:color w:val="FFFFFF"/>
                <w:sz w:val="20"/>
                <w:szCs w:val="20"/>
              </w:rPr>
              <w:t>Owner</w:t>
            </w:r>
          </w:p>
        </w:tc>
        <w:tc>
          <w:tcPr>
            <w:tcW w:w="0" w:type="auto"/>
            <w:shd w:val="clear" w:color="auto" w:fill="1F4E79"/>
          </w:tcPr>
          <w:p w14:paraId="07237D18" w14:textId="77777777" w:rsidR="003039FB" w:rsidRDefault="00000000">
            <w:r>
              <w:rPr>
                <w:b/>
                <w:bCs/>
                <w:color w:val="FFFFFF"/>
                <w:sz w:val="20"/>
                <w:szCs w:val="20"/>
              </w:rPr>
              <w:t>Status</w:t>
            </w:r>
          </w:p>
        </w:tc>
      </w:tr>
      <w:tr w:rsidR="003039FB" w14:paraId="3F90C519" w14:textId="77777777">
        <w:tblPrEx>
          <w:tblCellMar>
            <w:top w:w="0" w:type="dxa"/>
            <w:bottom w:w="0" w:type="dxa"/>
          </w:tblCellMar>
        </w:tblPrEx>
        <w:tc>
          <w:tcPr>
            <w:tcW w:w="0" w:type="auto"/>
            <w:shd w:val="clear" w:color="auto" w:fill="F2F2F2"/>
          </w:tcPr>
          <w:p w14:paraId="6AE162AE" w14:textId="77777777" w:rsidR="003039FB" w:rsidRDefault="00000000">
            <w:r>
              <w:rPr>
                <w:color w:val="000000"/>
                <w:sz w:val="18"/>
                <w:szCs w:val="18"/>
              </w:rPr>
              <w:t>Repeating flag not captured</w:t>
            </w:r>
          </w:p>
        </w:tc>
        <w:tc>
          <w:tcPr>
            <w:tcW w:w="0" w:type="auto"/>
            <w:shd w:val="clear" w:color="auto" w:fill="F2F2F2"/>
          </w:tcPr>
          <w:p w14:paraId="6393A638" w14:textId="77777777" w:rsidR="003039FB" w:rsidRDefault="00000000">
            <w:r>
              <w:rPr>
                <w:b/>
                <w:bCs/>
                <w:color w:val="C00000"/>
                <w:sz w:val="18"/>
                <w:szCs w:val="18"/>
              </w:rPr>
              <w:t>HIGH</w:t>
            </w:r>
          </w:p>
        </w:tc>
        <w:tc>
          <w:tcPr>
            <w:tcW w:w="0" w:type="auto"/>
            <w:shd w:val="clear" w:color="auto" w:fill="F2F2F2"/>
          </w:tcPr>
          <w:p w14:paraId="325C99AC" w14:textId="77777777" w:rsidR="003039FB" w:rsidRDefault="00000000">
            <w:r>
              <w:rPr>
                <w:color w:val="000000"/>
                <w:sz w:val="18"/>
                <w:szCs w:val="18"/>
              </w:rPr>
              <w:t>EMIS Data Capture Team</w:t>
            </w:r>
          </w:p>
        </w:tc>
        <w:tc>
          <w:tcPr>
            <w:tcW w:w="0" w:type="auto"/>
            <w:shd w:val="clear" w:color="auto" w:fill="F2F2F2"/>
          </w:tcPr>
          <w:p w14:paraId="25802178" w14:textId="77777777" w:rsidR="003039FB" w:rsidRDefault="00000000">
            <w:r>
              <w:rPr>
                <w:color w:val="000000"/>
                <w:sz w:val="18"/>
                <w:szCs w:val="18"/>
              </w:rPr>
              <w:t>Open</w:t>
            </w:r>
          </w:p>
        </w:tc>
      </w:tr>
      <w:tr w:rsidR="003039FB" w14:paraId="704FC46B" w14:textId="77777777">
        <w:tblPrEx>
          <w:tblCellMar>
            <w:top w:w="0" w:type="dxa"/>
            <w:bottom w:w="0" w:type="dxa"/>
          </w:tblCellMar>
        </w:tblPrEx>
        <w:tc>
          <w:tcPr>
            <w:tcW w:w="0" w:type="auto"/>
            <w:shd w:val="clear" w:color="auto" w:fill="FFFFFF"/>
          </w:tcPr>
          <w:p w14:paraId="2FE61504" w14:textId="77777777" w:rsidR="003039FB" w:rsidRDefault="00000000">
            <w:r>
              <w:rPr>
                <w:color w:val="000000"/>
                <w:sz w:val="18"/>
                <w:szCs w:val="18"/>
              </w:rPr>
              <w:t>NEW enrolment type not used</w:t>
            </w:r>
          </w:p>
        </w:tc>
        <w:tc>
          <w:tcPr>
            <w:tcW w:w="0" w:type="auto"/>
            <w:shd w:val="clear" w:color="auto" w:fill="FFFFFF"/>
          </w:tcPr>
          <w:p w14:paraId="28C1187D" w14:textId="77777777" w:rsidR="003039FB" w:rsidRDefault="00000000">
            <w:r>
              <w:rPr>
                <w:b/>
                <w:bCs/>
                <w:color w:val="C00000"/>
                <w:sz w:val="18"/>
                <w:szCs w:val="18"/>
              </w:rPr>
              <w:t>HIGH</w:t>
            </w:r>
          </w:p>
        </w:tc>
        <w:tc>
          <w:tcPr>
            <w:tcW w:w="0" w:type="auto"/>
            <w:shd w:val="clear" w:color="auto" w:fill="FFFFFF"/>
          </w:tcPr>
          <w:p w14:paraId="12D54BAE" w14:textId="77777777" w:rsidR="003039FB" w:rsidRDefault="00000000">
            <w:r>
              <w:rPr>
                <w:color w:val="000000"/>
                <w:sz w:val="18"/>
                <w:szCs w:val="18"/>
              </w:rPr>
              <w:t>EMIS Data Capture Team</w:t>
            </w:r>
          </w:p>
        </w:tc>
        <w:tc>
          <w:tcPr>
            <w:tcW w:w="0" w:type="auto"/>
            <w:shd w:val="clear" w:color="auto" w:fill="FFFFFF"/>
          </w:tcPr>
          <w:p w14:paraId="1BC504A4" w14:textId="77777777" w:rsidR="003039FB" w:rsidRDefault="00000000">
            <w:r>
              <w:rPr>
                <w:color w:val="000000"/>
                <w:sz w:val="18"/>
                <w:szCs w:val="18"/>
              </w:rPr>
              <w:t>Open</w:t>
            </w:r>
          </w:p>
        </w:tc>
      </w:tr>
      <w:tr w:rsidR="003039FB" w14:paraId="73496478" w14:textId="77777777">
        <w:tblPrEx>
          <w:tblCellMar>
            <w:top w:w="0" w:type="dxa"/>
            <w:bottom w:w="0" w:type="dxa"/>
          </w:tblCellMar>
        </w:tblPrEx>
        <w:tc>
          <w:tcPr>
            <w:tcW w:w="0" w:type="auto"/>
            <w:shd w:val="clear" w:color="auto" w:fill="F2F2F2"/>
          </w:tcPr>
          <w:p w14:paraId="3F2F2998" w14:textId="77777777" w:rsidR="003039FB" w:rsidRDefault="00000000">
            <w:r>
              <w:rPr>
                <w:color w:val="000000"/>
                <w:sz w:val="18"/>
                <w:szCs w:val="18"/>
              </w:rPr>
              <w:t>Pre-primary enrolment undercounted</w:t>
            </w:r>
          </w:p>
        </w:tc>
        <w:tc>
          <w:tcPr>
            <w:tcW w:w="0" w:type="auto"/>
            <w:shd w:val="clear" w:color="auto" w:fill="F2F2F2"/>
          </w:tcPr>
          <w:p w14:paraId="0F5B7547" w14:textId="77777777" w:rsidR="003039FB" w:rsidRDefault="00000000">
            <w:r>
              <w:rPr>
                <w:b/>
                <w:bCs/>
                <w:color w:val="C00000"/>
                <w:sz w:val="18"/>
                <w:szCs w:val="18"/>
              </w:rPr>
              <w:t>HIGH</w:t>
            </w:r>
          </w:p>
        </w:tc>
        <w:tc>
          <w:tcPr>
            <w:tcW w:w="0" w:type="auto"/>
            <w:shd w:val="clear" w:color="auto" w:fill="F2F2F2"/>
          </w:tcPr>
          <w:p w14:paraId="42AEDC17" w14:textId="77777777" w:rsidR="003039FB" w:rsidRDefault="00000000">
            <w:r>
              <w:rPr>
                <w:color w:val="000000"/>
                <w:sz w:val="18"/>
                <w:szCs w:val="18"/>
              </w:rPr>
              <w:t>EMIS Rollout Team</w:t>
            </w:r>
          </w:p>
        </w:tc>
        <w:tc>
          <w:tcPr>
            <w:tcW w:w="0" w:type="auto"/>
            <w:shd w:val="clear" w:color="auto" w:fill="F2F2F2"/>
          </w:tcPr>
          <w:p w14:paraId="493E3A24" w14:textId="77777777" w:rsidR="003039FB" w:rsidRDefault="00000000">
            <w:r>
              <w:rPr>
                <w:color w:val="000000"/>
                <w:sz w:val="18"/>
                <w:szCs w:val="18"/>
              </w:rPr>
              <w:t>Open</w:t>
            </w:r>
          </w:p>
        </w:tc>
      </w:tr>
      <w:tr w:rsidR="003039FB" w14:paraId="6DF0F96B" w14:textId="77777777">
        <w:tblPrEx>
          <w:tblCellMar>
            <w:top w:w="0" w:type="dxa"/>
            <w:bottom w:w="0" w:type="dxa"/>
          </w:tblCellMar>
        </w:tblPrEx>
        <w:tc>
          <w:tcPr>
            <w:tcW w:w="0" w:type="auto"/>
            <w:shd w:val="clear" w:color="auto" w:fill="FFFFFF"/>
          </w:tcPr>
          <w:p w14:paraId="61A0574A" w14:textId="77777777" w:rsidR="003039FB" w:rsidRDefault="00000000">
            <w:r>
              <w:rPr>
                <w:color w:val="000000"/>
                <w:sz w:val="18"/>
                <w:szCs w:val="18"/>
              </w:rPr>
              <w:t>Only 18.5% of schools reporting enrolment</w:t>
            </w:r>
          </w:p>
        </w:tc>
        <w:tc>
          <w:tcPr>
            <w:tcW w:w="0" w:type="auto"/>
            <w:shd w:val="clear" w:color="auto" w:fill="FFFFFF"/>
          </w:tcPr>
          <w:p w14:paraId="5F4189EC" w14:textId="77777777" w:rsidR="003039FB" w:rsidRDefault="00000000">
            <w:r>
              <w:rPr>
                <w:b/>
                <w:bCs/>
                <w:color w:val="C00000"/>
                <w:sz w:val="18"/>
                <w:szCs w:val="18"/>
              </w:rPr>
              <w:t>HIGH</w:t>
            </w:r>
          </w:p>
        </w:tc>
        <w:tc>
          <w:tcPr>
            <w:tcW w:w="0" w:type="auto"/>
            <w:shd w:val="clear" w:color="auto" w:fill="FFFFFF"/>
          </w:tcPr>
          <w:p w14:paraId="70550CFB" w14:textId="77777777" w:rsidR="003039FB" w:rsidRDefault="00000000">
            <w:r>
              <w:rPr>
                <w:color w:val="000000"/>
                <w:sz w:val="18"/>
                <w:szCs w:val="18"/>
              </w:rPr>
              <w:t>MoES / EMIS Rollout Team</w:t>
            </w:r>
          </w:p>
        </w:tc>
        <w:tc>
          <w:tcPr>
            <w:tcW w:w="0" w:type="auto"/>
            <w:shd w:val="clear" w:color="auto" w:fill="FFFFFF"/>
          </w:tcPr>
          <w:p w14:paraId="09DFE8C1" w14:textId="77777777" w:rsidR="003039FB" w:rsidRDefault="00000000">
            <w:r>
              <w:rPr>
                <w:color w:val="000000"/>
                <w:sz w:val="18"/>
                <w:szCs w:val="18"/>
              </w:rPr>
              <w:t>Open</w:t>
            </w:r>
          </w:p>
        </w:tc>
      </w:tr>
      <w:tr w:rsidR="003039FB" w14:paraId="1E297388" w14:textId="77777777">
        <w:tblPrEx>
          <w:tblCellMar>
            <w:top w:w="0" w:type="dxa"/>
            <w:bottom w:w="0" w:type="dxa"/>
          </w:tblCellMar>
        </w:tblPrEx>
        <w:tc>
          <w:tcPr>
            <w:tcW w:w="0" w:type="auto"/>
            <w:shd w:val="clear" w:color="auto" w:fill="F2F2F2"/>
          </w:tcPr>
          <w:p w14:paraId="509D7EBF" w14:textId="77777777" w:rsidR="003039FB" w:rsidRDefault="00000000">
            <w:r>
              <w:rPr>
                <w:color w:val="000000"/>
                <w:sz w:val="18"/>
                <w:szCs w:val="18"/>
              </w:rPr>
              <w:t>Founding body missing for 61% of schools</w:t>
            </w:r>
          </w:p>
        </w:tc>
        <w:tc>
          <w:tcPr>
            <w:tcW w:w="0" w:type="auto"/>
            <w:shd w:val="clear" w:color="auto" w:fill="F2F2F2"/>
          </w:tcPr>
          <w:p w14:paraId="45144F69" w14:textId="77777777" w:rsidR="003039FB" w:rsidRDefault="00000000">
            <w:r>
              <w:rPr>
                <w:b/>
                <w:bCs/>
                <w:color w:val="FF6600"/>
                <w:sz w:val="18"/>
                <w:szCs w:val="18"/>
              </w:rPr>
              <w:t>MEDIUM</w:t>
            </w:r>
          </w:p>
        </w:tc>
        <w:tc>
          <w:tcPr>
            <w:tcW w:w="0" w:type="auto"/>
            <w:shd w:val="clear" w:color="auto" w:fill="F2F2F2"/>
          </w:tcPr>
          <w:p w14:paraId="373749CF" w14:textId="77777777" w:rsidR="003039FB" w:rsidRDefault="00000000">
            <w:r>
              <w:rPr>
                <w:color w:val="000000"/>
                <w:sz w:val="18"/>
                <w:szCs w:val="18"/>
              </w:rPr>
              <w:t>Annual School Census Team</w:t>
            </w:r>
          </w:p>
        </w:tc>
        <w:tc>
          <w:tcPr>
            <w:tcW w:w="0" w:type="auto"/>
            <w:shd w:val="clear" w:color="auto" w:fill="F2F2F2"/>
          </w:tcPr>
          <w:p w14:paraId="5F175BCB" w14:textId="77777777" w:rsidR="003039FB" w:rsidRDefault="00000000">
            <w:r>
              <w:rPr>
                <w:color w:val="000000"/>
                <w:sz w:val="18"/>
                <w:szCs w:val="18"/>
              </w:rPr>
              <w:t>Open</w:t>
            </w:r>
          </w:p>
        </w:tc>
      </w:tr>
      <w:tr w:rsidR="003039FB" w14:paraId="04AE3C1B" w14:textId="77777777">
        <w:tblPrEx>
          <w:tblCellMar>
            <w:top w:w="0" w:type="dxa"/>
            <w:bottom w:w="0" w:type="dxa"/>
          </w:tblCellMar>
        </w:tblPrEx>
        <w:tc>
          <w:tcPr>
            <w:tcW w:w="0" w:type="auto"/>
            <w:shd w:val="clear" w:color="auto" w:fill="FFFFFF"/>
          </w:tcPr>
          <w:p w14:paraId="3741FAC1" w14:textId="77777777" w:rsidR="003039FB" w:rsidRDefault="00000000">
            <w:r>
              <w:rPr>
                <w:color w:val="000000"/>
                <w:sz w:val="18"/>
                <w:szCs w:val="18"/>
              </w:rPr>
              <w:t>Sex composition unknown</w:t>
            </w:r>
          </w:p>
        </w:tc>
        <w:tc>
          <w:tcPr>
            <w:tcW w:w="0" w:type="auto"/>
            <w:shd w:val="clear" w:color="auto" w:fill="FFFFFF"/>
          </w:tcPr>
          <w:p w14:paraId="793D897D" w14:textId="77777777" w:rsidR="003039FB" w:rsidRDefault="00000000">
            <w:r>
              <w:rPr>
                <w:b/>
                <w:bCs/>
                <w:color w:val="FF6600"/>
                <w:sz w:val="18"/>
                <w:szCs w:val="18"/>
              </w:rPr>
              <w:t>MEDIUM</w:t>
            </w:r>
          </w:p>
        </w:tc>
        <w:tc>
          <w:tcPr>
            <w:tcW w:w="0" w:type="auto"/>
            <w:shd w:val="clear" w:color="auto" w:fill="FFFFFF"/>
          </w:tcPr>
          <w:p w14:paraId="48D07646" w14:textId="77777777" w:rsidR="003039FB" w:rsidRDefault="00000000">
            <w:r>
              <w:rPr>
                <w:color w:val="000000"/>
                <w:sz w:val="18"/>
                <w:szCs w:val="18"/>
              </w:rPr>
              <w:t>Annual School Census Team</w:t>
            </w:r>
          </w:p>
        </w:tc>
        <w:tc>
          <w:tcPr>
            <w:tcW w:w="0" w:type="auto"/>
            <w:shd w:val="clear" w:color="auto" w:fill="FFFFFF"/>
          </w:tcPr>
          <w:p w14:paraId="00562AA2" w14:textId="77777777" w:rsidR="003039FB" w:rsidRDefault="00000000">
            <w:r>
              <w:rPr>
                <w:color w:val="000000"/>
                <w:sz w:val="18"/>
                <w:szCs w:val="18"/>
              </w:rPr>
              <w:t>Open</w:t>
            </w:r>
          </w:p>
        </w:tc>
      </w:tr>
      <w:tr w:rsidR="003039FB" w14:paraId="5C9632D3" w14:textId="77777777">
        <w:tblPrEx>
          <w:tblCellMar>
            <w:top w:w="0" w:type="dxa"/>
            <w:bottom w:w="0" w:type="dxa"/>
          </w:tblCellMar>
        </w:tblPrEx>
        <w:tc>
          <w:tcPr>
            <w:tcW w:w="0" w:type="auto"/>
            <w:shd w:val="clear" w:color="auto" w:fill="F2F2F2"/>
          </w:tcPr>
          <w:p w14:paraId="2B449494" w14:textId="77777777" w:rsidR="003039FB" w:rsidRDefault="00000000">
            <w:r>
              <w:rPr>
                <w:color w:val="000000"/>
                <w:sz w:val="18"/>
                <w:szCs w:val="18"/>
              </w:rPr>
              <w:t>Boarding status unknown</w:t>
            </w:r>
          </w:p>
        </w:tc>
        <w:tc>
          <w:tcPr>
            <w:tcW w:w="0" w:type="auto"/>
            <w:shd w:val="clear" w:color="auto" w:fill="F2F2F2"/>
          </w:tcPr>
          <w:p w14:paraId="0104BF88" w14:textId="77777777" w:rsidR="003039FB" w:rsidRDefault="00000000">
            <w:r>
              <w:rPr>
                <w:b/>
                <w:bCs/>
                <w:color w:val="FF6600"/>
                <w:sz w:val="18"/>
                <w:szCs w:val="18"/>
              </w:rPr>
              <w:t>MEDIUM</w:t>
            </w:r>
          </w:p>
        </w:tc>
        <w:tc>
          <w:tcPr>
            <w:tcW w:w="0" w:type="auto"/>
            <w:shd w:val="clear" w:color="auto" w:fill="F2F2F2"/>
          </w:tcPr>
          <w:p w14:paraId="2E3475D3" w14:textId="77777777" w:rsidR="003039FB" w:rsidRDefault="00000000">
            <w:r>
              <w:rPr>
                <w:color w:val="000000"/>
                <w:sz w:val="18"/>
                <w:szCs w:val="18"/>
              </w:rPr>
              <w:t>Annual School Census Team</w:t>
            </w:r>
          </w:p>
        </w:tc>
        <w:tc>
          <w:tcPr>
            <w:tcW w:w="0" w:type="auto"/>
            <w:shd w:val="clear" w:color="auto" w:fill="F2F2F2"/>
          </w:tcPr>
          <w:p w14:paraId="2D98DE55" w14:textId="77777777" w:rsidR="003039FB" w:rsidRDefault="00000000">
            <w:r>
              <w:rPr>
                <w:color w:val="000000"/>
                <w:sz w:val="18"/>
                <w:szCs w:val="18"/>
              </w:rPr>
              <w:t>Open</w:t>
            </w:r>
          </w:p>
        </w:tc>
      </w:tr>
      <w:tr w:rsidR="003039FB" w14:paraId="115ECBC7" w14:textId="77777777">
        <w:tblPrEx>
          <w:tblCellMar>
            <w:top w:w="0" w:type="dxa"/>
            <w:bottom w:w="0" w:type="dxa"/>
          </w:tblCellMar>
        </w:tblPrEx>
        <w:tc>
          <w:tcPr>
            <w:tcW w:w="0" w:type="auto"/>
            <w:shd w:val="clear" w:color="auto" w:fill="FFFFFF"/>
          </w:tcPr>
          <w:p w14:paraId="0928C197" w14:textId="77777777" w:rsidR="003039FB" w:rsidRDefault="00000000">
            <w:r>
              <w:rPr>
                <w:color w:val="000000"/>
                <w:sz w:val="18"/>
                <w:szCs w:val="18"/>
              </w:rPr>
              <w:t>Teacher transfers table empty</w:t>
            </w:r>
          </w:p>
        </w:tc>
        <w:tc>
          <w:tcPr>
            <w:tcW w:w="0" w:type="auto"/>
            <w:shd w:val="clear" w:color="auto" w:fill="FFFFFF"/>
          </w:tcPr>
          <w:p w14:paraId="7B9777C6" w14:textId="77777777" w:rsidR="003039FB" w:rsidRDefault="00000000">
            <w:r>
              <w:rPr>
                <w:b/>
                <w:bCs/>
                <w:color w:val="FF6600"/>
                <w:sz w:val="18"/>
                <w:szCs w:val="18"/>
              </w:rPr>
              <w:t>MEDIUM</w:t>
            </w:r>
          </w:p>
        </w:tc>
        <w:tc>
          <w:tcPr>
            <w:tcW w:w="0" w:type="auto"/>
            <w:shd w:val="clear" w:color="auto" w:fill="FFFFFF"/>
          </w:tcPr>
          <w:p w14:paraId="7CDAD06D" w14:textId="77777777" w:rsidR="003039FB" w:rsidRDefault="00000000">
            <w:r>
              <w:rPr>
                <w:color w:val="000000"/>
                <w:sz w:val="18"/>
                <w:szCs w:val="18"/>
              </w:rPr>
              <w:t>EMIS HR Module Team</w:t>
            </w:r>
          </w:p>
        </w:tc>
        <w:tc>
          <w:tcPr>
            <w:tcW w:w="0" w:type="auto"/>
            <w:shd w:val="clear" w:color="auto" w:fill="FFFFFF"/>
          </w:tcPr>
          <w:p w14:paraId="717ADC35" w14:textId="77777777" w:rsidR="003039FB" w:rsidRDefault="00000000">
            <w:r>
              <w:rPr>
                <w:color w:val="000000"/>
                <w:sz w:val="18"/>
                <w:szCs w:val="18"/>
              </w:rPr>
              <w:t>Open</w:t>
            </w:r>
          </w:p>
        </w:tc>
      </w:tr>
      <w:tr w:rsidR="003039FB" w14:paraId="7C3EE38C" w14:textId="77777777">
        <w:tblPrEx>
          <w:tblCellMar>
            <w:top w:w="0" w:type="dxa"/>
            <w:bottom w:w="0" w:type="dxa"/>
          </w:tblCellMar>
        </w:tblPrEx>
        <w:tc>
          <w:tcPr>
            <w:tcW w:w="0" w:type="auto"/>
            <w:shd w:val="clear" w:color="auto" w:fill="F2F2F2"/>
          </w:tcPr>
          <w:p w14:paraId="7CBC41C5" w14:textId="77777777" w:rsidR="003039FB" w:rsidRDefault="00000000">
            <w:r>
              <w:rPr>
                <w:color w:val="000000"/>
                <w:sz w:val="18"/>
                <w:szCs w:val="18"/>
              </w:rPr>
              <w:t>School type case inconsistency</w:t>
            </w:r>
          </w:p>
        </w:tc>
        <w:tc>
          <w:tcPr>
            <w:tcW w:w="0" w:type="auto"/>
            <w:shd w:val="clear" w:color="auto" w:fill="F2F2F2"/>
          </w:tcPr>
          <w:p w14:paraId="5D341069" w14:textId="77777777" w:rsidR="003039FB" w:rsidRDefault="00000000">
            <w:r>
              <w:rPr>
                <w:b/>
                <w:bCs/>
                <w:color w:val="70AD47"/>
                <w:sz w:val="18"/>
                <w:szCs w:val="18"/>
              </w:rPr>
              <w:t>LOW</w:t>
            </w:r>
          </w:p>
        </w:tc>
        <w:tc>
          <w:tcPr>
            <w:tcW w:w="0" w:type="auto"/>
            <w:shd w:val="clear" w:color="auto" w:fill="F2F2F2"/>
          </w:tcPr>
          <w:p w14:paraId="31667113" w14:textId="77777777" w:rsidR="003039FB" w:rsidRDefault="00000000">
            <w:r>
              <w:rPr>
                <w:color w:val="000000"/>
                <w:sz w:val="18"/>
                <w:szCs w:val="18"/>
              </w:rPr>
              <w:t>EMIS Technical Team</w:t>
            </w:r>
          </w:p>
        </w:tc>
        <w:tc>
          <w:tcPr>
            <w:tcW w:w="0" w:type="auto"/>
            <w:shd w:val="clear" w:color="auto" w:fill="F2F2F2"/>
          </w:tcPr>
          <w:p w14:paraId="420CB314" w14:textId="77777777" w:rsidR="003039FB" w:rsidRDefault="00000000">
            <w:r>
              <w:rPr>
                <w:color w:val="000000"/>
                <w:sz w:val="18"/>
                <w:szCs w:val="18"/>
              </w:rPr>
              <w:t>Open</w:t>
            </w:r>
          </w:p>
        </w:tc>
      </w:tr>
      <w:tr w:rsidR="003039FB" w14:paraId="3FDF47C6" w14:textId="77777777">
        <w:tblPrEx>
          <w:tblCellMar>
            <w:top w:w="0" w:type="dxa"/>
            <w:bottom w:w="0" w:type="dxa"/>
          </w:tblCellMar>
        </w:tblPrEx>
        <w:tc>
          <w:tcPr>
            <w:tcW w:w="0" w:type="auto"/>
            <w:shd w:val="clear" w:color="auto" w:fill="FFFFFF"/>
          </w:tcPr>
          <w:p w14:paraId="13AC7789" w14:textId="77777777" w:rsidR="003039FB" w:rsidRDefault="00000000">
            <w:r>
              <w:rPr>
                <w:color w:val="000000"/>
                <w:sz w:val="18"/>
                <w:szCs w:val="18"/>
              </w:rPr>
              <w:t>SSEMBABULE name inconsistency</w:t>
            </w:r>
          </w:p>
        </w:tc>
        <w:tc>
          <w:tcPr>
            <w:tcW w:w="0" w:type="auto"/>
            <w:shd w:val="clear" w:color="auto" w:fill="FFFFFF"/>
          </w:tcPr>
          <w:p w14:paraId="5A72780B" w14:textId="77777777" w:rsidR="003039FB" w:rsidRDefault="00000000">
            <w:r>
              <w:rPr>
                <w:b/>
                <w:bCs/>
                <w:color w:val="70AD47"/>
                <w:sz w:val="18"/>
                <w:szCs w:val="18"/>
              </w:rPr>
              <w:t>LOW</w:t>
            </w:r>
          </w:p>
        </w:tc>
        <w:tc>
          <w:tcPr>
            <w:tcW w:w="0" w:type="auto"/>
            <w:shd w:val="clear" w:color="auto" w:fill="FFFFFF"/>
          </w:tcPr>
          <w:p w14:paraId="74741D74" w14:textId="77777777" w:rsidR="003039FB" w:rsidRDefault="00000000">
            <w:r>
              <w:rPr>
                <w:color w:val="000000"/>
                <w:sz w:val="18"/>
                <w:szCs w:val="18"/>
              </w:rPr>
              <w:t>EMIS Technical Team</w:t>
            </w:r>
          </w:p>
        </w:tc>
        <w:tc>
          <w:tcPr>
            <w:tcW w:w="0" w:type="auto"/>
            <w:shd w:val="clear" w:color="auto" w:fill="FFFFFF"/>
          </w:tcPr>
          <w:p w14:paraId="259AD4B7" w14:textId="77777777" w:rsidR="003039FB" w:rsidRDefault="00000000">
            <w:r>
              <w:rPr>
                <w:color w:val="000000"/>
                <w:sz w:val="18"/>
                <w:szCs w:val="18"/>
              </w:rPr>
              <w:t>Partially Fixed</w:t>
            </w:r>
          </w:p>
        </w:tc>
      </w:tr>
      <w:tr w:rsidR="003039FB" w14:paraId="201581FE" w14:textId="77777777">
        <w:tblPrEx>
          <w:tblCellMar>
            <w:top w:w="0" w:type="dxa"/>
            <w:bottom w:w="0" w:type="dxa"/>
          </w:tblCellMar>
        </w:tblPrEx>
        <w:tc>
          <w:tcPr>
            <w:tcW w:w="0" w:type="auto"/>
            <w:shd w:val="clear" w:color="auto" w:fill="F2F2F2"/>
          </w:tcPr>
          <w:p w14:paraId="73D141DB" w14:textId="77777777" w:rsidR="003039FB" w:rsidRDefault="00000000">
            <w:r>
              <w:rPr>
                <w:color w:val="000000"/>
                <w:sz w:val="18"/>
                <w:szCs w:val="18"/>
              </w:rPr>
              <w:t>Legacy admin unit IDs</w:t>
            </w:r>
          </w:p>
        </w:tc>
        <w:tc>
          <w:tcPr>
            <w:tcW w:w="0" w:type="auto"/>
            <w:shd w:val="clear" w:color="auto" w:fill="F2F2F2"/>
          </w:tcPr>
          <w:p w14:paraId="3DD860F9" w14:textId="77777777" w:rsidR="003039FB" w:rsidRDefault="00000000">
            <w:r>
              <w:rPr>
                <w:b/>
                <w:bCs/>
                <w:color w:val="70AD47"/>
                <w:sz w:val="18"/>
                <w:szCs w:val="18"/>
              </w:rPr>
              <w:t>LOW</w:t>
            </w:r>
          </w:p>
        </w:tc>
        <w:tc>
          <w:tcPr>
            <w:tcW w:w="0" w:type="auto"/>
            <w:shd w:val="clear" w:color="auto" w:fill="F2F2F2"/>
          </w:tcPr>
          <w:p w14:paraId="310D1862" w14:textId="77777777" w:rsidR="003039FB" w:rsidRDefault="00000000">
            <w:r>
              <w:rPr>
                <w:color w:val="000000"/>
                <w:sz w:val="18"/>
                <w:szCs w:val="18"/>
              </w:rPr>
              <w:t>EMIS Technical Team</w:t>
            </w:r>
          </w:p>
        </w:tc>
        <w:tc>
          <w:tcPr>
            <w:tcW w:w="0" w:type="auto"/>
            <w:shd w:val="clear" w:color="auto" w:fill="F2F2F2"/>
          </w:tcPr>
          <w:p w14:paraId="5E6D3EF7" w14:textId="77777777" w:rsidR="003039FB" w:rsidRDefault="00000000">
            <w:r>
              <w:rPr>
                <w:color w:val="000000"/>
                <w:sz w:val="18"/>
                <w:szCs w:val="18"/>
              </w:rPr>
              <w:t>Mitigated</w:t>
            </w:r>
          </w:p>
        </w:tc>
      </w:tr>
    </w:tbl>
    <w:p w14:paraId="7428B534" w14:textId="77777777" w:rsidR="003039FB" w:rsidRDefault="003039FB">
      <w:pPr>
        <w:spacing w:after="320"/>
      </w:pPr>
    </w:p>
    <w:p w14:paraId="58BC741D" w14:textId="77777777" w:rsidR="003039FB" w:rsidRDefault="003039FB">
      <w:pPr>
        <w:pBdr>
          <w:bottom w:val="single" w:sz="6" w:space="0" w:color="1F4E79"/>
        </w:pBdr>
        <w:spacing w:after="160"/>
      </w:pPr>
    </w:p>
    <w:p w14:paraId="50BF6FD9" w14:textId="280B2039" w:rsidR="003039FB" w:rsidRDefault="00000000">
      <w:pPr>
        <w:jc w:val="center"/>
      </w:pPr>
      <w:r>
        <w:rPr>
          <w:i/>
          <w:iCs/>
          <w:color w:val="595959"/>
          <w:sz w:val="18"/>
          <w:szCs w:val="18"/>
        </w:rPr>
        <w:t xml:space="preserve">EMIS Data Warehouse — Uganda Ministry of Education and Sports | </w:t>
      </w:r>
      <w:r w:rsidR="009F1418">
        <w:rPr>
          <w:i/>
          <w:iCs/>
          <w:color w:val="595959"/>
          <w:sz w:val="18"/>
          <w:szCs w:val="18"/>
        </w:rPr>
        <w:t>Nowa Lubega</w:t>
      </w:r>
      <w:r>
        <w:rPr>
          <w:i/>
          <w:iCs/>
          <w:color w:val="595959"/>
          <w:sz w:val="18"/>
          <w:szCs w:val="18"/>
        </w:rPr>
        <w:t xml:space="preserve"> — June 2026</w:t>
      </w:r>
    </w:p>
    <w:sectPr w:rsidR="003039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54707F"/>
    <w:multiLevelType w:val="hybridMultilevel"/>
    <w:tmpl w:val="1B1C681E"/>
    <w:lvl w:ilvl="0" w:tplc="BBB81A14">
      <w:start w:val="1"/>
      <w:numFmt w:val="bullet"/>
      <w:lvlText w:val="●"/>
      <w:lvlJc w:val="left"/>
      <w:pPr>
        <w:ind w:left="720" w:hanging="360"/>
      </w:pPr>
    </w:lvl>
    <w:lvl w:ilvl="1" w:tplc="E01EA39C">
      <w:start w:val="1"/>
      <w:numFmt w:val="bullet"/>
      <w:lvlText w:val="○"/>
      <w:lvlJc w:val="left"/>
      <w:pPr>
        <w:ind w:left="1440" w:hanging="360"/>
      </w:pPr>
    </w:lvl>
    <w:lvl w:ilvl="2" w:tplc="25FA5C18">
      <w:start w:val="1"/>
      <w:numFmt w:val="bullet"/>
      <w:lvlText w:val="■"/>
      <w:lvlJc w:val="left"/>
      <w:pPr>
        <w:ind w:left="2160" w:hanging="360"/>
      </w:pPr>
    </w:lvl>
    <w:lvl w:ilvl="3" w:tplc="729ADB58">
      <w:start w:val="1"/>
      <w:numFmt w:val="bullet"/>
      <w:lvlText w:val="●"/>
      <w:lvlJc w:val="left"/>
      <w:pPr>
        <w:ind w:left="2880" w:hanging="360"/>
      </w:pPr>
    </w:lvl>
    <w:lvl w:ilvl="4" w:tplc="37FC2C5A">
      <w:start w:val="1"/>
      <w:numFmt w:val="bullet"/>
      <w:lvlText w:val="○"/>
      <w:lvlJc w:val="left"/>
      <w:pPr>
        <w:ind w:left="3600" w:hanging="360"/>
      </w:pPr>
    </w:lvl>
    <w:lvl w:ilvl="5" w:tplc="E546345E">
      <w:start w:val="1"/>
      <w:numFmt w:val="bullet"/>
      <w:lvlText w:val="■"/>
      <w:lvlJc w:val="left"/>
      <w:pPr>
        <w:ind w:left="4320" w:hanging="360"/>
      </w:pPr>
    </w:lvl>
    <w:lvl w:ilvl="6" w:tplc="82D6ACBC">
      <w:start w:val="1"/>
      <w:numFmt w:val="bullet"/>
      <w:lvlText w:val="●"/>
      <w:lvlJc w:val="left"/>
      <w:pPr>
        <w:ind w:left="5040" w:hanging="360"/>
      </w:pPr>
    </w:lvl>
    <w:lvl w:ilvl="7" w:tplc="49EAE754">
      <w:start w:val="1"/>
      <w:numFmt w:val="bullet"/>
      <w:lvlText w:val="●"/>
      <w:lvlJc w:val="left"/>
      <w:pPr>
        <w:ind w:left="5760" w:hanging="360"/>
      </w:pPr>
    </w:lvl>
    <w:lvl w:ilvl="8" w:tplc="45C4D9E2">
      <w:start w:val="1"/>
      <w:numFmt w:val="bullet"/>
      <w:lvlText w:val="●"/>
      <w:lvlJc w:val="left"/>
      <w:pPr>
        <w:ind w:left="6480" w:hanging="360"/>
      </w:pPr>
    </w:lvl>
  </w:abstractNum>
  <w:num w:numId="1" w16cid:durableId="572391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9FB"/>
    <w:rsid w:val="003039FB"/>
    <w:rsid w:val="004D364D"/>
    <w:rsid w:val="00551ADB"/>
    <w:rsid w:val="009F1418"/>
    <w:rsid w:val="00A357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706A"/>
  <w15:docId w15:val="{0AAE46D5-CF50-41CD-8A98-E959B06DC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C00000"/>
      <w:sz w:val="28"/>
      <w:szCs w:val="28"/>
    </w:rPr>
  </w:style>
  <w:style w:type="paragraph" w:styleId="Heading3">
    <w:name w:val="heading 3"/>
    <w:uiPriority w:val="9"/>
    <w:semiHidden/>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1343</Words>
  <Characters>7659</Characters>
  <Application>Microsoft Office Word</Application>
  <DocSecurity>0</DocSecurity>
  <Lines>63</Lines>
  <Paragraphs>17</Paragraphs>
  <ScaleCrop>false</ScaleCrop>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Nowa Lubega</cp:lastModifiedBy>
  <cp:revision>4</cp:revision>
  <dcterms:created xsi:type="dcterms:W3CDTF">2026-06-02T10:36:00Z</dcterms:created>
  <dcterms:modified xsi:type="dcterms:W3CDTF">2026-06-02T10:43:00Z</dcterms:modified>
</cp:coreProperties>
</file>