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EMIS Non-Teaching Staff Dashboard — Talking Points</w:t>
      </w:r>
    </w:p>
    <w:p>
      <w:pPr>
        <w:spacing w:after="200"/>
      </w:pPr>
      <w:r>
        <w:rPr>
          <w:i/>
          <w:iCs/>
          <w:color w:val="595959"/>
          <w:sz w:val="22"/>
          <w:szCs w:val="22"/>
        </w:rPr>
        <w:t xml:space="preserve">A plain-language guide for presentations to non-technical audiences</w:t>
      </w:r>
    </w:p>
    <w:p>
      <w:pPr>
        <w:pBdr>
          <w:bottom w:val="single" w:color="2E75B6" w:sz="6"/>
        </w:pBdr>
        <w:spacing w:after="320"/>
      </w:pPr>
    </w:p>
    <w:p>
      <w:pPr>
        <w:pStyle w:val="Heading2"/>
      </w:pPr>
      <w:r>
        <w:t xml:space="preserve">What is this dashboard?</w:t>
      </w:r>
    </w:p>
    <w:p>
      <w:pPr>
        <w:spacing w:after="240"/>
      </w:pPr>
      <w:r>
        <w:t xml:space="preserve">This dashboard gives you a live picture of the non-teaching workforce in Uganda’s schools — the support staff who keep schools running day to day. This includes administrative staff like bursars, secretaries and librarians, and support staff like cooks, nurses, security personnel, drivers and lab technicians. The dashboard draws directly from EMIS and updates automatically every month.</w:t>
      </w:r>
    </w:p>
    <w:p>
      <w:pPr>
        <w:pStyle w:val="Heading2"/>
      </w:pPr>
      <w:r>
        <w:t xml:space="preserve">Why does non-teaching staff matter?</w:t>
      </w:r>
    </w:p>
    <w:p>
      <w:pPr>
        <w:pStyle w:val="ListParagraph"/>
        <w:numPr>
          <w:ilvl w:val="0"/>
          <w:numId w:val="2"/>
        </w:numPr>
      </w:pPr>
      <w:r>
        <w:t xml:space="preserve">Non-teaching staff are essential to school functioning — a school without a cook cannot run a school feeding programme, a school without a nurse cannot respond to health emergencies, and a school without security cannot protect its pupils</w:t>
      </w:r>
    </w:p>
    <w:p>
      <w:pPr>
        <w:pStyle w:val="ListParagraph"/>
        <w:numPr>
          <w:ilvl w:val="0"/>
          <w:numId w:val="2"/>
        </w:numPr>
      </w:pPr>
      <w:r>
        <w:t xml:space="preserve">Despite their importance, non-teaching staff are often invisible in education data — most national reports focus only on teachers and learners</w:t>
      </w:r>
    </w:p>
    <w:p>
      <w:pPr>
        <w:pStyle w:val="ListParagraph"/>
        <w:numPr>
          <w:ilvl w:val="0"/>
          <w:numId w:val="2"/>
        </w:numPr>
      </w:pPr>
      <w:r>
        <w:t xml:space="preserve">This dashboard makes non-teaching staff visible for the first time in Uganda’s education reporting</w:t>
      </w:r>
    </w:p>
    <w:p>
      <w:pPr>
        <w:pStyle w:val="ListParagraph"/>
        <w:numPr>
          <w:ilvl w:val="0"/>
          <w:numId w:val="2"/>
        </w:numPr>
      </w:pPr>
      <w:r>
        <w:t xml:space="preserve">The data supports evidence-based decisions on staffing norms, payroll management, and equity in school support</w:t>
      </w:r>
    </w:p>
    <w:p>
      <w:pPr>
        <w:spacing w:after="160"/>
      </w:pPr>
    </w:p>
    <w:p>
      <w:pPr>
        <w:pStyle w:val="Heading2"/>
      </w:pPr>
      <w:r>
        <w:t xml:space="preserve">How many non-teaching staff does Uganda have?</w:t>
      </w:r>
    </w:p>
    <w:p>
      <w:pPr>
        <w:pStyle w:val="ListParagraph"/>
        <w:numPr>
          <w:ilvl w:val="0"/>
          <w:numId w:val="2"/>
        </w:numPr>
      </w:pPr>
      <w:r>
        <w:t xml:space="preserve">Uganda has 53,693 non-teaching staff with deployment records captured in EMIS</w:t>
      </w:r>
    </w:p>
    <w:p>
      <w:pPr>
        <w:pStyle w:val="ListParagraph"/>
        <w:numPr>
          <w:ilvl w:val="0"/>
          <w:numId w:val="2"/>
        </w:numPr>
      </w:pPr>
      <w:r>
        <w:t xml:space="preserve">These staff are deployed across schools in multiple districts nationally</w:t>
      </w:r>
    </w:p>
    <w:p>
      <w:pPr>
        <w:pStyle w:val="ListParagraph"/>
        <w:numPr>
          <w:ilvl w:val="0"/>
          <w:numId w:val="2"/>
        </w:numPr>
      </w:pPr>
      <w:r>
        <w:t xml:space="preserve">As more schools come onto EMIS the non-teaching staff count will grow to reflect the full national picture</w:t>
      </w:r>
    </w:p>
    <w:p>
      <w:pPr>
        <w:pStyle w:val="ListParagraph"/>
        <w:numPr>
          <w:ilvl w:val="0"/>
          <w:numId w:val="2"/>
        </w:numPr>
      </w:pPr>
      <w:r>
        <w:t xml:space="preserve">Note that private schools are underrepresented in the current data — most non-teaching staff currently captured are in government and government-aided schools</w:t>
      </w:r>
    </w:p>
    <w:p>
      <w:pPr>
        <w:spacing w:after="160"/>
      </w:pPr>
    </w:p>
    <w:p>
      <w:pPr>
        <w:pStyle w:val="Heading2"/>
      </w:pPr>
      <w:r>
        <w:t xml:space="preserve">What types of non-teaching staff are there?</w:t>
      </w:r>
    </w:p>
    <w:p>
      <w:pPr>
        <w:pStyle w:val="ListParagraph"/>
        <w:numPr>
          <w:ilvl w:val="0"/>
          <w:numId w:val="2"/>
        </w:numPr>
      </w:pPr>
      <w:r>
        <w:t xml:space="preserve">Non-teaching staff fall into two broad categories: Administrative and Support</w:t>
      </w:r>
    </w:p>
    <w:p>
      <w:pPr>
        <w:pStyle w:val="ListParagraph"/>
        <w:numPr>
          <w:ilvl w:val="0"/>
          <w:numId w:val="2"/>
        </w:numPr>
      </w:pPr>
      <w:r>
        <w:t xml:space="preserve">Administrative staff handle the management and administration of the school — bursars, secretaries, librarians and office assistants</w:t>
      </w:r>
    </w:p>
    <w:p>
      <w:pPr>
        <w:pStyle w:val="ListParagraph"/>
        <w:numPr>
          <w:ilvl w:val="0"/>
          <w:numId w:val="2"/>
        </w:numPr>
      </w:pPr>
      <w:r>
        <w:t xml:space="preserve">Support staff provide operational and welfare services — cooks, nurses, security personnel, drivers, lab technicians, cleaners and farm attendants</w:t>
      </w:r>
    </w:p>
    <w:p>
      <w:pPr>
        <w:pStyle w:val="ListParagraph"/>
        <w:numPr>
          <w:ilvl w:val="0"/>
          <w:numId w:val="2"/>
        </w:numPr>
      </w:pPr>
      <w:r>
        <w:t xml:space="preserve">The category breakdown chart shows the national split between Administrative and Support staff</w:t>
      </w:r>
    </w:p>
    <w:p>
      <w:pPr>
        <w:pStyle w:val="ListParagraph"/>
        <w:numPr>
          <w:ilvl w:val="0"/>
          <w:numId w:val="2"/>
        </w:numPr>
      </w:pPr>
      <w:r>
        <w:t xml:space="preserve">The role breakdown chart shows all 27 specific roles — from Bursar and Cook at one end to Sign Language Interpreter and School Chaplain at the other</w:t>
      </w:r>
    </w:p>
    <w:p>
      <w:pPr>
        <w:spacing w:after="160"/>
      </w:pPr>
    </w:p>
    <w:p>
      <w:pPr>
        <w:pStyle w:val="Heading2"/>
      </w:pPr>
      <w:r>
        <w:t xml:space="preserve">What is the gender breakdown?</w:t>
      </w:r>
    </w:p>
    <w:p>
      <w:pPr>
        <w:pStyle w:val="ListParagraph"/>
        <w:numPr>
          <w:ilvl w:val="0"/>
          <w:numId w:val="2"/>
        </w:numPr>
      </w:pPr>
      <w:r>
        <w:t xml:space="preserve">The dashboard tracks the gender balance of non-teaching staff nationally and by district</w:t>
      </w:r>
    </w:p>
    <w:p>
      <w:pPr>
        <w:pStyle w:val="ListParagraph"/>
        <w:numPr>
          <w:ilvl w:val="0"/>
          <w:numId w:val="2"/>
        </w:numPr>
      </w:pPr>
      <w:r>
        <w:t xml:space="preserve">Some roles are predominantly female — such as cooks, matrons and caregivers</w:t>
      </w:r>
    </w:p>
    <w:p>
      <w:pPr>
        <w:pStyle w:val="ListParagraph"/>
        <w:numPr>
          <w:ilvl w:val="0"/>
          <w:numId w:val="2"/>
        </w:numPr>
      </w:pPr>
      <w:r>
        <w:t xml:space="preserve">Other roles are predominantly male — such as security personnel, drivers and farm attendants</w:t>
      </w:r>
    </w:p>
    <w:p>
      <w:pPr>
        <w:pStyle w:val="ListParagraph"/>
        <w:numPr>
          <w:ilvl w:val="0"/>
          <w:numId w:val="2"/>
        </w:numPr>
      </w:pPr>
      <w:r>
        <w:t xml:space="preserve">The overall gender balance reflects the types of roles that are most common</w:t>
      </w:r>
    </w:p>
    <w:p>
      <w:pPr>
        <w:pStyle w:val="ListParagraph"/>
        <w:numPr>
          <w:ilvl w:val="0"/>
          <w:numId w:val="2"/>
        </w:numPr>
      </w:pPr>
      <w:r>
        <w:t xml:space="preserve">Districts with very low female percentages may have fewer welfare and care roles — which can affect the quality of the school environment for girl learners</w:t>
      </w:r>
    </w:p>
    <w:p>
      <w:pPr>
        <w:spacing w:after="160"/>
      </w:pPr>
    </w:p>
    <w:p>
      <w:pPr>
        <w:pStyle w:val="Heading2"/>
      </w:pPr>
      <w:r>
        <w:t xml:space="preserve">How educated are non-teaching staff?</w:t>
      </w:r>
    </w:p>
    <w:p>
      <w:pPr>
        <w:pStyle w:val="ListParagraph"/>
        <w:numPr>
          <w:ilvl w:val="0"/>
          <w:numId w:val="2"/>
        </w:numPr>
      </w:pPr>
      <w:r>
        <w:t xml:space="preserve">The education level breakdown shows the highest qualification held by non-teaching staff</w:t>
      </w:r>
    </w:p>
    <w:p>
      <w:pPr>
        <w:pStyle w:val="ListParagraph"/>
        <w:numPr>
          <w:ilvl w:val="0"/>
          <w:numId w:val="2"/>
        </w:numPr>
      </w:pPr>
      <w:r>
        <w:t xml:space="preserve">This is important for roles that require specific skills — a lab technician should hold a science certificate, a nurse should hold a nursing qualification</w:t>
      </w:r>
    </w:p>
    <w:p>
      <w:pPr>
        <w:pStyle w:val="ListParagraph"/>
        <w:numPr>
          <w:ilvl w:val="0"/>
          <w:numId w:val="2"/>
        </w:numPr>
      </w:pPr>
      <w:r>
        <w:t xml:space="preserve">Understanding the education profile of non-teaching staff helps MoES set appropriate minimum qualification standards for each role</w:t>
      </w:r>
    </w:p>
    <w:p>
      <w:pPr>
        <w:pStyle w:val="ListParagraph"/>
        <w:numPr>
          <w:ilvl w:val="0"/>
          <w:numId w:val="2"/>
        </w:numPr>
      </w:pPr>
      <w:r>
        <w:t xml:space="preserve">It also identifies training gaps where existing staff may need upskilling</w:t>
      </w:r>
    </w:p>
    <w:p>
      <w:pPr>
        <w:spacing w:after="160"/>
      </w:pPr>
    </w:p>
    <w:p>
      <w:pPr>
        <w:pStyle w:val="Heading2"/>
      </w:pPr>
      <w:r>
        <w:t xml:space="preserve">Which districts have the most non-teaching staff?</w:t>
      </w:r>
    </w:p>
    <w:p>
      <w:pPr>
        <w:pStyle w:val="ListParagraph"/>
        <w:numPr>
          <w:ilvl w:val="0"/>
          <w:numId w:val="2"/>
        </w:numPr>
      </w:pPr>
      <w:r>
        <w:t xml:space="preserve">The Top 15 Districts chart shows where non-teaching staff are most concentrated — generally larger and more urbanised districts</w:t>
      </w:r>
    </w:p>
    <w:p>
      <w:pPr>
        <w:pStyle w:val="ListParagraph"/>
        <w:numPr>
          <w:ilvl w:val="0"/>
          <w:numId w:val="2"/>
        </w:numPr>
      </w:pPr>
      <w:r>
        <w:t xml:space="preserve">The Bottom 15 Districts chart identifies the most underserved districts — schools in these districts may be running without cooks, nurses or security</w:t>
      </w:r>
    </w:p>
    <w:p>
      <w:pPr>
        <w:pStyle w:val="ListParagraph"/>
        <w:numPr>
          <w:ilvl w:val="0"/>
          <w:numId w:val="2"/>
        </w:numPr>
      </w:pPr>
      <w:r>
        <w:t xml:space="preserve">The District Leaderboard table shows every district with a full breakdown of total staff, gender, Administrative vs Support split, and government payroll count</w:t>
      </w:r>
    </w:p>
    <w:p>
      <w:pPr>
        <w:pStyle w:val="ListParagraph"/>
        <w:numPr>
          <w:ilvl w:val="0"/>
          <w:numId w:val="2"/>
        </w:numPr>
      </w:pPr>
      <w:r>
        <w:t xml:space="preserve">This table is the most useful tool for DEOs reviewing the staffing situation in their district</w:t>
      </w:r>
    </w:p>
    <w:p>
      <w:pPr>
        <w:spacing w:after="160"/>
      </w:pPr>
    </w:p>
    <w:p>
      <w:pPr>
        <w:pStyle w:val="Heading2"/>
      </w:pPr>
      <w:r>
        <w:t xml:space="preserve">How many are on the government payroll?</w:t>
      </w:r>
    </w:p>
    <w:p>
      <w:pPr>
        <w:pStyle w:val="ListParagraph"/>
        <w:numPr>
          <w:ilvl w:val="0"/>
          <w:numId w:val="2"/>
        </w:numPr>
      </w:pPr>
      <w:r>
        <w:t xml:space="preserve">A significant number of non-teaching staff in government and government-aided schools are on the government payroll</w:t>
      </w:r>
    </w:p>
    <w:p>
      <w:pPr>
        <w:pStyle w:val="ListParagraph"/>
        <w:numPr>
          <w:ilvl w:val="0"/>
          <w:numId w:val="2"/>
        </w:numPr>
      </w:pPr>
      <w:r>
        <w:t xml:space="preserve">This means their salaries are paid by the government through the Ministry of Public Service</w:t>
      </w:r>
    </w:p>
    <w:p>
      <w:pPr>
        <w:pStyle w:val="ListParagraph"/>
        <w:numPr>
          <w:ilvl w:val="0"/>
          <w:numId w:val="2"/>
        </w:numPr>
      </w:pPr>
      <w:r>
        <w:t xml:space="preserve">The payroll count is important for fiscal planning — it shows exactly how many non-teaching staff salary commitments the government carries</w:t>
      </w:r>
    </w:p>
    <w:p>
      <w:pPr>
        <w:pStyle w:val="ListParagraph"/>
        <w:numPr>
          <w:ilvl w:val="0"/>
          <w:numId w:val="2"/>
        </w:numPr>
      </w:pPr>
      <w:r>
        <w:t xml:space="preserve">Staff in private schools are paid by proprietors and do not appear on the government payroll</w:t>
      </w:r>
    </w:p>
    <w:p>
      <w:pPr>
        <w:pStyle w:val="ListParagraph"/>
        <w:numPr>
          <w:ilvl w:val="0"/>
          <w:numId w:val="2"/>
        </w:numPr>
      </w:pPr>
      <w:r>
        <w:t xml:space="preserve">Comparing EMIS deployment records against payroll records can identify ghost workers or improperly deployed staff</w:t>
      </w:r>
    </w:p>
    <w:p>
      <w:pPr>
        <w:spacing w:after="160"/>
      </w:pPr>
    </w:p>
    <w:p>
      <w:pPr>
        <w:pStyle w:val="Heading2"/>
      </w:pPr>
      <w:r>
        <w:t xml:space="preserve">Is the non-teaching workforce growing?</w:t>
      </w:r>
    </w:p>
    <w:p>
      <w:pPr>
        <w:pStyle w:val="ListParagraph"/>
        <w:numPr>
          <w:ilvl w:val="0"/>
          <w:numId w:val="2"/>
        </w:numPr>
      </w:pPr>
      <w:r>
        <w:t xml:space="preserve">The trend chart shows non-teaching staff deployment records over time by term</w:t>
      </w:r>
    </w:p>
    <w:p>
      <w:pPr>
        <w:pStyle w:val="ListParagraph"/>
        <w:numPr>
          <w:ilvl w:val="0"/>
          <w:numId w:val="2"/>
        </w:numPr>
      </w:pPr>
      <w:r>
        <w:t xml:space="preserve">As the EMIS system was recently implemented, the dashboard currently has one data point</w:t>
      </w:r>
    </w:p>
    <w:p>
      <w:pPr>
        <w:pStyle w:val="ListParagraph"/>
        <w:numPr>
          <w:ilvl w:val="0"/>
          <w:numId w:val="2"/>
        </w:numPr>
      </w:pPr>
      <w:r>
        <w:t xml:space="preserve">As each subsequent term’s data is loaded, the trend will show whether the non-teaching workforce is growing, stable or declining</w:t>
      </w:r>
    </w:p>
    <w:p>
      <w:pPr>
        <w:pStyle w:val="ListParagraph"/>
        <w:numPr>
          <w:ilvl w:val="0"/>
          <w:numId w:val="2"/>
        </w:numPr>
      </w:pPr>
      <w:r>
        <w:t xml:space="preserve">Growth in non-teaching staff alongside growth in enrolment is a positive signal for school welfare and operational quality</w:t>
      </w:r>
    </w:p>
    <w:p>
      <w:pPr>
        <w:spacing w:after="160"/>
      </w:pPr>
    </w:p>
    <w:p>
      <w:pPr>
        <w:pStyle w:val="Heading2"/>
      </w:pPr>
      <w:r>
        <w:t xml:space="preserve">Why does this matter?</w:t>
      </w:r>
    </w:p>
    <w:p>
      <w:pPr>
        <w:spacing w:after="120"/>
      </w:pPr>
      <w:r>
        <w:t xml:space="preserve">This dashboard helps the Ministry of Education answer four important workforce questions:</w:t>
      </w:r>
    </w:p>
    <w:p>
      <w:pPr>
        <w:pStyle w:val="ListParagraph"/>
        <w:numPr>
          <w:ilvl w:val="0"/>
          <w:numId w:val="2"/>
        </w:numPr>
      </w:pPr>
      <w:r>
        <w:t xml:space="preserve">Who is supporting our schools? — A complete picture of non-teaching roles nationally</w:t>
      </w:r>
    </w:p>
    <w:p>
      <w:pPr>
        <w:pStyle w:val="ListParagraph"/>
        <w:numPr>
          <w:ilvl w:val="0"/>
          <w:numId w:val="2"/>
        </w:numPr>
      </w:pPr>
      <w:r>
        <w:t xml:space="preserve">Are the right people in the right places? — District-level distribution highlights gaps in welfare and support roles</w:t>
      </w:r>
    </w:p>
    <w:p>
      <w:pPr>
        <w:pStyle w:val="ListParagraph"/>
        <w:numPr>
          <w:ilvl w:val="0"/>
          <w:numId w:val="2"/>
        </w:numPr>
      </w:pPr>
      <w:r>
        <w:t xml:space="preserve">Are we getting value from the payroll? — Government payroll counts support audit and accountability</w:t>
      </w:r>
    </w:p>
    <w:p>
      <w:pPr>
        <w:pStyle w:val="ListParagraph"/>
        <w:numPr>
          <w:ilvl w:val="0"/>
          <w:numId w:val="2"/>
        </w:numPr>
      </w:pPr>
      <w:r>
        <w:t xml:space="preserve">Is the support workforce growing with our schools? — Trend data tracks progress over time</w:t>
      </w:r>
    </w:p>
    <w:p>
      <w:pPr>
        <w:spacing w:after="160"/>
      </w:pPr>
    </w:p>
    <w:p>
      <w:pPr>
        <w:pStyle w:val="Heading2"/>
      </w:pPr>
      <w:r>
        <w:t xml:space="preserve">What makes this different from a spreadsheet?</w:t>
      </w:r>
    </w:p>
    <w:p>
      <w:pPr>
        <w:spacing w:after="320"/>
      </w:pPr>
      <w:r>
        <w:t xml:space="preserve">This dashboard connects directly to the live EMIS database and refreshes automatically every month. There is no manual data entry, no outdated reports, and no risk of human error in the numbers. For the first time in Uganda’s education system, non-teaching staff data is available in a structured, searchable, and always-current format that supports evidence-based policy decisions.</w:t>
      </w:r>
    </w:p>
    <w:p>
      <w:pPr>
        <w:pBdr>
          <w:bottom w:val="single" w:color="2E75B6" w:sz="6"/>
        </w:pBdr>
        <w:spacing w:after="160"/>
      </w:pPr>
    </w:p>
    <w:p>
      <w:pPr>
        <w:jc w:val="center"/>
      </w:pPr>
      <w:r>
        <w:rPr>
          <w:i/>
          <w:iCs/>
          <w:color w:val="595959"/>
          <w:sz w:val="20"/>
          <w:szCs w:val="20"/>
        </w:rPr>
        <w:t xml:space="preserve">EMIS Data Warehouse — Uganda Ministry of Education and Sports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Arial" w:cs="Arial" w:eastAsia="Arial" w:hAnsi="Arial"/>
      <w:b/>
      <w:bCs/>
      <w:color w:val="1F4E79"/>
      <w:sz w:val="36"/>
      <w:szCs w:val="36"/>
    </w:rPr>
  </w:style>
  <w:style w:type="paragraph" w:styleId="Heading2">
    <w:name w:val="Heading 2"/>
    <w:basedOn w:val="Normal"/>
    <w:next w:val="Normal"/>
    <w:qFormat/>
    <w:pPr>
      <w:spacing w:after="120" w:before="240"/>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2026-06-04T15:56:48.997Z</dcterms:created>
  <dcterms:modified xsi:type="dcterms:W3CDTF">2026-06-04T15:56:49.014Z</dcterms:modified>
</cp:coreProperties>
</file>

<file path=docProps/custom.xml><?xml version="1.0" encoding="utf-8"?>
<Properties xmlns="http://schemas.openxmlformats.org/officeDocument/2006/custom-properties" xmlns:vt="http://schemas.openxmlformats.org/officeDocument/2006/docPropsVTypes"/>
</file>