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EMIS Schools Dashboard — Talking Points</w:t>
      </w:r>
    </w:p>
    <w:p>
      <w:pPr>
        <w:spacing w:after="320"/>
      </w:pPr>
      <w:r>
        <w:rPr>
          <w:i/>
          <w:iCs/>
          <w:color w:val="595959"/>
          <w:sz w:val="22"/>
          <w:szCs w:val="22"/>
        </w:rPr>
        <w:t xml:space="preserve">A plain-language guide for presentations to non-technical audiences</w:t>
      </w:r>
    </w:p>
    <w:p>
      <w:pPr>
        <w:pBdr>
          <w:bottom w:val="single" w:color="2E75B6" w:sz="6" w:space="1"/>
        </w:pBdr>
        <w:spacing w:after="320"/>
      </w:pPr>
    </w:p>
    <w:p>
      <w:pPr>
        <w:pStyle w:val="Heading2"/>
      </w:pPr>
      <w:r>
        <w:t xml:space="preserve">What is this dashboard?</w:t>
      </w:r>
    </w:p>
    <w:p>
      <w:pPr>
        <w:spacing w:after="240"/>
      </w:pPr>
      <w:r>
        <w:t xml:space="preserve">This dashboard gives you a live, up-to-date picture of every school registered in Uganda’s Education Management Information System. Think of it as a national schools register that updates automatically every night.</w:t>
      </w:r>
    </w:p>
    <w:p>
      <w:pPr>
        <w:pStyle w:val="Heading2"/>
      </w:pPr>
      <w:r>
        <w:t xml:space="preserve">What are we looking at?</w:t>
      </w:r>
    </w:p>
    <w:p>
      <w:pPr>
        <w:pStyle w:val="ListParagraph"/>
        <w:numPr>
          <w:ilvl w:val="0"/>
          <w:numId w:val="2"/>
        </w:numPr>
      </w:pPr>
      <w:r>
        <w:t xml:space="preserve">Uganda currently has 90,900 schools registered in the EMIS system</w:t>
      </w:r>
    </w:p>
    <w:p>
      <w:pPr>
        <w:pStyle w:val="ListParagraph"/>
        <w:numPr>
          <w:ilvl w:val="0"/>
          <w:numId w:val="2"/>
        </w:numPr>
      </w:pPr>
      <w:r>
        <w:t xml:space="preserve">Of these, 79,800 are operational — meaning open and running</w:t>
      </w:r>
    </w:p>
    <w:p>
      <w:pPr>
        <w:pStyle w:val="ListParagraph"/>
        <w:numPr>
          <w:ilvl w:val="0"/>
          <w:numId w:val="2"/>
        </w:numPr>
      </w:pPr>
      <w:r>
        <w:t xml:space="preserve">The remaining 11,100 are closed or suspended</w:t>
      </w:r>
    </w:p>
    <w:p>
      <w:pPr>
        <w:pStyle w:val="ListParagraph"/>
        <w:numPr>
          <w:ilvl w:val="0"/>
          <w:numId w:val="2"/>
        </w:numPr>
      </w:pPr>
      <w:r>
        <w:t xml:space="preserve">These schools are spread across 117 districts</w:t>
      </w:r>
    </w:p>
    <w:p>
      <w:pPr>
        <w:spacing w:after="160"/>
      </w:pPr>
    </w:p>
    <w:p>
      <w:pPr>
        <w:pStyle w:val="Heading2"/>
      </w:pPr>
      <w:r>
        <w:t xml:space="preserve">Who owns Uganda’s schools?</w:t>
      </w:r>
    </w:p>
    <w:p>
      <w:pPr>
        <w:pStyle w:val="ListParagraph"/>
        <w:numPr>
          <w:ilvl w:val="0"/>
          <w:numId w:val="2"/>
        </w:numPr>
      </w:pPr>
      <w:r>
        <w:t xml:space="preserve">The vast majority — 84% — are privately owned</w:t>
      </w:r>
    </w:p>
    <w:p>
      <w:pPr>
        <w:pStyle w:val="ListParagraph"/>
        <w:numPr>
          <w:ilvl w:val="0"/>
          <w:numId w:val="2"/>
        </w:numPr>
      </w:pPr>
      <w:r>
        <w:t xml:space="preserve">Only 16% are Government Aided</w:t>
      </w:r>
    </w:p>
    <w:p>
      <w:pPr>
        <w:pStyle w:val="ListParagraph"/>
        <w:numPr>
          <w:ilvl w:val="0"/>
          <w:numId w:val="2"/>
        </w:numPr>
      </w:pPr>
      <w:r>
        <w:t xml:space="preserve">This tells us that Uganda’s education system relies heavily on the private sector to deliver schooling</w:t>
      </w:r>
    </w:p>
    <w:p>
      <w:pPr>
        <w:spacing w:after="160"/>
      </w:pPr>
    </w:p>
    <w:p>
      <w:pPr>
        <w:pStyle w:val="Heading2"/>
      </w:pPr>
      <w:r>
        <w:t xml:space="preserve">What types of schools do we have?</w:t>
      </w:r>
    </w:p>
    <w:p>
      <w:pPr>
        <w:pStyle w:val="ListParagraph"/>
        <w:numPr>
          <w:ilvl w:val="0"/>
          <w:numId w:val="2"/>
        </w:numPr>
      </w:pPr>
      <w:r>
        <w:t xml:space="preserve">Primary schools are the largest group — over 52,000</w:t>
      </w:r>
    </w:p>
    <w:p>
      <w:pPr>
        <w:pStyle w:val="ListParagraph"/>
        <w:numPr>
          <w:ilvl w:val="0"/>
          <w:numId w:val="2"/>
        </w:numPr>
      </w:pPr>
      <w:r>
        <w:t xml:space="preserve">Pre-primary comes second with nearly 28,000</w:t>
      </w:r>
    </w:p>
    <w:p>
      <w:pPr>
        <w:pStyle w:val="ListParagraph"/>
        <w:numPr>
          <w:ilvl w:val="0"/>
          <w:numId w:val="2"/>
        </w:numPr>
      </w:pPr>
      <w:r>
        <w:t xml:space="preserve">Secondary schools number around 8,700</w:t>
      </w:r>
    </w:p>
    <w:p>
      <w:pPr>
        <w:pStyle w:val="ListParagraph"/>
        <w:numPr>
          <w:ilvl w:val="0"/>
          <w:numId w:val="2"/>
        </w:numPr>
      </w:pPr>
      <w:r>
        <w:t xml:space="preserve">The rest are certificate, diploma, international and degree awarding institutions</w:t>
      </w:r>
    </w:p>
    <w:p>
      <w:pPr>
        <w:spacing w:after="160"/>
      </w:pPr>
    </w:p>
    <w:p>
      <w:pPr>
        <w:pStyle w:val="Heading2"/>
      </w:pPr>
      <w:r>
        <w:t xml:space="preserve">Who are the boys and girls schools?</w:t>
      </w:r>
    </w:p>
    <w:p>
      <w:pPr>
        <w:pStyle w:val="ListParagraph"/>
        <w:numPr>
          <w:ilvl w:val="0"/>
          <w:numId w:val="2"/>
        </w:numPr>
      </w:pPr>
      <w:r>
        <w:t xml:space="preserve">38% of schools are mixed — boys and girls together</w:t>
      </w:r>
    </w:p>
    <w:p>
      <w:pPr>
        <w:pStyle w:val="ListParagraph"/>
        <w:numPr>
          <w:ilvl w:val="0"/>
          <w:numId w:val="2"/>
        </w:numPr>
      </w:pPr>
      <w:r>
        <w:t xml:space="preserve">A significant number have unknown sex composition — meaning this data has not yet been captured in EMIS — this is an area we are working to improve</w:t>
      </w:r>
    </w:p>
    <w:p>
      <w:pPr>
        <w:spacing w:after="160"/>
      </w:pPr>
    </w:p>
    <w:p>
      <w:pPr>
        <w:pStyle w:val="Heading2"/>
      </w:pPr>
      <w:r>
        <w:t xml:space="preserve">Who founded Uganda’s schools?</w:t>
      </w:r>
    </w:p>
    <w:p>
      <w:pPr>
        <w:pStyle w:val="ListParagraph"/>
        <w:numPr>
          <w:ilvl w:val="0"/>
          <w:numId w:val="2"/>
        </w:numPr>
      </w:pPr>
      <w:r>
        <w:t xml:space="preserve">The largest single group — 61% — have no founding body recorded, which is a data quality gap we are addressing</w:t>
      </w:r>
    </w:p>
    <w:p>
      <w:pPr>
        <w:pStyle w:val="ListParagraph"/>
        <w:numPr>
          <w:ilvl w:val="0"/>
          <w:numId w:val="2"/>
        </w:numPr>
      </w:pPr>
      <w:r>
        <w:t xml:space="preserve">Among known founding bodies, Entrepreneurs are the largest private founders</w:t>
      </w:r>
    </w:p>
    <w:p>
      <w:pPr>
        <w:pStyle w:val="ListParagraph"/>
        <w:numPr>
          <w:ilvl w:val="0"/>
          <w:numId w:val="2"/>
        </w:numPr>
      </w:pPr>
      <w:r>
        <w:t xml:space="preserve">Religious bodies — Church of Uganda, Catholic, Islamic and SDA — together founded a significant share of schools, continuing Uganda’s long tradition of faith-based education</w:t>
      </w:r>
    </w:p>
    <w:p>
      <w:pPr>
        <w:spacing w:after="160"/>
      </w:pPr>
    </w:p>
    <w:p>
      <w:pPr>
        <w:pStyle w:val="Heading2"/>
      </w:pPr>
      <w:r>
        <w:t xml:space="preserve">Which districts have the most schools?</w:t>
      </w:r>
    </w:p>
    <w:p>
      <w:pPr>
        <w:pStyle w:val="ListParagraph"/>
        <w:numPr>
          <w:ilvl w:val="0"/>
          <w:numId w:val="2"/>
        </w:numPr>
      </w:pPr>
      <w:r>
        <w:t xml:space="preserve">Wakiso leads with over 12,000 schools — reflecting its large and rapidly growing population around Kampala</w:t>
      </w:r>
    </w:p>
    <w:p>
      <w:pPr>
        <w:pStyle w:val="ListParagraph"/>
        <w:numPr>
          <w:ilvl w:val="0"/>
          <w:numId w:val="2"/>
        </w:numPr>
      </w:pPr>
      <w:r>
        <w:t xml:space="preserve">Kampala City and Mukono follow</w:t>
      </w:r>
    </w:p>
    <w:p>
      <w:pPr>
        <w:pStyle w:val="ListParagraph"/>
        <w:numPr>
          <w:ilvl w:val="0"/>
          <w:numId w:val="2"/>
        </w:numPr>
      </w:pPr>
      <w:r>
        <w:t xml:space="preserve">At the other end, some smaller and more remote districts have fewer than 50 schools — highlighting where investment and attention is most needed</w:t>
      </w:r>
    </w:p>
    <w:p>
      <w:pPr>
        <w:spacing w:after="160"/>
      </w:pPr>
    </w:p>
    <w:p>
      <w:pPr>
        <w:pStyle w:val="Heading2"/>
      </w:pPr>
      <w:r>
        <w:t xml:space="preserve">Why does this matter?</w:t>
      </w:r>
    </w:p>
    <w:p>
      <w:pPr>
        <w:spacing w:after="120"/>
      </w:pPr>
      <w:r>
        <w:t xml:space="preserve">This dashboard helps the Ministry of Education answer three critical questions:</w:t>
      </w:r>
    </w:p>
    <w:p>
      <w:pPr>
        <w:pStyle w:val="ListParagraph"/>
        <w:numPr>
          <w:ilvl w:val="0"/>
          <w:numId w:val="2"/>
        </w:numPr>
      </w:pPr>
      <w:r>
        <w:t xml:space="preserve">Where are we? — A complete picture of the school system at any point in time</w:t>
      </w:r>
    </w:p>
    <w:p>
      <w:pPr>
        <w:pStyle w:val="ListParagraph"/>
        <w:numPr>
          <w:ilvl w:val="0"/>
          <w:numId w:val="2"/>
        </w:numPr>
      </w:pPr>
      <w:r>
        <w:t xml:space="preserve">What is changing? — As the dashboard accumulates data term by term, we will see whether the system is growing, where schools are closing, and how the ownership mix is shifting</w:t>
      </w:r>
    </w:p>
    <w:p>
      <w:pPr>
        <w:pStyle w:val="ListParagraph"/>
        <w:numPr>
          <w:ilvl w:val="0"/>
          <w:numId w:val="2"/>
        </w:numPr>
      </w:pPr>
      <w:r>
        <w:t xml:space="preserve">Where do we focus? — Districts with the fewest schools and highest proportions of closed institutions need the most policy attention</w:t>
      </w:r>
    </w:p>
    <w:p>
      <w:pPr>
        <w:spacing w:after="160"/>
      </w:pPr>
    </w:p>
    <w:p>
      <w:pPr>
        <w:pStyle w:val="Heading2"/>
      </w:pPr>
      <w:r>
        <w:t xml:space="preserve">What makes this different from a spreadsheet?</w:t>
      </w:r>
    </w:p>
    <w:p>
      <w:pPr>
        <w:spacing w:after="320"/>
      </w:pPr>
      <w:r>
        <w:t xml:space="preserve">This dashboard connects directly to the live EMIS database and refreshes automatically every night. There is no manual data entry, no outdated reports, and no risk of human error in the numbers. What you see here is always current.</w:t>
      </w:r>
    </w:p>
    <w:p>
      <w:pPr>
        <w:pBdr>
          <w:bottom w:val="single" w:color="2E75B6" w:sz="6" w:space="1"/>
        </w:pBdr>
        <w:spacing w:after="160"/>
      </w:pPr>
    </w:p>
    <w:p>
      <w:pPr>
        <w:jc w:val="center"/>
      </w:pPr>
      <w:r>
        <w:rPr>
          <w:i/>
          <w:iCs/>
          <w:color w:val="595959"/>
          <w:sz w:val="20"/>
          <w:szCs w:val="20"/>
        </w:rPr>
        <w:t xml:space="preserve">EMIS Data Warehouse — Uganda Ministry of Education and Sports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2026-05-20T08:47:00.964Z</dcterms:created>
  <dcterms:modified xsi:type="dcterms:W3CDTF">2026-05-20T08:47:00.983Z</dcterms:modified>
</cp:coreProperties>
</file>

<file path=docProps/custom.xml><?xml version="1.0" encoding="utf-8"?>
<Properties xmlns="http://schemas.openxmlformats.org/officeDocument/2006/custom-properties" xmlns:vt="http://schemas.openxmlformats.org/officeDocument/2006/docPropsVTypes"/>
</file>