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4C0E" w14:textId="77777777" w:rsidR="008A1DF3" w:rsidRPr="008A1DF3" w:rsidRDefault="008A1DF3" w:rsidP="008A1DF3">
      <w:pPr>
        <w:spacing w:after="300" w:line="240" w:lineRule="auto"/>
        <w:ind w:left="9"/>
        <w:rPr>
          <w:rFonts w:ascii="Segoe UI" w:eastAsia="Times New Roman" w:hAnsi="Segoe UI" w:cs="Segoe UI"/>
          <w:color w:val="000000"/>
          <w:sz w:val="33"/>
          <w:szCs w:val="33"/>
        </w:rPr>
      </w:pPr>
      <w:r w:rsidRPr="008A1DF3">
        <w:rPr>
          <w:rFonts w:ascii="Segoe UI" w:eastAsia="Times New Roman" w:hAnsi="Segoe UI" w:cs="Segoe UI"/>
          <w:color w:val="000000"/>
          <w:sz w:val="33"/>
          <w:szCs w:val="33"/>
        </w:rPr>
        <w:t>Exercise 3: Azure Blueprints</w:t>
      </w:r>
    </w:p>
    <w:p w14:paraId="516C4C0F"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516C4C1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516C4C11"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516C4C12"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516C4C13"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516C4C14"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516C4C15"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516C4C16"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516C4C1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516C4C18" w14:textId="0DEFEC7C"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The first step in defining a standard pattern for compliance is to compose a blueprint from the available resources. </w:t>
      </w:r>
    </w:p>
    <w:p w14:paraId="516C4C19" w14:textId="77777777" w:rsidR="008A1DF3" w:rsidRPr="008A1DF3" w:rsidRDefault="008A1DF3" w:rsidP="00067EE5">
      <w:pPr>
        <w:numPr>
          <w:ilvl w:val="0"/>
          <w:numId w:val="19"/>
        </w:numPr>
        <w:spacing w:after="0" w:line="240" w:lineRule="auto"/>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516C4C1A" w14:textId="77777777" w:rsidR="008A1DF3" w:rsidRPr="008A1DF3" w:rsidRDefault="008A1DF3" w:rsidP="00067EE5">
      <w:pPr>
        <w:numPr>
          <w:ilvl w:val="1"/>
          <w:numId w:val="1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516C4C1B" w14:textId="77777777" w:rsidR="008A1DF3" w:rsidRPr="008A1DF3" w:rsidRDefault="008A1DF3" w:rsidP="00067EE5">
      <w:pPr>
        <w:numPr>
          <w:ilvl w:val="1"/>
          <w:numId w:val="19"/>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516C4C1C"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3" wp14:editId="516C4C64">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5DB2EE0E" w14:textId="77777777" w:rsidR="00AC3DEC" w:rsidRDefault="00AC3DEC"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Select the </w:t>
      </w:r>
      <w:r w:rsidRPr="00AC3DEC">
        <w:rPr>
          <w:rFonts w:ascii="Segoe UI" w:eastAsia="Times New Roman" w:hAnsi="Segoe UI" w:cs="Segoe UI"/>
          <w:b/>
          <w:bCs/>
          <w:color w:val="000000"/>
          <w:sz w:val="21"/>
          <w:szCs w:val="21"/>
        </w:rPr>
        <w:t>NIST</w:t>
      </w:r>
      <w:r>
        <w:rPr>
          <w:rFonts w:ascii="Segoe UI" w:eastAsia="Times New Roman" w:hAnsi="Segoe UI" w:cs="Segoe UI"/>
          <w:color w:val="000000"/>
          <w:sz w:val="21"/>
          <w:szCs w:val="21"/>
        </w:rPr>
        <w:t xml:space="preserve"> blueprint</w:t>
      </w:r>
    </w:p>
    <w:p w14:paraId="7048B31F" w14:textId="77777777" w:rsidR="00067EE5" w:rsidRDefault="008A1DF3" w:rsidP="00067EE5">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r w:rsidR="00AC3DEC">
        <w:rPr>
          <w:rFonts w:ascii="Segoe UI" w:eastAsia="Times New Roman" w:hAnsi="Segoe UI" w:cs="Segoe UI"/>
          <w:color w:val="000000"/>
          <w:sz w:val="21"/>
          <w:szCs w:val="21"/>
        </w:rPr>
        <w:t>as you wish</w:t>
      </w:r>
      <w:r w:rsidRPr="008A1DF3">
        <w:rPr>
          <w:rFonts w:ascii="Segoe UI" w:eastAsia="Times New Roman" w:hAnsi="Segoe UI" w:cs="Segoe UI"/>
          <w:color w:val="000000"/>
          <w:sz w:val="21"/>
          <w:szCs w:val="21"/>
        </w:rPr>
        <w:t>.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w:t>
      </w:r>
      <w:r w:rsidR="005923D7">
        <w:rPr>
          <w:rFonts w:ascii="Segoe UI" w:eastAsia="Times New Roman" w:hAnsi="Segoe UI" w:cs="Segoe UI"/>
          <w:color w:val="000000"/>
          <w:sz w:val="21"/>
          <w:szCs w:val="21"/>
        </w:rPr>
        <w:t xml:space="preserve"> root</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1E4EF7F0" w14:textId="77777777" w:rsidR="00F02085" w:rsidRDefault="008A1DF3" w:rsidP="00067EE5">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067EE5">
        <w:rPr>
          <w:rFonts w:ascii="Segoe UI" w:eastAsia="Times New Roman" w:hAnsi="Segoe UI" w:cs="Segoe UI"/>
          <w:color w:val="000000"/>
          <w:sz w:val="21"/>
          <w:szCs w:val="21"/>
        </w:rPr>
        <w:t>Verify the information is correct (the </w:t>
      </w:r>
      <w:r w:rsidRPr="00067EE5">
        <w:rPr>
          <w:rFonts w:ascii="Segoe UI" w:eastAsia="Times New Roman" w:hAnsi="Segoe UI" w:cs="Segoe UI"/>
          <w:b/>
          <w:bCs/>
          <w:color w:val="000000"/>
          <w:sz w:val="21"/>
          <w:szCs w:val="21"/>
        </w:rPr>
        <w:t>Blueprint Name</w:t>
      </w:r>
      <w:r w:rsidRPr="00067EE5">
        <w:rPr>
          <w:rFonts w:ascii="Segoe UI" w:eastAsia="Times New Roman" w:hAnsi="Segoe UI" w:cs="Segoe UI"/>
          <w:color w:val="000000"/>
          <w:sz w:val="21"/>
          <w:szCs w:val="21"/>
        </w:rPr>
        <w:t> and </w:t>
      </w:r>
      <w:r w:rsidRPr="00067EE5">
        <w:rPr>
          <w:rFonts w:ascii="Segoe UI" w:eastAsia="Times New Roman" w:hAnsi="Segoe UI" w:cs="Segoe UI"/>
          <w:b/>
          <w:bCs/>
          <w:color w:val="000000"/>
          <w:sz w:val="21"/>
          <w:szCs w:val="21"/>
        </w:rPr>
        <w:t>Definition Location</w:t>
      </w:r>
      <w:r w:rsidRPr="00067EE5">
        <w:rPr>
          <w:rFonts w:ascii="Segoe UI" w:eastAsia="Times New Roman" w:hAnsi="Segoe UI" w:cs="Segoe UI"/>
          <w:color w:val="000000"/>
          <w:sz w:val="21"/>
          <w:szCs w:val="21"/>
        </w:rPr>
        <w:t> fields can't be changed later) and click </w:t>
      </w:r>
      <w:r w:rsidRPr="00067EE5">
        <w:rPr>
          <w:rFonts w:ascii="Segoe UI" w:eastAsia="Times New Roman" w:hAnsi="Segoe UI" w:cs="Segoe UI"/>
          <w:b/>
          <w:bCs/>
          <w:color w:val="000000"/>
          <w:sz w:val="21"/>
          <w:szCs w:val="21"/>
        </w:rPr>
        <w:t>Next : Artifacts</w:t>
      </w:r>
      <w:r w:rsidRPr="00067EE5">
        <w:rPr>
          <w:rFonts w:ascii="Segoe UI" w:eastAsia="Times New Roman" w:hAnsi="Segoe UI" w:cs="Segoe UI"/>
          <w:color w:val="000000"/>
          <w:sz w:val="21"/>
          <w:szCs w:val="21"/>
        </w:rPr>
        <w:t> at the bottom of the page or the </w:t>
      </w:r>
      <w:r w:rsidRPr="00067EE5">
        <w:rPr>
          <w:rFonts w:ascii="Segoe UI" w:eastAsia="Times New Roman" w:hAnsi="Segoe UI" w:cs="Segoe UI"/>
          <w:b/>
          <w:bCs/>
          <w:color w:val="000000"/>
          <w:sz w:val="21"/>
          <w:szCs w:val="21"/>
        </w:rPr>
        <w:t>Artifacts</w:t>
      </w:r>
      <w:r w:rsidRPr="00067EE5">
        <w:rPr>
          <w:rFonts w:ascii="Segoe UI" w:eastAsia="Times New Roman" w:hAnsi="Segoe UI" w:cs="Segoe UI"/>
          <w:color w:val="000000"/>
          <w:sz w:val="21"/>
          <w:szCs w:val="21"/>
        </w:rPr>
        <w:t> tab at the top of the page.</w:t>
      </w:r>
    </w:p>
    <w:p w14:paraId="516C4C2E" w14:textId="16DB1764" w:rsidR="008A1DF3" w:rsidRPr="00067EE5" w:rsidRDefault="00F02085" w:rsidP="00067EE5">
      <w:pPr>
        <w:numPr>
          <w:ilvl w:val="1"/>
          <w:numId w:val="3"/>
        </w:numPr>
        <w:spacing w:before="60" w:after="60" w:line="240" w:lineRule="auto"/>
        <w:ind w:left="549"/>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C</w:t>
      </w:r>
      <w:r w:rsidR="008A1DF3" w:rsidRPr="00067EE5">
        <w:rPr>
          <w:rFonts w:ascii="Segoe UI" w:eastAsia="Times New Roman" w:hAnsi="Segoe UI" w:cs="Segoe UI"/>
          <w:color w:val="000000"/>
          <w:sz w:val="21"/>
          <w:szCs w:val="21"/>
        </w:rPr>
        <w:t>lick </w:t>
      </w:r>
      <w:r w:rsidR="008A1DF3" w:rsidRPr="00067EE5">
        <w:rPr>
          <w:rFonts w:ascii="Segoe UI" w:eastAsia="Times New Roman" w:hAnsi="Segoe UI" w:cs="Segoe UI"/>
          <w:b/>
          <w:bCs/>
          <w:color w:val="000000"/>
          <w:sz w:val="21"/>
          <w:szCs w:val="21"/>
        </w:rPr>
        <w:t>Save Draft</w:t>
      </w:r>
      <w:r w:rsidR="008A1DF3" w:rsidRPr="00067EE5">
        <w:rPr>
          <w:rFonts w:ascii="Segoe UI" w:eastAsia="Times New Roman" w:hAnsi="Segoe UI" w:cs="Segoe UI"/>
          <w:color w:val="000000"/>
          <w:sz w:val="21"/>
          <w:szCs w:val="21"/>
        </w:rPr>
        <w:t> at the bottom of the page.</w:t>
      </w:r>
    </w:p>
    <w:p w14:paraId="516C4C3A"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516C4C3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516C4C3C" w14:textId="77777777" w:rsid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D" w14:textId="77777777" w:rsid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171B911B" w14:textId="232DCB3C" w:rsidR="008F4DE6" w:rsidRPr="008A1DF3" w:rsidRDefault="008F4DE6" w:rsidP="008A1DF3">
      <w:pPr>
        <w:numPr>
          <w:ilvl w:val="1"/>
          <w:numId w:val="12"/>
        </w:numPr>
        <w:spacing w:after="0" w:line="240" w:lineRule="auto"/>
        <w:ind w:left="549"/>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Enter a Version</w:t>
      </w:r>
    </w:p>
    <w:p w14:paraId="516C4C3F" w14:textId="421A6DAE"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Click </w:t>
      </w:r>
      <w:r w:rsidRPr="008F4DE6">
        <w:rPr>
          <w:rFonts w:ascii="Segoe UI" w:eastAsia="Times New Roman" w:hAnsi="Segoe UI" w:cs="Segoe UI"/>
          <w:b/>
          <w:bCs/>
          <w:color w:val="000000"/>
          <w:sz w:val="21"/>
          <w:szCs w:val="21"/>
        </w:rPr>
        <w:t>Publish</w:t>
      </w:r>
      <w:r w:rsidRPr="008A1DF3">
        <w:rPr>
          <w:rFonts w:ascii="Segoe UI" w:eastAsia="Times New Roman" w:hAnsi="Segoe UI" w:cs="Segoe UI"/>
          <w:color w:val="000000"/>
          <w:sz w:val="21"/>
          <w:szCs w:val="21"/>
        </w:rPr>
        <w:t xml:space="preserve"> at the bottom of the page.</w:t>
      </w:r>
    </w:p>
    <w:p w14:paraId="516C4C4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516C4C4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516C4C42"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43"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516C4C44"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516C4C45"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xml:space="preserve"> An assignment is created for each subscription that is selected allowing changes to a single subscription assignment </w:t>
      </w:r>
      <w:proofErr w:type="gramStart"/>
      <w:r w:rsidRPr="008A1DF3">
        <w:rPr>
          <w:rFonts w:ascii="Segoe UI" w:eastAsia="Times New Roman" w:hAnsi="Segoe UI" w:cs="Segoe UI"/>
          <w:color w:val="000000"/>
          <w:sz w:val="21"/>
          <w:szCs w:val="21"/>
          <w:shd w:val="clear" w:color="auto" w:fill="EFEFEF"/>
        </w:rPr>
        <w:t>at a later time</w:t>
      </w:r>
      <w:proofErr w:type="gramEnd"/>
      <w:r w:rsidRPr="008A1DF3">
        <w:rPr>
          <w:rFonts w:ascii="Segoe UI" w:eastAsia="Times New Roman" w:hAnsi="Segoe UI" w:cs="Segoe UI"/>
          <w:color w:val="000000"/>
          <w:sz w:val="21"/>
          <w:szCs w:val="21"/>
          <w:shd w:val="clear" w:color="auto" w:fill="EFEFEF"/>
        </w:rPr>
        <w:t xml:space="preserve"> without forcing changes on the remainder of the selected subscriptions.</w:t>
      </w:r>
    </w:p>
    <w:p w14:paraId="516C4C4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516C4C47"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516C4C48"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516C4C49"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516C4C4D" w14:textId="06C7CB8F" w:rsidR="008A1DF3" w:rsidRPr="008A1DF3" w:rsidRDefault="006768E8" w:rsidP="008A1DF3">
      <w:pPr>
        <w:numPr>
          <w:ilvl w:val="1"/>
          <w:numId w:val="14"/>
        </w:numPr>
        <w:spacing w:after="0" w:line="240" w:lineRule="auto"/>
        <w:ind w:left="549"/>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Use the system assigned managed ID</w:t>
      </w:r>
    </w:p>
    <w:p w14:paraId="516C4C4E" w14:textId="77777777" w:rsid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74990EB3" w14:textId="7D72E5A3" w:rsidR="008B7E52" w:rsidRPr="008A1DF3" w:rsidRDefault="008B7E52" w:rsidP="008B7E52">
      <w:pPr>
        <w:spacing w:after="0" w:line="240" w:lineRule="auto"/>
        <w:ind w:left="549"/>
        <w:textAlignment w:val="center"/>
        <w:rPr>
          <w:rFonts w:ascii="Segoe UI" w:eastAsia="Times New Roman" w:hAnsi="Segoe UI" w:cs="Segoe UI"/>
          <w:color w:val="000000"/>
          <w:sz w:val="21"/>
          <w:szCs w:val="21"/>
        </w:rPr>
      </w:pPr>
      <w:bookmarkStart w:id="0" w:name="_GoBack"/>
      <w:bookmarkEnd w:id="0"/>
      <w:r w:rsidRPr="008B7E52">
        <w:rPr>
          <w:rFonts w:ascii="Segoe UI" w:eastAsia="Times New Roman" w:hAnsi="Segoe UI" w:cs="Segoe UI"/>
          <w:color w:val="000000"/>
          <w:sz w:val="21"/>
          <w:szCs w:val="21"/>
          <w:highlight w:val="yellow"/>
        </w:rPr>
        <w:t>(scroll down and there is a lot of stuff to fill in)</w:t>
      </w:r>
    </w:p>
    <w:p w14:paraId="516C4C4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516C4C5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516C4C51"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516C4C52"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516C4C5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516C4C54"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516C4C55"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516C4C5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F" wp14:editId="516C4C70">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516C4C57" w14:textId="1CF09A8A" w:rsidR="008A1DF3" w:rsidRP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2" w:history="1">
        <w:r w:rsidRPr="008A1DF3">
          <w:rPr>
            <w:rFonts w:ascii="Segoe UI" w:eastAsia="Times New Roman" w:hAnsi="Segoe UI" w:cs="Segoe UI"/>
            <w:color w:val="0000FF"/>
            <w:sz w:val="21"/>
            <w:szCs w:val="21"/>
            <w:u w:val="single"/>
          </w:rPr>
          <w:t>troubleshooting blueprint</w:t>
        </w:r>
      </w:hyperlink>
      <w:r w:rsidR="002B2513">
        <w:rPr>
          <w:rFonts w:ascii="Segoe UI" w:eastAsia="Times New Roman" w:hAnsi="Segoe UI" w:cs="Segoe UI"/>
          <w:color w:val="0000FF"/>
          <w:sz w:val="21"/>
          <w:szCs w:val="21"/>
          <w:u w:val="single"/>
        </w:rPr>
        <w:t xml:space="preserve"> </w:t>
      </w:r>
      <w:r w:rsidRPr="008A1DF3">
        <w:rPr>
          <w:rFonts w:ascii="Segoe UI" w:eastAsia="Times New Roman" w:hAnsi="Segoe UI" w:cs="Segoe UI"/>
          <w:color w:val="000000"/>
          <w:sz w:val="21"/>
          <w:szCs w:val="21"/>
        </w:rPr>
        <w:t>for steps to determine what went wrong.</w:t>
      </w:r>
    </w:p>
    <w:p w14:paraId="516C4C5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p>
    <w:p w14:paraId="516C4C5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516C4C5A"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516C4C5B"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516C4C5C"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516C4C5D"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3"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516C4C5E"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516C4C5F"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0"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516C4C6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2"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B7F1F" w14:textId="77777777" w:rsidR="002900E6" w:rsidRDefault="002900E6" w:rsidP="008A1DF3">
      <w:pPr>
        <w:spacing w:after="0" w:line="240" w:lineRule="auto"/>
      </w:pPr>
      <w:r>
        <w:separator/>
      </w:r>
    </w:p>
  </w:endnote>
  <w:endnote w:type="continuationSeparator" w:id="0">
    <w:p w14:paraId="24658B19" w14:textId="77777777" w:rsidR="002900E6" w:rsidRDefault="002900E6" w:rsidP="008A1DF3">
      <w:pPr>
        <w:spacing w:after="0" w:line="240" w:lineRule="auto"/>
      </w:pPr>
      <w:r>
        <w:continuationSeparator/>
      </w:r>
    </w:p>
  </w:endnote>
  <w:endnote w:type="continuationNotice" w:id="1">
    <w:p w14:paraId="26D5CDC5" w14:textId="77777777" w:rsidR="002900E6" w:rsidRDefault="00290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663F3" w14:textId="77777777" w:rsidR="002900E6" w:rsidRDefault="002900E6" w:rsidP="008A1DF3">
      <w:pPr>
        <w:spacing w:after="0" w:line="240" w:lineRule="auto"/>
      </w:pPr>
      <w:r>
        <w:separator/>
      </w:r>
    </w:p>
  </w:footnote>
  <w:footnote w:type="continuationSeparator" w:id="0">
    <w:p w14:paraId="5D41ADFD" w14:textId="77777777" w:rsidR="002900E6" w:rsidRDefault="002900E6" w:rsidP="008A1DF3">
      <w:pPr>
        <w:spacing w:after="0" w:line="240" w:lineRule="auto"/>
      </w:pPr>
      <w:r>
        <w:continuationSeparator/>
      </w:r>
    </w:p>
  </w:footnote>
  <w:footnote w:type="continuationNotice" w:id="1">
    <w:p w14:paraId="4FFCBAB1" w14:textId="77777777" w:rsidR="002900E6" w:rsidRDefault="002900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33C43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86579"/>
    <w:multiLevelType w:val="multilevel"/>
    <w:tmpl w:val="531A9B60"/>
    <w:lvl w:ilvl="0">
      <w:start w:val="1"/>
      <w:numFmt w:val="decimal"/>
      <w:lvlText w:val="%1."/>
      <w:lvlJc w:val="left"/>
      <w:pPr>
        <w:tabs>
          <w:tab w:val="num" w:pos="549"/>
        </w:tabs>
        <w:ind w:left="549" w:hanging="360"/>
      </w:pPr>
      <w:rPr>
        <w:rFonts w:hint="default"/>
        <w:sz w:val="20"/>
      </w:rPr>
    </w:lvl>
    <w:lvl w:ilvl="1">
      <w:start w:val="1"/>
      <w:numFmt w:val="decimal"/>
      <w:lvlText w:val="%2."/>
      <w:lvlJc w:val="left"/>
      <w:pPr>
        <w:tabs>
          <w:tab w:val="num" w:pos="1269"/>
        </w:tabs>
        <w:ind w:left="1269" w:hanging="360"/>
      </w:pPr>
      <w:rPr>
        <w:rFonts w:hint="default"/>
        <w:sz w:val="20"/>
      </w:rPr>
    </w:lvl>
    <w:lvl w:ilvl="2" w:tentative="1">
      <w:start w:val="1"/>
      <w:numFmt w:val="bullet"/>
      <w:lvlText w:val=""/>
      <w:lvlJc w:val="left"/>
      <w:pPr>
        <w:tabs>
          <w:tab w:val="num" w:pos="1989"/>
        </w:tabs>
        <w:ind w:left="1989" w:hanging="360"/>
      </w:pPr>
      <w:rPr>
        <w:rFonts w:ascii="Wingdings" w:hAnsi="Wingdings" w:hint="default"/>
        <w:sz w:val="20"/>
      </w:rPr>
    </w:lvl>
    <w:lvl w:ilvl="3" w:tentative="1">
      <w:start w:val="1"/>
      <w:numFmt w:val="bullet"/>
      <w:lvlText w:val=""/>
      <w:lvlJc w:val="left"/>
      <w:pPr>
        <w:tabs>
          <w:tab w:val="num" w:pos="2709"/>
        </w:tabs>
        <w:ind w:left="2709" w:hanging="360"/>
      </w:pPr>
      <w:rPr>
        <w:rFonts w:ascii="Wingdings" w:hAnsi="Wingdings" w:hint="default"/>
        <w:sz w:val="20"/>
      </w:rPr>
    </w:lvl>
    <w:lvl w:ilvl="4" w:tentative="1">
      <w:start w:val="1"/>
      <w:numFmt w:val="bullet"/>
      <w:lvlText w:val=""/>
      <w:lvlJc w:val="left"/>
      <w:pPr>
        <w:tabs>
          <w:tab w:val="num" w:pos="3429"/>
        </w:tabs>
        <w:ind w:left="3429" w:hanging="360"/>
      </w:pPr>
      <w:rPr>
        <w:rFonts w:ascii="Wingdings" w:hAnsi="Wingdings" w:hint="default"/>
        <w:sz w:val="20"/>
      </w:rPr>
    </w:lvl>
    <w:lvl w:ilvl="5" w:tentative="1">
      <w:start w:val="1"/>
      <w:numFmt w:val="bullet"/>
      <w:lvlText w:val=""/>
      <w:lvlJc w:val="left"/>
      <w:pPr>
        <w:tabs>
          <w:tab w:val="num" w:pos="4149"/>
        </w:tabs>
        <w:ind w:left="4149" w:hanging="360"/>
      </w:pPr>
      <w:rPr>
        <w:rFonts w:ascii="Wingdings" w:hAnsi="Wingdings" w:hint="default"/>
        <w:sz w:val="20"/>
      </w:rPr>
    </w:lvl>
    <w:lvl w:ilvl="6" w:tentative="1">
      <w:start w:val="1"/>
      <w:numFmt w:val="bullet"/>
      <w:lvlText w:val=""/>
      <w:lvlJc w:val="left"/>
      <w:pPr>
        <w:tabs>
          <w:tab w:val="num" w:pos="4869"/>
        </w:tabs>
        <w:ind w:left="4869" w:hanging="360"/>
      </w:pPr>
      <w:rPr>
        <w:rFonts w:ascii="Wingdings" w:hAnsi="Wingdings" w:hint="default"/>
        <w:sz w:val="20"/>
      </w:rPr>
    </w:lvl>
    <w:lvl w:ilvl="7" w:tentative="1">
      <w:start w:val="1"/>
      <w:numFmt w:val="bullet"/>
      <w:lvlText w:val=""/>
      <w:lvlJc w:val="left"/>
      <w:pPr>
        <w:tabs>
          <w:tab w:val="num" w:pos="5589"/>
        </w:tabs>
        <w:ind w:left="5589" w:hanging="360"/>
      </w:pPr>
      <w:rPr>
        <w:rFonts w:ascii="Wingdings" w:hAnsi="Wingdings" w:hint="default"/>
        <w:sz w:val="20"/>
      </w:rPr>
    </w:lvl>
    <w:lvl w:ilvl="8" w:tentative="1">
      <w:start w:val="1"/>
      <w:numFmt w:val="bullet"/>
      <w:lvlText w:val=""/>
      <w:lvlJc w:val="left"/>
      <w:pPr>
        <w:tabs>
          <w:tab w:val="num" w:pos="6309"/>
        </w:tabs>
        <w:ind w:left="6309" w:hanging="360"/>
      </w:pPr>
      <w:rPr>
        <w:rFonts w:ascii="Wingdings" w:hAnsi="Wingdings" w:hint="default"/>
        <w:sz w:val="20"/>
      </w:rPr>
    </w:lvl>
  </w:abstractNum>
  <w:abstractNum w:abstractNumId="4"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4"/>
  </w:num>
  <w:num w:numId="16">
    <w:abstractNumId w:val="4"/>
    <w:lvlOverride w:ilvl="1">
      <w:startOverride w:val="1"/>
    </w:lvlOverride>
  </w:num>
  <w:num w:numId="17">
    <w:abstractNumId w:val="4"/>
    <w:lvlOverride w:ilvl="1">
      <w:startOverride w:val="3"/>
    </w:lvlOverride>
  </w:num>
  <w:num w:numId="18">
    <w:abstractNumId w:val="0"/>
    <w:lvlOverride w:ilvl="1">
      <w:startOverride w:val="1"/>
    </w:lvlOverride>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035956"/>
    <w:rsid w:val="00067EE5"/>
    <w:rsid w:val="00161223"/>
    <w:rsid w:val="002748B4"/>
    <w:rsid w:val="002900E6"/>
    <w:rsid w:val="002B2513"/>
    <w:rsid w:val="00323F74"/>
    <w:rsid w:val="00507979"/>
    <w:rsid w:val="005923D7"/>
    <w:rsid w:val="006768E8"/>
    <w:rsid w:val="006A37D7"/>
    <w:rsid w:val="006C4BBF"/>
    <w:rsid w:val="007104CB"/>
    <w:rsid w:val="007D4A18"/>
    <w:rsid w:val="008A1DF3"/>
    <w:rsid w:val="008B7E52"/>
    <w:rsid w:val="008F4DE6"/>
    <w:rsid w:val="00990038"/>
    <w:rsid w:val="00AB0F8A"/>
    <w:rsid w:val="00AC3DEC"/>
    <w:rsid w:val="00CA174A"/>
    <w:rsid w:val="00D56664"/>
    <w:rsid w:val="00DE321E"/>
    <w:rsid w:val="00F02085"/>
    <w:rsid w:val="00F46100"/>
    <w:rsid w:val="00FD4E02"/>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C0E"/>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 w:type="paragraph" w:styleId="Header">
    <w:name w:val="header"/>
    <w:basedOn w:val="Normal"/>
    <w:link w:val="HeaderChar"/>
    <w:uiPriority w:val="99"/>
    <w:semiHidden/>
    <w:unhideWhenUsed/>
    <w:rsid w:val="00323F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F74"/>
  </w:style>
  <w:style w:type="paragraph" w:styleId="Footer">
    <w:name w:val="footer"/>
    <w:basedOn w:val="Normal"/>
    <w:link w:val="FooterChar"/>
    <w:uiPriority w:val="99"/>
    <w:semiHidden/>
    <w:unhideWhenUsed/>
    <w:rsid w:val="00323F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3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governance/blueprints/concepts/lifecyc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abondemand.com/content/lab51772/If%20errors%20occurred,%20see%20troubleshooting%20blueprint%20for%20steps%20to%20determine%20what%20went%20wro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01A98FE904849808FEE9B66CCD3A4" ma:contentTypeVersion="10" ma:contentTypeDescription="Create a new document." ma:contentTypeScope="" ma:versionID="fbb9f0d5852dd8b72b0305aee1998c91">
  <xsd:schema xmlns:xsd="http://www.w3.org/2001/XMLSchema" xmlns:xs="http://www.w3.org/2001/XMLSchema" xmlns:p="http://schemas.microsoft.com/office/2006/metadata/properties" xmlns:ns2="22459303-e5f0-43ec-a10b-5dc91dda32bf" targetNamespace="http://schemas.microsoft.com/office/2006/metadata/properties" ma:root="true" ma:fieldsID="8270cc63ab9856ff9f563828eb4138d5" ns2:_="">
    <xsd:import namespace="22459303-e5f0-43ec-a10b-5dc91dda32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59303-e5f0-43ec-a10b-5dc91dda3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2459303-e5f0-43ec-a10b-5dc91dda32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FA8F6C-CD85-4D0A-A300-ABC93DDDF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59303-e5f0-43ec-a10b-5dc91dda3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4BA12-19AA-4435-9AB9-C55BEFED2B0F}">
  <ds:schemaRefs>
    <ds:schemaRef ds:uri="http://schemas.microsoft.com/office/2006/metadata/properties"/>
    <ds:schemaRef ds:uri="http://schemas.microsoft.com/office/infopath/2007/PartnerControls"/>
    <ds:schemaRef ds:uri="22459303-e5f0-43ec-a10b-5dc91dda32bf"/>
  </ds:schemaRefs>
</ds:datastoreItem>
</file>

<file path=customXml/itemProps3.xml><?xml version="1.0" encoding="utf-8"?>
<ds:datastoreItem xmlns:ds="http://schemas.openxmlformats.org/officeDocument/2006/customXml" ds:itemID="{BB5306A1-0A3D-46B6-8B49-B1DD7ADFB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Nicole Welch</cp:lastModifiedBy>
  <cp:revision>20</cp:revision>
  <dcterms:created xsi:type="dcterms:W3CDTF">2019-10-16T20:28:00Z</dcterms:created>
  <dcterms:modified xsi:type="dcterms:W3CDTF">2019-10-18T15:23:00Z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0x01010090201A98FE904849808FEE9B66CCD3A4</vt:lpwstr>
  </property>
</Properties>
</file>