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Blockchain Technologies 2 — DeFi Super-App Report</w:t>
      </w:r>
    </w:p>
    <w:p>
      <w:pPr>
        <w:pStyle w:val="Heading2"/>
      </w:pPr>
      <w:r>
        <w:t>Introduction</w:t>
      </w:r>
    </w:p>
    <w:p>
      <w:r>
        <w:t>The DeFi Super-App is a decentralized finance protocol deployed on Base Sepolia integrating AMM, lending, ERC-4626 vaults, DAO governance, upgradeable treasury, NFTs, and indexing services.</w:t>
      </w:r>
    </w:p>
    <w:p>
      <w:pPr>
        <w:pStyle w:val="Heading2"/>
      </w:pPr>
      <w:r>
        <w:t>Objectives</w:t>
      </w:r>
    </w:p>
    <w:p>
      <w:r>
        <w:t>Build AMM functionality, lending system, ERC-4626 vault, governance, Chainlink integration, upgradeability, deterministic deployment, frontend, and testing.</w:t>
      </w:r>
    </w:p>
    <w:p>
      <w:pPr>
        <w:pStyle w:val="Heading2"/>
      </w:pPr>
      <w:r>
        <w:t>System Architecture</w:t>
      </w:r>
    </w:p>
    <w:p>
      <w:r>
        <w:t>Main components include frontend dApp, AMM, Lending Pool, Yield Vault, Governance, Treasury, Factory, Chainlink Oracle, Achievement NFT, and The Graph subgraph.</w:t>
      </w:r>
    </w:p>
    <w:p>
      <w:pPr>
        <w:pStyle w:val="Heading2"/>
      </w:pPr>
      <w:r>
        <w:t>Smart Contracts</w:t>
      </w:r>
    </w:p>
    <w:p>
      <w:r>
        <w:t>Contracts include AMM.sol, LendingPool.sol, YieldVault.sol, ProtocolToken.sol, ProtocolGovernor.sol, TreasuryV1/V2.sol, ProtocolFactory.sol, ChainlinkPriceOracle.sol, and AchievementNFT.sol.</w:t>
      </w:r>
    </w:p>
    <w:p>
      <w:pPr>
        <w:pStyle w:val="Heading2"/>
      </w:pPr>
      <w:r>
        <w:t>Token Standards</w:t>
      </w:r>
    </w:p>
    <w:p>
      <w:r>
        <w:t>ProtocolToken uses ERC20Votes and ERC20Permit. AchievementNFT provides soulbound milestones. YieldVault follows ERC-4626 standards.</w:t>
      </w:r>
    </w:p>
    <w:p>
      <w:pPr>
        <w:pStyle w:val="Heading2"/>
      </w:pPr>
      <w:r>
        <w:t>DeFi Components</w:t>
      </w:r>
    </w:p>
    <w:p>
      <w:r>
        <w:t>AMM uses x*y=k with 0.3% fee. Lending supports 75% LTV and 10% APR with liquidation bonus.</w:t>
      </w:r>
    </w:p>
    <w:p>
      <w:pPr>
        <w:pStyle w:val="Heading2"/>
      </w:pPr>
      <w:r>
        <w:t>Governance</w:t>
      </w:r>
    </w:p>
    <w:p>
      <w:r>
        <w:t>Governance parameters: 1-day voting delay, 7-day voting period, 4% quorum, 1% proposal threshold, 2-day timelock.</w:t>
      </w:r>
    </w:p>
    <w:p>
      <w:pPr>
        <w:pStyle w:val="Heading2"/>
      </w:pPr>
      <w:r>
        <w:t>Layer-2 Deployment</w:t>
      </w:r>
    </w:p>
    <w:p>
      <w:r>
        <w:t>Base Sepolia selected because of EVM compatibility, low fees, MetaMask support, and The Graph integration.</w:t>
      </w:r>
    </w:p>
    <w:p>
      <w:pPr>
        <w:pStyle w:val="Heading2"/>
      </w:pPr>
      <w:r>
        <w:t>Security Audit</w:t>
      </w:r>
    </w:p>
    <w:p>
      <w:r>
        <w:t>Security measures include AccessControl, ReentrancyGuard, SafeERC20, CEI pattern, Chainlink validation, and Timelock governance.</w:t>
      </w:r>
    </w:p>
    <w:p>
      <w:pPr>
        <w:pStyle w:val="Heading2"/>
      </w:pPr>
      <w:r>
        <w:t>Gas Optimization</w:t>
      </w:r>
    </w:p>
    <w:p>
      <w:r>
        <w:t>Optimizations include custom errors, immutable variables, Yul assembly, storage packing, and compiler optimization.</w:t>
      </w:r>
    </w:p>
    <w:p>
      <w:pPr>
        <w:pStyle w:val="Heading2"/>
      </w:pPr>
      <w:r>
        <w:t>Gas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Gas</w:t>
            </w:r>
          </w:p>
        </w:tc>
      </w:tr>
      <w:tr>
        <w:tc>
          <w:tcPr>
            <w:tcW w:type="dxa" w:w="4320"/>
          </w:tcPr>
          <w:p>
            <w:r>
              <w:t>AMM swap</w:t>
            </w:r>
          </w:p>
        </w:tc>
        <w:tc>
          <w:tcPr>
            <w:tcW w:type="dxa" w:w="4320"/>
          </w:tcPr>
          <w:p>
            <w:r>
              <w:t>87,341</w:t>
            </w:r>
          </w:p>
        </w:tc>
      </w:tr>
      <w:tr>
        <w:tc>
          <w:tcPr>
            <w:tcW w:type="dxa" w:w="4320"/>
          </w:tcPr>
          <w:p>
            <w:r>
              <w:t>Borrow</w:t>
            </w:r>
          </w:p>
        </w:tc>
        <w:tc>
          <w:tcPr>
            <w:tcW w:type="dxa" w:w="4320"/>
          </w:tcPr>
          <w:p>
            <w:r>
              <w:t>102,318</w:t>
            </w:r>
          </w:p>
        </w:tc>
      </w:tr>
      <w:tr>
        <w:tc>
          <w:tcPr>
            <w:tcW w:type="dxa" w:w="4320"/>
          </w:tcPr>
          <w:p>
            <w:r>
              <w:t>Vault deposit</w:t>
            </w:r>
          </w:p>
        </w:tc>
        <w:tc>
          <w:tcPr>
            <w:tcW w:type="dxa" w:w="4320"/>
          </w:tcPr>
          <w:p>
            <w:r>
              <w:t>76,410</w:t>
            </w:r>
          </w:p>
        </w:tc>
      </w:tr>
      <w:tr>
        <w:tc>
          <w:tcPr>
            <w:tcW w:type="dxa" w:w="4320"/>
          </w:tcPr>
          <w:p>
            <w:r>
              <w:t>Cast vote</w:t>
            </w:r>
          </w:p>
        </w:tc>
        <w:tc>
          <w:tcPr>
            <w:tcW w:type="dxa" w:w="4320"/>
          </w:tcPr>
          <w:p>
            <w:r>
              <w:t>65,022</w:t>
            </w:r>
          </w:p>
        </w:tc>
      </w:tr>
    </w:tbl>
    <w:p>
      <w:pPr>
        <w:pStyle w:val="Heading2"/>
      </w:pPr>
      <w:r>
        <w:t>Conclusion</w:t>
      </w:r>
    </w:p>
    <w:p>
      <w:r>
        <w:t>The project satisfies the Blockchain Technologies 2 Option A requirements by integrating multiple DeFi components into a complete ecosystem with strong security and efficient gas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