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Session 3: “Automate &amp; Strategize”</w:t>
      </w:r>
    </w:p>
    <w:p>
      <w:pPr/>
      <w:r>
        <w:rPr>
          <w:i/>
          <w:sz w:val="22"/>
        </w:rPr>
        <w:t>Saturday, Weekend 2  |  10:00 AM – 5:45 PM  |  Theme: Workflow automation, agentic AI concepts, and career positioning.</w:t>
      </w:r>
    </w:p>
    <w:p/>
    <w:tbl>
      <w:tblPr>
        <w:tblW w:type="auto" w:w="0"/>
        <w:jc w:val="left"/>
        <w:tblLook w:firstColumn="1" w:firstRow="1" w:lastColumn="0" w:lastRow="0" w:noHBand="0" w:noVBand="1" w:val="04A0"/>
      </w:tblPr>
      <w:tblGrid>
        <w:gridCol w:w="4320"/>
        <w:gridCol w:w="4320"/>
      </w:tblGrid>
      <w:tr>
        <w:tc>
          <w:tcPr>
            <w:tcW w:type="dxa" w:w="2268"/>
          </w:tcPr>
          <w:p>
            <w:r/>
            <w:r>
              <w:rPr>
                <w:b/>
                <w:sz w:val="20"/>
              </w:rPr>
              <w:t>Course</w:t>
            </w:r>
          </w:p>
        </w:tc>
        <w:tc>
          <w:tcPr>
            <w:tcW w:type="dxa" w:w="6803"/>
          </w:tcPr>
          <w:p>
            <w:r/>
            <w:r>
              <w:rPr>
                <w:sz w:val="20"/>
              </w:rPr>
              <w:t>AI &amp; Digital Workflows Bootcamp</w:t>
            </w:r>
          </w:p>
        </w:tc>
      </w:tr>
      <w:tr>
        <w:tc>
          <w:tcPr>
            <w:tcW w:type="dxa" w:w="2268"/>
          </w:tcPr>
          <w:p>
            <w:r/>
            <w:r>
              <w:rPr>
                <w:b/>
                <w:sz w:val="20"/>
              </w:rPr>
              <w:t>Session</w:t>
            </w:r>
          </w:p>
        </w:tc>
        <w:tc>
          <w:tcPr>
            <w:tcW w:type="dxa" w:w="6803"/>
          </w:tcPr>
          <w:p>
            <w:r/>
            <w:r>
              <w:rPr>
                <w:sz w:val="20"/>
              </w:rPr>
              <w:t>Session 3: “Automate &amp; Strategize”</w:t>
            </w:r>
          </w:p>
        </w:tc>
      </w:tr>
      <w:tr>
        <w:tc>
          <w:tcPr>
            <w:tcW w:type="dxa" w:w="2268"/>
          </w:tcPr>
          <w:p>
            <w:r/>
            <w:r>
              <w:rPr>
                <w:b/>
                <w:sz w:val="20"/>
              </w:rPr>
              <w:t>Day / Time</w:t>
            </w:r>
          </w:p>
        </w:tc>
        <w:tc>
          <w:tcPr>
            <w:tcW w:type="dxa" w:w="6803"/>
          </w:tcPr>
          <w:p>
            <w:r/>
            <w:r>
              <w:rPr>
                <w:sz w:val="20"/>
              </w:rPr>
              <w:t>Saturday, Weekend 2  |  10:00 AM – 5:45 PM</w:t>
            </w:r>
          </w:p>
        </w:tc>
      </w:tr>
      <w:tr>
        <w:tc>
          <w:tcPr>
            <w:tcW w:type="dxa" w:w="2268"/>
          </w:tcPr>
          <w:p>
            <w:r/>
            <w:r>
              <w:rPr>
                <w:b/>
                <w:sz w:val="20"/>
              </w:rPr>
              <w:t>Theme</w:t>
            </w:r>
          </w:p>
        </w:tc>
        <w:tc>
          <w:tcPr>
            <w:tcW w:type="dxa" w:w="6803"/>
          </w:tcPr>
          <w:p>
            <w:r/>
            <w:r>
              <w:rPr>
                <w:sz w:val="20"/>
              </w:rPr>
              <w:t>Workflow automation, agentic AI concepts, and career positioning.</w:t>
            </w:r>
          </w:p>
        </w:tc>
      </w:tr>
      <w:tr>
        <w:tc>
          <w:tcPr>
            <w:tcW w:type="dxa" w:w="2268"/>
          </w:tcPr>
          <w:p>
            <w:r/>
            <w:r>
              <w:rPr>
                <w:b/>
                <w:sz w:val="20"/>
              </w:rPr>
              <w:t>Duration</w:t>
            </w:r>
          </w:p>
        </w:tc>
        <w:tc>
          <w:tcPr>
            <w:tcW w:type="dxa" w:w="6803"/>
          </w:tcPr>
          <w:p>
            <w:r/>
            <w:r>
              <w:rPr>
                <w:sz w:val="20"/>
              </w:rPr>
              <w:t>375 minutes instruction (13 blocks)</w:t>
            </w:r>
          </w:p>
        </w:tc>
      </w:tr>
      <w:tr>
        <w:tc>
          <w:tcPr>
            <w:tcW w:type="dxa" w:w="2268"/>
          </w:tcPr>
          <w:p>
            <w:r/>
            <w:r>
              <w:rPr>
                <w:b/>
                <w:sz w:val="20"/>
              </w:rPr>
              <w:t>Materials</w:t>
            </w:r>
          </w:p>
        </w:tc>
        <w:tc>
          <w:tcPr>
            <w:tcW w:type="dxa" w:w="6803"/>
          </w:tcPr>
          <w:p>
            <w:r/>
            <w:r>
              <w:rPr>
                <w:sz w:val="20"/>
              </w:rPr>
              <w:t>Slides, laptop/tablet per student, Claude &amp; ChatGPT access, printed templates</w:t>
            </w:r>
          </w:p>
        </w:tc>
      </w:tr>
    </w:tbl>
    <w:p/>
    <w:p>
      <w:pPr>
        <w:pStyle w:val="Heading2"/>
      </w:pPr>
      <w:r>
        <w:t>LEARNING OBJECTIVES</w:t>
      </w:r>
    </w:p>
    <w:p>
      <w:r>
        <w:t>By the end of this session, students will be able to:</w:t>
      </w:r>
    </w:p>
    <w:p>
      <w:r>
        <w:rPr>
          <w:sz w:val="20"/>
        </w:rPr>
        <w:t>▸  Map their personal workflow and identify automation opportunities (LO #4: Build real workflows)</w:t>
      </w:r>
    </w:p>
    <w:p>
      <w:r>
        <w:rPr>
          <w:sz w:val="20"/>
        </w:rPr>
        <w:t>▸  Build a working automation using Make or Zapier (LO #4)</w:t>
      </w:r>
    </w:p>
    <w:p>
      <w:r>
        <w:rPr>
          <w:sz w:val="20"/>
        </w:rPr>
        <w:t>▸  Explain agentic AI and MCP at a conceptual level to a non-technical person (LO #1; LO #7: Position themselves professionally)</w:t>
      </w:r>
    </w:p>
    <w:p>
      <w:r>
        <w:rPr>
          <w:sz w:val="20"/>
        </w:rPr>
        <w:t>▸  Analyze job postings for AI-replaceable vs. human-essential tasks (LO #7)</w:t>
      </w:r>
    </w:p>
    <w:p>
      <w:r>
        <w:rPr>
          <w:sz w:val="20"/>
        </w:rPr>
        <w:t>▸  Articulate their unique value proposition as an AI-skilled professional (LO #7)</w:t>
      </w:r>
    </w:p>
    <w:p>
      <w:r>
        <w:rPr>
          <w:sz w:val="20"/>
        </w:rPr>
        <w:t>▸  Teach an AI concept to a partner clearly and accurately (LO #7: be the AI expert)</w:t>
      </w:r>
    </w:p>
    <w:p/>
    <w:p>
      <w:pPr>
        <w:pStyle w:val="Heading2"/>
      </w:pPr>
      <w:r>
        <w:t>MORNING BLOCK (10:00–1:50)</w:t>
      </w:r>
    </w:p>
    <w:tbl>
      <w:tblPr>
        <w:tblW w:type="auto" w:w="0"/>
        <w:jc w:val="left"/>
        <w:tblLook w:firstColumn="1" w:firstRow="1" w:lastColumn="0" w:lastRow="0" w:noHBand="0" w:noVBand="1" w:val="04A0"/>
      </w:tblPr>
      <w:tblGrid>
        <w:gridCol w:w="2880"/>
        <w:gridCol w:w="2880"/>
        <w:gridCol w:w="2880"/>
      </w:tblGrid>
      <w:tr>
        <w:tc>
          <w:tcPr>
            <w:tcW w:type="dxa" w:w="1701"/>
          </w:tcPr>
          <w:p>
            <w:r/>
            <w:r>
              <w:rPr>
                <w:b/>
                <w:sz w:val="18"/>
              </w:rPr>
              <w:t>Time</w:t>
            </w:r>
          </w:p>
        </w:tc>
        <w:tc>
          <w:tcPr>
            <w:tcW w:type="dxa" w:w="2268"/>
          </w:tcPr>
          <w:p>
            <w:r/>
            <w:r>
              <w:rPr>
                <w:b/>
                <w:sz w:val="18"/>
              </w:rPr>
              <w:t>Activity</w:t>
            </w:r>
          </w:p>
        </w:tc>
        <w:tc>
          <w:tcPr>
            <w:tcW w:type="dxa" w:w="5669"/>
          </w:tcPr>
          <w:p>
            <w:r/>
            <w:r>
              <w:rPr>
                <w:b/>
                <w:sz w:val="18"/>
              </w:rPr>
              <w:t>Details &amp; Instructions</w:t>
            </w:r>
          </w:p>
        </w:tc>
      </w:tr>
      <w:tr>
        <w:tc>
          <w:tcPr>
            <w:tcW w:type="dxa" w:w="1701"/>
          </w:tcPr>
          <w:p>
            <w:r/>
            <w:r>
              <w:rPr>
                <w:sz w:val="18"/>
              </w:rPr>
              <w:t>10:00–10:15</w:t>
            </w:r>
          </w:p>
        </w:tc>
        <w:tc>
          <w:tcPr>
            <w:tcW w:type="dxa" w:w="2268"/>
          </w:tcPr>
          <w:p>
            <w:r/>
            <w:r>
              <w:rPr>
                <w:b/>
                <w:sz w:val="18"/>
              </w:rPr>
              <w:t>Retrieval Sprint</w:t>
            </w:r>
          </w:p>
        </w:tc>
        <w:tc>
          <w:tcPr>
            <w:tcW w:type="dxa" w:w="5669"/>
          </w:tcPr>
          <w:p>
            <w:r/>
            <w:r>
              <w:rPr>
                <w:sz w:val="16"/>
              </w:rPr>
              <w:t>7 questions covering both Sessions 1 and 2. Include at least 2 questions that bridge weekends (e.g., “You used Claude for data analysis last week. What prompt structure gets the best analytical results?”). The 1-week gap makes this retrieval sprint especially important—it reactivates knowledge that has started to decay.</w:t>
              <w:br/>
              <w:t>Pacing: Same as Session 2 format. 7 × 1.5 min = ~11 min. Transition = 4 min.</w:t>
            </w:r>
          </w:p>
        </w:tc>
      </w:tr>
      <w:tr>
        <w:tc>
          <w:tcPr>
            <w:tcW w:type="dxa" w:w="1701"/>
          </w:tcPr>
          <w:p>
            <w:r/>
            <w:r>
              <w:rPr>
                <w:sz w:val="18"/>
              </w:rPr>
              <w:t>10:15–10:40</w:t>
            </w:r>
          </w:p>
        </w:tc>
        <w:tc>
          <w:tcPr>
            <w:tcW w:type="dxa" w:w="2268"/>
          </w:tcPr>
          <w:p>
            <w:r/>
            <w:r>
              <w:rPr>
                <w:b/>
                <w:sz w:val="18"/>
              </w:rPr>
              <w:t>Teach-Back Round</w:t>
            </w:r>
          </w:p>
        </w:tc>
        <w:tc>
          <w:tcPr>
            <w:tcW w:type="dxa" w:w="5669"/>
          </w:tcPr>
          <w:p>
            <w:r/>
            <w:r>
              <w:rPr>
                <w:sz w:val="16"/>
              </w:rPr>
              <w:t>Format: Pairs, structured teaching exercise.</w:t>
              <w:br/>
              <w:t>Each student draws a concept card (pre-prepared): CRAFT framework, chain-of-thought prompting, hallucination detection, how LLMs work, prompt iteration, source triangulation. Partner A teaches their concept to Partner B (who “pretends” not to know it) for 7–8 minutes. Then switch. This rehearses the exact skill the bootcamp promises: explaining AI to a non-expert.</w:t>
              <w:br/>
              <w:t>Pacing: Setup + distribute concept cards = 3 min. Round 1 (Partner A teaches) = 8 min. Round 2 (Partner B teaches) = 8 min. Quick debrief: “What was hardest to explain?” = 4 min. Transition = 2 min.</w:t>
            </w:r>
          </w:p>
        </w:tc>
      </w:tr>
      <w:tr>
        <w:tc>
          <w:tcPr>
            <w:tcW w:type="dxa" w:w="1701"/>
          </w:tcPr>
          <w:p>
            <w:r/>
            <w:r>
              <w:rPr>
                <w:sz w:val="18"/>
              </w:rPr>
              <w:t>10:40–11:05</w:t>
            </w:r>
          </w:p>
        </w:tc>
        <w:tc>
          <w:tcPr>
            <w:tcW w:type="dxa" w:w="2268"/>
          </w:tcPr>
          <w:p>
            <w:r/>
            <w:r>
              <w:rPr>
                <w:b/>
                <w:sz w:val="18"/>
              </w:rPr>
              <w:t>“In the Wild” Share</w:t>
            </w:r>
          </w:p>
        </w:tc>
        <w:tc>
          <w:tcPr>
            <w:tcW w:type="dxa" w:w="5669"/>
          </w:tcPr>
          <w:p>
            <w:r/>
            <w:r>
              <w:rPr>
                <w:sz w:val="16"/>
              </w:rPr>
              <w:t>Pacing: Breakout groups share (each person = 3–4 min) = 15 min. 2–3 highlights to full group = 8 min. Transition = 2 min.</w:t>
            </w:r>
          </w:p>
        </w:tc>
      </w:tr>
      <w:tr>
        <w:tc>
          <w:tcPr>
            <w:tcW w:type="dxa" w:w="1701"/>
          </w:tcPr>
          <w:p>
            <w:r/>
            <w:r>
              <w:rPr>
                <w:sz w:val="18"/>
              </w:rPr>
              <w:t>11:05–11:30</w:t>
            </w:r>
          </w:p>
        </w:tc>
        <w:tc>
          <w:tcPr>
            <w:tcW w:type="dxa" w:w="2268"/>
          </w:tcPr>
          <w:p>
            <w:r/>
            <w:r>
              <w:rPr>
                <w:b/>
                <w:sz w:val="18"/>
              </w:rPr>
              <w:t>Personal Workflow Audit</w:t>
            </w:r>
          </w:p>
        </w:tc>
        <w:tc>
          <w:tcPr>
            <w:tcW w:type="dxa" w:w="5669"/>
          </w:tcPr>
          <w:p>
            <w:r/>
            <w:r>
              <w:rPr>
                <w:sz w:val="16"/>
              </w:rPr>
              <w:t>Format: Individual, structured template.</w:t>
              <w:br/>
              <w:t>Students map their weekly tasks using a provided template: list 10–15 recurring tasks, categorize each as (a) repetitive/automatable, (b) information bottleneck, (c) communication overhead, or (d) procrastination target. Then rank the top 3 candidates for AI automation. This becomes the foundation for the automation build and the capstone project selection.</w:t>
              <w:br/>
              <w:t>Pacing: List tasks = 8 min. Categorize = 7 min. Rank top 3 = 5 min. Pair share (tell your partner your #1 automation candidate) = 5 min.</w:t>
            </w:r>
          </w:p>
        </w:tc>
      </w:tr>
      <w:tr>
        <w:tc>
          <w:tcPr>
            <w:tcW w:type="dxa" w:w="1701"/>
          </w:tcPr>
          <w:p>
            <w:r/>
            <w:r>
              <w:rPr>
                <w:sz w:val="18"/>
              </w:rPr>
              <w:t>11:30–11:45</w:t>
            </w:r>
          </w:p>
        </w:tc>
        <w:tc>
          <w:tcPr>
            <w:tcW w:type="dxa" w:w="2268"/>
          </w:tcPr>
          <w:p>
            <w:r/>
            <w:r>
              <w:rPr>
                <w:b/>
                <w:sz w:val="18"/>
              </w:rPr>
              <w:t>Break</w:t>
            </w:r>
          </w:p>
        </w:tc>
        <w:tc>
          <w:tcPr>
            <w:tcW w:type="dxa" w:w="5669"/>
          </w:tcPr>
          <w:p>
            <w:r/>
            <w:r>
              <w:rPr>
                <w:sz w:val="16"/>
              </w:rPr>
            </w:r>
          </w:p>
        </w:tc>
      </w:tr>
      <w:tr>
        <w:tc>
          <w:tcPr>
            <w:tcW w:type="dxa" w:w="1701"/>
          </w:tcPr>
          <w:p>
            <w:r/>
            <w:r>
              <w:rPr>
                <w:sz w:val="18"/>
              </w:rPr>
              <w:t>11:45–12:25</w:t>
            </w:r>
          </w:p>
        </w:tc>
        <w:tc>
          <w:tcPr>
            <w:tcW w:type="dxa" w:w="2268"/>
          </w:tcPr>
          <w:p>
            <w:r/>
            <w:r>
              <w:rPr>
                <w:b/>
                <w:sz w:val="18"/>
              </w:rPr>
              <w:t>Workflow Automation 101 + Guided Build</w:t>
            </w:r>
          </w:p>
        </w:tc>
        <w:tc>
          <w:tcPr>
            <w:tcW w:type="dxa" w:w="5669"/>
          </w:tcPr>
          <w:p>
            <w:r/>
            <w:r>
              <w:rPr>
                <w:sz w:val="16"/>
              </w:rPr>
              <w:t>Format: Interactive lecture interwoven with guided hands-on.</w:t>
              <w:br/>
              <w:t>Do NOT lecture for 30 minutes then ask students to build. Instead, teach the concept while building. Minute 1–5: What is a trigger? Students open Make/Zapier, create account, find the trigger menu. Minute 6–10: What is an action? Set up the first action together. Minute 11–15: What is a condition? Add a condition to the automation. Minute 16–30: Everyone builds the same automation together: “Wh...</w:t>
            </w:r>
          </w:p>
        </w:tc>
      </w:tr>
      <w:tr>
        <w:tc>
          <w:tcPr>
            <w:tcW w:type="dxa" w:w="1701"/>
          </w:tcPr>
          <w:p>
            <w:r/>
            <w:r>
              <w:rPr>
                <w:sz w:val="18"/>
              </w:rPr>
              <w:t>12:25–12:50</w:t>
            </w:r>
          </w:p>
        </w:tc>
        <w:tc>
          <w:tcPr>
            <w:tcW w:type="dxa" w:w="2268"/>
          </w:tcPr>
          <w:p>
            <w:r/>
            <w:r>
              <w:rPr>
                <w:b/>
                <w:sz w:val="18"/>
              </w:rPr>
              <w:t>Independent Automation Build</w:t>
            </w:r>
          </w:p>
        </w:tc>
        <w:tc>
          <w:tcPr>
            <w:tcW w:type="dxa" w:w="5669"/>
          </w:tcPr>
          <w:p>
            <w:r/>
            <w:r>
              <w:rPr>
                <w:sz w:val="16"/>
              </w:rPr>
              <w:t>Pacing: Choose automation from workflow audit = 3 min. Build = 17 min. Test = 5 min. Students who finish early: iterate or start a second one.</w:t>
            </w:r>
          </w:p>
        </w:tc>
      </w:tr>
      <w:tr>
        <w:tc>
          <w:tcPr>
            <w:tcW w:type="dxa" w:w="1701"/>
          </w:tcPr>
          <w:p>
            <w:r/>
            <w:r>
              <w:rPr>
                <w:sz w:val="18"/>
              </w:rPr>
              <w:t>12:50–1:50</w:t>
            </w:r>
          </w:p>
        </w:tc>
        <w:tc>
          <w:tcPr>
            <w:tcW w:type="dxa" w:w="2268"/>
          </w:tcPr>
          <w:p>
            <w:r/>
            <w:r>
              <w:rPr>
                <w:b/>
                <w:sz w:val="18"/>
              </w:rPr>
              <w:t>Lunch</w:t>
            </w:r>
          </w:p>
        </w:tc>
        <w:tc>
          <w:tcPr>
            <w:tcW w:type="dxa" w:w="5669"/>
          </w:tcPr>
          <w:p>
            <w:r/>
            <w:r>
              <w:rPr>
                <w:sz w:val="16"/>
              </w:rPr>
            </w:r>
          </w:p>
        </w:tc>
      </w:tr>
    </w:tbl>
    <w:p/>
    <w:p>
      <w:pPr>
        <w:pStyle w:val="Heading2"/>
      </w:pPr>
      <w:r>
        <w:t>AFTERNOON BLOCK (1:50–5:45)</w:t>
      </w:r>
    </w:p>
    <w:tbl>
      <w:tblPr>
        <w:tblW w:type="auto" w:w="0"/>
        <w:jc w:val="left"/>
        <w:tblLook w:firstColumn="1" w:firstRow="1" w:lastColumn="0" w:lastRow="0" w:noHBand="0" w:noVBand="1" w:val="04A0"/>
      </w:tblPr>
      <w:tblGrid>
        <w:gridCol w:w="2880"/>
        <w:gridCol w:w="2880"/>
        <w:gridCol w:w="2880"/>
      </w:tblGrid>
      <w:tr>
        <w:tc>
          <w:tcPr>
            <w:tcW w:type="dxa" w:w="1701"/>
          </w:tcPr>
          <w:p>
            <w:r/>
            <w:r>
              <w:rPr>
                <w:b/>
                <w:sz w:val="18"/>
              </w:rPr>
              <w:t>Time</w:t>
            </w:r>
          </w:p>
        </w:tc>
        <w:tc>
          <w:tcPr>
            <w:tcW w:type="dxa" w:w="2268"/>
          </w:tcPr>
          <w:p>
            <w:r/>
            <w:r>
              <w:rPr>
                <w:b/>
                <w:sz w:val="18"/>
              </w:rPr>
              <w:t>Activity</w:t>
            </w:r>
          </w:p>
        </w:tc>
        <w:tc>
          <w:tcPr>
            <w:tcW w:type="dxa" w:w="5669"/>
          </w:tcPr>
          <w:p>
            <w:r/>
            <w:r>
              <w:rPr>
                <w:b/>
                <w:sz w:val="18"/>
              </w:rPr>
              <w:t>Details &amp; Instructions</w:t>
            </w:r>
          </w:p>
        </w:tc>
      </w:tr>
      <w:tr>
        <w:tc>
          <w:tcPr>
            <w:tcW w:type="dxa" w:w="1701"/>
          </w:tcPr>
          <w:p>
            <w:r/>
            <w:r>
              <w:rPr>
                <w:sz w:val="18"/>
              </w:rPr>
              <w:t>1:50–2:20</w:t>
            </w:r>
          </w:p>
        </w:tc>
        <w:tc>
          <w:tcPr>
            <w:tcW w:type="dxa" w:w="2268"/>
          </w:tcPr>
          <w:p>
            <w:r/>
            <w:r>
              <w:rPr>
                <w:b/>
                <w:sz w:val="18"/>
              </w:rPr>
              <w:t>Agentic AI &amp; MCP: What’s Next</w:t>
            </w:r>
          </w:p>
        </w:tc>
        <w:tc>
          <w:tcPr>
            <w:tcW w:type="dxa" w:w="5669"/>
          </w:tcPr>
          <w:p>
            <w:r/>
            <w:r>
              <w:rPr>
                <w:sz w:val="16"/>
              </w:rPr>
              <w:t>Format: Interactive lecture.</w:t>
              <w:br/>
              <w:t>Conceptual overview only—no hands-on. What are AI agents (programs that plan, execute, and iterate autonomously)? What is MCP (a protocol that lets AI tools talk to other software)? What does this mean for their work in the next 6–12 months? Use 2–3 concrete examples: an AI agent that plans a trip by searching flights, booking hotels, and creating an itinerary; an AI agent that reads your email...</w:t>
              <w:br/>
              <w:t>Pacing: AI agents concept + examples = 12 min. Pair discussion = 3 min. MCP + implications = 10 min. Q&amp;A = 5 min.</w:t>
            </w:r>
          </w:p>
        </w:tc>
      </w:tr>
      <w:tr>
        <w:tc>
          <w:tcPr>
            <w:tcW w:type="dxa" w:w="1701"/>
          </w:tcPr>
          <w:p>
            <w:r/>
            <w:r>
              <w:rPr>
                <w:sz w:val="18"/>
              </w:rPr>
              <w:t>2:20–3:10</w:t>
            </w:r>
          </w:p>
        </w:tc>
        <w:tc>
          <w:tcPr>
            <w:tcW w:type="dxa" w:w="2268"/>
          </w:tcPr>
          <w:p>
            <w:r/>
            <w:r>
              <w:rPr>
                <w:b/>
                <w:sz w:val="18"/>
              </w:rPr>
              <w:t>Workflow Design Challenge</w:t>
            </w:r>
          </w:p>
        </w:tc>
        <w:tc>
          <w:tcPr>
            <w:tcW w:type="dxa" w:w="5669"/>
          </w:tcPr>
          <w:p>
            <w:r/>
            <w:r>
              <w:rPr>
                <w:sz w:val="16"/>
              </w:rPr>
              <w:t>Format: Teams of 3.</w:t>
              <w:br/>
              <w:t>Teams receive a scenario: (1) a startup founder managing 5 people, (2) a university department processing applications, (3) a nonprofit running a fundraising campaign. Design a complete AI workflow on paper (whiteboard or large sticky notes): what triggers what, which AI tools handle which steps, where humans stay in the loop. Then build the key piece—one critical automation or prompt chain fro...</w:t>
              <w:br/>
              <w:t>Pacing: Read scenario + discuss approach = 5 min. Design workflow on paper = 15 min. Build key piece = 20 min. Prepare 2-minute presentation = 5 min. Each team presents = 5 min (3 teams × ~2 min with questions).</w:t>
            </w:r>
          </w:p>
        </w:tc>
      </w:tr>
      <w:tr>
        <w:tc>
          <w:tcPr>
            <w:tcW w:type="dxa" w:w="1701"/>
          </w:tcPr>
          <w:p>
            <w:r/>
            <w:r>
              <w:rPr>
                <w:sz w:val="18"/>
              </w:rPr>
              <w:t>3:10–3:25</w:t>
            </w:r>
          </w:p>
        </w:tc>
        <w:tc>
          <w:tcPr>
            <w:tcW w:type="dxa" w:w="2268"/>
          </w:tcPr>
          <w:p>
            <w:r/>
            <w:r>
              <w:rPr>
                <w:b/>
                <w:sz w:val="18"/>
              </w:rPr>
              <w:t>Break</w:t>
            </w:r>
          </w:p>
        </w:tc>
        <w:tc>
          <w:tcPr>
            <w:tcW w:type="dxa" w:w="5669"/>
          </w:tcPr>
          <w:p>
            <w:r/>
            <w:r>
              <w:rPr>
                <w:sz w:val="16"/>
              </w:rPr>
            </w:r>
          </w:p>
        </w:tc>
      </w:tr>
      <w:tr>
        <w:tc>
          <w:tcPr>
            <w:tcW w:type="dxa" w:w="1701"/>
          </w:tcPr>
          <w:p>
            <w:r/>
            <w:r>
              <w:rPr>
                <w:sz w:val="18"/>
              </w:rPr>
              <w:t>3:25–4:00</w:t>
            </w:r>
          </w:p>
        </w:tc>
        <w:tc>
          <w:tcPr>
            <w:tcW w:type="dxa" w:w="2268"/>
          </w:tcPr>
          <w:p>
            <w:r/>
            <w:r>
              <w:rPr>
                <w:b/>
                <w:sz w:val="18"/>
              </w:rPr>
              <w:t>Job Posting Autopsy</w:t>
            </w:r>
          </w:p>
        </w:tc>
        <w:tc>
          <w:tcPr>
            <w:tcW w:type="dxa" w:w="5669"/>
          </w:tcPr>
          <w:p>
            <w:r/>
            <w:r>
              <w:rPr>
                <w:sz w:val="16"/>
              </w:rPr>
              <w:t>Format: Individual research + analysis.</w:t>
              <w:br/>
              <w:t>Find 5 real job postings in your field (use job sites for your country). For each posting, categorize every listed responsibility: AI can do this today, human-only, hybrid (human + AI). Then predict: what does this job look like in 3 years? Which tasks disappear? Which new tasks appear? Provide a structured template for the analysis.</w:t>
              <w:br/>
              <w:t>Pacing: Find 5 job postings = 10 min. Analyze and categorize = 15 min. Write 3-year prediction for 1 posting = 5 min. Pair share = 5 min.</w:t>
            </w:r>
          </w:p>
        </w:tc>
      </w:tr>
      <w:tr>
        <w:tc>
          <w:tcPr>
            <w:tcW w:type="dxa" w:w="1701"/>
          </w:tcPr>
          <w:p>
            <w:r/>
            <w:r>
              <w:rPr>
                <w:sz w:val="18"/>
              </w:rPr>
              <w:t>4:00–4:30</w:t>
            </w:r>
          </w:p>
        </w:tc>
        <w:tc>
          <w:tcPr>
            <w:tcW w:type="dxa" w:w="2268"/>
          </w:tcPr>
          <w:p>
            <w:r/>
            <w:r>
              <w:rPr>
                <w:b/>
                <w:sz w:val="18"/>
              </w:rPr>
              <w:t>“Be the AI Expert” Strategy Session</w:t>
            </w:r>
          </w:p>
        </w:tc>
        <w:tc>
          <w:tcPr>
            <w:tcW w:type="dxa" w:w="5669"/>
          </w:tcPr>
          <w:p>
            <w:r/>
            <w:r>
              <w:rPr>
                <w:sz w:val="16"/>
              </w:rPr>
              <w:t>Format: Interactive lecture + group discussion.</w:t>
              <w:br/>
              <w:t>Practical playbook for becoming the AI person on your team: how to build an internal AI toolkit, run a lunch-and-learn, handle the skeptics and the over-enthusiastic. Instructor shares 3–4 real examples of early-career people who positioned themselves as the AI expert. Weave in ethics throughout: confidentiality risks (don’t paste sensitive company data into AI), the sycophancy problem (AI agre...</w:t>
              <w:br/>
              <w:t>Pacing: Playbook framework = 12 min. Real examples = 8 min. Ethics integration (confidentiality, sycophancy, access) = 5 min. Group Q&amp;A = 5 min.</w:t>
            </w:r>
          </w:p>
        </w:tc>
      </w:tr>
      <w:tr>
        <w:tc>
          <w:tcPr>
            <w:tcW w:type="dxa" w:w="1701"/>
          </w:tcPr>
          <w:p>
            <w:r/>
            <w:r>
              <w:rPr>
                <w:sz w:val="18"/>
              </w:rPr>
              <w:t>4:30–5:00</w:t>
            </w:r>
          </w:p>
        </w:tc>
        <w:tc>
          <w:tcPr>
            <w:tcW w:type="dxa" w:w="2268"/>
          </w:tcPr>
          <w:p>
            <w:r/>
            <w:r>
              <w:rPr>
                <w:b/>
                <w:sz w:val="18"/>
              </w:rPr>
              <w:t>Career AI Strategy</w:t>
            </w:r>
          </w:p>
        </w:tc>
        <w:tc>
          <w:tcPr>
            <w:tcW w:type="dxa" w:w="5669"/>
          </w:tcPr>
          <w:p>
            <w:r/>
            <w:r>
              <w:rPr>
                <w:sz w:val="16"/>
              </w:rPr>
              <w:t>Format: Individual production.</w:t>
              <w:br/>
              <w:t>Draft a “future-proof” professional profile. Provide a template with three sections: (1) AI-complementary skills I have (what I do that AI can’t), (2) AI tool proficiency (what I can do with AI), (3) Specific value I offer my organization starting next week (3 concrete actions). This becomes a portfolio artifact.</w:t>
              <w:br/>
              <w:t>Pacing: Section 1 = 8 min. Section 2 = 8 min. Section 3 = 8 min. Pair review = 6 min.</w:t>
            </w:r>
          </w:p>
        </w:tc>
      </w:tr>
      <w:tr>
        <w:tc>
          <w:tcPr>
            <w:tcW w:type="dxa" w:w="1701"/>
          </w:tcPr>
          <w:p>
            <w:r/>
            <w:r>
              <w:rPr>
                <w:sz w:val="18"/>
              </w:rPr>
              <w:t>5:00–5:30</w:t>
            </w:r>
          </w:p>
        </w:tc>
        <w:tc>
          <w:tcPr>
            <w:tcW w:type="dxa" w:w="2268"/>
          </w:tcPr>
          <w:p>
            <w:r/>
            <w:r>
              <w:rPr>
                <w:b/>
                <w:sz w:val="18"/>
              </w:rPr>
              <w:t>Capstone Kickoff</w:t>
            </w:r>
          </w:p>
        </w:tc>
        <w:tc>
          <w:tcPr>
            <w:tcW w:type="dxa" w:w="5669"/>
          </w:tcPr>
          <w:p>
            <w:r/>
            <w:r>
              <w:rPr>
                <w:sz w:val="16"/>
              </w:rPr>
              <w:t>Format: Instructor presentation → individual/team planning.</w:t>
              <w:br/>
              <w:t>Present the 4 capstone options. Show 1–2 example capstones from prior cohorts (or mock examples for the pilot). Students choose, form teams if doing a collaborative project, and begin planning. Provide a capstone planning template: project description, tools you’ll use, what you’ll build tonight, what you’ll present tomorrow.</w:t>
              <w:br/>
              <w:t>Pacing: Present options + show examples = 10 min. Students choose + form teams = 5 min. Begin planning with template = 12 min. Logistics for tomorrow = 3 min.</w:t>
            </w:r>
          </w:p>
        </w:tc>
      </w:tr>
      <w:tr>
        <w:tc>
          <w:tcPr>
            <w:tcW w:type="dxa" w:w="1701"/>
          </w:tcPr>
          <w:p>
            <w:r/>
            <w:r>
              <w:rPr>
                <w:sz w:val="18"/>
              </w:rPr>
              <w:t>5:30–5:45</w:t>
            </w:r>
          </w:p>
        </w:tc>
        <w:tc>
          <w:tcPr>
            <w:tcW w:type="dxa" w:w="2268"/>
          </w:tcPr>
          <w:p>
            <w:r/>
            <w:r>
              <w:rPr>
                <w:b/>
                <w:sz w:val="18"/>
              </w:rPr>
              <w:t>Day 3 Wrap</w:t>
            </w:r>
          </w:p>
        </w:tc>
        <w:tc>
          <w:tcPr>
            <w:tcW w:type="dxa" w:w="5669"/>
          </w:tcPr>
          <w:p>
            <w:r/>
            <w:r>
              <w:rPr>
                <w:sz w:val="16"/>
              </w:rPr>
              <w:t>Brief wrap. Remind students: tonight is capstone build time. Instructor available via group chat for questions. Set expectations for tomorrow: arrive with your capstone at least 70% complete. The morning is for polish, not starting from scratch.</w:t>
            </w:r>
          </w:p>
        </w:tc>
      </w:tr>
    </w:tbl>
    <w:p/>
    <w:p>
      <w:pPr>
        <w:pStyle w:val="Heading2"/>
      </w:pPr>
      <w:r>
        <w:t>TEACHER NOTES</w:t>
      </w:r>
    </w:p>
    <w:p>
      <w:r>
        <w:rPr>
          <w:b/>
          <w:sz w:val="20"/>
        </w:rPr>
        <w:t xml:space="preserve">Workflow Automation 101 + Guided Build: </w:t>
      </w:r>
      <w:r>
        <w:rPr>
          <w:sz w:val="20"/>
        </w:rPr>
        <w:t>Pre-create test emails and a template Google Sheet. Have screenshots of each step projected. Expect 3–5 students to hit authentication issues with integrations—have a TA or prepared fallback (instructor’s screen share as backup).</w:t>
      </w:r>
    </w:p>
    <w:p>
      <w:r>
        <w:rPr>
          <w:b/>
          <w:sz w:val="20"/>
        </w:rPr>
        <w:t xml:space="preserve">Job Posting Autopsy: </w:t>
      </w:r>
      <w:r>
        <w:rPr>
          <w:sz w:val="20"/>
        </w:rPr>
        <w:t>Have 5 pre-selected job postings per market as a fallback for students who can’t find relevant ones quickly. Focus on roles in tech, marketing, education, finance, and administration—common across all three markets.</w:t>
      </w:r>
    </w:p>
    <w:p/>
    <w:p>
      <w:pPr>
        <w:pStyle w:val="Heading2"/>
      </w:pPr>
      <w:r>
        <w:t>ASSESSMENT</w:t>
      </w:r>
    </w:p>
    <w:p>
      <w:r>
        <w:rPr>
          <w:b/>
          <w:sz w:val="20"/>
        </w:rPr>
        <w:t xml:space="preserve">Evidence to look for: </w:t>
      </w:r>
      <w:r>
        <w:rPr>
          <w:sz w:val="20"/>
        </w:rPr>
        <w:t>Working automations that trigger and complete correctly. Career strategy profiles contain specific, actionable commitments (not vague aspirations). Teach-back partners can answer a follow-up question about the concept they were taught.</w:t>
      </w:r>
    </w:p>
    <w:p>
      <w:r>
        <w:rPr>
          <w:b/>
          <w:sz w:val="20"/>
        </w:rPr>
        <w:t xml:space="preserve">Formative: </w:t>
      </w:r>
      <w:r>
        <w:rPr>
          <w:sz w:val="20"/>
        </w:rPr>
        <w:t>Teacher observation during activities. Monitor student outputs at each hands-on block. Use delivery notes and pacing guidance to check quality.</w:t>
      </w:r>
    </w:p>
    <w:p>
      <w:r>
        <w:rPr>
          <w:b/>
          <w:sz w:val="20"/>
        </w:rPr>
        <w:t xml:space="preserve">Self-Assessment: </w:t>
      </w:r>
      <w:r>
        <w:rPr>
          <w:sz w:val="20"/>
        </w:rPr>
        <w:t>Students complete confidence ratings (1–5) for each learning objective at the end of the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