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431E9" w14:textId="3817801A" w:rsidR="006063B0" w:rsidRDefault="006D5226" w:rsidP="003F1EF7">
      <w:pPr>
        <w:spacing w:line="360" w:lineRule="auto"/>
        <w:jc w:val="both"/>
        <w:rPr>
          <w:b/>
        </w:rPr>
      </w:pPr>
      <w:r>
        <w:rPr>
          <w:b/>
        </w:rPr>
        <w:t>1. Introduction</w:t>
      </w:r>
    </w:p>
    <w:p w14:paraId="778BA590" w14:textId="77777777" w:rsidR="003F1EF7" w:rsidRPr="000957BB" w:rsidRDefault="003F1EF7" w:rsidP="003F1EF7">
      <w:pPr>
        <w:spacing w:line="360" w:lineRule="auto"/>
        <w:jc w:val="both"/>
        <w:rPr>
          <w:b/>
        </w:rPr>
      </w:pPr>
    </w:p>
    <w:p w14:paraId="435B710F" w14:textId="77777777" w:rsidR="003F1EF7" w:rsidRPr="000957BB" w:rsidRDefault="00A123F5" w:rsidP="006063B0">
      <w:pPr>
        <w:spacing w:line="360" w:lineRule="auto"/>
        <w:ind w:firstLine="709"/>
        <w:jc w:val="both"/>
      </w:pPr>
      <w:r w:rsidRPr="0023704C">
        <w:t>Ce travail s’est déroulé du 15/02/2012 au 15/06/2012 à l’Unité Mixte de Recherche « Ecologie des forêts de Guyane » (ECOFOG) en Guyane française qui dépend de 5 tutelles : AgroParisTech (745), l’INRA (745), le CNRS (8172), le CIRAD (93)</w:t>
      </w:r>
      <w:r w:rsidR="00600928">
        <w:t xml:space="preserve"> et l</w:t>
      </w:r>
      <w:r w:rsidRPr="0023704C">
        <w:t>’Université Antilles-Guyane (43). ECOFOG fait partie du laboratoire d’excellence « Centre d’Etude de la Biodiversité Amazonienne (</w:t>
      </w:r>
      <w:proofErr w:type="spellStart"/>
      <w:r w:rsidRPr="0023704C">
        <w:t>Labex</w:t>
      </w:r>
      <w:proofErr w:type="spellEnd"/>
      <w:r w:rsidRPr="0023704C">
        <w:t xml:space="preserve"> CEBA) » qui réunit </w:t>
      </w:r>
      <w:r w:rsidR="00600928">
        <w:t>u</w:t>
      </w:r>
      <w:r w:rsidRPr="0023704C">
        <w:t xml:space="preserve">n ensemble d’acteurs de la recherche et de l’enseignement supérieur en Guyane, aux Antilles et en métropole, autour d’un contenu scientifique d’excellence sur le thème de la biodiversité amazonienne : environnement, écologie, biodiversité, santé et écotechnologie. </w:t>
      </w:r>
      <w:r w:rsidRPr="0023704C">
        <w:rPr>
          <w:rFonts w:cs="Helvetica"/>
        </w:rPr>
        <w:t xml:space="preserve">Ce travail a bénéficié d'une aide de l’Etat gérée par l'Agence Nationale </w:t>
      </w:r>
      <w:r w:rsidR="00600928">
        <w:rPr>
          <w:rFonts w:cs="Helvetica"/>
        </w:rPr>
        <w:t>de la Recherche au titre du prog</w:t>
      </w:r>
      <w:r w:rsidRPr="0023704C">
        <w:rPr>
          <w:rFonts w:cs="Helvetica"/>
        </w:rPr>
        <w:t>ramme Investissements d’avenir portant la référence ANR-10-LABX-0025</w:t>
      </w:r>
    </w:p>
    <w:p w14:paraId="260D2E15" w14:textId="54A37121" w:rsidR="003F1EF7" w:rsidRPr="000957BB" w:rsidRDefault="003F1EF7" w:rsidP="006063B0">
      <w:pPr>
        <w:spacing w:line="360" w:lineRule="auto"/>
        <w:ind w:firstLine="709"/>
        <w:jc w:val="both"/>
      </w:pPr>
      <w:proofErr w:type="spellStart"/>
      <w:r w:rsidRPr="000957BB">
        <w:rPr>
          <w:i/>
        </w:rPr>
        <w:t>Cecropia</w:t>
      </w:r>
      <w:proofErr w:type="spellEnd"/>
      <w:r w:rsidRPr="000957BB">
        <w:t xml:space="preserve"> </w:t>
      </w:r>
      <w:proofErr w:type="spellStart"/>
      <w:r w:rsidRPr="000957BB">
        <w:t>Loefl</w:t>
      </w:r>
      <w:proofErr w:type="spellEnd"/>
      <w:r w:rsidRPr="000957BB">
        <w:t xml:space="preserve">. est un des genres les plus emblématique des </w:t>
      </w:r>
      <w:proofErr w:type="spellStart"/>
      <w:r w:rsidRPr="000957BB">
        <w:t>néotropiques</w:t>
      </w:r>
      <w:proofErr w:type="spellEnd"/>
      <w:r w:rsidR="00A138EE">
        <w:t xml:space="preserve"> </w:t>
      </w:r>
      <w:r w:rsidR="002C2A8E">
        <w:fldChar w:fldCharType="begin"/>
      </w:r>
      <w:r w:rsidR="005E446A">
        <w:instrText xml:space="preserve"> ADDIN EN.CITE &lt;EndNote&gt;&lt;Cite&gt;&lt;Author&gt;Berg&lt;/Author&gt;&lt;Year&gt;2005&lt;/Year&gt;&lt;RecNum&gt;1&lt;/RecNum&gt;&lt;DisplayText&gt;(Berg et Franco-Rosselli 2005)&lt;/DisplayText&gt;&lt;record&gt;&lt;rec-number&gt;1&lt;/rec-number&gt;&lt;foreign-keys&gt;&lt;key app="EN" db-id="9exe2zptnezfw6eazvnpasp40srxd5a0xxx2"&gt;1&lt;/key&gt;&lt;/foreign-keys&gt;&lt;ref-type name="Book"&gt;6&lt;/ref-type&gt;&lt;contributors&gt;&lt;authors&gt;&lt;author&gt;C. C. Berg&lt;/author&gt;&lt;author&gt;P. Franco-Rosselli&lt;/author&gt;&lt;/authors&gt;&lt;/contributors&gt;&lt;titles&gt;&lt;title&gt;Cecropia&lt;/title&gt;&lt;/titles&gt;&lt;pages&gt;230&lt;/pages&gt;&lt;volume&gt;Flora Neotropica&lt;/volume&gt;&lt;num-vols&gt;94&lt;/num-vols&gt;&lt;dates&gt;&lt;year&gt;2005&lt;/year&gt;&lt;/dates&gt;&lt;pub-location&gt;The Bronx, NY&lt;/pub-location&gt;&lt;publisher&gt; New York Botanical Garden Press&lt;/publisher&gt;&lt;isbn&gt;0893274615&lt;/isbn&gt;&lt;urls&gt;&lt;related-urls&gt;&lt;url&gt;http://www.jstor.org/stable/4393938&lt;/url&gt;&lt;/related-urls&gt;&lt;/urls&gt;&lt;/record&gt;&lt;/Cite&gt;&lt;/EndNote&gt;</w:instrText>
      </w:r>
      <w:r w:rsidR="002C2A8E">
        <w:fldChar w:fldCharType="separate"/>
      </w:r>
      <w:r w:rsidR="005E446A">
        <w:rPr>
          <w:noProof/>
        </w:rPr>
        <w:t>(</w:t>
      </w:r>
      <w:hyperlink w:anchor="_ENREF_2" w:tooltip="Berg, 2005 #1" w:history="1">
        <w:r w:rsidR="003F2A5C">
          <w:rPr>
            <w:noProof/>
          </w:rPr>
          <w:t>Berg et Franco-Rosselli 2005</w:t>
        </w:r>
      </w:hyperlink>
      <w:r w:rsidR="005E446A">
        <w:rPr>
          <w:noProof/>
        </w:rPr>
        <w:t>)</w:t>
      </w:r>
      <w:r w:rsidR="002C2A8E">
        <w:fldChar w:fldCharType="end"/>
      </w:r>
      <w:r w:rsidRPr="000957BB">
        <w:t xml:space="preserve">. Il regroupe des espèces d’arbres pionniers qui colonisent les chablis forestiers ainsi que les zones déboisées et défrichées pleinement exposées à la lumière. </w:t>
      </w:r>
      <w:proofErr w:type="spellStart"/>
      <w:r w:rsidRPr="000957BB">
        <w:rPr>
          <w:i/>
        </w:rPr>
        <w:t>Cecropia</w:t>
      </w:r>
      <w:proofErr w:type="spellEnd"/>
      <w:r w:rsidRPr="000957BB">
        <w:rPr>
          <w:i/>
        </w:rPr>
        <w:t xml:space="preserve"> </w:t>
      </w:r>
      <w:proofErr w:type="spellStart"/>
      <w:r w:rsidRPr="000957BB">
        <w:rPr>
          <w:i/>
        </w:rPr>
        <w:t>spp</w:t>
      </w:r>
      <w:proofErr w:type="spellEnd"/>
      <w:r w:rsidRPr="000957BB">
        <w:rPr>
          <w:i/>
        </w:rPr>
        <w:t>.</w:t>
      </w:r>
      <w:r w:rsidRPr="000957BB">
        <w:t xml:space="preserve"> </w:t>
      </w:r>
      <w:proofErr w:type="gramStart"/>
      <w:r w:rsidRPr="000957BB">
        <w:t>se</w:t>
      </w:r>
      <w:proofErr w:type="gramEnd"/>
      <w:r w:rsidRPr="000957BB">
        <w:t xml:space="preserve"> distribuent naturellement du sud du Mexique jusqu’au nord de l'Argentine ainsi qu’aux Antilles</w:t>
      </w:r>
      <w:r w:rsidR="009B0966">
        <w:t xml:space="preserve"> </w:t>
      </w:r>
      <w:r w:rsidR="009B0966" w:rsidRPr="005177AA">
        <w:t>(</w:t>
      </w:r>
      <w:r w:rsidR="005415A3" w:rsidRPr="005177AA">
        <w:rPr>
          <w:b/>
        </w:rPr>
        <w:t>Fig.</w:t>
      </w:r>
      <w:r w:rsidR="001B5B55" w:rsidRPr="005177AA">
        <w:rPr>
          <w:b/>
        </w:rPr>
        <w:t xml:space="preserve"> 1</w:t>
      </w:r>
      <w:r w:rsidR="009B0966" w:rsidRPr="005177AA">
        <w:t>)</w:t>
      </w:r>
      <w:r w:rsidRPr="005177AA">
        <w:t>.</w:t>
      </w:r>
      <w:r w:rsidRPr="000957BB">
        <w:t xml:space="preserve"> Ce sont des arbres de dimensions souvent restreintes (5-15 m) </w:t>
      </w:r>
      <w:proofErr w:type="gramStart"/>
      <w:r w:rsidRPr="000957BB">
        <w:t>bien</w:t>
      </w:r>
      <w:proofErr w:type="gramEnd"/>
      <w:r w:rsidRPr="000957BB">
        <w:t xml:space="preserve"> que certaines espèces puissent culminer à une quarantaine de mètres (</w:t>
      </w:r>
      <w:r w:rsidRPr="000957BB">
        <w:rPr>
          <w:i/>
        </w:rPr>
        <w:t>e.g.</w:t>
      </w:r>
      <w:r w:rsidRPr="000957BB">
        <w:t xml:space="preserve"> </w:t>
      </w:r>
      <w:r w:rsidRPr="000957BB">
        <w:rPr>
          <w:i/>
        </w:rPr>
        <w:t xml:space="preserve">C. </w:t>
      </w:r>
      <w:proofErr w:type="spellStart"/>
      <w:r w:rsidRPr="000957BB">
        <w:rPr>
          <w:i/>
        </w:rPr>
        <w:t>sciadophylla</w:t>
      </w:r>
      <w:proofErr w:type="spellEnd"/>
      <w:r w:rsidRPr="000957BB">
        <w:t>). Ce sont des plantes dioïques conformes au modèle architectural de Rauh</w:t>
      </w:r>
      <w:r w:rsidR="005E446A">
        <w:t xml:space="preserve"> </w:t>
      </w:r>
      <w:r w:rsidR="002C2A8E">
        <w:fldChar w:fldCharType="begin"/>
      </w:r>
      <w:r w:rsidR="00392E34">
        <w:instrText xml:space="preserve"> ADDIN EN.CITE &lt;EndNote&gt;&lt;Cite&gt;&lt;Author&gt;Hallé&lt;/Author&gt;&lt;Year&gt;1970&lt;/Year&gt;&lt;RecNum&gt;12&lt;/RecNum&gt;&lt;DisplayText&gt;(Hallé et Oldeman 1970; Hallé&lt;style face="italic"&gt; et al.&lt;/style&gt; 1978)&lt;/DisplayText&gt;&lt;record&gt;&lt;rec-number&gt;12&lt;/rec-number&gt;&lt;foreign-keys&gt;&lt;key app="EN" db-id="9exe2zptnezfw6eazvnpasp40srxd5a0xxx2"&gt;12&lt;/key&gt;&lt;/foreign-keys&gt;&lt;ref-type name="Book"&gt;6&lt;/ref-type&gt;&lt;contributors&gt;&lt;authors&gt;&lt;author&gt;F. Hallé&lt;/author&gt;&lt;author&gt;Roelof  A. A Oldeman &lt;/author&gt;&lt;/authors&gt;&lt;/contributors&gt;&lt;titles&gt;&lt;title&gt;Essai sur l&amp;apos;architecture et la dynamique de croissance des arbres tropicaux&lt;/title&gt;&lt;/titles&gt;&lt;pages&gt;178&lt;/pages&gt;&lt;dates&gt;&lt;year&gt;1970&lt;/year&gt;&lt;/dates&gt;&lt;pub-location&gt;Masson, Paris&lt;/pub-location&gt;&lt;urls&gt;&lt;/urls&gt;&lt;/record&gt;&lt;/Cite&gt;&lt;Cite&gt;&lt;Author&gt;Hallé&lt;/Author&gt;&lt;Year&gt;1978&lt;/Year&gt;&lt;RecNum&gt;13&lt;/RecNum&gt;&lt;record&gt;&lt;rec-number&gt;13&lt;/rec-number&gt;&lt;foreign-keys&gt;&lt;key app="EN" db-id="9exe2zptnezfw6eazvnpasp40srxd5a0xxx2"&gt;13&lt;/key&gt;&lt;/foreign-keys&gt;&lt;ref-type name="Book"&gt;6&lt;/ref-type&gt;&lt;contributors&gt;&lt;authors&gt;&lt;author&gt;F. Hallé&lt;/author&gt;&lt;author&gt;Roelof  A. A Oldeman&lt;/author&gt;&lt;author&gt;P. B. Tomlinson&lt;/author&gt;&lt;/authors&gt;&lt;/contributors&gt;&lt;titles&gt;&lt;title&gt;Tropical trees and forests: an architectural analysis&lt;/title&gt;&lt;/titles&gt;&lt;section&gt;441&lt;/section&gt;&lt;dates&gt;&lt;year&gt;1978&lt;/year&gt;&lt;/dates&gt;&lt;pub-location&gt;Springer Verlag, Berlin&lt;/pub-location&gt;&lt;isbn&gt;3-540-08494-0&lt;/isbn&gt;&lt;urls&gt;&lt;/urls&gt;&lt;/record&gt;&lt;/Cite&gt;&lt;/EndNote&gt;</w:instrText>
      </w:r>
      <w:r w:rsidR="002C2A8E">
        <w:fldChar w:fldCharType="separate"/>
      </w:r>
      <w:r w:rsidR="005E446A">
        <w:rPr>
          <w:noProof/>
        </w:rPr>
        <w:t>(</w:t>
      </w:r>
      <w:hyperlink w:anchor="_ENREF_13" w:tooltip="Hallé, 1970 #12" w:history="1">
        <w:r w:rsidR="003F2A5C">
          <w:rPr>
            <w:noProof/>
          </w:rPr>
          <w:t>Hallé et Oldeman 1970</w:t>
        </w:r>
      </w:hyperlink>
      <w:r w:rsidR="005E446A">
        <w:rPr>
          <w:noProof/>
        </w:rPr>
        <w:t xml:space="preserve">; </w:t>
      </w:r>
      <w:hyperlink w:anchor="_ENREF_14" w:tooltip="Hallé, 1978 #13" w:history="1">
        <w:r w:rsidR="003F2A5C">
          <w:rPr>
            <w:noProof/>
          </w:rPr>
          <w:t>Hallé</w:t>
        </w:r>
        <w:r w:rsidR="003F2A5C" w:rsidRPr="005E446A">
          <w:rPr>
            <w:i/>
            <w:noProof/>
          </w:rPr>
          <w:t xml:space="preserve"> et al.</w:t>
        </w:r>
        <w:r w:rsidR="003F2A5C">
          <w:rPr>
            <w:noProof/>
          </w:rPr>
          <w:t xml:space="preserve"> 1978</w:t>
        </w:r>
      </w:hyperlink>
      <w:r w:rsidR="005E446A">
        <w:rPr>
          <w:noProof/>
        </w:rPr>
        <w:t>)</w:t>
      </w:r>
      <w:r w:rsidR="002C2A8E">
        <w:fldChar w:fldCharType="end"/>
      </w:r>
      <w:r w:rsidRPr="000957BB">
        <w:t>. L’ensemble des axes est orthotrope ; le tronc porte des étages de branches bien marqués (ramification rythmique), et développe souvent à sa base des racine</w:t>
      </w:r>
      <w:r w:rsidR="001B5B55">
        <w:t>s</w:t>
      </w:r>
      <w:r w:rsidRPr="000957BB">
        <w:t xml:space="preserve"> échasses qui donne</w:t>
      </w:r>
      <w:r w:rsidR="001B5B55">
        <w:t>nt</w:t>
      </w:r>
      <w:r w:rsidRPr="000957BB">
        <w:t xml:space="preserve"> à l’arbre une silhouette caractéristique. La floraison est latérale. Les axes, peu nombreux, sont formés d’une succession de nœuds facilement repérables tout au long de la vie de la plante à cause de la cicatrice circulaire laissée par le capuchon stipulaire, </w:t>
      </w:r>
      <w:r w:rsidRPr="000957BB">
        <w:rPr>
          <w:i/>
        </w:rPr>
        <w:t>i.e.</w:t>
      </w:r>
      <w:r w:rsidRPr="000957BB">
        <w:t xml:space="preserve"> la calyptre</w:t>
      </w:r>
      <w:r w:rsidR="005E446A">
        <w:t xml:space="preserve"> </w:t>
      </w:r>
      <w:r w:rsidR="002C2A8E">
        <w:fldChar w:fldCharType="begin">
          <w:fldData xml:space="preserve">PEVuZE5vdGU+PENpdGU+PEF1dGhvcj5IZXVyZXQ8L0F1dGhvcj48WWVhcj4yMDAyPC9ZZWFyPjxS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</w:fldData>
        </w:fldChar>
      </w:r>
      <w:r w:rsidR="00392E34">
        <w:instrText xml:space="preserve"> ADDIN EN.CITE </w:instrText>
      </w:r>
      <w:r w:rsidR="00392E34">
        <w:fldChar w:fldCharType="begin">
          <w:fldData xml:space="preserve">PEVuZE5vdGU+PENpdGU+PEF1dGhvcj5IZXVyZXQ8L0F1dGhvcj48WWVhcj4yMDAyPC9ZZWFyPjxS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</w:fldData>
        </w:fldChar>
      </w:r>
      <w:r w:rsidR="00392E34">
        <w:instrText xml:space="preserve"> ADDIN EN.CITE.DATA </w:instrText>
      </w:r>
      <w:r w:rsidR="00392E34">
        <w:fldChar w:fldCharType="end"/>
      </w:r>
      <w:r w:rsidR="002C2A8E">
        <w:fldChar w:fldCharType="separate"/>
      </w:r>
      <w:r w:rsidR="005E446A">
        <w:rPr>
          <w:noProof/>
        </w:rPr>
        <w:t>(</w:t>
      </w:r>
      <w:hyperlink w:anchor="_ENREF_15" w:tooltip="Heuret, 2002 #8" w:history="1">
        <w:r w:rsidR="003F2A5C">
          <w:rPr>
            <w:noProof/>
          </w:rPr>
          <w:t>Heuret</w:t>
        </w:r>
        <w:r w:rsidR="003F2A5C" w:rsidRPr="005E446A">
          <w:rPr>
            <w:i/>
            <w:noProof/>
          </w:rPr>
          <w:t xml:space="preserve"> et al.</w:t>
        </w:r>
        <w:r w:rsidR="003F2A5C">
          <w:rPr>
            <w:noProof/>
          </w:rPr>
          <w:t xml:space="preserve"> 2002</w:t>
        </w:r>
      </w:hyperlink>
      <w:r w:rsidR="005E446A">
        <w:rPr>
          <w:noProof/>
        </w:rPr>
        <w:t xml:space="preserve">; </w:t>
      </w:r>
      <w:hyperlink w:anchor="_ENREF_27" w:tooltip="Zalamea, 2008 #7" w:history="1">
        <w:r w:rsidR="003F2A5C">
          <w:rPr>
            <w:noProof/>
          </w:rPr>
          <w:t>Zalamea</w:t>
        </w:r>
        <w:r w:rsidR="003F2A5C" w:rsidRPr="005E446A">
          <w:rPr>
            <w:i/>
            <w:noProof/>
          </w:rPr>
          <w:t xml:space="preserve"> et al.</w:t>
        </w:r>
        <w:r w:rsidR="003F2A5C">
          <w:rPr>
            <w:noProof/>
          </w:rPr>
          <w:t xml:space="preserve"> 2008</w:t>
        </w:r>
      </w:hyperlink>
      <w:r w:rsidR="005E446A">
        <w:rPr>
          <w:noProof/>
        </w:rPr>
        <w:t>)</w:t>
      </w:r>
      <w:r w:rsidR="002C2A8E">
        <w:fldChar w:fldCharType="end"/>
      </w:r>
      <w:r w:rsidRPr="000957BB">
        <w:rPr>
          <w:i/>
        </w:rPr>
        <w:t>.</w:t>
      </w:r>
      <w:r w:rsidRPr="000957BB">
        <w:t xml:space="preserve"> Les feuilles sont simples, plus ou moins lobées, de grande taille et sont disposées autour de l’axe selon une phyllotaxie alterne spiralée. </w:t>
      </w:r>
    </w:p>
    <w:p w14:paraId="62ADA91A" w14:textId="77777777" w:rsidR="003F1EF7" w:rsidRPr="000957BB" w:rsidRDefault="008804D4" w:rsidP="006063B0">
      <w:pPr>
        <w:spacing w:line="360" w:lineRule="auto"/>
        <w:ind w:firstLine="709"/>
        <w:jc w:val="both"/>
      </w:pPr>
      <w:r>
        <w:t xml:space="preserve">Les </w:t>
      </w:r>
      <w:proofErr w:type="spellStart"/>
      <w:r w:rsidRPr="008804D4">
        <w:rPr>
          <w:i/>
        </w:rPr>
        <w:t>Cecropia</w:t>
      </w:r>
      <w:proofErr w:type="spellEnd"/>
      <w:r w:rsidR="003F1EF7" w:rsidRPr="000957BB">
        <w:t xml:space="preserve"> sont</w:t>
      </w:r>
      <w:r w:rsidR="006063B0">
        <w:t xml:space="preserve"> intéressants à plus d’un égard :</w:t>
      </w:r>
    </w:p>
    <w:p w14:paraId="3B3D439B" w14:textId="66EC70F8" w:rsidR="003F1EF7" w:rsidRPr="000957BB" w:rsidRDefault="003F1EF7" w:rsidP="00D54543">
      <w:pPr>
        <w:spacing w:line="360" w:lineRule="auto"/>
        <w:ind w:firstLine="709"/>
        <w:jc w:val="both"/>
      </w:pPr>
      <w:r w:rsidRPr="000957BB">
        <w:t xml:space="preserve">(i) Leur caractéristique d’arbres pionniers leur confère une importance écologique toute particulière puisqu’ils constituent les peuplements initiaux de la succession forestière et des peuplements de forêts secondarisées. A ce titre, </w:t>
      </w:r>
      <w:r w:rsidRPr="000957BB">
        <w:rPr>
          <w:i/>
        </w:rPr>
        <w:t xml:space="preserve">C. </w:t>
      </w:r>
      <w:proofErr w:type="spellStart"/>
      <w:r w:rsidRPr="000957BB">
        <w:rPr>
          <w:i/>
        </w:rPr>
        <w:t>obtusa</w:t>
      </w:r>
      <w:proofErr w:type="spellEnd"/>
      <w:r w:rsidRPr="000957BB">
        <w:t xml:space="preserve"> et </w:t>
      </w:r>
      <w:r w:rsidRPr="000957BB">
        <w:rPr>
          <w:i/>
        </w:rPr>
        <w:t xml:space="preserve">C. </w:t>
      </w:r>
      <w:proofErr w:type="spellStart"/>
      <w:r w:rsidRPr="000957BB">
        <w:rPr>
          <w:i/>
        </w:rPr>
        <w:t>sciadophylla</w:t>
      </w:r>
      <w:proofErr w:type="spellEnd"/>
      <w:r w:rsidRPr="000957BB">
        <w:t xml:space="preserve"> se sont révélées être d’excellentes plantes marqueurs permettant de dater très exactement l’âge d’une perturbation. En effet, ces deux espèces montrent une ramification et une floraison annuelle laissant des cicatrices caractéristiques tout au long de la vie de la plante et mettent en place un </w:t>
      </w:r>
      <w:r w:rsidRPr="000957BB">
        <w:lastRenderedPageBreak/>
        <w:t>nombre de feuille par an d’une extraordinaire régularité permettant de dater aisément l’âge d’un individu et donc de la perturbation à l’origine de son installation</w:t>
      </w:r>
      <w:r w:rsidR="00CB49E5">
        <w:t xml:space="preserve"> </w:t>
      </w:r>
      <w:r w:rsidR="002C2A8E">
        <w:fldChar w:fldCharType="begin">
          <w:fldData xml:space="preserve">PEVuZE5vdGU+PENpdGU+PEF1dGhvcj5EYXZpczwvQXV0aG9yPjxZZWFyPjE5NzA8L1llYXI+PFJl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=
</w:fldData>
        </w:fldChar>
      </w:r>
      <w:r w:rsidR="00392E34">
        <w:instrText xml:space="preserve"> ADDIN EN.CITE </w:instrText>
      </w:r>
      <w:r w:rsidR="00392E34">
        <w:fldChar w:fldCharType="begin">
          <w:fldData xml:space="preserve">PEVuZE5vdGU+PENpdGU+PEF1dGhvcj5EYXZpczwvQXV0aG9yPjxZZWFyPjE5NzA8L1llYXI+PFJl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=
</w:fldData>
        </w:fldChar>
      </w:r>
      <w:r w:rsidR="00392E34">
        <w:instrText xml:space="preserve"> ADDIN EN.CITE.DATA </w:instrText>
      </w:r>
      <w:r w:rsidR="00392E34">
        <w:fldChar w:fldCharType="end"/>
      </w:r>
      <w:r w:rsidR="002C2A8E">
        <w:fldChar w:fldCharType="separate"/>
      </w:r>
      <w:r w:rsidR="00CB49E5">
        <w:rPr>
          <w:noProof/>
        </w:rPr>
        <w:t>(</w:t>
      </w:r>
      <w:hyperlink w:anchor="_ENREF_6" w:tooltip="Davis, 1970 #15" w:history="1">
        <w:r w:rsidR="003F2A5C">
          <w:rPr>
            <w:noProof/>
          </w:rPr>
          <w:t>Davis 1970</w:t>
        </w:r>
      </w:hyperlink>
      <w:r w:rsidR="00CB49E5">
        <w:rPr>
          <w:noProof/>
        </w:rPr>
        <w:t xml:space="preserve">; </w:t>
      </w:r>
      <w:hyperlink w:anchor="_ENREF_15" w:tooltip="Heuret, 2002 #8" w:history="1">
        <w:r w:rsidR="003F2A5C">
          <w:rPr>
            <w:noProof/>
          </w:rPr>
          <w:t>Heuret</w:t>
        </w:r>
        <w:r w:rsidR="003F2A5C" w:rsidRPr="00CB49E5">
          <w:rPr>
            <w:i/>
            <w:noProof/>
          </w:rPr>
          <w:t xml:space="preserve"> et al.</w:t>
        </w:r>
        <w:r w:rsidR="003F2A5C">
          <w:rPr>
            <w:noProof/>
          </w:rPr>
          <w:t xml:space="preserve"> 2002</w:t>
        </w:r>
      </w:hyperlink>
      <w:r w:rsidR="00CB49E5">
        <w:rPr>
          <w:noProof/>
        </w:rPr>
        <w:t xml:space="preserve">; </w:t>
      </w:r>
      <w:hyperlink w:anchor="_ENREF_27" w:tooltip="Zalamea, 2008 #7" w:history="1">
        <w:r w:rsidR="003F2A5C">
          <w:rPr>
            <w:noProof/>
          </w:rPr>
          <w:t>Zalamea</w:t>
        </w:r>
        <w:r w:rsidR="003F2A5C" w:rsidRPr="00CB49E5">
          <w:rPr>
            <w:i/>
            <w:noProof/>
          </w:rPr>
          <w:t xml:space="preserve"> et al.</w:t>
        </w:r>
        <w:r w:rsidR="003F2A5C">
          <w:rPr>
            <w:noProof/>
          </w:rPr>
          <w:t xml:space="preserve"> 2008</w:t>
        </w:r>
      </w:hyperlink>
      <w:r w:rsidR="00CB49E5">
        <w:rPr>
          <w:noProof/>
        </w:rPr>
        <w:t xml:space="preserve">; </w:t>
      </w:r>
      <w:hyperlink w:anchor="_ENREF_25" w:tooltip="Zalamea, 2009 #14" w:history="1">
        <w:r w:rsidR="003F2A5C">
          <w:rPr>
            <w:noProof/>
          </w:rPr>
          <w:t>Zalamea 2009</w:t>
        </w:r>
      </w:hyperlink>
      <w:r w:rsidR="00CB49E5">
        <w:rPr>
          <w:noProof/>
        </w:rPr>
        <w:t>)</w:t>
      </w:r>
      <w:r w:rsidR="002C2A8E">
        <w:fldChar w:fldCharType="end"/>
      </w:r>
      <w:r w:rsidRPr="000957BB">
        <w:t xml:space="preserve">. Une bonne connaissance de leur écologie est donc capitale pour comprendre les mécanismes de résilience/cicatrisation des forêts </w:t>
      </w:r>
      <w:proofErr w:type="gramStart"/>
      <w:r w:rsidRPr="000957BB">
        <w:t>perturbées;</w:t>
      </w:r>
      <w:proofErr w:type="gramEnd"/>
      <w:r w:rsidRPr="000957BB">
        <w:t xml:space="preserve"> </w:t>
      </w:r>
    </w:p>
    <w:p w14:paraId="38576022" w14:textId="263F291B" w:rsidR="003F1EF7" w:rsidRPr="000957BB" w:rsidRDefault="003F1EF7" w:rsidP="00D54543">
      <w:pPr>
        <w:spacing w:line="360" w:lineRule="auto"/>
        <w:ind w:firstLine="709"/>
        <w:jc w:val="both"/>
      </w:pPr>
      <w:r w:rsidRPr="000957BB">
        <w:t>(ii) introduit à plusieurs reprises dans des jardins botaniques en dehors de leur</w:t>
      </w:r>
      <w:r w:rsidR="001B5B55">
        <w:t>s</w:t>
      </w:r>
      <w:r w:rsidRPr="000957BB">
        <w:t xml:space="preserve"> aire</w:t>
      </w:r>
      <w:r w:rsidR="001B5B55">
        <w:t>s</w:t>
      </w:r>
      <w:r w:rsidRPr="000957BB">
        <w:t xml:space="preserve"> de distributions, plusieurs espèces se sont échappées et sont considérées aujourd’hui comme envahissantes. Par exemple, </w:t>
      </w:r>
      <w:r w:rsidRPr="000957BB">
        <w:rPr>
          <w:i/>
        </w:rPr>
        <w:t xml:space="preserve">C. </w:t>
      </w:r>
      <w:proofErr w:type="spellStart"/>
      <w:r w:rsidRPr="000957BB">
        <w:rPr>
          <w:i/>
        </w:rPr>
        <w:t>peltata</w:t>
      </w:r>
      <w:proofErr w:type="spellEnd"/>
      <w:r w:rsidRPr="000957BB">
        <w:t xml:space="preserve"> est présent en Afrique de l’Ouest (Cameroun) où il concurrence son homologue africain </w:t>
      </w:r>
      <w:proofErr w:type="spellStart"/>
      <w:r w:rsidRPr="000957BB">
        <w:rPr>
          <w:i/>
        </w:rPr>
        <w:t>Musanga</w:t>
      </w:r>
      <w:proofErr w:type="spellEnd"/>
      <w:r w:rsidRPr="000957BB">
        <w:rPr>
          <w:i/>
        </w:rPr>
        <w:t xml:space="preserve"> </w:t>
      </w:r>
      <w:proofErr w:type="spellStart"/>
      <w:r w:rsidRPr="000957BB">
        <w:rPr>
          <w:i/>
        </w:rPr>
        <w:t>cecropioides</w:t>
      </w:r>
      <w:proofErr w:type="spellEnd"/>
      <w:r w:rsidR="00C949BF">
        <w:rPr>
          <w:i/>
        </w:rPr>
        <w:t xml:space="preserve"> </w:t>
      </w:r>
      <w:r w:rsidR="002C2A8E" w:rsidRPr="00C949BF">
        <w:fldChar w:fldCharType="begin"/>
      </w:r>
      <w:r w:rsidR="00C949BF" w:rsidRPr="00C949BF">
        <w:instrText xml:space="preserve"> ADDIN EN.CITE &lt;EndNote&gt;&lt;Cite&gt;&lt;Author&gt;McKey&lt;/Author&gt;&lt;Year&gt;1988&lt;/Year&gt;&lt;RecNum&gt;50&lt;/RecNum&gt;&lt;DisplayText&gt;(McKey 1988)&lt;/DisplayText&gt;&lt;record&gt;&lt;rec-number&gt;50&lt;/rec-number&gt;&lt;foreign-keys&gt;&lt;key app="EN" db-id="9exe2zptnezfw6eazvnpasp40srxd5a0xxx2"&gt;50&lt;/key&gt;&lt;/foreign-keys&gt;&lt;ref-type name="Journal Article"&gt;17&lt;/ref-type&gt;&lt;contributors&gt;&lt;authors&gt;&lt;author&gt;D. McKey&lt;/author&gt;&lt;/authors&gt;&lt;/contributors&gt;&lt;titles&gt;&lt;title&gt;Cecropia peltata, an introduced neotropical pio- neer tree, is replacing Musanga cecropioides in southwestern Cameroon.&lt;/title&gt;&lt;secondary-title&gt;Biotropica&lt;/secondary-title&gt;&lt;/titles&gt;&lt;periodical&gt;&lt;full-title&gt;Biotropica&lt;/full-title&gt;&lt;/periodical&gt;&lt;pages&gt;262–264&lt;/pages&gt;&lt;volume&gt;20&lt;/volume&gt;&lt;dates&gt;&lt;year&gt;1988&lt;/year&gt;&lt;/dates&gt;&lt;urls&gt;&lt;/urls&gt;&lt;/record&gt;&lt;/Cite&gt;&lt;/EndNote&gt;</w:instrText>
      </w:r>
      <w:r w:rsidR="002C2A8E" w:rsidRPr="00C949BF">
        <w:fldChar w:fldCharType="separate"/>
      </w:r>
      <w:r w:rsidR="00C949BF" w:rsidRPr="00C949BF">
        <w:rPr>
          <w:noProof/>
        </w:rPr>
        <w:t>(</w:t>
      </w:r>
      <w:hyperlink w:anchor="_ENREF_20" w:tooltip="McKey, 1988 #50" w:history="1">
        <w:r w:rsidR="003F2A5C" w:rsidRPr="00C949BF">
          <w:rPr>
            <w:noProof/>
          </w:rPr>
          <w:t>McKey 1988</w:t>
        </w:r>
      </w:hyperlink>
      <w:r w:rsidR="00C949BF" w:rsidRPr="00C949BF">
        <w:rPr>
          <w:noProof/>
        </w:rPr>
        <w:t>)</w:t>
      </w:r>
      <w:r w:rsidR="002C2A8E" w:rsidRPr="00C949BF">
        <w:fldChar w:fldCharType="end"/>
      </w:r>
      <w:r w:rsidR="00C949BF">
        <w:t xml:space="preserve">. </w:t>
      </w:r>
      <w:r w:rsidRPr="000957BB">
        <w:rPr>
          <w:i/>
        </w:rPr>
        <w:t xml:space="preserve">C. </w:t>
      </w:r>
      <w:proofErr w:type="spellStart"/>
      <w:r w:rsidRPr="000957BB">
        <w:rPr>
          <w:i/>
        </w:rPr>
        <w:t>peltata</w:t>
      </w:r>
      <w:proofErr w:type="spellEnd"/>
      <w:r w:rsidRPr="000957BB">
        <w:t xml:space="preserve"> et </w:t>
      </w:r>
      <w:r w:rsidRPr="000957BB">
        <w:rPr>
          <w:i/>
        </w:rPr>
        <w:t xml:space="preserve">C. </w:t>
      </w:r>
      <w:proofErr w:type="spellStart"/>
      <w:r w:rsidRPr="000957BB">
        <w:rPr>
          <w:i/>
        </w:rPr>
        <w:t>schreberiana</w:t>
      </w:r>
      <w:proofErr w:type="spellEnd"/>
      <w:r w:rsidRPr="000957BB">
        <w:t xml:space="preserve"> se trouvent sur la liste de l’UICN des 100 espèces exotiques envahissantes parmi les plus néfaste au monde</w:t>
      </w:r>
      <w:r w:rsidR="00B30A3F">
        <w:t xml:space="preserve"> [</w:t>
      </w:r>
      <w:hyperlink r:id="rId8" w:history="1">
        <w:r w:rsidR="00B30A3F" w:rsidRPr="00B30A3F">
          <w:rPr>
            <w:rStyle w:val="Hyperlink"/>
          </w:rPr>
          <w:t>@1</w:t>
        </w:r>
      </w:hyperlink>
      <w:r w:rsidR="00B30A3F">
        <w:t>]</w:t>
      </w:r>
      <w:r w:rsidRPr="000957BB">
        <w:t xml:space="preserve">. Les introductions de </w:t>
      </w:r>
      <w:proofErr w:type="spellStart"/>
      <w:r w:rsidR="00135B7C" w:rsidRPr="000957BB">
        <w:rPr>
          <w:i/>
        </w:rPr>
        <w:t>Cecropia</w:t>
      </w:r>
      <w:proofErr w:type="spellEnd"/>
      <w:r w:rsidRPr="000957BB">
        <w:t xml:space="preserve"> sont cependant souvent mal identifiées et il existe peu de connaissances sur l’état d’invasion et la dynamique de colonisation des </w:t>
      </w:r>
      <w:proofErr w:type="spellStart"/>
      <w:r w:rsidR="00135B7C" w:rsidRPr="000957BB">
        <w:rPr>
          <w:i/>
        </w:rPr>
        <w:t>Cecropia</w:t>
      </w:r>
      <w:proofErr w:type="spellEnd"/>
      <w:r w:rsidRPr="000957BB">
        <w:t xml:space="preserve"> dans leur nouvel environnement</w:t>
      </w:r>
      <w:r w:rsidR="00CB49E5">
        <w:t xml:space="preserve"> </w:t>
      </w:r>
      <w:r w:rsidR="002C2A8E">
        <w:fldChar w:fldCharType="begin"/>
      </w:r>
      <w:r w:rsidR="00392E34">
        <w:instrText xml:space="preserve"> ADDIN EN.CITE &lt;EndNote&gt;&lt;Cite&gt;&lt;Author&gt;Webber&lt;/Author&gt;&lt;Year&gt;2011&lt;/Year&gt;&lt;RecNum&gt;29&lt;/RecNum&gt;&lt;DisplayText&gt;(Webber&lt;style face="italic"&gt; et al.&lt;/style&gt; 2011)&lt;/DisplayText&gt;&lt;record&gt;&lt;rec-number&gt;29&lt;/rec-number&gt;&lt;foreign-keys&gt;&lt;key app="EN" db-id="9exe2zptnezfw6eazvnpasp40srxd5a0xxx2"&gt;29&lt;/key&gt;&lt;/foreign-keys&gt;&lt;ref-type name="Journal Article"&gt;17&lt;/ref-type&gt;&lt;contributors&gt;&lt;authors&gt;&lt;author&gt;B. L. Webber&lt;/author&gt;&lt;author&gt;Born, C.&lt;/author&gt;&lt;author&gt;Conn, B. J.&lt;/author&gt;&lt;author&gt;Hadiah, J.T.&lt;/author&gt;&lt;author&gt;Zalamea, PC.&lt;/author&gt;&lt;/authors&gt;&lt;/contributors&gt;&lt;titles&gt;&lt;title&gt;What is in a name? That which we call Cecropia peltata by any other name would be as invasive?†&lt;/title&gt;&lt;secondary-title&gt;Plant Ecology &amp;amp; Diversity&lt;/secondary-title&gt;&lt;/titles&gt;&lt;periodical&gt;&lt;full-title&gt;Plant Ecology &amp;amp; Diversity&lt;/full-title&gt;&lt;/periodical&gt;&lt;pages&gt;289-293&lt;/pages&gt;&lt;volume&gt;4&lt;/volume&gt;&lt;number&gt;2-3&lt;/number&gt;&lt;dates&gt;&lt;year&gt;2011&lt;/year&gt;&lt;pub-dates&gt;&lt;date&gt;2011/06/01&lt;/date&gt;&lt;/pub-dates&gt;&lt;/dates&gt;&lt;publisher&gt;Taylor &amp;amp; Francis&lt;/publisher&gt;&lt;isbn&gt;1755-0874&lt;/isbn&gt;&lt;urls&gt;&lt;related-urls&gt;&lt;url&gt;http://dx.doi.org/10.1080/17550874.2011.610372&lt;/url&gt;&lt;/related-urls&gt;&lt;/urls&gt;&lt;electronic-resource-num&gt;10.1080/17550874.2011.610372&lt;/electronic-resource-num&gt;&lt;access-date&gt;2012/05/22&lt;/access-date&gt;&lt;/record&gt;&lt;/Cite&gt;&lt;/EndNote&gt;</w:instrText>
      </w:r>
      <w:r w:rsidR="002C2A8E">
        <w:fldChar w:fldCharType="separate"/>
      </w:r>
      <w:r w:rsidR="00CB49E5">
        <w:rPr>
          <w:noProof/>
        </w:rPr>
        <w:t>(</w:t>
      </w:r>
      <w:hyperlink w:anchor="_ENREF_24" w:tooltip="Webber, 2011 #29" w:history="1">
        <w:r w:rsidR="003F2A5C">
          <w:rPr>
            <w:noProof/>
          </w:rPr>
          <w:t>Webber</w:t>
        </w:r>
        <w:r w:rsidR="003F2A5C" w:rsidRPr="00CB49E5">
          <w:rPr>
            <w:i/>
            <w:noProof/>
          </w:rPr>
          <w:t xml:space="preserve"> et al.</w:t>
        </w:r>
        <w:r w:rsidR="003F2A5C">
          <w:rPr>
            <w:noProof/>
          </w:rPr>
          <w:t xml:space="preserve"> 2011</w:t>
        </w:r>
      </w:hyperlink>
      <w:r w:rsidR="00CB49E5">
        <w:rPr>
          <w:noProof/>
        </w:rPr>
        <w:t>)</w:t>
      </w:r>
      <w:r w:rsidR="002C2A8E">
        <w:fldChar w:fldCharType="end"/>
      </w:r>
      <w:r w:rsidRPr="000957BB">
        <w:t>;</w:t>
      </w:r>
    </w:p>
    <w:p w14:paraId="0B0FD57E" w14:textId="56FA0A8D" w:rsidR="003F1EF7" w:rsidRPr="000957BB" w:rsidRDefault="003F1EF7" w:rsidP="00D54543">
      <w:pPr>
        <w:spacing w:line="360" w:lineRule="auto"/>
        <w:ind w:firstLine="709"/>
        <w:jc w:val="both"/>
      </w:pPr>
      <w:r w:rsidRPr="000957BB">
        <w:t xml:space="preserve">(iii) vivant tous en association avec des fourmis (en majorité le genre </w:t>
      </w:r>
      <w:proofErr w:type="spellStart"/>
      <w:r w:rsidRPr="000957BB">
        <w:rPr>
          <w:i/>
        </w:rPr>
        <w:t>Azteca</w:t>
      </w:r>
      <w:proofErr w:type="spellEnd"/>
      <w:r w:rsidR="00135B7C" w:rsidRPr="000957BB">
        <w:t xml:space="preserve">), les </w:t>
      </w:r>
      <w:proofErr w:type="spellStart"/>
      <w:r w:rsidR="00135B7C" w:rsidRPr="000957BB">
        <w:rPr>
          <w:i/>
        </w:rPr>
        <w:t>Cecropia</w:t>
      </w:r>
      <w:proofErr w:type="spellEnd"/>
      <w:r w:rsidRPr="000957BB">
        <w:t xml:space="preserve"> sont de parfait</w:t>
      </w:r>
      <w:r w:rsidR="00B85987">
        <w:t>s</w:t>
      </w:r>
      <w:r w:rsidRPr="000957BB">
        <w:t xml:space="preserve"> sujets pour les travaux visant à comprendre la relation de mutualisme entretenue entre plantes et insectes </w:t>
      </w:r>
      <w:r w:rsidR="002C2A8E">
        <w:fldChar w:fldCharType="begin">
          <w:fldData xml:space="preserve">PEVuZE5vdGU+PENpdGU+PEF1dGhvcj5Gb2xnYXJhaXQ8L0F1dGhvcj48WWVhcj4xOTk1PC9ZZWFy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=
</w:fldData>
        </w:fldChar>
      </w:r>
      <w:r w:rsidR="00392E34">
        <w:instrText xml:space="preserve"> ADDIN EN.CITE </w:instrText>
      </w:r>
      <w:r w:rsidR="00392E34">
        <w:fldChar w:fldCharType="begin">
          <w:fldData xml:space="preserve">PEVuZE5vdGU+PENpdGU+PEF1dGhvcj5Gb2xnYXJhaXQ8L0F1dGhvcj48WWVhcj4xOTk1PC9ZZWFy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=
</w:fldData>
        </w:fldChar>
      </w:r>
      <w:r w:rsidR="00392E34">
        <w:instrText xml:space="preserve"> ADDIN EN.CITE.DATA </w:instrText>
      </w:r>
      <w:r w:rsidR="00392E34">
        <w:fldChar w:fldCharType="end"/>
      </w:r>
      <w:r w:rsidR="002C2A8E">
        <w:fldChar w:fldCharType="separate"/>
      </w:r>
      <w:r w:rsidR="00C949BF">
        <w:rPr>
          <w:noProof/>
        </w:rPr>
        <w:t>(</w:t>
      </w:r>
      <w:hyperlink w:anchor="_ENREF_17" w:tooltip="Janzen, 1973 #51" w:history="1">
        <w:r w:rsidR="003F2A5C">
          <w:rPr>
            <w:noProof/>
          </w:rPr>
          <w:t>Janzen 1973</w:t>
        </w:r>
      </w:hyperlink>
      <w:r w:rsidR="00C949BF">
        <w:rPr>
          <w:noProof/>
        </w:rPr>
        <w:t xml:space="preserve">; </w:t>
      </w:r>
      <w:hyperlink w:anchor="_ENREF_10" w:tooltip="Folgarait, 1995 #21" w:history="1">
        <w:r w:rsidR="003F2A5C">
          <w:rPr>
            <w:noProof/>
          </w:rPr>
          <w:t>Folgarait et Davidson 1995</w:t>
        </w:r>
      </w:hyperlink>
      <w:r w:rsidR="00C949BF">
        <w:rPr>
          <w:noProof/>
        </w:rPr>
        <w:t xml:space="preserve">; </w:t>
      </w:r>
      <w:hyperlink w:anchor="_ENREF_11" w:tooltip="Gianoli, 2008 #23" w:history="1">
        <w:r w:rsidR="003F2A5C">
          <w:rPr>
            <w:noProof/>
          </w:rPr>
          <w:t>Gianoli</w:t>
        </w:r>
        <w:r w:rsidR="003F2A5C" w:rsidRPr="00C949BF">
          <w:rPr>
            <w:i/>
            <w:noProof/>
          </w:rPr>
          <w:t xml:space="preserve"> et al.</w:t>
        </w:r>
        <w:r w:rsidR="003F2A5C">
          <w:rPr>
            <w:noProof/>
          </w:rPr>
          <w:t xml:space="preserve"> 2008</w:t>
        </w:r>
      </w:hyperlink>
      <w:r w:rsidR="00C949BF">
        <w:rPr>
          <w:noProof/>
        </w:rPr>
        <w:t xml:space="preserve">; </w:t>
      </w:r>
      <w:hyperlink w:anchor="_ENREF_7" w:tooltip="Dejean, 2009 #24" w:history="1">
        <w:r w:rsidR="003F2A5C">
          <w:rPr>
            <w:noProof/>
          </w:rPr>
          <w:t>Dejean</w:t>
        </w:r>
        <w:r w:rsidR="003F2A5C" w:rsidRPr="00C949BF">
          <w:rPr>
            <w:i/>
            <w:noProof/>
          </w:rPr>
          <w:t xml:space="preserve"> et al.</w:t>
        </w:r>
        <w:r w:rsidR="003F2A5C">
          <w:rPr>
            <w:noProof/>
          </w:rPr>
          <w:t xml:space="preserve"> 2009</w:t>
        </w:r>
      </w:hyperlink>
      <w:r w:rsidR="00C949BF">
        <w:rPr>
          <w:noProof/>
        </w:rPr>
        <w:t>)</w:t>
      </w:r>
      <w:r w:rsidR="002C2A8E">
        <w:fldChar w:fldCharType="end"/>
      </w:r>
    </w:p>
    <w:p w14:paraId="797DEDC7" w14:textId="2DAA3D47" w:rsidR="003F1EF7" w:rsidRPr="000957BB" w:rsidRDefault="003F1EF7" w:rsidP="00D54543">
      <w:pPr>
        <w:spacing w:line="360" w:lineRule="auto"/>
        <w:ind w:firstLine="709"/>
        <w:jc w:val="both"/>
      </w:pPr>
      <w:r w:rsidRPr="000957BB">
        <w:t>(iv) de par leur architecture simple, et l’expression de processus de croissance cycliques (</w:t>
      </w:r>
      <w:r w:rsidRPr="000957BB">
        <w:rPr>
          <w:i/>
        </w:rPr>
        <w:t>e.g.</w:t>
      </w:r>
      <w:r w:rsidRPr="000957BB">
        <w:t xml:space="preserve"> ramification rythmique), ils constituent d’excellents arbres ‘modèles’ pour définir et évaluer des modèles mathématiques de type structure-fonction</w:t>
      </w:r>
      <w:r w:rsidR="00202291">
        <w:t xml:space="preserve"> pour comprendre et simuler le architectural des arbre</w:t>
      </w:r>
      <w:r w:rsidR="00CF5635">
        <w:t xml:space="preserve"> </w:t>
      </w:r>
      <w:r w:rsidR="002C2A8E">
        <w:fldChar w:fldCharType="begin"/>
      </w:r>
      <w:r w:rsidR="00392E34">
        <w:instrText xml:space="preserve"> ADDIN EN.CITE &lt;EndNote&gt;&lt;Cite&gt;&lt;Author&gt;Letort&lt;/Author&gt;&lt;Year&gt;2012&lt;/Year&gt;&lt;RecNum&gt;25&lt;/RecNum&gt;&lt;DisplayText&gt;(Letort&lt;style face="italic"&gt; et al.&lt;/style&gt; 2012)&lt;/DisplayText&gt;&lt;record&gt;&lt;rec-number&gt;25&lt;/rec-number&gt;&lt;foreign-keys&gt;&lt;key app="EN" db-id="9exe2zptnezfw6eazvnpasp40srxd5a0xxx2"&gt;25&lt;/key&gt;&lt;/foreign-keys&gt;&lt;ref-type name="Journal Article"&gt;17&lt;/ref-type&gt;&lt;contributors&gt;&lt;authors&gt;&lt;author&gt;Letort, V.&lt;/author&gt;&lt;author&gt;Heuret, P.&lt;/author&gt;&lt;author&gt;Zalamea, PC.&lt;/author&gt;&lt;author&gt;De Reffye, P.&lt;/author&gt;&lt;author&gt;Nicolini, E.&lt;/author&gt;&lt;/authors&gt;&lt;/contributors&gt;&lt;titles&gt;&lt;title&gt;Analysing the effects of local environment on the source-sink balance of Cecropia sciadophylla: a methodological approach based on model inversion&lt;/title&gt;&lt;secondary-title&gt;Annals of Forest Science&lt;/secondary-title&gt;&lt;/titles&gt;&lt;periodical&gt;&lt;full-title&gt;Annals of Forest Science&lt;/full-title&gt;&lt;/periodical&gt;&lt;pages&gt;167-180&lt;/pages&gt;&lt;volume&gt;69&lt;/volume&gt;&lt;number&gt;2&lt;/number&gt;&lt;keywords&gt;&lt;keyword&gt;Biomédecine et Sciences de la vie&lt;/keyword&gt;&lt;/keywords&gt;&lt;dates&gt;&lt;year&gt;2012&lt;/year&gt;&lt;/dates&gt;&lt;publisher&gt;Springer Paris&lt;/publisher&gt;&lt;isbn&gt;1286-4560&lt;/isbn&gt;&lt;urls&gt;&lt;related-urls&gt;&lt;url&gt;http://dx.doi.org/10.1007/s13595-011-0131-x&lt;/url&gt;&lt;/related-urls&gt;&lt;/urls&gt;&lt;electronic-resource-num&gt;10.1007/s13595-011-0131-x&lt;/electronic-resource-num&gt;&lt;/record&gt;&lt;/Cite&gt;&lt;/EndNote&gt;</w:instrText>
      </w:r>
      <w:r w:rsidR="002C2A8E">
        <w:fldChar w:fldCharType="separate"/>
      </w:r>
      <w:r w:rsidR="00CF5635">
        <w:rPr>
          <w:noProof/>
        </w:rPr>
        <w:t>(</w:t>
      </w:r>
      <w:hyperlink w:anchor="_ENREF_19" w:tooltip="Letort, 2012 #25" w:history="1">
        <w:r w:rsidR="003F2A5C">
          <w:rPr>
            <w:noProof/>
          </w:rPr>
          <w:t>Letort</w:t>
        </w:r>
        <w:r w:rsidR="003F2A5C" w:rsidRPr="00CF5635">
          <w:rPr>
            <w:i/>
            <w:noProof/>
          </w:rPr>
          <w:t xml:space="preserve"> et al.</w:t>
        </w:r>
        <w:r w:rsidR="003F2A5C">
          <w:rPr>
            <w:noProof/>
          </w:rPr>
          <w:t xml:space="preserve"> 2012</w:t>
        </w:r>
      </w:hyperlink>
      <w:r w:rsidR="00CF5635">
        <w:rPr>
          <w:noProof/>
        </w:rPr>
        <w:t>)</w:t>
      </w:r>
      <w:r w:rsidR="002C2A8E">
        <w:fldChar w:fldCharType="end"/>
      </w:r>
    </w:p>
    <w:p w14:paraId="6F17F588" w14:textId="763B61C6" w:rsidR="003F1EF7" w:rsidRPr="000957BB" w:rsidRDefault="003F1EF7" w:rsidP="00D54543">
      <w:pPr>
        <w:spacing w:line="360" w:lineRule="auto"/>
        <w:ind w:firstLine="709"/>
        <w:jc w:val="both"/>
      </w:pPr>
      <w:r w:rsidRPr="000957BB">
        <w:t xml:space="preserve">(v) enfin, les </w:t>
      </w:r>
      <w:proofErr w:type="spellStart"/>
      <w:r w:rsidR="00135B7C" w:rsidRPr="000957BB">
        <w:rPr>
          <w:i/>
        </w:rPr>
        <w:t>Cecropia</w:t>
      </w:r>
      <w:proofErr w:type="spellEnd"/>
      <w:r w:rsidRPr="000957BB">
        <w:t xml:space="preserve"> sont traditionnellement utilisés par les populations locales dans la composition de différents remèdes : la sève est utilisée contre les verrues, les cals, les ulcères, et les diarrhées ; les feuilles sont utilisées contre les troubles cardiaques, le traitement de l’asthme, et comme diurétique</w:t>
      </w:r>
      <w:r w:rsidR="00CF5635">
        <w:t xml:space="preserve"> </w:t>
      </w:r>
      <w:r w:rsidR="002C2A8E">
        <w:fldChar w:fldCharType="begin"/>
      </w:r>
      <w:r w:rsidR="00CF5635">
        <w:instrText xml:space="preserve"> ADDIN EN.CITE &lt;EndNote&gt;&lt;Cite&gt;&lt;Author&gt;Berg&lt;/Author&gt;&lt;Year&gt;2005&lt;/Year&gt;&lt;RecNum&gt;1&lt;/RecNum&gt;&lt;DisplayText&gt;(Berg et Franco-Rosselli 2005)&lt;/DisplayText&gt;&lt;record&gt;&lt;rec-number&gt;1&lt;/rec-number&gt;&lt;foreign-keys&gt;&lt;key app="EN" db-id="9exe2zptnezfw6eazvnpasp40srxd5a0xxx2"&gt;1&lt;/key&gt;&lt;/foreign-keys&gt;&lt;ref-type name="Book"&gt;6&lt;/ref-type&gt;&lt;contributors&gt;&lt;authors&gt;&lt;author&gt;C. C. Berg&lt;/author&gt;&lt;author&gt;P. Franco-Rosselli&lt;/author&gt;&lt;/authors&gt;&lt;/contributors&gt;&lt;titles&gt;&lt;title&gt;Cecropia&lt;/title&gt;&lt;/titles&gt;&lt;pages&gt;230&lt;/pages&gt;&lt;volume&gt;Flora Neotropica&lt;/volume&gt;&lt;num-vols&gt;94&lt;/num-vols&gt;&lt;dates&gt;&lt;year&gt;2005&lt;/year&gt;&lt;/dates&gt;&lt;pub-location&gt;The Bronx, NY&lt;/pub-location&gt;&lt;publisher&gt; New York Botanical Garden Press&lt;/publisher&gt;&lt;isbn&gt;0893274615&lt;/isbn&gt;&lt;urls&gt;&lt;related-urls&gt;&lt;url&gt;http://www.jstor.org/stable/4393938&lt;/url&gt;&lt;/related-urls&gt;&lt;/urls&gt;&lt;/record&gt;&lt;/Cite&gt;&lt;/EndNote&gt;</w:instrText>
      </w:r>
      <w:r w:rsidR="002C2A8E">
        <w:fldChar w:fldCharType="separate"/>
      </w:r>
      <w:r w:rsidR="00CF5635">
        <w:rPr>
          <w:noProof/>
        </w:rPr>
        <w:t>(</w:t>
      </w:r>
      <w:hyperlink w:anchor="_ENREF_2" w:tooltip="Berg, 2005 #1" w:history="1">
        <w:r w:rsidR="003F2A5C">
          <w:rPr>
            <w:noProof/>
          </w:rPr>
          <w:t>Berg et Franco-Rosselli 2005</w:t>
        </w:r>
      </w:hyperlink>
      <w:r w:rsidR="00CF5635">
        <w:rPr>
          <w:noProof/>
        </w:rPr>
        <w:t>)</w:t>
      </w:r>
      <w:r w:rsidR="002C2A8E">
        <w:fldChar w:fldCharType="end"/>
      </w:r>
      <w:r w:rsidR="00B21EB2">
        <w:t xml:space="preserve">. </w:t>
      </w:r>
      <w:r w:rsidRPr="000957BB">
        <w:t>Plusieurs</w:t>
      </w:r>
      <w:r w:rsidR="00600928">
        <w:t xml:space="preserve"> propriétés anti-inflammatoires et</w:t>
      </w:r>
      <w:r w:rsidRPr="000957BB">
        <w:t xml:space="preserve"> antidiabétique</w:t>
      </w:r>
      <w:r w:rsidR="00600928">
        <w:t>s</w:t>
      </w:r>
      <w:r w:rsidRPr="000957BB">
        <w:t xml:space="preserve"> ont ainsi été mises en évidence</w:t>
      </w:r>
      <w:r w:rsidR="00CF5635">
        <w:t xml:space="preserve"> </w:t>
      </w:r>
      <w:r w:rsidR="002C2A8E">
        <w:fldChar w:fldCharType="begin"/>
      </w:r>
      <w:r w:rsidR="00CF5635">
        <w:instrText xml:space="preserve"> ADDIN EN.CITE &lt;EndNote&gt;&lt;Cite&gt;&lt;Author&gt;Costa&lt;/Author&gt;&lt;Year&gt;2011&lt;/Year&gt;&lt;RecNum&gt;26&lt;/RecNum&gt;&lt;DisplayText&gt;(Costa&lt;style face="italic"&gt; et al.&lt;/style&gt; 2011)&lt;/DisplayText&gt;&lt;record&gt;&lt;rec-number&gt;26&lt;/rec-number&gt;&lt;foreign-keys&gt;&lt;key app="EN" db-id="9exe2zptnezfw6eazvnpasp40srxd5a0xxx2"&gt;26&lt;/key&gt;&lt;/foreign-keys&gt;&lt;ref-type name="Journal Article"&gt;17&lt;/ref-type&gt;&lt;contributors&gt;&lt;authors&gt;&lt;author&gt;Costa, F. P.&lt;/author&gt;&lt;author&gt;de Oliveira, A. C.&lt;/author&gt;&lt;author&gt;Meirelles, R.&lt;/author&gt;&lt;author&gt;Machado, M. C. C.&lt;/author&gt;&lt;author&gt;Zanesco, T.&lt;/author&gt;&lt;author&gt;Surjan, R.&lt;/author&gt;&lt;author&gt;Chammas, M. C.&lt;/author&gt;&lt;author&gt;de Souza Rocha, M.&lt;/author&gt;&lt;author&gt;Morgan, D.&lt;/author&gt;&lt;author&gt;Cantor, A.&lt;/author&gt;&lt;author&gt;Zimmerman, J.&lt;/author&gt;&lt;author&gt;Brezovich, I.&lt;/author&gt;&lt;author&gt;Kuster, N.&lt;/author&gt;&lt;author&gt;Barbault, A.&lt;/author&gt;&lt;author&gt;Pasche, B.&lt;/author&gt;&lt;/authors&gt;&lt;/contributors&gt;&lt;titles&gt;&lt;title&gt;Treatment of advanced hepatocellular carcinoma with very low levels of amplitude-modulated electromagnetic fields&lt;/title&gt;&lt;secondary-title&gt;Br J Cancer&lt;/secondary-title&gt;&lt;/titles&gt;&lt;periodical&gt;&lt;full-title&gt;Br J Cancer&lt;/full-title&gt;&lt;/periodical&gt;&lt;pages&gt;640-648&lt;/pages&gt;&lt;volume&gt;105&lt;/volume&gt;&lt;number&gt;5&lt;/number&gt;&lt;dates&gt;&lt;year&gt;2011&lt;/year&gt;&lt;/dates&gt;&lt;publisher&gt;Cancer Research UK&lt;/publisher&gt;&lt;isbn&gt;0007-0920&lt;/isbn&gt;&lt;urls&gt;&lt;related-urls&gt;&lt;url&gt;http://dx.doi.org/10.1038/bjc.2011.292&lt;/url&gt;&lt;/related-urls&gt;&lt;/urls&gt;&lt;electronic-resource-num&gt;http://www.nature.com/bjc/journal/v105/n5/suppinfo/bjc2011292s1.html&lt;/electronic-resource-num&gt;&lt;/record&gt;&lt;/Cite&gt;&lt;/EndNote&gt;</w:instrText>
      </w:r>
      <w:r w:rsidR="002C2A8E">
        <w:fldChar w:fldCharType="separate"/>
      </w:r>
      <w:r w:rsidR="00CF5635">
        <w:rPr>
          <w:noProof/>
        </w:rPr>
        <w:t>(</w:t>
      </w:r>
      <w:hyperlink w:anchor="_ENREF_5" w:tooltip="Costa, 2011 #26" w:history="1">
        <w:r w:rsidR="003F2A5C">
          <w:rPr>
            <w:noProof/>
          </w:rPr>
          <w:t>Costa</w:t>
        </w:r>
        <w:r w:rsidR="003F2A5C" w:rsidRPr="00CF5635">
          <w:rPr>
            <w:i/>
            <w:noProof/>
          </w:rPr>
          <w:t xml:space="preserve"> et al.</w:t>
        </w:r>
        <w:r w:rsidR="003F2A5C">
          <w:rPr>
            <w:noProof/>
          </w:rPr>
          <w:t xml:space="preserve"> 2011</w:t>
        </w:r>
      </w:hyperlink>
      <w:r w:rsidR="00CF5635">
        <w:rPr>
          <w:noProof/>
        </w:rPr>
        <w:t>)</w:t>
      </w:r>
      <w:r w:rsidR="002C2A8E">
        <w:fldChar w:fldCharType="end"/>
      </w:r>
      <w:r w:rsidRPr="000957BB">
        <w:t xml:space="preserve">. En fait, depuis une dizaine d’années, la moitié des travaux publiés </w:t>
      </w:r>
      <w:r w:rsidR="00202291">
        <w:t xml:space="preserve">sur les </w:t>
      </w:r>
      <w:proofErr w:type="spellStart"/>
      <w:r w:rsidR="00202291" w:rsidRPr="00202291">
        <w:rPr>
          <w:i/>
        </w:rPr>
        <w:t>Cecropia</w:t>
      </w:r>
      <w:proofErr w:type="spellEnd"/>
      <w:r w:rsidR="00202291">
        <w:t xml:space="preserve"> </w:t>
      </w:r>
      <w:r w:rsidRPr="000957BB">
        <w:t xml:space="preserve">concernent à présent les propriétés chimique/pharmaceutique de certaines espèces </w:t>
      </w:r>
      <w:r w:rsidRPr="005177AA">
        <w:t>(</w:t>
      </w:r>
      <w:r w:rsidR="005415A3" w:rsidRPr="005177AA">
        <w:rPr>
          <w:b/>
        </w:rPr>
        <w:t>Fig.</w:t>
      </w:r>
      <w:r w:rsidR="009B0966" w:rsidRPr="005177AA">
        <w:rPr>
          <w:b/>
        </w:rPr>
        <w:t xml:space="preserve"> 2</w:t>
      </w:r>
      <w:r w:rsidRPr="005177AA">
        <w:t>).</w:t>
      </w:r>
      <w:r w:rsidRPr="000957BB">
        <w:t xml:space="preserve"> Certains médicaments homéopathiques sur le marché contiennent déjà des </w:t>
      </w:r>
      <w:r w:rsidR="00720B3C" w:rsidRPr="000957BB">
        <w:t>extraits</w:t>
      </w:r>
      <w:r w:rsidRPr="000957BB">
        <w:t xml:space="preserve"> de </w:t>
      </w:r>
      <w:r w:rsidRPr="000957BB">
        <w:rPr>
          <w:i/>
        </w:rPr>
        <w:t>C.</w:t>
      </w:r>
      <w:r w:rsidRPr="000957BB">
        <w:t xml:space="preserve"> </w:t>
      </w:r>
      <w:proofErr w:type="spellStart"/>
      <w:r w:rsidRPr="000957BB">
        <w:rPr>
          <w:i/>
        </w:rPr>
        <w:t>palmata</w:t>
      </w:r>
      <w:proofErr w:type="spellEnd"/>
      <w:r w:rsidRPr="000957BB">
        <w:t xml:space="preserve"> (</w:t>
      </w:r>
      <w:proofErr w:type="spellStart"/>
      <w:r w:rsidRPr="000957BB">
        <w:t>Poconeol</w:t>
      </w:r>
      <w:proofErr w:type="spellEnd"/>
      <w:r w:rsidRPr="000957BB">
        <w:t xml:space="preserve"> N°20, N°48)</w:t>
      </w:r>
      <w:r w:rsidR="00B30A3F">
        <w:t xml:space="preserve"> [</w:t>
      </w:r>
      <w:hyperlink r:id="rId9" w:history="1">
        <w:r w:rsidR="00B30A3F" w:rsidRPr="00B30A3F">
          <w:rPr>
            <w:rStyle w:val="Hyperlink"/>
          </w:rPr>
          <w:t>@2</w:t>
        </w:r>
      </w:hyperlink>
      <w:r w:rsidR="00B30A3F">
        <w:t>]</w:t>
      </w:r>
      <w:r w:rsidRPr="000957BB">
        <w:t>.</w:t>
      </w:r>
    </w:p>
    <w:p w14:paraId="0533678F" w14:textId="2C826010" w:rsidR="003F1EF7" w:rsidRPr="000957BB" w:rsidRDefault="003F1EF7" w:rsidP="006063B0">
      <w:pPr>
        <w:spacing w:line="360" w:lineRule="auto"/>
        <w:ind w:firstLine="709"/>
        <w:jc w:val="both"/>
      </w:pPr>
      <w:r w:rsidRPr="000957BB">
        <w:t xml:space="preserve">Bien que plusieurs espèces de </w:t>
      </w:r>
      <w:proofErr w:type="spellStart"/>
      <w:r w:rsidRPr="000957BB">
        <w:rPr>
          <w:i/>
        </w:rPr>
        <w:t>Cecropia</w:t>
      </w:r>
      <w:proofErr w:type="spellEnd"/>
      <w:r w:rsidRPr="000957BB">
        <w:t xml:space="preserve"> soient étudiées pour des aspects très divers, la systématique du genre est paradoxalement très mal connue. D’un point de vue taxonomique, le genre </w:t>
      </w:r>
      <w:proofErr w:type="spellStart"/>
      <w:r w:rsidRPr="000957BB">
        <w:rPr>
          <w:i/>
        </w:rPr>
        <w:t>Cecropia</w:t>
      </w:r>
      <w:proofErr w:type="spellEnd"/>
      <w:r w:rsidRPr="000957BB">
        <w:t xml:space="preserve"> appartenait à la famille des </w:t>
      </w:r>
      <w:proofErr w:type="spellStart"/>
      <w:r w:rsidRPr="000957BB">
        <w:t>Cecropiaceae</w:t>
      </w:r>
      <w:proofErr w:type="spellEnd"/>
      <w:r w:rsidRPr="000957BB">
        <w:t xml:space="preserve">, qui a été recombinée récemment en tribu des </w:t>
      </w:r>
      <w:proofErr w:type="spellStart"/>
      <w:r w:rsidRPr="000957BB">
        <w:t>Cecropieae</w:t>
      </w:r>
      <w:proofErr w:type="spellEnd"/>
      <w:r w:rsidRPr="000957BB">
        <w:t xml:space="preserve"> dans les Urticacées par l’APG II</w:t>
      </w:r>
      <w:r w:rsidR="00720B3C" w:rsidRPr="000957BB">
        <w:t>I</w:t>
      </w:r>
      <w:r w:rsidRPr="000957BB">
        <w:t xml:space="preserve"> </w:t>
      </w:r>
      <w:r w:rsidR="002C2A8E">
        <w:fldChar w:fldCharType="begin"/>
      </w:r>
      <w:r w:rsidR="00CF5635">
        <w:instrText xml:space="preserve"> ADDIN EN.CITE &lt;EndNote&gt;&lt;Cite&gt;&lt;Author&gt;APG&lt;/Author&gt;&lt;Year&gt;2009&lt;/Year&gt;&lt;RecNum&gt;27&lt;/RecNum&gt;&lt;DisplayText&gt;(APG 2009)&lt;/DisplayText&gt;&lt;record&gt;&lt;rec-number&gt;27&lt;/rec-number&gt;&lt;foreign-keys&gt;&lt;key app="EN" db-id="9exe2zptnezfw6eazvnpasp40srxd5a0xxx2"&gt;27&lt;/key&gt;&lt;/foreign-keys&gt;&lt;ref-type name="Journal Article"&gt;17&lt;/ref-type&gt;&lt;contributors&gt;&lt;authors&gt;&lt;author&gt;APG&lt;/author&gt;&lt;/authors&gt;&lt;/contributors&gt;&lt;titles&gt;&lt;title&gt;An update of the Angiosperm Phylogeny Group classification for the orders and families of flowering plants: APG III&lt;/title&gt;&lt;secondary-title&gt;Botanical Journal of the Linnean Society&lt;/secondary-title&gt;&lt;/titles&gt;&lt;periodical&gt;&lt;full-title&gt;Botanical Journal of the Linnean Society&lt;/full-title&gt;&lt;/periodical&gt;&lt;pages&gt;105-121&lt;/pages&gt;&lt;volume&gt;161&lt;/volume&gt;&lt;number&gt;2&lt;/number&gt;&lt;keywords&gt;&lt;keyword&gt;angiosperm classification&lt;/keyword&gt;&lt;keyword&gt;phylogenetic classification&lt;/keyword&gt;&lt;keyword&gt;DNA phylogenetics&lt;/keyword&gt;&lt;keyword&gt;classification system&lt;/keyword&gt;&lt;keyword&gt;APG system&lt;/keyword&gt;&lt;/keywords&gt;&lt;dates&gt;&lt;year&gt;2009&lt;/year&gt;&lt;/dates&gt;&lt;publisher&gt;Blackwell Publishing Ltd&lt;/publisher&gt;&lt;isbn&gt;1095-8339&lt;/isbn&gt;&lt;urls&gt;&lt;related-urls&gt;&lt;url&gt;http://dx.doi.org/10.1111/j.1095-8339.2009.00996.x&lt;/url&gt;&lt;/related-urls&gt;&lt;/urls&gt;&lt;electronic-resource-num&gt;10.1111/j.1095-8339.2009.00996.x&lt;/electronic-resource-num&gt;&lt;/record&gt;&lt;/Cite&gt;&lt;/EndNote&gt;</w:instrText>
      </w:r>
      <w:r w:rsidR="002C2A8E">
        <w:fldChar w:fldCharType="separate"/>
      </w:r>
      <w:r w:rsidR="00CF5635">
        <w:rPr>
          <w:noProof/>
        </w:rPr>
        <w:t>(</w:t>
      </w:r>
      <w:hyperlink w:anchor="_ENREF_1" w:tooltip="APG, 2009 #27" w:history="1">
        <w:r w:rsidR="003F2A5C">
          <w:rPr>
            <w:noProof/>
          </w:rPr>
          <w:t>APG 2009</w:t>
        </w:r>
      </w:hyperlink>
      <w:r w:rsidR="00CF5635">
        <w:rPr>
          <w:noProof/>
        </w:rPr>
        <w:t>)</w:t>
      </w:r>
      <w:r w:rsidR="002C2A8E">
        <w:fldChar w:fldCharType="end"/>
      </w:r>
      <w:r w:rsidRPr="000957BB">
        <w:t xml:space="preserve">. </w:t>
      </w:r>
      <w:r w:rsidR="00720B3C" w:rsidRPr="000957BB">
        <w:t>L</w:t>
      </w:r>
      <w:r w:rsidRPr="000957BB">
        <w:t xml:space="preserve">es </w:t>
      </w:r>
      <w:proofErr w:type="spellStart"/>
      <w:r w:rsidRPr="000957BB">
        <w:t>Cecropieae</w:t>
      </w:r>
      <w:proofErr w:type="spellEnd"/>
      <w:r w:rsidRPr="000957BB">
        <w:t xml:space="preserve"> </w:t>
      </w:r>
      <w:r w:rsidRPr="000957BB">
        <w:lastRenderedPageBreak/>
        <w:t>comptent six genres : trois néotropicaux (</w:t>
      </w:r>
      <w:proofErr w:type="spellStart"/>
      <w:r w:rsidRPr="000957BB">
        <w:rPr>
          <w:i/>
        </w:rPr>
        <w:t>Cecropia</w:t>
      </w:r>
      <w:proofErr w:type="spellEnd"/>
      <w:r w:rsidRPr="000957BB">
        <w:t xml:space="preserve">, </w:t>
      </w:r>
      <w:proofErr w:type="spellStart"/>
      <w:r w:rsidRPr="000957BB">
        <w:rPr>
          <w:i/>
        </w:rPr>
        <w:t>Pourouma</w:t>
      </w:r>
      <w:proofErr w:type="spellEnd"/>
      <w:r w:rsidRPr="000957BB">
        <w:t xml:space="preserve">, </w:t>
      </w:r>
      <w:proofErr w:type="spellStart"/>
      <w:r w:rsidRPr="000957BB">
        <w:rPr>
          <w:i/>
        </w:rPr>
        <w:t>Coussapoua</w:t>
      </w:r>
      <w:proofErr w:type="spellEnd"/>
      <w:r w:rsidRPr="000957BB">
        <w:t>), deux africains (</w:t>
      </w:r>
      <w:proofErr w:type="spellStart"/>
      <w:r w:rsidRPr="000957BB">
        <w:rPr>
          <w:i/>
        </w:rPr>
        <w:t>Musanga</w:t>
      </w:r>
      <w:proofErr w:type="spellEnd"/>
      <w:r w:rsidRPr="000957BB">
        <w:t xml:space="preserve">, </w:t>
      </w:r>
      <w:proofErr w:type="spellStart"/>
      <w:r w:rsidRPr="000957BB">
        <w:rPr>
          <w:i/>
        </w:rPr>
        <w:t>Myrianthus</w:t>
      </w:r>
      <w:proofErr w:type="spellEnd"/>
      <w:r w:rsidRPr="000957BB">
        <w:t>) et un asiatique (</w:t>
      </w:r>
      <w:proofErr w:type="spellStart"/>
      <w:r w:rsidRPr="000957BB">
        <w:rPr>
          <w:i/>
        </w:rPr>
        <w:t>Poikilospermum</w:t>
      </w:r>
      <w:proofErr w:type="spellEnd"/>
      <w:r w:rsidRPr="000957BB">
        <w:t xml:space="preserve">). Le genre </w:t>
      </w:r>
      <w:proofErr w:type="spellStart"/>
      <w:r w:rsidRPr="000957BB">
        <w:rPr>
          <w:i/>
        </w:rPr>
        <w:t>Cecropia</w:t>
      </w:r>
      <w:proofErr w:type="spellEnd"/>
      <w:r w:rsidRPr="000957BB">
        <w:t xml:space="preserve"> a fait l’objet d’une révision récente au travers d’un volume de la collection </w:t>
      </w:r>
      <w:r w:rsidRPr="000957BB">
        <w:rPr>
          <w:i/>
        </w:rPr>
        <w:t xml:space="preserve">Flora </w:t>
      </w:r>
      <w:proofErr w:type="spellStart"/>
      <w:r w:rsidRPr="000957BB">
        <w:rPr>
          <w:i/>
        </w:rPr>
        <w:t>Neotropica</w:t>
      </w:r>
      <w:proofErr w:type="spellEnd"/>
      <w:r w:rsidRPr="000957BB">
        <w:t xml:space="preserve"> </w:t>
      </w:r>
      <w:r w:rsidR="002C2A8E">
        <w:fldChar w:fldCharType="begin"/>
      </w:r>
      <w:r w:rsidR="00CF5635">
        <w:instrText xml:space="preserve"> ADDIN EN.CITE &lt;EndNote&gt;&lt;Cite&gt;&lt;Author&gt;Berg&lt;/Author&gt;&lt;Year&gt;2005&lt;/Year&gt;&lt;RecNum&gt;1&lt;/RecNum&gt;&lt;DisplayText&gt;(Berg et Franco-Rosselli 2005)&lt;/DisplayText&gt;&lt;record&gt;&lt;rec-number&gt;1&lt;/rec-number&gt;&lt;foreign-keys&gt;&lt;key app="EN" db-id="9exe2zptnezfw6eazvnpasp40srxd5a0xxx2"&gt;1&lt;/key&gt;&lt;/foreign-keys&gt;&lt;ref-type name="Book"&gt;6&lt;/ref-type&gt;&lt;contributors&gt;&lt;authors&gt;&lt;author&gt;C. C. Berg&lt;/author&gt;&lt;author&gt;P. Franco-Rosselli&lt;/author&gt;&lt;/authors&gt;&lt;/contributors&gt;&lt;titles&gt;&lt;title&gt;Cecropia&lt;/title&gt;&lt;/titles&gt;&lt;pages&gt;230&lt;/pages&gt;&lt;volume&gt;Flora Neotropica&lt;/volume&gt;&lt;num-vols&gt;94&lt;/num-vols&gt;&lt;dates&gt;&lt;year&gt;2005&lt;/year&gt;&lt;/dates&gt;&lt;pub-location&gt;The Bronx, NY&lt;/pub-location&gt;&lt;publisher&gt; New York Botanical Garden Press&lt;/publisher&gt;&lt;isbn&gt;0893274615&lt;/isbn&gt;&lt;urls&gt;&lt;related-urls&gt;&lt;url&gt;http://www.jstor.org/stable/4393938&lt;/url&gt;&lt;/related-urls&gt;&lt;/urls&gt;&lt;/record&gt;&lt;/Cite&gt;&lt;/EndNote&gt;</w:instrText>
      </w:r>
      <w:r w:rsidR="002C2A8E">
        <w:fldChar w:fldCharType="separate"/>
      </w:r>
      <w:r w:rsidR="00CF5635">
        <w:rPr>
          <w:noProof/>
        </w:rPr>
        <w:t>(</w:t>
      </w:r>
      <w:hyperlink w:anchor="_ENREF_2" w:tooltip="Berg, 2005 #1" w:history="1">
        <w:r w:rsidR="003F2A5C">
          <w:rPr>
            <w:noProof/>
          </w:rPr>
          <w:t>Berg et Franco-Rosselli 2005</w:t>
        </w:r>
      </w:hyperlink>
      <w:r w:rsidR="00CF5635">
        <w:rPr>
          <w:noProof/>
        </w:rPr>
        <w:t>)</w:t>
      </w:r>
      <w:r w:rsidR="002C2A8E">
        <w:fldChar w:fldCharType="end"/>
      </w:r>
      <w:r w:rsidR="000957BB" w:rsidRPr="000957BB">
        <w:rPr>
          <w:rStyle w:val="FootnoteReference"/>
        </w:rPr>
        <w:footnoteReference w:id="1"/>
      </w:r>
      <w:r w:rsidRPr="000957BB">
        <w:t xml:space="preserve"> et 61 espèces, et deux sous-espèces, sont reconnues. Malgré ce travail remarquable, plusieurs points méritent d’être soulignés :</w:t>
      </w:r>
    </w:p>
    <w:p w14:paraId="201883E3" w14:textId="2A386490" w:rsidR="003F1EF7" w:rsidRPr="000957BB" w:rsidDel="007D040C" w:rsidRDefault="003F1EF7" w:rsidP="00D54543">
      <w:pPr>
        <w:pStyle w:val="ListParagraph"/>
        <w:numPr>
          <w:ilvl w:val="0"/>
          <w:numId w:val="3"/>
        </w:numPr>
        <w:spacing w:line="360" w:lineRule="auto"/>
        <w:ind w:left="0" w:firstLine="709"/>
        <w:jc w:val="both"/>
      </w:pPr>
      <w:r w:rsidRPr="000957BB">
        <w:t>Il n’existe à ce jour aucune phylogénie du genre</w:t>
      </w:r>
      <w:r w:rsidRPr="000957BB">
        <w:rPr>
          <w:rStyle w:val="FootnoteReference"/>
        </w:rPr>
        <w:footnoteReference w:id="2"/>
      </w:r>
      <w:r w:rsidRPr="000957BB">
        <w:t xml:space="preserve"> et les espèces ne sont identifiées qu’au travers d’une approche taxonomique traditionnelle. </w:t>
      </w:r>
      <w:r w:rsidR="000957BB" w:rsidRPr="000957BB">
        <w:t>B&amp;FR2005</w:t>
      </w:r>
      <w:r w:rsidRPr="000957BB">
        <w:t xml:space="preserve"> en soulignent bien les limites en i</w:t>
      </w:r>
      <w:r w:rsidR="0083608F">
        <w:t>ntroduction de leur ouvrage (p.</w:t>
      </w:r>
      <w:r w:rsidRPr="000957BB">
        <w:t>7). Tout d’abord, il n’existe que très peu de collections d’herbiers. Dans une étude portant sur la phénologie du genre au travers de l’observation de spécimens d’herbier</w:t>
      </w:r>
      <w:r w:rsidR="00720B3C" w:rsidRPr="000957BB">
        <w:t>s</w:t>
      </w:r>
      <w:r w:rsidRPr="000957BB">
        <w:t xml:space="preserve"> </w:t>
      </w:r>
      <w:r w:rsidR="002C2A8E">
        <w:fldChar w:fldCharType="begin"/>
      </w:r>
      <w:r w:rsidR="00392E34">
        <w:instrText xml:space="preserve"> ADDIN EN.CITE &lt;EndNote&gt;&lt;Cite&gt;&lt;Author&gt;Zalamea&lt;/Author&gt;&lt;Year&gt;2011&lt;/Year&gt;&lt;RecNum&gt;9&lt;/RecNum&gt;&lt;DisplayText&gt;(Zalamea&lt;style face="italic"&gt; et al.&lt;/style&gt; 2011)&lt;/DisplayText&gt;&lt;record&gt;&lt;rec-number&gt;9&lt;/rec-number&gt;&lt;foreign-keys&gt;&lt;key app="EN" db-id="9exe2zptnezfw6eazvnpasp40srxd5a0xxx2"&gt;9&lt;/key&gt;&lt;/foreign-keys&gt;&lt;ref-type name="Journal Article"&gt;17&lt;/ref-type&gt;&lt;contributors&gt;&lt;authors&gt;&lt;author&gt;PC. Zalamea &lt;/author&gt;&lt;author&gt;Munoz F.&lt;/author&gt;&lt;author&gt;Stevenson P. R.&lt;/author&gt;&lt;author&gt;Paine C. E. T.&lt;/author&gt;&lt;author&gt;Sarmiento C.&lt;/author&gt;&lt;author&gt;Sabatier D.&lt;/author&gt;&lt;author&gt;Heuret P.&lt;/author&gt;&lt;/authors&gt;&lt;/contributors&gt;&lt;titles&gt;&lt;title&gt;Continental-scale patterns of Cecropia reproductive phenology: evidence from herbarium specimens&lt;/title&gt;&lt;secondary-title&gt;Proceedings of the Royal Society B: Biological Sciences&lt;/secondary-title&gt;&lt;/titles&gt;&lt;periodical&gt;&lt;full-title&gt;Proceedings of the Royal Society B: Biological Sciences&lt;/full-title&gt;&lt;/periodical&gt;&lt;pages&gt;2437-2445&lt;/pages&gt;&lt;volume&gt;278&lt;/volume&gt;&lt;number&gt;1717&lt;/number&gt;&lt;dates&gt;&lt;year&gt;2011&lt;/year&gt;&lt;pub-dates&gt;&lt;date&gt;August 22, 2011&lt;/date&gt;&lt;/pub-dates&gt;&lt;/dates&gt;&lt;urls&gt;&lt;related-urls&gt;&lt;url&gt;http://rspb.royalsocietypublishing.org/content/278/1717/2437.abstract&lt;/url&gt;&lt;/related-urls&gt;&lt;/urls&gt;&lt;electronic-resource-num&gt;10.1098/rspb.2010.2259&lt;/electronic-resource-num&gt;&lt;/record&gt;&lt;/Cite&gt;&lt;/EndNote&gt;</w:instrText>
      </w:r>
      <w:r w:rsidR="002C2A8E">
        <w:fldChar w:fldCharType="separate"/>
      </w:r>
      <w:r w:rsidR="00392E34">
        <w:rPr>
          <w:noProof/>
        </w:rPr>
        <w:t>(</w:t>
      </w:r>
      <w:hyperlink w:anchor="_ENREF_26" w:tooltip="Zalamea, 2011 #9" w:history="1">
        <w:r w:rsidR="003F2A5C">
          <w:rPr>
            <w:noProof/>
          </w:rPr>
          <w:t>Zalamea</w:t>
        </w:r>
        <w:r w:rsidR="003F2A5C" w:rsidRPr="00392E34">
          <w:rPr>
            <w:i/>
            <w:noProof/>
          </w:rPr>
          <w:t xml:space="preserve"> et al.</w:t>
        </w:r>
        <w:r w:rsidR="003F2A5C">
          <w:rPr>
            <w:noProof/>
          </w:rPr>
          <w:t xml:space="preserve"> 2011</w:t>
        </w:r>
      </w:hyperlink>
      <w:r w:rsidR="00392E34">
        <w:rPr>
          <w:noProof/>
        </w:rPr>
        <w:t>)</w:t>
      </w:r>
      <w:r w:rsidR="002C2A8E">
        <w:fldChar w:fldCharType="end"/>
      </w:r>
      <w:r w:rsidR="00202291">
        <w:t>)</w:t>
      </w:r>
      <w:r w:rsidRPr="000957BB">
        <w:t xml:space="preserve"> ont pu observer dans les principaux herbiers mondiaux 3668 spécimens fertiles pour l’ensemble des 61 espèces. Certaines espèces ne sont décrites qu’au travers de très peu d’échantillons (</w:t>
      </w:r>
      <w:r w:rsidRPr="000957BB">
        <w:rPr>
          <w:i/>
        </w:rPr>
        <w:t>e.g.</w:t>
      </w:r>
      <w:r w:rsidRPr="000957BB">
        <w:t xml:space="preserve"> </w:t>
      </w:r>
      <w:r w:rsidRPr="000957BB">
        <w:rPr>
          <w:i/>
        </w:rPr>
        <w:t xml:space="preserve">C. </w:t>
      </w:r>
      <w:proofErr w:type="spellStart"/>
      <w:r w:rsidRPr="000957BB">
        <w:rPr>
          <w:i/>
        </w:rPr>
        <w:t>silvae</w:t>
      </w:r>
      <w:proofErr w:type="spellEnd"/>
      <w:r w:rsidRPr="000957BB">
        <w:t xml:space="preserve"> : 5 échantillons ; </w:t>
      </w:r>
      <w:r w:rsidRPr="005177AA">
        <w:rPr>
          <w:b/>
        </w:rPr>
        <w:t>Fig</w:t>
      </w:r>
      <w:r w:rsidR="005415A3" w:rsidRPr="005177AA">
        <w:rPr>
          <w:b/>
        </w:rPr>
        <w:t>.</w:t>
      </w:r>
      <w:r w:rsidR="00F94A70" w:rsidRPr="005177AA">
        <w:rPr>
          <w:b/>
        </w:rPr>
        <w:t xml:space="preserve"> 3</w:t>
      </w:r>
      <w:r w:rsidRPr="000957BB">
        <w:t>). Les collecteurs rechignent en effet à collecter ce qui semble être une banalité (</w:t>
      </w:r>
      <w:proofErr w:type="gramStart"/>
      <w:r w:rsidRPr="000957BB">
        <w:t>au premiers abords</w:t>
      </w:r>
      <w:proofErr w:type="gramEnd"/>
      <w:r w:rsidRPr="000957BB">
        <w:t xml:space="preserve">, tous les </w:t>
      </w:r>
      <w:proofErr w:type="spellStart"/>
      <w:r w:rsidRPr="000957BB">
        <w:rPr>
          <w:i/>
        </w:rPr>
        <w:t>Cecropia</w:t>
      </w:r>
      <w:proofErr w:type="spellEnd"/>
      <w:r w:rsidRPr="000957BB">
        <w:t xml:space="preserve"> se ressemblent), avec des feuilles de grandes dimensions difficiles de mettre en herbiers et la présence de fourmis agressives qui jouent leur rôle dissuasif. Par ailleurs, la dioécie ajoute une difficulté supplémentaire puisque les deux sexes ne sont pas systématiquement récoltés. Ainsi, </w:t>
      </w:r>
      <w:r w:rsidR="00202291">
        <w:t>beaucoup d’</w:t>
      </w:r>
      <w:r w:rsidRPr="000957BB">
        <w:t xml:space="preserve">espèces </w:t>
      </w:r>
      <w:r w:rsidR="00202291">
        <w:t>restent</w:t>
      </w:r>
      <w:r w:rsidRPr="000957BB">
        <w:t xml:space="preserve"> méconnues comme en témoigne la </w:t>
      </w:r>
      <w:r w:rsidRPr="005177AA">
        <w:rPr>
          <w:b/>
        </w:rPr>
        <w:t xml:space="preserve">figure </w:t>
      </w:r>
      <w:r w:rsidR="006D5226" w:rsidRPr="005177AA">
        <w:rPr>
          <w:b/>
        </w:rPr>
        <w:t>6-2</w:t>
      </w:r>
      <w:r w:rsidRPr="000957BB">
        <w:t xml:space="preserve"> </w:t>
      </w:r>
      <w:r w:rsidR="00202291">
        <w:t>issue de la thèse de</w:t>
      </w:r>
      <w:r w:rsidRPr="000957BB">
        <w:t xml:space="preserve"> </w:t>
      </w:r>
      <w:r w:rsidR="002C2A8E">
        <w:fldChar w:fldCharType="begin"/>
      </w:r>
      <w:r w:rsidR="00392E34">
        <w:instrText xml:space="preserve"> ADDIN EN.CITE &lt;EndNote&gt;&lt;Cite&gt;&lt;Author&gt;Zalamea&lt;/Author&gt;&lt;Year&gt;2009&lt;/Year&gt;&lt;RecNum&gt;14&lt;/RecNum&gt;&lt;DisplayText&gt;(Zalamea 2009)&lt;/DisplayText&gt;&lt;record&gt;&lt;rec-number&gt;14&lt;/rec-number&gt;&lt;foreign-keys&gt;&lt;key app="EN" db-id="9exe2zptnezfw6eazvnpasp40srxd5a0xxx2"&gt;14&lt;/key&gt;&lt;/foreign-keys&gt;&lt;ref-type name="Thesis"&gt;32&lt;/ref-type&gt;&lt;contributors&gt;&lt;authors&gt;&lt;author&gt;PC. Zalamea&lt;/author&gt;&lt;/authors&gt;&lt;/contributors&gt;&lt;titles&gt;&lt;title&gt;Cecropia growth pattern periodicity: could a Neotropical genus be a good biological clock to estimate the age of disturbed areas?&lt;/title&gt;&lt;/titles&gt;&lt;pages&gt;213&lt;/pages&gt;&lt;dates&gt;&lt;year&gt;2009&lt;/year&gt;&lt;/dates&gt;&lt;pub-location&gt;Montpellier, France&lt;/pub-location&gt;&lt;publisher&gt;Université de Montpellier 2 Sciences et Techniques du Languedoc&lt;/publisher&gt;&lt;work-type&gt;Thèse de Doctorat &lt;/work-type&gt;&lt;urls&gt;&lt;/urls&gt;&lt;/record&gt;&lt;/Cite&gt;&lt;/EndNote&gt;</w:instrText>
      </w:r>
      <w:r w:rsidR="002C2A8E">
        <w:fldChar w:fldCharType="separate"/>
      </w:r>
      <w:r w:rsidR="00392E34">
        <w:rPr>
          <w:noProof/>
        </w:rPr>
        <w:t>(</w:t>
      </w:r>
      <w:hyperlink w:anchor="_ENREF_25" w:tooltip="Zalamea, 2009 #14" w:history="1">
        <w:r w:rsidR="003F2A5C">
          <w:rPr>
            <w:noProof/>
          </w:rPr>
          <w:t>Zalamea 2009</w:t>
        </w:r>
      </w:hyperlink>
      <w:r w:rsidR="00392E34">
        <w:rPr>
          <w:noProof/>
        </w:rPr>
        <w:t>)</w:t>
      </w:r>
      <w:r w:rsidR="002C2A8E">
        <w:fldChar w:fldCharType="end"/>
      </w:r>
      <w:r w:rsidRPr="000957BB">
        <w:t xml:space="preserve"> qui présente pour chaque espèce (i) le nombre d’échantillons d’herbiers </w:t>
      </w:r>
      <w:r w:rsidR="008804D4">
        <w:t>récoltés et consultable dans les grand herbiers internationaux</w:t>
      </w:r>
      <w:r w:rsidRPr="000957BB">
        <w:t xml:space="preserve">, (ii) le </w:t>
      </w:r>
      <w:r w:rsidR="00202291">
        <w:t xml:space="preserve">nombre total de citation google </w:t>
      </w:r>
      <w:r w:rsidRPr="000957BB">
        <w:t xml:space="preserve">© ou (iii) le nombre de citation Web of science ou l’espèce figure dans le titre ou les mots-clefs d’un article. En l’état actuel des choses, nous avons donc très peu d’éléments pour statuer sur la distribution géographiques des espèces, leur variations morphologiques et les causes de cette variabilité (étude de la plasticité) et leur existence réelle alors que des phénomènes d’hybridation sont fortement suspectés </w:t>
      </w:r>
      <w:r w:rsidR="002C2A8E">
        <w:fldChar w:fldCharType="begin"/>
      </w:r>
      <w:r w:rsidR="00392E34">
        <w:instrText xml:space="preserve"> ADDIN EN.CITE &lt;EndNote&gt;&lt;Cite&gt;&lt;Author&gt;Webber&lt;/Author&gt;&lt;Year&gt;2011&lt;/Year&gt;&lt;RecNum&gt;29&lt;/RecNum&gt;&lt;DisplayText&gt;(Webber&lt;style face="italic"&gt; et al.&lt;/style&gt; 2011)&lt;/DisplayText&gt;&lt;record&gt;&lt;rec-number&gt;29&lt;/rec-number&gt;&lt;foreign-keys&gt;&lt;key app="EN" db-id="9exe2zptnezfw6eazvnpasp40srxd5a0xxx2"&gt;29&lt;/key&gt;&lt;/foreign-keys&gt;&lt;ref-type name="Journal Article"&gt;17&lt;/ref-type&gt;&lt;contributors&gt;&lt;authors&gt;&lt;author&gt;B. L. Webber&lt;/author&gt;&lt;author&gt;Born, C.&lt;/author&gt;&lt;author&gt;Conn, B. J.&lt;/author&gt;&lt;author&gt;Hadiah, J.T.&lt;/author&gt;&lt;author&gt;Zalamea, PC.&lt;/author&gt;&lt;/authors&gt;&lt;/contributors&gt;&lt;titles&gt;&lt;title&gt;What is in a name? That which we call Cecropia peltata by any other name would be as invasive?†&lt;/title&gt;&lt;secondary-title&gt;Plant Ecology &amp;amp; Diversity&lt;/secondary-title&gt;&lt;/titles&gt;&lt;periodical&gt;&lt;full-title&gt;Plant Ecology &amp;amp; Diversity&lt;/full-title&gt;&lt;/periodical&gt;&lt;pages&gt;289-293&lt;/pages&gt;&lt;volume&gt;4&lt;/volume&gt;&lt;number&gt;2-3&lt;/number&gt;&lt;dates&gt;&lt;year&gt;2011&lt;/year&gt;&lt;pub-dates&gt;&lt;date&gt;2011/06/01&lt;/date&gt;&lt;/pub-dates&gt;&lt;/dates&gt;&lt;publisher&gt;Taylor &amp;amp; Francis&lt;/publisher&gt;&lt;isbn&gt;1755-0874&lt;/isbn&gt;&lt;urls&gt;&lt;related-urls&gt;&lt;url&gt;http://dx.doi.org/10.1080/17550874.2011.610372&lt;/url&gt;&lt;/related-urls&gt;&lt;/urls&gt;&lt;electronic-resource-num&gt;10.1080/17550874.2011.610372&lt;/electronic-resource-num&gt;&lt;access-date&gt;2012/05/22&lt;/access-date&gt;&lt;/record&gt;&lt;/Cite&gt;&lt;/EndNote&gt;</w:instrText>
      </w:r>
      <w:r w:rsidR="002C2A8E">
        <w:fldChar w:fldCharType="separate"/>
      </w:r>
      <w:r w:rsidR="006F7A6D">
        <w:rPr>
          <w:noProof/>
        </w:rPr>
        <w:t>(</w:t>
      </w:r>
      <w:hyperlink w:anchor="_ENREF_24" w:tooltip="Webber, 2011 #29" w:history="1">
        <w:r w:rsidR="003F2A5C">
          <w:rPr>
            <w:noProof/>
          </w:rPr>
          <w:t>Webber</w:t>
        </w:r>
        <w:r w:rsidR="003F2A5C" w:rsidRPr="006F7A6D">
          <w:rPr>
            <w:i/>
            <w:noProof/>
          </w:rPr>
          <w:t xml:space="preserve"> et al.</w:t>
        </w:r>
        <w:r w:rsidR="003F2A5C">
          <w:rPr>
            <w:noProof/>
          </w:rPr>
          <w:t xml:space="preserve"> 2011</w:t>
        </w:r>
      </w:hyperlink>
      <w:r w:rsidR="006F7A6D">
        <w:rPr>
          <w:noProof/>
        </w:rPr>
        <w:t>)</w:t>
      </w:r>
      <w:r w:rsidR="002C2A8E">
        <w:fldChar w:fldCharType="end"/>
      </w:r>
      <w:r w:rsidRPr="000957BB">
        <w:t>.</w:t>
      </w:r>
    </w:p>
    <w:p w14:paraId="67885203" w14:textId="5F7082CF" w:rsidR="003F1EF7" w:rsidRPr="000957BB" w:rsidRDefault="003F1EF7" w:rsidP="00D54543">
      <w:pPr>
        <w:pStyle w:val="ListParagraph"/>
        <w:numPr>
          <w:ilvl w:val="0"/>
          <w:numId w:val="3"/>
        </w:numPr>
        <w:spacing w:line="360" w:lineRule="auto"/>
        <w:ind w:left="0" w:firstLine="709"/>
        <w:jc w:val="both"/>
      </w:pPr>
      <w:proofErr w:type="gramStart"/>
      <w:r w:rsidRPr="000957BB">
        <w:t>le</w:t>
      </w:r>
      <w:proofErr w:type="gramEnd"/>
      <w:r w:rsidRPr="000957BB">
        <w:t xml:space="preserve"> travail de</w:t>
      </w:r>
      <w:r w:rsidR="008A5153">
        <w:t xml:space="preserve"> </w:t>
      </w:r>
      <w:r w:rsidR="000957BB" w:rsidRPr="000957BB">
        <w:t>B&amp;FR2005</w:t>
      </w:r>
      <w:r w:rsidRPr="000957BB">
        <w:t xml:space="preserve"> propose une clef dont l’entrée principale repose sur la localisation géographique. Ces auteurs argumentent leur choix</w:t>
      </w:r>
      <w:r w:rsidR="00202291">
        <w:t xml:space="preserve"> en disant qu’une clef générale aurait des entrées trop faibles en raison de la dioécie et de la grande variabilité des caractères.</w:t>
      </w:r>
      <w:r w:rsidRPr="000957BB">
        <w:t xml:space="preserve"> Or, comme nous l’avons vu, de</w:t>
      </w:r>
      <w:r w:rsidR="00720B3C" w:rsidRPr="000957BB">
        <w:t xml:space="preserve"> nombreuses espèces de </w:t>
      </w:r>
      <w:proofErr w:type="spellStart"/>
      <w:r w:rsidR="00720B3C" w:rsidRPr="000957BB">
        <w:rPr>
          <w:i/>
        </w:rPr>
        <w:t>Cecropia</w:t>
      </w:r>
      <w:proofErr w:type="spellEnd"/>
      <w:r w:rsidRPr="000957BB">
        <w:t xml:space="preserve"> se trouven</w:t>
      </w:r>
      <w:r w:rsidR="00720B3C" w:rsidRPr="000957BB">
        <w:t>t aujourd’hui en dehors de leur aire</w:t>
      </w:r>
      <w:r w:rsidRPr="000957BB">
        <w:t xml:space="preserve"> d’origine </w:t>
      </w:r>
      <w:r w:rsidR="00720B3C" w:rsidRPr="000957BB">
        <w:t>et</w:t>
      </w:r>
      <w:r w:rsidRPr="000957BB">
        <w:t xml:space="preserve"> sont </w:t>
      </w:r>
      <w:r w:rsidR="00720B3C" w:rsidRPr="000957BB">
        <w:t xml:space="preserve">alors </w:t>
      </w:r>
      <w:r w:rsidRPr="000957BB">
        <w:t xml:space="preserve">envahissantes. Les problèmes d’identification sont </w:t>
      </w:r>
      <w:r w:rsidRPr="000957BB">
        <w:lastRenderedPageBreak/>
        <w:t xml:space="preserve">courants et donnent lieu à de vives polémiques </w:t>
      </w:r>
      <w:r w:rsidR="002C2A8E">
        <w:fldChar w:fldCharType="begin">
          <w:fldData xml:space="preserve">PEVuZE5vdGU+PENpdGU+PEF1dGhvcj5TaGVpbDwvQXV0aG9yPjxZZWFyPjIwMTE8L1llYXI+PFJl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</w:fldData>
        </w:fldChar>
      </w:r>
      <w:r w:rsidR="00392E34">
        <w:instrText xml:space="preserve"> ADDIN EN.CITE </w:instrText>
      </w:r>
      <w:r w:rsidR="00392E34">
        <w:fldChar w:fldCharType="begin">
          <w:fldData xml:space="preserve">PEVuZE5vdGU+PENpdGU+PEF1dGhvcj5TaGVpbDwvQXV0aG9yPjxZZWFyPjIwMTE8L1llYXI+PFJl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</w:fldData>
        </w:fldChar>
      </w:r>
      <w:r w:rsidR="00392E34">
        <w:instrText xml:space="preserve"> ADDIN EN.CITE.DATA </w:instrText>
      </w:r>
      <w:r w:rsidR="00392E34">
        <w:fldChar w:fldCharType="end"/>
      </w:r>
      <w:r w:rsidR="002C2A8E">
        <w:fldChar w:fldCharType="separate"/>
      </w:r>
      <w:r w:rsidR="00760C7E">
        <w:rPr>
          <w:noProof/>
        </w:rPr>
        <w:t>(</w:t>
      </w:r>
      <w:hyperlink w:anchor="_ENREF_21" w:tooltip="Sheil, 2011 #30" w:history="1">
        <w:r w:rsidR="003F2A5C">
          <w:rPr>
            <w:noProof/>
          </w:rPr>
          <w:t>Sheil et Padmanaba 2011a</w:t>
        </w:r>
      </w:hyperlink>
      <w:r w:rsidR="00760C7E">
        <w:rPr>
          <w:noProof/>
        </w:rPr>
        <w:t xml:space="preserve">; </w:t>
      </w:r>
      <w:hyperlink w:anchor="_ENREF_22" w:tooltip="Sheil, 2011 #28" w:history="1">
        <w:r w:rsidR="003F2A5C">
          <w:rPr>
            <w:noProof/>
          </w:rPr>
          <w:t>2011b</w:t>
        </w:r>
      </w:hyperlink>
      <w:r w:rsidR="00760C7E">
        <w:rPr>
          <w:noProof/>
        </w:rPr>
        <w:t xml:space="preserve">; </w:t>
      </w:r>
      <w:hyperlink w:anchor="_ENREF_24" w:tooltip="Webber, 2011 #29" w:history="1">
        <w:r w:rsidR="003F2A5C">
          <w:rPr>
            <w:noProof/>
          </w:rPr>
          <w:t>Webber</w:t>
        </w:r>
        <w:r w:rsidR="003F2A5C" w:rsidRPr="00760C7E">
          <w:rPr>
            <w:i/>
            <w:noProof/>
          </w:rPr>
          <w:t xml:space="preserve"> et al.</w:t>
        </w:r>
        <w:r w:rsidR="003F2A5C">
          <w:rPr>
            <w:noProof/>
          </w:rPr>
          <w:t xml:space="preserve"> 2011</w:t>
        </w:r>
      </w:hyperlink>
      <w:r w:rsidR="00760C7E">
        <w:rPr>
          <w:noProof/>
        </w:rPr>
        <w:t>)</w:t>
      </w:r>
      <w:r w:rsidR="002C2A8E">
        <w:fldChar w:fldCharType="end"/>
      </w:r>
      <w:r w:rsidR="00760C7E" w:rsidRPr="000957BB">
        <w:t xml:space="preserve"> </w:t>
      </w:r>
    </w:p>
    <w:p w14:paraId="73BF1FEB" w14:textId="77777777" w:rsidR="003F1EF7" w:rsidRPr="000957BB" w:rsidRDefault="003F1EF7" w:rsidP="00D54543">
      <w:pPr>
        <w:pStyle w:val="ListParagraph"/>
        <w:numPr>
          <w:ilvl w:val="0"/>
          <w:numId w:val="3"/>
        </w:numPr>
        <w:spacing w:line="360" w:lineRule="auto"/>
        <w:ind w:left="0" w:firstLine="709"/>
        <w:jc w:val="both"/>
      </w:pPr>
      <w:r w:rsidRPr="000957BB">
        <w:t xml:space="preserve">Les critères décrits par </w:t>
      </w:r>
      <w:r w:rsidR="00600928" w:rsidRPr="00600928">
        <w:t>B&amp;FR2005</w:t>
      </w:r>
      <w:r w:rsidRPr="000957BB">
        <w:t xml:space="preserve"> sont ont été essentiellement observés sur planches d’herbiers et certain</w:t>
      </w:r>
      <w:r w:rsidR="00720B3C" w:rsidRPr="000957BB">
        <w:t>s</w:t>
      </w:r>
      <w:r w:rsidRPr="000957BB">
        <w:t xml:space="preserve"> se révèlent difficilement utilisables sur le terrain. Les critères tels que les couleurs ou certaines dimensions (diamètre de pétiole</w:t>
      </w:r>
      <w:r w:rsidR="00720B3C" w:rsidRPr="000957BB">
        <w:t xml:space="preserve"> ou</w:t>
      </w:r>
      <w:r w:rsidRPr="000957BB">
        <w:t xml:space="preserve"> de l’axe des inflorescences) sont particulièrement sensibles à la déshydratation subie pour le conditionnement en herbiers.</w:t>
      </w:r>
    </w:p>
    <w:p w14:paraId="06386A9E" w14:textId="77777777" w:rsidR="003F1EF7" w:rsidRPr="000957BB" w:rsidRDefault="003F1EF7" w:rsidP="00D54543">
      <w:pPr>
        <w:pStyle w:val="ListParagraph"/>
        <w:numPr>
          <w:ilvl w:val="0"/>
          <w:numId w:val="3"/>
        </w:numPr>
        <w:spacing w:line="360" w:lineRule="auto"/>
        <w:ind w:left="0" w:firstLine="709"/>
        <w:jc w:val="both"/>
      </w:pPr>
      <w:r w:rsidRPr="000957BB">
        <w:t xml:space="preserve">Seules 34 sur 61 espèces sont illustrées </w:t>
      </w:r>
      <w:proofErr w:type="gramStart"/>
      <w:r w:rsidRPr="000957BB">
        <w:t>aux travers</w:t>
      </w:r>
      <w:proofErr w:type="gramEnd"/>
      <w:r w:rsidRPr="000957BB">
        <w:t xml:space="preserve"> de planches de dessin. Par ailleurs beaucoup de critères utilisés pour la discrimination des espèces ne sont pas illustré</w:t>
      </w:r>
      <w:r w:rsidR="00720B3C" w:rsidRPr="000957BB">
        <w:t>s</w:t>
      </w:r>
      <w:r w:rsidRPr="000957BB">
        <w:t xml:space="preserve"> ce qui rend leur identification difficile pour le néophyte.</w:t>
      </w:r>
    </w:p>
    <w:p w14:paraId="3D5EE6C5" w14:textId="77777777" w:rsidR="003F1EF7" w:rsidRPr="000957BB" w:rsidRDefault="003F1EF7" w:rsidP="00D54543">
      <w:pPr>
        <w:pStyle w:val="ListParagraph"/>
        <w:numPr>
          <w:ilvl w:val="0"/>
          <w:numId w:val="3"/>
        </w:numPr>
        <w:spacing w:line="360" w:lineRule="auto"/>
        <w:ind w:left="0" w:firstLine="709"/>
        <w:jc w:val="both"/>
      </w:pPr>
      <w:r w:rsidRPr="000957BB">
        <w:t xml:space="preserve">Le dernier problème </w:t>
      </w:r>
      <w:r w:rsidRPr="000957BB">
        <w:rPr>
          <w:szCs w:val="22"/>
        </w:rPr>
        <w:t>est inhérent aux clefs dichotomiques : la non indentification d’un seul caractère bloque la poursuite de l’identification.</w:t>
      </w:r>
    </w:p>
    <w:p w14:paraId="7CC7F652" w14:textId="27F8830E" w:rsidR="003F1EF7" w:rsidRPr="000957BB" w:rsidRDefault="003F1EF7" w:rsidP="006063B0">
      <w:pPr>
        <w:spacing w:line="360" w:lineRule="auto"/>
        <w:ind w:firstLine="709"/>
        <w:jc w:val="both"/>
      </w:pPr>
      <w:r w:rsidRPr="000957BB">
        <w:t xml:space="preserve">Ainsi, bien que ce volume de </w:t>
      </w:r>
      <w:r w:rsidRPr="000957BB">
        <w:rPr>
          <w:i/>
        </w:rPr>
        <w:t xml:space="preserve">Flora </w:t>
      </w:r>
      <w:proofErr w:type="spellStart"/>
      <w:r w:rsidRPr="000957BB">
        <w:rPr>
          <w:i/>
        </w:rPr>
        <w:t>Neotropica</w:t>
      </w:r>
      <w:proofErr w:type="spellEnd"/>
      <w:r w:rsidRPr="000957BB">
        <w:t xml:space="preserve"> soit sans conteste une avancée majeure et une synthèse remarquable pour l’identification des différentes espèces, l’exercice reste souvent compliqué sur le terrain. Compte de tenue de l’importance du genre dans les différents domaines cités, une bonne identification taxonomique est un </w:t>
      </w:r>
      <w:proofErr w:type="spellStart"/>
      <w:r w:rsidRPr="000957BB">
        <w:t>pré-requis</w:t>
      </w:r>
      <w:proofErr w:type="spellEnd"/>
      <w:r w:rsidRPr="000957BB">
        <w:t xml:space="preserve"> absolument indispensable à ces études. Comme le souligne</w:t>
      </w:r>
      <w:r w:rsidR="00CA22F4">
        <w:t xml:space="preserve"> </w:t>
      </w:r>
      <w:r w:rsidR="002C2A8E">
        <w:fldChar w:fldCharType="begin"/>
      </w:r>
      <w:r w:rsidR="00CA22F4">
        <w:instrText xml:space="preserve"> ADDIN EN.CITE &lt;EndNote&gt;&lt;Cite&gt;&lt;Author&gt;Evans&lt;/Author&gt;&lt;RecNum&gt;53&lt;/RecNum&gt;&lt;DisplayText&gt;(Evans&lt;style face="italic"&gt; et al.&lt;/style&gt; 2007)&lt;/DisplayText&gt;&lt;record&gt;&lt;rec-number&gt;53&lt;/rec-number&gt;&lt;foreign-keys&gt;&lt;key app="EN" db-id="9exe2zptnezfw6eazvnpasp40srxd5a0xxx2"&gt;53&lt;/key&gt;&lt;/foreign-keys&gt;&lt;ref-type name="Journal Article"&gt;17&lt;/ref-type&gt;&lt;contributors&gt;&lt;authors&gt;&lt;author&gt;KJ Evans&lt;/author&gt;&lt;author&gt;Symon DE&lt;/author&gt;&lt;author&gt;Whalen MA&lt;/author&gt;&lt;author&gt;Hosking JR&lt;/author&gt;&lt;author&gt;Barker RM&lt;/author&gt;&lt;author&gt;Oliver JA&lt;/author&gt;&lt;/authors&gt;&lt;/contributors&gt;&lt;titles&gt;&lt;title&gt;Systematics of the Rubus fruticosus aggre- gate (Rosaceae) and other exotic Rubus taxa in Australia&lt;/title&gt;&lt;secondary-title&gt;Australian Systematic Botany&lt;/secondary-title&gt;&lt;/titles&gt;&lt;periodical&gt;&lt;full-title&gt;Australian Systematic Botany&lt;/full-title&gt;&lt;/periodical&gt;&lt;pages&gt;187–251&lt;/pages&gt;&lt;volume&gt; 20&lt;/volume&gt;&lt;dates&gt;&lt;year&gt;2007&lt;/year&gt;&lt;/dates&gt;&lt;urls&gt;&lt;/urls&gt;&lt;/record&gt;&lt;/Cite&gt;&lt;/EndNote&gt;</w:instrText>
      </w:r>
      <w:r w:rsidR="002C2A8E">
        <w:fldChar w:fldCharType="separate"/>
      </w:r>
      <w:r w:rsidR="00CA22F4">
        <w:rPr>
          <w:noProof/>
        </w:rPr>
        <w:t>(</w:t>
      </w:r>
      <w:hyperlink w:anchor="_ENREF_9" w:tooltip="Evans, 2007 #53" w:history="1">
        <w:r w:rsidR="003F2A5C">
          <w:rPr>
            <w:noProof/>
          </w:rPr>
          <w:t>Evans</w:t>
        </w:r>
        <w:r w:rsidR="003F2A5C" w:rsidRPr="00CA22F4">
          <w:rPr>
            <w:i/>
            <w:noProof/>
          </w:rPr>
          <w:t xml:space="preserve"> et al.</w:t>
        </w:r>
        <w:r w:rsidR="003F2A5C">
          <w:rPr>
            <w:noProof/>
          </w:rPr>
          <w:t xml:space="preserve"> 2007</w:t>
        </w:r>
      </w:hyperlink>
      <w:r w:rsidR="00CA22F4">
        <w:rPr>
          <w:noProof/>
        </w:rPr>
        <w:t>)</w:t>
      </w:r>
      <w:r w:rsidR="002C2A8E">
        <w:fldChar w:fldCharType="end"/>
      </w:r>
      <w:r w:rsidR="00CA22F4">
        <w:t xml:space="preserve"> </w:t>
      </w:r>
      <w:r w:rsidRPr="000957BB">
        <w:t xml:space="preserve">à propos plantes introduites invasives, </w:t>
      </w:r>
      <w:r w:rsidRPr="000957BB">
        <w:rPr>
          <w:rStyle w:val="hps"/>
        </w:rPr>
        <w:t>l'identification correcte</w:t>
      </w:r>
      <w:r w:rsidRPr="000957BB">
        <w:t xml:space="preserve"> </w:t>
      </w:r>
      <w:r w:rsidRPr="000957BB">
        <w:rPr>
          <w:rStyle w:val="hps"/>
        </w:rPr>
        <w:t>d'une espèce et</w:t>
      </w:r>
      <w:r w:rsidRPr="000957BB">
        <w:t xml:space="preserve"> </w:t>
      </w:r>
      <w:r w:rsidRPr="000957BB">
        <w:rPr>
          <w:rStyle w:val="hps"/>
        </w:rPr>
        <w:t>une compréhension solide de</w:t>
      </w:r>
      <w:r w:rsidRPr="000957BB">
        <w:t xml:space="preserve"> </w:t>
      </w:r>
      <w:r w:rsidRPr="000957BB">
        <w:rPr>
          <w:rStyle w:val="hps"/>
        </w:rPr>
        <w:t>sa biologie</w:t>
      </w:r>
      <w:r w:rsidRPr="000957BB">
        <w:t xml:space="preserve"> constitue l’exigence minimale </w:t>
      </w:r>
      <w:r w:rsidRPr="000957BB">
        <w:rPr>
          <w:rStyle w:val="hps"/>
        </w:rPr>
        <w:t>pour la lutte biologique</w:t>
      </w:r>
      <w:r w:rsidRPr="000957BB">
        <w:t xml:space="preserve"> </w:t>
      </w:r>
      <w:r w:rsidRPr="000957BB">
        <w:rPr>
          <w:rStyle w:val="hps"/>
        </w:rPr>
        <w:t>ciblée</w:t>
      </w:r>
      <w:r w:rsidRPr="000957BB">
        <w:t>.</w:t>
      </w:r>
    </w:p>
    <w:p w14:paraId="1E419111" w14:textId="77777777" w:rsidR="00392E34" w:rsidRDefault="003F1EF7" w:rsidP="006063B0">
      <w:pPr>
        <w:spacing w:line="360" w:lineRule="auto"/>
        <w:ind w:firstLine="709"/>
        <w:jc w:val="both"/>
      </w:pPr>
      <w:r w:rsidRPr="000957BB">
        <w:t xml:space="preserve">Quelles voies pouvons-nous suivre pour progresser dans la compréhension de la systématique du genre </w:t>
      </w:r>
      <w:proofErr w:type="spellStart"/>
      <w:r w:rsidRPr="000957BB">
        <w:rPr>
          <w:i/>
        </w:rPr>
        <w:t>Cecropia</w:t>
      </w:r>
      <w:proofErr w:type="spellEnd"/>
      <w:r w:rsidRPr="000957BB">
        <w:t xml:space="preserve"> et l’identification des espèces ? La motivation de </w:t>
      </w:r>
      <w:r w:rsidR="008804D4">
        <w:t xml:space="preserve">nouvelles </w:t>
      </w:r>
      <w:r w:rsidRPr="000957BB">
        <w:t xml:space="preserve">collectes et observations au travers d’une approche collaborative en réseau est absolument nécessaire pour aborder un genre avec une aire de répartition aussi vaste. Un tel réseau ne peut exister que si des protocoles et des outils communs sont partagés afin d’assurer une homogénéité des données récoltées. Dans ce contexte les objectifs de ce travail ont été de (i) construire une clef de détermination </w:t>
      </w:r>
      <w:r w:rsidR="00B07B32" w:rsidRPr="000957BB">
        <w:t>multi-entrée</w:t>
      </w:r>
      <w:r w:rsidR="008804D4">
        <w:t>s</w:t>
      </w:r>
      <w:r w:rsidRPr="000957BB">
        <w:t xml:space="preserve"> et illustrée pour le genre </w:t>
      </w:r>
      <w:proofErr w:type="spellStart"/>
      <w:r w:rsidRPr="000957BB">
        <w:rPr>
          <w:i/>
        </w:rPr>
        <w:t>Cecropia</w:t>
      </w:r>
      <w:proofErr w:type="spellEnd"/>
      <w:r w:rsidRPr="000957BB">
        <w:t xml:space="preserve"> à l’aide du logiciel Xper2</w:t>
      </w:r>
      <w:r w:rsidR="00B30A3F">
        <w:t xml:space="preserve"> [</w:t>
      </w:r>
      <w:hyperlink r:id="rId10" w:history="1">
        <w:r w:rsidR="00B30A3F" w:rsidRPr="00B30A3F">
          <w:rPr>
            <w:rStyle w:val="Hyperlink"/>
          </w:rPr>
          <w:t>@4</w:t>
        </w:r>
      </w:hyperlink>
      <w:r w:rsidR="00B30A3F">
        <w:t xml:space="preserve">] </w:t>
      </w:r>
      <w:r w:rsidRPr="000957BB">
        <w:t xml:space="preserve">en se basant dans un premier temps sur le travail de </w:t>
      </w:r>
      <w:r w:rsidR="000957BB" w:rsidRPr="000957BB">
        <w:t>B&amp;FR2005</w:t>
      </w:r>
      <w:r w:rsidR="00202291">
        <w:t> ; (ii) de r</w:t>
      </w:r>
      <w:r w:rsidRPr="000957BB">
        <w:t xml:space="preserve">egrouper des illustrations photographiques pour l’ensemble des espèces (planches d’herbiers et plantes fraiches), (iii) </w:t>
      </w:r>
      <w:r w:rsidR="00202291">
        <w:t xml:space="preserve">de </w:t>
      </w:r>
      <w:r w:rsidRPr="000957BB">
        <w:t xml:space="preserve">tester cette clef sur les différents </w:t>
      </w:r>
      <w:proofErr w:type="spellStart"/>
      <w:r w:rsidRPr="000957BB">
        <w:rPr>
          <w:i/>
        </w:rPr>
        <w:t>Cecropia</w:t>
      </w:r>
      <w:proofErr w:type="spellEnd"/>
      <w:r w:rsidRPr="000957BB">
        <w:t xml:space="preserve"> trouvés en Guyane Française et (iv) </w:t>
      </w:r>
      <w:r w:rsidR="00202291">
        <w:t xml:space="preserve">de </w:t>
      </w:r>
      <w:r w:rsidRPr="000957BB">
        <w:t xml:space="preserve">proposer des protocoles de description et de prise de vue photographique des </w:t>
      </w:r>
      <w:proofErr w:type="spellStart"/>
      <w:r w:rsidR="001B7E04">
        <w:t>specimens</w:t>
      </w:r>
      <w:proofErr w:type="spellEnd"/>
      <w:r w:rsidRPr="000957BB">
        <w:t xml:space="preserve"> et mener une réflexion sur les modalités de mise en place d’un réseau d’observation international de ce genre.</w:t>
      </w:r>
    </w:p>
    <w:p w14:paraId="5466F498" w14:textId="7E0270EC" w:rsidR="00392E34" w:rsidRPr="00751F5C" w:rsidRDefault="00392E34" w:rsidP="00392E34">
      <w:pPr>
        <w:spacing w:line="360" w:lineRule="auto"/>
        <w:jc w:val="both"/>
        <w:rPr>
          <w:b/>
        </w:rPr>
      </w:pPr>
      <w:r>
        <w:br w:type="column"/>
      </w:r>
      <w:r w:rsidR="00B64D4F" w:rsidRPr="00751F5C">
        <w:rPr>
          <w:b/>
        </w:rPr>
        <w:lastRenderedPageBreak/>
        <w:t>2. Matériels et Méthodes</w:t>
      </w:r>
    </w:p>
    <w:p w14:paraId="0CC246A2" w14:textId="4CD64B69" w:rsidR="00392E34" w:rsidRPr="000957BB" w:rsidRDefault="00B64D4F" w:rsidP="00392E34">
      <w:pPr>
        <w:spacing w:before="120" w:after="120" w:line="360" w:lineRule="auto"/>
        <w:jc w:val="both"/>
        <w:rPr>
          <w:b/>
        </w:rPr>
      </w:pPr>
      <w:r>
        <w:rPr>
          <w:b/>
        </w:rPr>
        <w:t>2.1.</w:t>
      </w:r>
      <w:r w:rsidR="00751F5C">
        <w:rPr>
          <w:b/>
        </w:rPr>
        <w:t xml:space="preserve"> </w:t>
      </w:r>
      <w:r w:rsidR="00392E34" w:rsidRPr="000957BB">
        <w:rPr>
          <w:b/>
        </w:rPr>
        <w:t xml:space="preserve">Construction d’une base de </w:t>
      </w:r>
      <w:proofErr w:type="gramStart"/>
      <w:r w:rsidR="00392E34" w:rsidRPr="000957BB">
        <w:rPr>
          <w:b/>
        </w:rPr>
        <w:t>donnée photographique</w:t>
      </w:r>
      <w:proofErr w:type="gramEnd"/>
    </w:p>
    <w:p w14:paraId="141C7F69" w14:textId="77777777" w:rsidR="00392E34" w:rsidRPr="000957BB" w:rsidRDefault="00392E34" w:rsidP="00392E34">
      <w:pPr>
        <w:spacing w:line="360" w:lineRule="auto"/>
        <w:ind w:firstLine="709"/>
        <w:jc w:val="both"/>
      </w:pPr>
      <w:r w:rsidRPr="000957BB">
        <w:t xml:space="preserve">Une première étape de ce travail a été de regrouper le plus possible d’illustrations disponibles sur </w:t>
      </w:r>
      <w:proofErr w:type="spellStart"/>
      <w:r w:rsidRPr="000957BB">
        <w:rPr>
          <w:i/>
        </w:rPr>
        <w:t>Cecropia</w:t>
      </w:r>
      <w:proofErr w:type="spellEnd"/>
      <w:r w:rsidRPr="000957BB">
        <w:t xml:space="preserve"> et de les assembler dans une base de </w:t>
      </w:r>
      <w:proofErr w:type="gramStart"/>
      <w:r w:rsidRPr="000957BB">
        <w:t>donnée</w:t>
      </w:r>
      <w:proofErr w:type="gramEnd"/>
      <w:r w:rsidRPr="000957BB">
        <w:t xml:space="preserve"> sous le log</w:t>
      </w:r>
      <w:r>
        <w:t>iciel Aperture© [</w:t>
      </w:r>
      <w:hyperlink r:id="rId11" w:history="1">
        <w:r w:rsidRPr="00626D8F">
          <w:rPr>
            <w:rStyle w:val="Hyperlink"/>
          </w:rPr>
          <w:t>@5</w:t>
        </w:r>
      </w:hyperlink>
      <w:r>
        <w:t>]</w:t>
      </w:r>
      <w:r w:rsidRPr="000957BB">
        <w:t xml:space="preserve">. Pour les plantes fraiches, j’ai intégré les photographies des photothèques personnelles de différents botanistes (P. Heuret, P.C. </w:t>
      </w:r>
      <w:proofErr w:type="spellStart"/>
      <w:r w:rsidRPr="000957BB">
        <w:t>Zalamea</w:t>
      </w:r>
      <w:proofErr w:type="spellEnd"/>
      <w:r w:rsidRPr="000957BB">
        <w:t xml:space="preserve">, D. Sabatier, M. </w:t>
      </w:r>
      <w:proofErr w:type="spellStart"/>
      <w:r w:rsidRPr="000957BB">
        <w:t>Kostlin</w:t>
      </w:r>
      <w:proofErr w:type="spellEnd"/>
      <w:r w:rsidRPr="000957BB">
        <w:t xml:space="preserve">, J. </w:t>
      </w:r>
      <w:proofErr w:type="spellStart"/>
      <w:r w:rsidRPr="000957BB">
        <w:t>Grosfeld</w:t>
      </w:r>
      <w:proofErr w:type="spellEnd"/>
      <w:r w:rsidRPr="000957BB">
        <w:t xml:space="preserve">, E. </w:t>
      </w:r>
      <w:proofErr w:type="spellStart"/>
      <w:r w:rsidRPr="000957BB">
        <w:t>Nicolini</w:t>
      </w:r>
      <w:proofErr w:type="spellEnd"/>
      <w:r w:rsidRPr="000957BB">
        <w:t>) et j’ai moi-même photographié de nombreux spécimens en Guyane Française. J’y ai également intégré plusieurs photographies disponibles sur internet sous une licence « Creative Commons </w:t>
      </w:r>
      <w:r>
        <w:t>[</w:t>
      </w:r>
      <w:hyperlink r:id="rId12" w:history="1">
        <w:r w:rsidRPr="00626D8F">
          <w:rPr>
            <w:rStyle w:val="Hyperlink"/>
          </w:rPr>
          <w:t>@6</w:t>
        </w:r>
      </w:hyperlink>
      <w:r>
        <w:t>]</w:t>
      </w:r>
      <w:r w:rsidRPr="000957BB">
        <w:t>» comme celle</w:t>
      </w:r>
      <w:r>
        <w:t>s</w:t>
      </w:r>
      <w:r w:rsidRPr="000957BB">
        <w:t xml:space="preserve"> publiée</w:t>
      </w:r>
      <w:r>
        <w:t>s</w:t>
      </w:r>
      <w:r w:rsidRPr="000957BB">
        <w:t xml:space="preserve"> par le Field Museum de Chicago</w:t>
      </w:r>
      <w:r>
        <w:t xml:space="preserve"> [</w:t>
      </w:r>
      <w:hyperlink r:id="rId13" w:history="1">
        <w:r w:rsidRPr="00626D8F">
          <w:rPr>
            <w:rStyle w:val="Hyperlink"/>
          </w:rPr>
          <w:t>@7</w:t>
        </w:r>
      </w:hyperlink>
      <w:r>
        <w:t>]</w:t>
      </w:r>
      <w:r w:rsidRPr="000957BB">
        <w:t xml:space="preserve">. J’ai bénéficié également de photographies de planches d’herbiers prises par P.C. </w:t>
      </w:r>
      <w:proofErr w:type="spellStart"/>
      <w:r w:rsidRPr="000957BB">
        <w:t>Zalamea</w:t>
      </w:r>
      <w:proofErr w:type="spellEnd"/>
      <w:r w:rsidRPr="000957BB">
        <w:t xml:space="preserve"> dans les herbiers de New-York (NY) et du muséum national de Paris (P). J’ai complété cela avec de nombreuses photographies téléchargées depuis les sites internet des principaux herbiers internationaux</w:t>
      </w:r>
      <w:r>
        <w:t xml:space="preserve"> [</w:t>
      </w:r>
      <w:hyperlink r:id="rId14" w:history="1">
        <w:r w:rsidRPr="00626D8F">
          <w:rPr>
            <w:rStyle w:val="Hyperlink"/>
          </w:rPr>
          <w:t>@8</w:t>
        </w:r>
      </w:hyperlink>
      <w:r>
        <w:t>]</w:t>
      </w:r>
      <w:r w:rsidRPr="000957BB">
        <w:t> (Kew</w:t>
      </w:r>
      <w:r>
        <w:t xml:space="preserve"> [</w:t>
      </w:r>
      <w:hyperlink r:id="rId15" w:history="1">
        <w:r w:rsidRPr="00626D8F">
          <w:rPr>
            <w:rStyle w:val="Hyperlink"/>
          </w:rPr>
          <w:t>@9</w:t>
        </w:r>
      </w:hyperlink>
      <w:r>
        <w:t>]</w:t>
      </w:r>
      <w:r w:rsidRPr="000957BB">
        <w:t>, Field Museum</w:t>
      </w:r>
      <w:r>
        <w:t xml:space="preserve"> [</w:t>
      </w:r>
      <w:hyperlink r:id="rId16" w:history="1">
        <w:r w:rsidRPr="00626D8F">
          <w:rPr>
            <w:rStyle w:val="Hyperlink"/>
          </w:rPr>
          <w:t>@10</w:t>
        </w:r>
      </w:hyperlink>
      <w:r>
        <w:t>]</w:t>
      </w:r>
      <w:r w:rsidRPr="000957BB">
        <w:t xml:space="preserve">, Missouri </w:t>
      </w:r>
      <w:proofErr w:type="spellStart"/>
      <w:r w:rsidRPr="000957BB">
        <w:t>Botanical</w:t>
      </w:r>
      <w:proofErr w:type="spellEnd"/>
      <w:r w:rsidRPr="000957BB">
        <w:t xml:space="preserve"> Gardens</w:t>
      </w:r>
      <w:r>
        <w:t xml:space="preserve"> [</w:t>
      </w:r>
      <w:hyperlink r:id="rId17" w:history="1">
        <w:r w:rsidRPr="00CC6536">
          <w:rPr>
            <w:rStyle w:val="Hyperlink"/>
          </w:rPr>
          <w:t>@11</w:t>
        </w:r>
      </w:hyperlink>
      <w:r>
        <w:t>]</w:t>
      </w:r>
      <w:r w:rsidRPr="000957BB">
        <w:t xml:space="preserve">) ou bien sous </w:t>
      </w:r>
      <w:proofErr w:type="spellStart"/>
      <w:r w:rsidRPr="000957BB">
        <w:t>Jstor</w:t>
      </w:r>
      <w:proofErr w:type="spellEnd"/>
      <w:r>
        <w:t xml:space="preserve"> [</w:t>
      </w:r>
      <w:hyperlink r:id="rId18" w:history="1">
        <w:r w:rsidRPr="00CC6536">
          <w:rPr>
            <w:rStyle w:val="Hyperlink"/>
          </w:rPr>
          <w:t>@12</w:t>
        </w:r>
      </w:hyperlink>
      <w:r>
        <w:t>]</w:t>
      </w:r>
      <w:r w:rsidRPr="000957BB">
        <w:t>. Enfin, à l’aide d’un microscope digital KEYENCE VHX-500F, j’ai également pris plusieurs clichés de détails (e.g. types de poils, grain de pollen) sur du matériel frais et</w:t>
      </w:r>
      <w:r>
        <w:t xml:space="preserve"> sur des spécimens de l’herbier</w:t>
      </w:r>
      <w:r w:rsidRPr="000957BB">
        <w:t xml:space="preserve"> de Cayenne.</w:t>
      </w:r>
    </w:p>
    <w:p w14:paraId="2450885B" w14:textId="29A8DD70" w:rsidR="00392E34" w:rsidRPr="000957BB" w:rsidRDefault="00392E34" w:rsidP="00392E34">
      <w:pPr>
        <w:spacing w:line="360" w:lineRule="auto"/>
        <w:ind w:firstLine="709"/>
        <w:jc w:val="both"/>
      </w:pPr>
      <w:r>
        <w:t>J’ai pu ainsi regrouper environ</w:t>
      </w:r>
      <w:r w:rsidRPr="000957BB">
        <w:t xml:space="preserve"> 2200 photographies. Pour la grande majorité de celles-ci, je me suis attelé à les retoucher (ex : amélioration de l’exposition, du contraste) et renseigner l’information associée aux champs IPTC : copyright, lieu (avec si possible les coordonnées GPS), légende, mots-clefs (selon un thesaurus homogène) etc. Ces différentes photographies sont publiées pour l’instant sur le site internet</w:t>
      </w:r>
      <w:r w:rsidRPr="000957BB">
        <w:rPr>
          <w:rFonts w:cs="DejaVu Sans"/>
        </w:rPr>
        <w:t xml:space="preserve"> </w:t>
      </w:r>
      <w:hyperlink r:id="rId19" w:history="1">
        <w:r w:rsidRPr="000957BB">
          <w:rPr>
            <w:rStyle w:val="Hyperlink"/>
          </w:rPr>
          <w:t>http://joomeo.com/patrick.heuret</w:t>
        </w:r>
      </w:hyperlink>
      <w:r w:rsidRPr="000957BB">
        <w:t xml:space="preserve"> et consultable sous avec le login « </w:t>
      </w:r>
      <w:r w:rsidR="00D84BDA">
        <w:t>nlxbach</w:t>
      </w:r>
      <w:r w:rsidRPr="000957BB">
        <w:t> » et le mot de passe « </w:t>
      </w:r>
      <w:r w:rsidR="00D84BDA">
        <w:t>2jkej6</w:t>
      </w:r>
      <w:r w:rsidRPr="000957BB">
        <w:t> ».</w:t>
      </w:r>
    </w:p>
    <w:p w14:paraId="408BE127" w14:textId="77777777" w:rsidR="00392E34" w:rsidRPr="000957BB" w:rsidRDefault="00392E34" w:rsidP="00392E34">
      <w:pPr>
        <w:spacing w:line="360" w:lineRule="auto"/>
        <w:ind w:firstLine="709"/>
        <w:jc w:val="both"/>
      </w:pPr>
      <w:r w:rsidRPr="000957BB">
        <w:t xml:space="preserve">Cette base de données m’a permis à tout instant de mieux comprendre et de valider les caractères </w:t>
      </w:r>
      <w:proofErr w:type="spellStart"/>
      <w:r w:rsidRPr="000957BB">
        <w:t>morphométriques</w:t>
      </w:r>
      <w:proofErr w:type="spellEnd"/>
      <w:r w:rsidRPr="000957BB">
        <w:t xml:space="preserve"> proposés par B&amp;FR2005 et d’intégrer des illustrations pertinentes à la clef de reconnaissance multi entrées que j’ai développée sous Xper2.</w:t>
      </w:r>
      <w:r>
        <w:t xml:space="preserve"> Pour 22 espèces ou j’avais des illustrations suffisamment diversifiées, j’ai réalisé des fiches illustrées pour l’aide à la reconnaissance (</w:t>
      </w:r>
      <w:r w:rsidRPr="005177AA">
        <w:rPr>
          <w:b/>
        </w:rPr>
        <w:t>Annexe 1</w:t>
      </w:r>
      <w:r>
        <w:t>).</w:t>
      </w:r>
    </w:p>
    <w:p w14:paraId="514963B1" w14:textId="5158BEC5" w:rsidR="00392E34" w:rsidRPr="000957BB" w:rsidRDefault="00B64D4F" w:rsidP="00392E34">
      <w:pPr>
        <w:spacing w:before="120" w:after="120" w:line="360" w:lineRule="auto"/>
        <w:jc w:val="both"/>
        <w:rPr>
          <w:b/>
        </w:rPr>
      </w:pPr>
      <w:r>
        <w:rPr>
          <w:b/>
        </w:rPr>
        <w:t xml:space="preserve">2.2. </w:t>
      </w:r>
      <w:r w:rsidR="00392E34" w:rsidRPr="000957BB">
        <w:rPr>
          <w:b/>
        </w:rPr>
        <w:t>Construction d’une base de données relatives aux échantillons d’herbiers sous le logiciel BRAHMS et édition des cartes de répartition des espèces.</w:t>
      </w:r>
    </w:p>
    <w:p w14:paraId="078264EE" w14:textId="7BF53599" w:rsidR="00392E34" w:rsidRPr="000957BB" w:rsidRDefault="00392E34" w:rsidP="00392E34">
      <w:pPr>
        <w:spacing w:line="360" w:lineRule="auto"/>
        <w:ind w:firstLine="709"/>
        <w:jc w:val="both"/>
      </w:pPr>
      <w:r w:rsidRPr="000957BB">
        <w:t xml:space="preserve">Pour réaliser leur travail sur la phénologie de reproduction du genre </w:t>
      </w:r>
      <w:proofErr w:type="spellStart"/>
      <w:r w:rsidRPr="000957BB">
        <w:rPr>
          <w:i/>
        </w:rPr>
        <w:t>Cecropia</w:t>
      </w:r>
      <w:proofErr w:type="spellEnd"/>
      <w:r w:rsidRPr="000957BB">
        <w:t xml:space="preserve">, </w:t>
      </w:r>
      <w:proofErr w:type="spellStart"/>
      <w:r w:rsidRPr="000957BB">
        <w:t>Zalamea</w:t>
      </w:r>
      <w:proofErr w:type="spellEnd"/>
      <w:r w:rsidRPr="000957BB">
        <w:t xml:space="preserve"> </w:t>
      </w:r>
      <w:r w:rsidRPr="000957BB">
        <w:rPr>
          <w:i/>
        </w:rPr>
        <w:t>et al.</w:t>
      </w:r>
      <w:r w:rsidRPr="000957BB">
        <w:t xml:space="preserve"> </w:t>
      </w:r>
      <w:r>
        <w:fldChar w:fldCharType="begin"/>
      </w:r>
      <w:r>
        <w:instrText xml:space="preserve"> ADDIN EN.CITE &lt;EndNote&gt;&lt;Cite&gt;&lt;Author&gt;Zalamea&lt;/Author&gt;&lt;Year&gt;2011&lt;/Year&gt;&lt;RecNum&gt;9&lt;/RecNum&gt;&lt;DisplayText&gt;(Zalamea&lt;style face="italic"&gt; et al.&lt;/style&gt; 2011)&lt;/DisplayText&gt;&lt;record&gt;&lt;rec-number&gt;9&lt;/rec-number&gt;&lt;foreign-keys&gt;&lt;key app="EN" db-id="9exe2zptnezfw6eazvnpasp40srxd5a0xxx2"&gt;9&lt;/key&gt;&lt;/foreign-keys&gt;&lt;ref-type name="Journal Article"&gt;17&lt;/ref-type&gt;&lt;contributors&gt;&lt;authors&gt;&lt;author&gt;PC. Zalamea &lt;/author&gt;&lt;author&gt;Munoz F.&lt;/author&gt;&lt;author&gt;Stevenson P. R.&lt;/author&gt;&lt;author&gt;Paine C. E. T.&lt;/author&gt;&lt;author&gt;Sarmiento C.&lt;/author&gt;&lt;author&gt;Sabatier D.&lt;/author&gt;&lt;author&gt;Heuret P.&lt;/author&gt;&lt;/authors&gt;&lt;/contributors&gt;&lt;titles&gt;&lt;title&gt;Continental-scale patterns of Cecropia reproductive phenology: evidence from herbarium specimens&lt;/title&gt;&lt;secondary-title&gt;Proceedings of the Royal Society B: Biological Sciences&lt;/secondary-title&gt;&lt;/titles&gt;&lt;periodical&gt;&lt;full-title&gt;Proceedings of the Royal Society B: Biological Sciences&lt;/full-title&gt;&lt;/periodical&gt;&lt;pages&gt;2437-2445&lt;/pages&gt;&lt;volume&gt;278&lt;/volume&gt;&lt;number&gt;1717&lt;/number&gt;&lt;dates&gt;&lt;year&gt;2011&lt;/year&gt;&lt;pub-dates&gt;&lt;date&gt;August 22, 2011&lt;/date&gt;&lt;/pub-dates&gt;&lt;/dates&gt;&lt;urls&gt;&lt;related-urls&gt;&lt;url&gt;http://rspb.royalsocietypublishing.org/content/278/1717/2437.abstract&lt;/url&gt;&lt;/related-urls&gt;&lt;/urls&gt;&lt;electronic-resource-num&gt;10.1098/rspb.2010.2259&lt;/electronic-resource-num&gt;&lt;/record&gt;&lt;/Cite&gt;&lt;/EndNote&gt;</w:instrText>
      </w:r>
      <w:r>
        <w:fldChar w:fldCharType="separate"/>
      </w:r>
      <w:r>
        <w:rPr>
          <w:noProof/>
        </w:rPr>
        <w:t>(</w:t>
      </w:r>
      <w:hyperlink w:anchor="_ENREF_26" w:tooltip="Zalamea, 2011 #9" w:history="1">
        <w:r w:rsidR="003F2A5C">
          <w:rPr>
            <w:noProof/>
          </w:rPr>
          <w:t>Zalamea</w:t>
        </w:r>
        <w:r w:rsidR="003F2A5C" w:rsidRPr="00AF532B">
          <w:rPr>
            <w:i/>
            <w:noProof/>
          </w:rPr>
          <w:t xml:space="preserve"> et al.</w:t>
        </w:r>
        <w:r w:rsidR="003F2A5C">
          <w:rPr>
            <w:noProof/>
          </w:rPr>
          <w:t xml:space="preserve"> 2011</w:t>
        </w:r>
      </w:hyperlink>
      <w:r>
        <w:rPr>
          <w:noProof/>
        </w:rPr>
        <w:t>)</w:t>
      </w:r>
      <w:r>
        <w:fldChar w:fldCharType="end"/>
      </w:r>
      <w:r>
        <w:t xml:space="preserve"> </w:t>
      </w:r>
      <w:r w:rsidRPr="000957BB">
        <w:t xml:space="preserve">ont récolté les informations relatives à </w:t>
      </w:r>
      <w:r>
        <w:t>3306</w:t>
      </w:r>
      <w:r w:rsidRPr="000957BB">
        <w:t xml:space="preserve"> spécimens </w:t>
      </w:r>
      <w:r>
        <w:t>d’</w:t>
      </w:r>
      <w:r w:rsidRPr="000957BB">
        <w:t>herbier</w:t>
      </w:r>
      <w:r>
        <w:t>s</w:t>
      </w:r>
      <w:r w:rsidRPr="000957BB">
        <w:t xml:space="preserve"> le tout portant sur les 35 espèces les plus abondamment récoltées. Après la publication de l’article, P.C. </w:t>
      </w:r>
      <w:proofErr w:type="spellStart"/>
      <w:r w:rsidRPr="000957BB">
        <w:t>Zalamea</w:t>
      </w:r>
      <w:proofErr w:type="spellEnd"/>
      <w:r w:rsidRPr="000957BB">
        <w:t xml:space="preserve"> a complété ces données pour les 26 espèces restantes </w:t>
      </w:r>
      <w:r>
        <w:lastRenderedPageBreak/>
        <w:t xml:space="preserve">(305 spécimens d’herbiers) </w:t>
      </w:r>
      <w:r w:rsidRPr="000957BB">
        <w:t xml:space="preserve">portant ainsi le nombre d’échantillon total à 3611. Après remaniement, j’ai construit une base de </w:t>
      </w:r>
      <w:proofErr w:type="gramStart"/>
      <w:r w:rsidRPr="000957BB">
        <w:t>donnée</w:t>
      </w:r>
      <w:proofErr w:type="gramEnd"/>
      <w:r w:rsidRPr="000957BB">
        <w:t xml:space="preserve"> sous le logiciel BRAHMS</w:t>
      </w:r>
      <w:r>
        <w:t xml:space="preserve"> [</w:t>
      </w:r>
      <w:hyperlink r:id="rId20" w:history="1">
        <w:r w:rsidRPr="00CC6536">
          <w:rPr>
            <w:rStyle w:val="Hyperlink"/>
          </w:rPr>
          <w:t>@13</w:t>
        </w:r>
      </w:hyperlink>
      <w:r>
        <w:t>]</w:t>
      </w:r>
      <w:r w:rsidRPr="000957BB">
        <w:t xml:space="preserve"> dédié à la gestion et l’analyse des collections d’herbiers. Ainsi j’ai pu générer des cartes de repartions pour chacune des espèces sous le logiciel Google </w:t>
      </w:r>
      <w:proofErr w:type="spellStart"/>
      <w:r w:rsidRPr="000957BB">
        <w:t>Earth</w:t>
      </w:r>
      <w:proofErr w:type="spellEnd"/>
      <w:r w:rsidRPr="000957BB">
        <w:t>© (</w:t>
      </w:r>
      <w:proofErr w:type="gramStart"/>
      <w:r w:rsidRPr="000957BB">
        <w:t>fichiers .</w:t>
      </w:r>
      <w:proofErr w:type="spellStart"/>
      <w:r w:rsidRPr="000957BB">
        <w:t>kmz</w:t>
      </w:r>
      <w:proofErr w:type="spellEnd"/>
      <w:proofErr w:type="gramEnd"/>
      <w:r w:rsidRPr="000957BB">
        <w:t xml:space="preserve">) ainsi que sur le portail </w:t>
      </w:r>
      <w:proofErr w:type="spellStart"/>
      <w:r w:rsidRPr="000957BB">
        <w:t>GeoCAT</w:t>
      </w:r>
      <w:proofErr w:type="spellEnd"/>
      <w:r>
        <w:t xml:space="preserve"> [</w:t>
      </w:r>
      <w:hyperlink r:id="rId21" w:history="1">
        <w:r w:rsidRPr="00CC6536">
          <w:rPr>
            <w:rStyle w:val="Hyperlink"/>
          </w:rPr>
          <w:t>@14</w:t>
        </w:r>
      </w:hyperlink>
      <w:r>
        <w:t>]</w:t>
      </w:r>
      <w:r w:rsidRPr="000957BB">
        <w:t xml:space="preserve">. Durant la durée de mon stage, je n’ai pas eu le temps de recouper et les informations que j’ai compilées dans la base de données photographique et la base de données sur les herbiers compilée par P. C. </w:t>
      </w:r>
      <w:proofErr w:type="spellStart"/>
      <w:r w:rsidRPr="000957BB">
        <w:t>Zalamea</w:t>
      </w:r>
      <w:proofErr w:type="spellEnd"/>
      <w:r>
        <w:t>.</w:t>
      </w:r>
    </w:p>
    <w:p w14:paraId="3066B9F5" w14:textId="0B6B9A3F" w:rsidR="00392E34" w:rsidRPr="000957BB" w:rsidRDefault="00B64D4F" w:rsidP="00392E34">
      <w:pPr>
        <w:spacing w:before="120" w:after="120" w:line="360" w:lineRule="auto"/>
        <w:jc w:val="both"/>
        <w:rPr>
          <w:b/>
          <w:i/>
        </w:rPr>
      </w:pPr>
      <w:r>
        <w:rPr>
          <w:b/>
        </w:rPr>
        <w:t>2.3.</w:t>
      </w:r>
      <w:r w:rsidR="00392E34" w:rsidRPr="000957BB">
        <w:rPr>
          <w:b/>
        </w:rPr>
        <w:t xml:space="preserve"> Construction d’une matrice de caractère à partir de l’ouvrage de Berg et Rosselli (2005) </w:t>
      </w:r>
      <w:r w:rsidR="00392E34" w:rsidRPr="000957BB">
        <w:rPr>
          <w:b/>
          <w:i/>
        </w:rPr>
        <w:t>et intégration au logiciel Xper2</w:t>
      </w:r>
    </w:p>
    <w:p w14:paraId="6FF8A805" w14:textId="77777777" w:rsidR="00392E34" w:rsidRPr="00772A72" w:rsidRDefault="00392E34" w:rsidP="00392E34">
      <w:pPr>
        <w:spacing w:line="360" w:lineRule="auto"/>
        <w:ind w:firstLine="709"/>
        <w:jc w:val="both"/>
      </w:pPr>
      <w:r w:rsidRPr="000957BB">
        <w:t xml:space="preserve">Dans l’ouvrage de B&amp;FR2005, l’information relative à la morphologie des 61 espèces de </w:t>
      </w:r>
      <w:proofErr w:type="spellStart"/>
      <w:r w:rsidRPr="000957BB">
        <w:rPr>
          <w:i/>
        </w:rPr>
        <w:t>Cecropia</w:t>
      </w:r>
      <w:proofErr w:type="spellEnd"/>
      <w:r w:rsidRPr="000957BB">
        <w:t xml:space="preserve"> se trouve à deux niveaux : (i) synthétisée dans les clefs dichotomiques que les auteurs proposent par régions en début d’ouvrage et (ii) dans les fiches de description détaillées pour chacune des espèces et (ii). J’ai procédé de manière méthodique en construisant une matrice de caractères </w:t>
      </w:r>
      <w:proofErr w:type="spellStart"/>
      <w:r w:rsidRPr="000957BB">
        <w:t>morphométriques</w:t>
      </w:r>
      <w:proofErr w:type="spellEnd"/>
      <w:r w:rsidRPr="000957BB">
        <w:t xml:space="preserve"> sur la base de ceux proposés comme discriminant dans la clef dichotomique, puis en complémentant l’information manquante pour </w:t>
      </w:r>
      <w:proofErr w:type="spellStart"/>
      <w:proofErr w:type="gramStart"/>
      <w:r w:rsidRPr="000957BB">
        <w:t>certaine</w:t>
      </w:r>
      <w:proofErr w:type="spellEnd"/>
      <w:r w:rsidRPr="000957BB">
        <w:t xml:space="preserve"> espèces</w:t>
      </w:r>
      <w:proofErr w:type="gramEnd"/>
      <w:r w:rsidRPr="000957BB">
        <w:t xml:space="preserve"> ou en rajoutant des caractères à partir des descriptions détaillées pour chaque espèces.</w:t>
      </w:r>
    </w:p>
    <w:p w14:paraId="3152B49D" w14:textId="711359C6" w:rsidR="00392E34" w:rsidRPr="000957BB" w:rsidRDefault="00B64D4F" w:rsidP="00392E34">
      <w:pPr>
        <w:spacing w:before="120" w:after="120" w:line="360" w:lineRule="auto"/>
        <w:jc w:val="both"/>
        <w:rPr>
          <w:b/>
        </w:rPr>
      </w:pPr>
      <w:r>
        <w:rPr>
          <w:b/>
        </w:rPr>
        <w:t>2.4.</w:t>
      </w:r>
      <w:r w:rsidR="00392E34" w:rsidRPr="000957BB">
        <w:rPr>
          <w:b/>
        </w:rPr>
        <w:t xml:space="preserve"> Construction de la clef interactive multi-entrée sous XPER2, une plate-forme dédiée </w:t>
      </w:r>
      <w:proofErr w:type="spellStart"/>
      <w:r w:rsidR="00392E34" w:rsidRPr="000957BB">
        <w:rPr>
          <w:b/>
        </w:rPr>
        <w:t>a</w:t>
      </w:r>
      <w:proofErr w:type="spellEnd"/>
      <w:r w:rsidR="00392E34" w:rsidRPr="000957BB">
        <w:rPr>
          <w:b/>
        </w:rPr>
        <w:t>̀ l’identification assistée par ordinateur</w:t>
      </w:r>
    </w:p>
    <w:p w14:paraId="4CE7BAFC" w14:textId="77777777" w:rsidR="00392E34" w:rsidRPr="000957BB" w:rsidRDefault="00392E34" w:rsidP="00392E34">
      <w:pPr>
        <w:spacing w:line="360" w:lineRule="auto"/>
        <w:ind w:firstLine="709"/>
        <w:jc w:val="both"/>
      </w:pPr>
      <w:r w:rsidRPr="000957BB">
        <w:t>La plate-forme XPER2 est développée par l’UMR ‘Laboratoire informatique et systématique (LIS) » à Paris</w:t>
      </w:r>
      <w:r>
        <w:t xml:space="preserve"> [</w:t>
      </w:r>
      <w:hyperlink r:id="rId22" w:history="1">
        <w:r w:rsidRPr="00626D8F">
          <w:rPr>
            <w:rStyle w:val="Hyperlink"/>
          </w:rPr>
          <w:t>@4</w:t>
        </w:r>
      </w:hyperlink>
      <w:r>
        <w:t>]</w:t>
      </w:r>
      <w:r w:rsidRPr="000957BB">
        <w:t xml:space="preserve">. </w:t>
      </w:r>
      <w:r>
        <w:t>Elle</w:t>
      </w:r>
      <w:r w:rsidRPr="000957BB">
        <w:t xml:space="preserve"> s’organ</w:t>
      </w:r>
      <w:r>
        <w:t>e</w:t>
      </w:r>
      <w:r w:rsidRPr="000957BB">
        <w:t xml:space="preserve"> autours de 4 modules principaux :</w:t>
      </w:r>
    </w:p>
    <w:p w14:paraId="70FD281D" w14:textId="77777777" w:rsidR="00392E34" w:rsidRPr="008956FC" w:rsidRDefault="00392E34" w:rsidP="00392E34">
      <w:pPr>
        <w:pStyle w:val="ListParagraph"/>
        <w:numPr>
          <w:ilvl w:val="0"/>
          <w:numId w:val="8"/>
        </w:numPr>
        <w:spacing w:line="360" w:lineRule="auto"/>
        <w:jc w:val="both"/>
      </w:pPr>
      <w:r>
        <w:t>L</w:t>
      </w:r>
      <w:r w:rsidRPr="000957BB">
        <w:t xml:space="preserve">a définition d’un modèle descriptif standardisé qui consiste à lister l’ensemble des caractères ainsi que </w:t>
      </w:r>
      <w:proofErr w:type="gramStart"/>
      <w:r w:rsidRPr="000957BB">
        <w:t>leur états possibles</w:t>
      </w:r>
      <w:proofErr w:type="gramEnd"/>
      <w:r w:rsidRPr="000957BB">
        <w:t xml:space="preserve"> se</w:t>
      </w:r>
      <w:r>
        <w:t>lon une terminologie unifiée et, éventuellement, des dépendances entre caractère (niveaux de hiérarchie)</w:t>
      </w:r>
      <w:r w:rsidRPr="000957BB">
        <w:t xml:space="preserve">. </w:t>
      </w:r>
    </w:p>
    <w:p w14:paraId="3AF8E72F" w14:textId="77777777" w:rsidR="00392E34" w:rsidRDefault="00392E34" w:rsidP="00392E34">
      <w:pPr>
        <w:pStyle w:val="ListParagraph"/>
        <w:numPr>
          <w:ilvl w:val="0"/>
          <w:numId w:val="8"/>
        </w:numPr>
        <w:spacing w:line="360" w:lineRule="auto"/>
        <w:jc w:val="both"/>
      </w:pPr>
      <w:r>
        <w:t>L</w:t>
      </w:r>
      <w:r w:rsidRPr="000957BB">
        <w:t xml:space="preserve">a description </w:t>
      </w:r>
      <w:r>
        <w:t xml:space="preserve">des taxons en renseignant </w:t>
      </w:r>
      <w:r w:rsidRPr="000957BB">
        <w:t xml:space="preserve">les caractères </w:t>
      </w:r>
      <w:r>
        <w:t>et leur état tel que précédemment définis. Que ce soit à l’échelle des taxons ou des caractères, il est possible d’y associer des définitions, des commentaires ou description textuelles ainsi que des photographies.</w:t>
      </w:r>
    </w:p>
    <w:p w14:paraId="79C9B948" w14:textId="77777777" w:rsidR="00392E34" w:rsidRPr="000957BB" w:rsidRDefault="00392E34" w:rsidP="00392E34">
      <w:pPr>
        <w:pStyle w:val="ListParagraph"/>
        <w:numPr>
          <w:ilvl w:val="0"/>
          <w:numId w:val="8"/>
        </w:numPr>
        <w:spacing w:line="360" w:lineRule="auto"/>
        <w:jc w:val="both"/>
      </w:pPr>
      <w:r w:rsidRPr="000957BB">
        <w:t>Des outils de gestion qui permettent de vérifier la cohérence de la matrice de caractère ou d’éditer divers documents de travail.</w:t>
      </w:r>
    </w:p>
    <w:p w14:paraId="4AD5FCBC" w14:textId="77777777" w:rsidR="00392E34" w:rsidRPr="000957BB" w:rsidRDefault="00392E34" w:rsidP="00392E34">
      <w:pPr>
        <w:pStyle w:val="ListParagraph"/>
        <w:numPr>
          <w:ilvl w:val="0"/>
          <w:numId w:val="8"/>
        </w:numPr>
        <w:spacing w:line="360" w:lineRule="auto"/>
        <w:jc w:val="both"/>
      </w:pPr>
      <w:r w:rsidRPr="000957BB">
        <w:t>Une clef d’identification multi-entrée</w:t>
      </w:r>
      <w:r>
        <w:t>s</w:t>
      </w:r>
      <w:r w:rsidRPr="000957BB">
        <w:t xml:space="preserve">. </w:t>
      </w:r>
    </w:p>
    <w:p w14:paraId="0E4DA2A0" w14:textId="77777777" w:rsidR="00392E34" w:rsidRPr="000957BB" w:rsidRDefault="00392E34" w:rsidP="00392E34">
      <w:pPr>
        <w:spacing w:line="360" w:lineRule="auto"/>
        <w:ind w:firstLine="709"/>
        <w:jc w:val="both"/>
      </w:pPr>
      <w:r w:rsidRPr="000957BB">
        <w:t xml:space="preserve">Pour construire cet outil d’identification dédié au genre </w:t>
      </w:r>
      <w:proofErr w:type="spellStart"/>
      <w:r w:rsidRPr="000957BB">
        <w:rPr>
          <w:i/>
        </w:rPr>
        <w:t>Cecropia</w:t>
      </w:r>
      <w:proofErr w:type="spellEnd"/>
      <w:r w:rsidRPr="000957BB">
        <w:t>, j’ai procédé aux différentes étapes suivantes :</w:t>
      </w:r>
    </w:p>
    <w:p w14:paraId="53647DEF" w14:textId="77777777" w:rsidR="00392E34" w:rsidRPr="000957BB" w:rsidRDefault="00392E34" w:rsidP="00392E34">
      <w:pPr>
        <w:pStyle w:val="ListParagraph"/>
        <w:numPr>
          <w:ilvl w:val="0"/>
          <w:numId w:val="7"/>
        </w:numPr>
        <w:spacing w:line="360" w:lineRule="auto"/>
        <w:ind w:left="709" w:hanging="283"/>
        <w:jc w:val="both"/>
      </w:pPr>
      <w:r w:rsidRPr="000957BB">
        <w:lastRenderedPageBreak/>
        <w:t xml:space="preserve">J’ai construit directement ma matrice de caractère sous XPER en désignant les 61 espèces, les caractères et leurs différentes modalités. </w:t>
      </w:r>
    </w:p>
    <w:p w14:paraId="5140214D" w14:textId="77777777" w:rsidR="00392E34" w:rsidRPr="000957BB" w:rsidRDefault="00392E34" w:rsidP="00392E34">
      <w:pPr>
        <w:pStyle w:val="ListParagraph"/>
        <w:numPr>
          <w:ilvl w:val="0"/>
          <w:numId w:val="7"/>
        </w:numPr>
        <w:spacing w:line="360" w:lineRule="auto"/>
        <w:ind w:left="709" w:hanging="283"/>
        <w:jc w:val="both"/>
      </w:pPr>
      <w:r w:rsidRPr="000957BB">
        <w:t xml:space="preserve">J’ai testé la cohérence de cette base de </w:t>
      </w:r>
      <w:proofErr w:type="gramStart"/>
      <w:r w:rsidRPr="000957BB">
        <w:t>donnée</w:t>
      </w:r>
      <w:proofErr w:type="gramEnd"/>
      <w:r w:rsidRPr="000957BB">
        <w:t xml:space="preserve"> en vérifiant les conflits d’identification pour des plusieurs espèces et cela à partir des photographies contenues dans la base de données que j’ai construite.</w:t>
      </w:r>
    </w:p>
    <w:p w14:paraId="244A5AE5" w14:textId="77777777" w:rsidR="00392E34" w:rsidRPr="000957BB" w:rsidRDefault="00392E34" w:rsidP="00392E34">
      <w:pPr>
        <w:pStyle w:val="ListParagraph"/>
        <w:numPr>
          <w:ilvl w:val="0"/>
          <w:numId w:val="7"/>
        </w:numPr>
        <w:spacing w:line="360" w:lineRule="auto"/>
        <w:ind w:left="709" w:hanging="283"/>
        <w:jc w:val="both"/>
      </w:pPr>
      <w:r w:rsidRPr="000957BB">
        <w:t>Pour chacun des caractères, j’y ai associé des définitions adéquates (issues de différents ouvrages en botanique) ainsi que des illustrations sous formes de schémas ou de pho</w:t>
      </w:r>
      <w:r>
        <w:t>tos. Pour cela, j’ai réalisé</w:t>
      </w:r>
      <w:r w:rsidRPr="000957BB">
        <w:t xml:space="preserve"> sous Adobe </w:t>
      </w:r>
      <w:proofErr w:type="spellStart"/>
      <w:r w:rsidRPr="000957BB">
        <w:t>illustrator</w:t>
      </w:r>
      <w:proofErr w:type="spellEnd"/>
      <w:r w:rsidRPr="000957BB">
        <w:t xml:space="preserve">© plusieurs dessins vectoriels adaptés pour rendre compte de la morphologie des </w:t>
      </w:r>
      <w:proofErr w:type="spellStart"/>
      <w:r w:rsidRPr="000957BB">
        <w:rPr>
          <w:i/>
        </w:rPr>
        <w:t>Cecropia</w:t>
      </w:r>
      <w:proofErr w:type="spellEnd"/>
      <w:r w:rsidRPr="000957BB">
        <w:t>. Pour chacune des espèces j’ai associé plusieurs photographies en essayant de respecter une logique ou les caractères les plus pertinents sont visibles sur les vues choisies</w:t>
      </w:r>
      <w:r>
        <w:t>.</w:t>
      </w:r>
    </w:p>
    <w:p w14:paraId="538DC773" w14:textId="77777777" w:rsidR="00392E34" w:rsidRPr="000957BB" w:rsidRDefault="00392E34" w:rsidP="00392E34">
      <w:pPr>
        <w:spacing w:line="360" w:lineRule="auto"/>
        <w:ind w:firstLine="709"/>
        <w:jc w:val="both"/>
      </w:pPr>
      <w:r w:rsidRPr="000957BB">
        <w:t xml:space="preserve">J’ai utilisé l’anglais pour nommer les caractères et renseigner les différentes définitions afin de permettre </w:t>
      </w:r>
      <w:r>
        <w:t>une meilleure</w:t>
      </w:r>
      <w:r w:rsidRPr="000957BB">
        <w:t xml:space="preserve"> diffusion </w:t>
      </w:r>
      <w:r>
        <w:t xml:space="preserve">de l’outil </w:t>
      </w:r>
      <w:r w:rsidRPr="000957BB">
        <w:t xml:space="preserve">et </w:t>
      </w:r>
      <w:r>
        <w:t xml:space="preserve">rendre possible </w:t>
      </w:r>
      <w:proofErr w:type="gramStart"/>
      <w:r>
        <w:t xml:space="preserve">son </w:t>
      </w:r>
      <w:r w:rsidRPr="000957BB">
        <w:t xml:space="preserve"> </w:t>
      </w:r>
      <w:r>
        <w:t>utilisation</w:t>
      </w:r>
      <w:proofErr w:type="gramEnd"/>
      <w:r w:rsidRPr="000957BB">
        <w:t xml:space="preserve"> conjointe avec l’ouvrage de B&amp;FR2005. Ces caractères</w:t>
      </w:r>
      <w:r>
        <w:t xml:space="preserve"> et états</w:t>
      </w:r>
      <w:r w:rsidRPr="000957BB">
        <w:t xml:space="preserve"> </w:t>
      </w:r>
      <w:r>
        <w:t>sont</w:t>
      </w:r>
      <w:r w:rsidRPr="000957BB">
        <w:t xml:space="preserve"> traduits</w:t>
      </w:r>
      <w:r>
        <w:t xml:space="preserve"> en français dans le</w:t>
      </w:r>
      <w:r w:rsidRPr="000957BB">
        <w:t xml:space="preserve"> texte d</w:t>
      </w:r>
      <w:r>
        <w:t>e ce</w:t>
      </w:r>
      <w:r w:rsidRPr="000957BB">
        <w:t xml:space="preserve"> rapport </w:t>
      </w:r>
      <w:r>
        <w:t>mais restent en</w:t>
      </w:r>
      <w:r w:rsidRPr="000957BB">
        <w:t xml:space="preserve"> anglais sur les figur</w:t>
      </w:r>
      <w:r>
        <w:t>es obtenues par capture d’écran et dans les tableaux. Pour une meilleure compréhension,</w:t>
      </w:r>
      <w:r w:rsidRPr="000957BB">
        <w:t xml:space="preserve"> j’évoquerai à chaque fois l’indice de numérotation du caractère pour permettre une lecture plus aisée.</w:t>
      </w:r>
    </w:p>
    <w:p w14:paraId="012972D4" w14:textId="3778C5E7" w:rsidR="00392E34" w:rsidRPr="000957BB" w:rsidRDefault="00B64D4F" w:rsidP="00392E34">
      <w:pPr>
        <w:spacing w:before="120" w:line="360" w:lineRule="auto"/>
        <w:jc w:val="both"/>
        <w:rPr>
          <w:b/>
        </w:rPr>
      </w:pPr>
      <w:r>
        <w:rPr>
          <w:b/>
        </w:rPr>
        <w:t>2.</w:t>
      </w:r>
      <w:r w:rsidR="00392E34">
        <w:rPr>
          <w:b/>
        </w:rPr>
        <w:t>5</w:t>
      </w:r>
      <w:r>
        <w:rPr>
          <w:b/>
        </w:rPr>
        <w:t>.</w:t>
      </w:r>
      <w:r w:rsidR="00392E34" w:rsidRPr="000957BB">
        <w:rPr>
          <w:b/>
        </w:rPr>
        <w:t xml:space="preserve"> Analyse de la matrice de caractère</w:t>
      </w:r>
    </w:p>
    <w:p w14:paraId="2E26DFA5" w14:textId="35453AF7" w:rsidR="00392E34" w:rsidRPr="000957BB" w:rsidRDefault="00B64D4F" w:rsidP="00392E34">
      <w:pPr>
        <w:spacing w:line="360" w:lineRule="auto"/>
        <w:jc w:val="both"/>
        <w:rPr>
          <w:i/>
        </w:rPr>
      </w:pPr>
      <w:r>
        <w:rPr>
          <w:i/>
        </w:rPr>
        <w:t>2.</w:t>
      </w:r>
      <w:r w:rsidR="00392E34">
        <w:rPr>
          <w:i/>
        </w:rPr>
        <w:t>5</w:t>
      </w:r>
      <w:r w:rsidR="00392E34" w:rsidRPr="000957BB">
        <w:rPr>
          <w:i/>
        </w:rPr>
        <w:t xml:space="preserve">.1. Analyse du pouvoir discriminant des caractères </w:t>
      </w:r>
      <w:proofErr w:type="spellStart"/>
      <w:r w:rsidR="00392E34" w:rsidRPr="000957BB">
        <w:rPr>
          <w:i/>
        </w:rPr>
        <w:t>morphométriques</w:t>
      </w:r>
      <w:proofErr w:type="spellEnd"/>
    </w:p>
    <w:p w14:paraId="245E925D" w14:textId="224325FA" w:rsidR="00392E34" w:rsidRDefault="00392E34" w:rsidP="00392E34">
      <w:pPr>
        <w:spacing w:line="360" w:lineRule="auto"/>
        <w:ind w:firstLine="709"/>
        <w:jc w:val="both"/>
      </w:pPr>
      <w:r w:rsidRPr="000957BB">
        <w:t xml:space="preserve">Afin de statuer sur l’information discriminante attachée aux différents caractères j’ai utilisé trois indices proposés directement sous Xper2 : (i) l’indice de Jaccard </w:t>
      </w:r>
      <w:r>
        <w:fldChar w:fldCharType="begin"/>
      </w:r>
      <w:r>
        <w:instrText xml:space="preserve"> ADDIN EN.CITE &lt;EndNote&gt;&lt;Cite&gt;&lt;Author&gt;Jaccard&lt;/Author&gt;&lt;Year&gt;1901&lt;/Year&gt;&lt;RecNum&gt;11&lt;/RecNum&gt;&lt;DisplayText&gt;(Jaccard 1901)&lt;/DisplayText&gt;&lt;record&gt;&lt;rec-number&gt;11&lt;/rec-number&gt;&lt;foreign-keys&gt;&lt;key app="EN" db-id="9exe2zptnezfw6eazvnpasp40srxd5a0xxx2"&gt;11&lt;/key&gt;&lt;/foreign-keys&gt;&lt;ref-type name="Book"&gt;6&lt;/ref-type&gt;&lt;contributors&gt;&lt;authors&gt;&lt;author&gt;Jaccard, P.&lt;/author&gt;&lt;/authors&gt;&lt;/contributors&gt;&lt;titles&gt;&lt;title&gt;Distribution de la Flore Alpine: dans le Bassin des dranses et dans quelques régions voisines&lt;/title&gt;&lt;/titles&gt;&lt;dates&gt;&lt;year&gt;1901&lt;/year&gt;&lt;/dates&gt;&lt;publisher&gt;Rouge&lt;/publisher&gt;&lt;urls&gt;&lt;related-urls&gt;&lt;url&gt;http://books.google.fr/books?id=XeP6ZwEACAAJ&lt;/url&gt;&lt;/related-urls&gt;&lt;/urls&gt;&lt;/record&gt;&lt;/Cite&gt;&lt;/EndNote&gt;</w:instrText>
      </w:r>
      <w:r>
        <w:fldChar w:fldCharType="separate"/>
      </w:r>
      <w:r>
        <w:rPr>
          <w:noProof/>
        </w:rPr>
        <w:t>(</w:t>
      </w:r>
      <w:hyperlink w:anchor="_ENREF_16" w:tooltip="Jaccard, 1901 #11" w:history="1">
        <w:r w:rsidR="003F2A5C">
          <w:rPr>
            <w:noProof/>
          </w:rPr>
          <w:t>Jaccard 1901</w:t>
        </w:r>
      </w:hyperlink>
      <w:r>
        <w:rPr>
          <w:noProof/>
        </w:rPr>
        <w:t>)</w:t>
      </w:r>
      <w:r>
        <w:fldChar w:fldCharType="end"/>
      </w:r>
      <w:r w:rsidRPr="000957BB">
        <w:t xml:space="preserve">, (ii) l’indice de Sokal &amp; </w:t>
      </w:r>
      <w:proofErr w:type="spellStart"/>
      <w:r w:rsidRPr="000957BB">
        <w:t>Michener</w:t>
      </w:r>
      <w:proofErr w:type="spellEnd"/>
      <w:r w:rsidRPr="000957BB">
        <w:t xml:space="preserve"> </w:t>
      </w:r>
      <w:r>
        <w:fldChar w:fldCharType="begin"/>
      </w:r>
      <w:r>
        <w:instrText xml:space="preserve"> ADDIN EN.CITE &lt;EndNote&gt;&lt;Cite&gt;&lt;Author&gt;Sokal&lt;/Author&gt;&lt;Year&gt;1958&lt;/Year&gt;&lt;RecNum&gt;47&lt;/RecNum&gt;&lt;DisplayText&gt;(Sokal et Michener 1958)&lt;/DisplayText&gt;&lt;record&gt;&lt;rec-number&gt;47&lt;/rec-number&gt;&lt;foreign-keys&gt;&lt;key app="EN" db-id="9exe2zptnezfw6eazvnpasp40srxd5a0xxx2"&gt;47&lt;/key&gt;&lt;/foreign-keys&gt;&lt;ref-type name="Journal Article"&gt;17&lt;/ref-type&gt;&lt;contributors&gt;&lt;authors&gt;&lt;author&gt;R.R. Sokal &lt;/author&gt;&lt;author&gt;C.D. Michener &lt;/author&gt;&lt;/authors&gt;&lt;/contributors&gt;&lt;titles&gt;&lt;title&gt;A statistical method for evaluating systematic relationships&lt;/title&gt;&lt;secondary-title&gt;Univ. Kansas Sci. Bull.&lt;/secondary-title&gt;&lt;/titles&gt;&lt;periodical&gt;&lt;full-title&gt;Univ. Kansas Sci. Bull.&lt;/full-title&gt;&lt;/periodical&gt;&lt;pages&gt;1409-1438&lt;/pages&gt;&lt;dates&gt;&lt;year&gt;1958&lt;/year&gt;&lt;/dates&gt;&lt;urls&gt;&lt;/urls&gt;&lt;/record&gt;&lt;/Cite&gt;&lt;/EndNote&gt;</w:instrText>
      </w:r>
      <w:r>
        <w:fldChar w:fldCharType="separate"/>
      </w:r>
      <w:r>
        <w:rPr>
          <w:noProof/>
        </w:rPr>
        <w:t>(</w:t>
      </w:r>
      <w:hyperlink w:anchor="_ENREF_23" w:tooltip="Sokal, 1958 #47" w:history="1">
        <w:r w:rsidR="003F2A5C">
          <w:rPr>
            <w:noProof/>
          </w:rPr>
          <w:t>Sokal et Michener 1958</w:t>
        </w:r>
      </w:hyperlink>
      <w:r>
        <w:rPr>
          <w:noProof/>
        </w:rPr>
        <w:t>)</w:t>
      </w:r>
      <w:r>
        <w:fldChar w:fldCharType="end"/>
      </w:r>
      <w:r>
        <w:t xml:space="preserve"> </w:t>
      </w:r>
      <w:r w:rsidRPr="000957BB">
        <w:t xml:space="preserve">et (iii) un indice original « xper2’s index » inspiré des travaux de </w:t>
      </w:r>
      <w:proofErr w:type="spellStart"/>
      <w:r w:rsidRPr="000957BB">
        <w:t>Lebbe</w:t>
      </w:r>
      <w:proofErr w:type="spellEnd"/>
      <w:r w:rsidRPr="000957BB">
        <w:t xml:space="preserve"> </w:t>
      </w:r>
      <w:r>
        <w:fldChar w:fldCharType="begin"/>
      </w:r>
      <w:r>
        <w:instrText xml:space="preserve"> ADDIN EN.CITE &lt;EndNote&gt;&lt;Cite&gt;&lt;Author&gt;Lebbe&lt;/Author&gt;&lt;Year&gt;1991&lt;/Year&gt;&lt;RecNum&gt;48&lt;/RecNum&gt;&lt;DisplayText&gt;(Lebbe 1991)&lt;/DisplayText&gt;&lt;record&gt;&lt;rec-number&gt;48&lt;/rec-number&gt;&lt;foreign-keys&gt;&lt;key app="EN" db-id="9exe2zptnezfw6eazvnpasp40srxd5a0xxx2"&gt;48&lt;/key&gt;&lt;/foreign-keys&gt;&lt;ref-type name="Thesis"&gt;32&lt;/ref-type&gt;&lt;contributors&gt;&lt;authors&gt;&lt;author&gt;J. Lebbe&lt;/author&gt;&lt;/authors&gt;&lt;/contributors&gt;&lt;titles&gt;&lt;title&gt;Représentation des concepts en biologie et en médecine : introduction à l&amp;apos;analyse des connaissances et à l&amp;apos;identification assistée par ordinateur&lt;/title&gt;&lt;/titles&gt;&lt;pages&gt;282&lt;/pages&gt;&lt;dates&gt;&lt;year&gt;1991&lt;/year&gt;&lt;/dates&gt;&lt;publisher&gt;Thèse de l&amp;apos;Université Pierre et Marie Curie&lt;/publisher&gt;&lt;urls&gt;&lt;/urls&gt;&lt;/record&gt;&lt;/Cite&gt;&lt;/EndNote&gt;</w:instrText>
      </w:r>
      <w:r>
        <w:fldChar w:fldCharType="separate"/>
      </w:r>
      <w:r>
        <w:rPr>
          <w:noProof/>
        </w:rPr>
        <w:t>(</w:t>
      </w:r>
      <w:hyperlink w:anchor="_ENREF_18" w:tooltip="Lebbe, 1991 #48" w:history="1">
        <w:r w:rsidR="003F2A5C">
          <w:rPr>
            <w:noProof/>
          </w:rPr>
          <w:t>Lebbe 1991</w:t>
        </w:r>
      </w:hyperlink>
      <w:r>
        <w:rPr>
          <w:noProof/>
        </w:rPr>
        <w:t>)</w:t>
      </w:r>
      <w:r>
        <w:fldChar w:fldCharType="end"/>
      </w:r>
      <w:r w:rsidRPr="000957BB">
        <w:t xml:space="preserve">. Ces mesures sont des évaluations quantitatives de la capacité que possède un caractère pour distinguer les espèces entre eux. </w:t>
      </w:r>
      <w:r>
        <w:t xml:space="preserve">Afin d’illustrer didactiquement la manière dont ces indices sont calculés, je </w:t>
      </w:r>
      <w:proofErr w:type="gramStart"/>
      <w:r>
        <w:t>m’appuierait</w:t>
      </w:r>
      <w:proofErr w:type="gramEnd"/>
      <w:r>
        <w:t xml:space="preserve"> sur un exemple simplifié d’une matrice de caractère ;</w:t>
      </w:r>
    </w:p>
    <w:p w14:paraId="5B21BB75" w14:textId="77777777" w:rsidR="00392E34" w:rsidRDefault="00392E34" w:rsidP="00392E34">
      <w:pPr>
        <w:spacing w:line="360" w:lineRule="auto"/>
        <w:ind w:firstLine="709"/>
        <w:jc w:val="both"/>
      </w:pPr>
      <w:r>
        <w:t xml:space="preserve">Soit 4 espèces décrites selon 3 caractères : (i) 1. </w:t>
      </w:r>
      <w:proofErr w:type="gramStart"/>
      <w:r>
        <w:t>la</w:t>
      </w:r>
      <w:proofErr w:type="gramEnd"/>
      <w:r>
        <w:t xml:space="preserve"> présence de </w:t>
      </w:r>
      <w:proofErr w:type="spellStart"/>
      <w:r>
        <w:t>trichilia</w:t>
      </w:r>
      <w:proofErr w:type="spellEnd"/>
      <w:r>
        <w:t xml:space="preserve"> (avec 2 états ‘absent’ ou ‘présent’), (ii) 22. </w:t>
      </w:r>
      <w:proofErr w:type="gramStart"/>
      <w:r>
        <w:t>la</w:t>
      </w:r>
      <w:proofErr w:type="gramEnd"/>
      <w:r>
        <w:t xml:space="preserve"> présence de nervure tertiaires (avec 2 états ‘absent’ ou ‘présent’) et (iii) 12. Le degré de découpage du limbe en lobe (avec 3 états selon que le limbe est découpé en lobes allant ‘jusqu’au pétiole’, ‘proche du pétiole’ ou ‘avec </w:t>
      </w:r>
      <w:proofErr w:type="gramStart"/>
      <w:r>
        <w:t>un partie soudé</w:t>
      </w:r>
      <w:proofErr w:type="gramEnd"/>
      <w:r>
        <w:t xml:space="preserve"> à la base importante (i.e. ‘Not down to </w:t>
      </w:r>
      <w:proofErr w:type="spellStart"/>
      <w:r>
        <w:t>petiole</w:t>
      </w:r>
      <w:proofErr w:type="spellEnd"/>
      <w:r>
        <w:t>’))</w:t>
      </w:r>
    </w:p>
    <w:p w14:paraId="38216C81" w14:textId="77777777" w:rsidR="00392E34" w:rsidRPr="00D03059" w:rsidRDefault="00392E34" w:rsidP="00392E34"/>
    <w:tbl>
      <w:tblPr>
        <w:tblW w:w="8379" w:type="dxa"/>
        <w:jc w:val="center"/>
        <w:tblCellMar>
          <w:left w:w="0" w:type="dxa"/>
          <w:right w:w="0" w:type="dxa"/>
        </w:tblCellMar>
        <w:tblLook w:val="04A0" w:firstRow="1" w:lastRow="0" w:firstColumn="1" w:lastColumn="0" w:noHBand="0" w:noVBand="1"/>
      </w:tblPr>
      <w:tblGrid>
        <w:gridCol w:w="2000"/>
        <w:gridCol w:w="1780"/>
        <w:gridCol w:w="2020"/>
        <w:gridCol w:w="2579"/>
      </w:tblGrid>
      <w:tr w:rsidR="00392E34" w:rsidRPr="007C59C2" w14:paraId="5D849F43" w14:textId="77777777" w:rsidTr="00AB102F">
        <w:trPr>
          <w:trHeight w:val="900"/>
          <w:jc w:val="center"/>
        </w:trPr>
        <w:tc>
          <w:tcPr>
            <w:tcW w:w="20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54C6FB8" w14:textId="77777777" w:rsidR="00392E34" w:rsidRPr="007C59C2" w:rsidRDefault="00392E34" w:rsidP="00AB102F">
            <w:pPr>
              <w:jc w:val="center"/>
              <w:rPr>
                <w:b/>
                <w:bCs/>
                <w:color w:val="000000"/>
                <w:sz w:val="22"/>
                <w:szCs w:val="22"/>
              </w:rPr>
            </w:pPr>
            <w:r w:rsidRPr="007C59C2">
              <w:rPr>
                <w:b/>
                <w:bCs/>
                <w:color w:val="000000"/>
                <w:sz w:val="22"/>
                <w:szCs w:val="22"/>
              </w:rPr>
              <w:lastRenderedPageBreak/>
              <w:t> </w:t>
            </w:r>
          </w:p>
        </w:tc>
        <w:tc>
          <w:tcPr>
            <w:tcW w:w="1780" w:type="dxa"/>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vAlign w:val="center"/>
          </w:tcPr>
          <w:p w14:paraId="1066E467" w14:textId="77777777" w:rsidR="00392E34" w:rsidRPr="007C59C2" w:rsidRDefault="00392E34" w:rsidP="00AB102F">
            <w:pPr>
              <w:jc w:val="center"/>
              <w:rPr>
                <w:b/>
                <w:bCs/>
                <w:color w:val="000000"/>
                <w:sz w:val="22"/>
                <w:szCs w:val="22"/>
              </w:rPr>
            </w:pPr>
            <w:r w:rsidRPr="007C59C2">
              <w:rPr>
                <w:b/>
                <w:bCs/>
                <w:color w:val="000000"/>
                <w:sz w:val="22"/>
                <w:szCs w:val="22"/>
              </w:rPr>
              <w:t xml:space="preserve">1. </w:t>
            </w:r>
            <w:proofErr w:type="spellStart"/>
            <w:r>
              <w:rPr>
                <w:b/>
                <w:bCs/>
                <w:color w:val="000000"/>
                <w:sz w:val="22"/>
                <w:szCs w:val="22"/>
              </w:rPr>
              <w:t>Presence</w:t>
            </w:r>
            <w:proofErr w:type="spellEnd"/>
            <w:r>
              <w:rPr>
                <w:b/>
                <w:bCs/>
                <w:color w:val="000000"/>
                <w:sz w:val="22"/>
                <w:szCs w:val="22"/>
              </w:rPr>
              <w:t xml:space="preserve"> of </w:t>
            </w:r>
            <w:proofErr w:type="spellStart"/>
            <w:r>
              <w:rPr>
                <w:b/>
                <w:bCs/>
                <w:color w:val="000000"/>
                <w:sz w:val="22"/>
                <w:szCs w:val="22"/>
              </w:rPr>
              <w:t>t</w:t>
            </w:r>
            <w:r w:rsidRPr="007C59C2">
              <w:rPr>
                <w:b/>
                <w:bCs/>
                <w:color w:val="000000"/>
                <w:sz w:val="22"/>
                <w:szCs w:val="22"/>
              </w:rPr>
              <w:t>richillia</w:t>
            </w:r>
            <w:proofErr w:type="spellEnd"/>
          </w:p>
        </w:tc>
        <w:tc>
          <w:tcPr>
            <w:tcW w:w="2020" w:type="dxa"/>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vAlign w:val="center"/>
          </w:tcPr>
          <w:p w14:paraId="5654EEF3" w14:textId="77777777" w:rsidR="00392E34" w:rsidRPr="007C59C2" w:rsidRDefault="00392E34" w:rsidP="00AB102F">
            <w:pPr>
              <w:jc w:val="center"/>
              <w:rPr>
                <w:b/>
                <w:bCs/>
                <w:color w:val="000000"/>
                <w:sz w:val="22"/>
                <w:szCs w:val="22"/>
              </w:rPr>
            </w:pPr>
            <w:r w:rsidRPr="007C59C2">
              <w:rPr>
                <w:b/>
                <w:bCs/>
                <w:color w:val="000000"/>
                <w:sz w:val="22"/>
                <w:szCs w:val="22"/>
              </w:rPr>
              <w:t>2</w:t>
            </w:r>
            <w:r>
              <w:rPr>
                <w:b/>
                <w:bCs/>
                <w:color w:val="000000"/>
                <w:sz w:val="22"/>
                <w:szCs w:val="22"/>
              </w:rPr>
              <w:t>2</w:t>
            </w:r>
            <w:r w:rsidRPr="007C59C2">
              <w:rPr>
                <w:b/>
                <w:bCs/>
                <w:color w:val="000000"/>
                <w:sz w:val="22"/>
                <w:szCs w:val="22"/>
              </w:rPr>
              <w:t xml:space="preserve">. </w:t>
            </w:r>
            <w:proofErr w:type="spellStart"/>
            <w:r w:rsidRPr="007C59C2">
              <w:rPr>
                <w:b/>
                <w:bCs/>
                <w:color w:val="000000"/>
                <w:sz w:val="22"/>
                <w:szCs w:val="22"/>
              </w:rPr>
              <w:t>Lateral</w:t>
            </w:r>
            <w:proofErr w:type="spellEnd"/>
            <w:r w:rsidRPr="007C59C2">
              <w:rPr>
                <w:b/>
                <w:bCs/>
                <w:color w:val="000000"/>
                <w:sz w:val="22"/>
                <w:szCs w:val="22"/>
              </w:rPr>
              <w:t xml:space="preserve"> </w:t>
            </w:r>
            <w:proofErr w:type="spellStart"/>
            <w:proofErr w:type="gramStart"/>
            <w:r w:rsidRPr="007C59C2">
              <w:rPr>
                <w:b/>
                <w:bCs/>
                <w:color w:val="000000"/>
                <w:sz w:val="22"/>
                <w:szCs w:val="22"/>
              </w:rPr>
              <w:t>vein</w:t>
            </w:r>
            <w:r>
              <w:rPr>
                <w:b/>
                <w:bCs/>
                <w:color w:val="000000"/>
                <w:sz w:val="22"/>
                <w:szCs w:val="22"/>
              </w:rPr>
              <w:t>s</w:t>
            </w:r>
            <w:proofErr w:type="spellEnd"/>
            <w:r>
              <w:rPr>
                <w:b/>
                <w:bCs/>
                <w:color w:val="000000"/>
                <w:sz w:val="22"/>
                <w:szCs w:val="22"/>
              </w:rPr>
              <w:t>:</w:t>
            </w:r>
            <w:proofErr w:type="gramEnd"/>
            <w:r>
              <w:rPr>
                <w:b/>
                <w:bCs/>
                <w:color w:val="000000"/>
                <w:sz w:val="22"/>
                <w:szCs w:val="22"/>
              </w:rPr>
              <w:t xml:space="preserve"> ramification</w:t>
            </w:r>
          </w:p>
        </w:tc>
        <w:tc>
          <w:tcPr>
            <w:tcW w:w="2579" w:type="dxa"/>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vAlign w:val="center"/>
          </w:tcPr>
          <w:p w14:paraId="135FCE93" w14:textId="77777777" w:rsidR="00392E34" w:rsidRPr="007C59C2" w:rsidRDefault="00392E34" w:rsidP="00AB102F">
            <w:pPr>
              <w:jc w:val="center"/>
              <w:rPr>
                <w:b/>
                <w:bCs/>
                <w:color w:val="000000"/>
                <w:sz w:val="22"/>
                <w:szCs w:val="22"/>
              </w:rPr>
            </w:pPr>
            <w:r>
              <w:rPr>
                <w:b/>
                <w:bCs/>
                <w:color w:val="000000"/>
                <w:sz w:val="22"/>
                <w:szCs w:val="22"/>
              </w:rPr>
              <w:t>12</w:t>
            </w:r>
            <w:r w:rsidRPr="007C59C2">
              <w:rPr>
                <w:b/>
                <w:bCs/>
                <w:color w:val="000000"/>
                <w:sz w:val="22"/>
                <w:szCs w:val="22"/>
              </w:rPr>
              <w:t xml:space="preserve">. </w:t>
            </w:r>
            <w:proofErr w:type="gramStart"/>
            <w:r>
              <w:rPr>
                <w:b/>
                <w:bCs/>
                <w:color w:val="000000"/>
                <w:sz w:val="22"/>
                <w:szCs w:val="22"/>
              </w:rPr>
              <w:t>Lamina:</w:t>
            </w:r>
            <w:proofErr w:type="gramEnd"/>
            <w:r>
              <w:rPr>
                <w:b/>
                <w:bCs/>
                <w:color w:val="000000"/>
                <w:sz w:val="22"/>
                <w:szCs w:val="22"/>
              </w:rPr>
              <w:t xml:space="preserve"> segment incision</w:t>
            </w:r>
          </w:p>
        </w:tc>
      </w:tr>
      <w:tr w:rsidR="00392E34" w:rsidRPr="007C59C2" w14:paraId="321B7F58" w14:textId="77777777" w:rsidTr="00AB102F">
        <w:trPr>
          <w:trHeight w:val="300"/>
          <w:jc w:val="center"/>
        </w:trPr>
        <w:tc>
          <w:tcPr>
            <w:tcW w:w="200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3DEC094" w14:textId="77777777" w:rsidR="00392E34" w:rsidRPr="007C59C2" w:rsidRDefault="00392E34" w:rsidP="00AB102F">
            <w:pPr>
              <w:rPr>
                <w:b/>
                <w:bCs/>
                <w:i/>
                <w:color w:val="000000"/>
                <w:sz w:val="22"/>
                <w:szCs w:val="22"/>
              </w:rPr>
            </w:pPr>
            <w:r w:rsidRPr="007C59C2">
              <w:rPr>
                <w:b/>
                <w:bCs/>
                <w:i/>
                <w:color w:val="000000"/>
                <w:sz w:val="22"/>
                <w:szCs w:val="22"/>
              </w:rPr>
              <w:t xml:space="preserve">1. C. </w:t>
            </w:r>
            <w:proofErr w:type="spellStart"/>
            <w:r w:rsidRPr="007C59C2">
              <w:rPr>
                <w:b/>
                <w:bCs/>
                <w:i/>
                <w:color w:val="000000"/>
                <w:sz w:val="22"/>
                <w:szCs w:val="22"/>
              </w:rPr>
              <w:t>distachya</w:t>
            </w:r>
            <w:proofErr w:type="spellEnd"/>
          </w:p>
        </w:tc>
        <w:tc>
          <w:tcPr>
            <w:tcW w:w="17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tcPr>
          <w:p w14:paraId="538ED58A" w14:textId="77777777" w:rsidR="00392E34" w:rsidRPr="007C59C2" w:rsidRDefault="00392E34" w:rsidP="00AB102F">
            <w:pPr>
              <w:jc w:val="center"/>
              <w:rPr>
                <w:color w:val="000000"/>
                <w:sz w:val="22"/>
                <w:szCs w:val="22"/>
              </w:rPr>
            </w:pPr>
            <w:proofErr w:type="spellStart"/>
            <w:r w:rsidRPr="007C59C2">
              <w:rPr>
                <w:color w:val="000000"/>
                <w:sz w:val="22"/>
                <w:szCs w:val="22"/>
              </w:rPr>
              <w:t>Present</w:t>
            </w:r>
            <w:proofErr w:type="spellEnd"/>
          </w:p>
        </w:tc>
        <w:tc>
          <w:tcPr>
            <w:tcW w:w="202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tcPr>
          <w:p w14:paraId="29A2FEED" w14:textId="77777777" w:rsidR="00392E34" w:rsidRPr="007C59C2" w:rsidRDefault="00392E34" w:rsidP="00AB102F">
            <w:pPr>
              <w:jc w:val="center"/>
              <w:rPr>
                <w:color w:val="000000"/>
                <w:sz w:val="22"/>
                <w:szCs w:val="22"/>
              </w:rPr>
            </w:pPr>
            <w:proofErr w:type="spellStart"/>
            <w:r w:rsidRPr="007C59C2">
              <w:rPr>
                <w:color w:val="000000"/>
                <w:sz w:val="22"/>
                <w:szCs w:val="22"/>
              </w:rPr>
              <w:t>Branched</w:t>
            </w:r>
            <w:proofErr w:type="spellEnd"/>
          </w:p>
        </w:tc>
        <w:tc>
          <w:tcPr>
            <w:tcW w:w="2579"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tcPr>
          <w:p w14:paraId="6D1AA43C" w14:textId="77777777" w:rsidR="00392E34" w:rsidRPr="007C59C2" w:rsidRDefault="00392E34" w:rsidP="00AB102F">
            <w:pPr>
              <w:jc w:val="center"/>
              <w:rPr>
                <w:color w:val="000000"/>
                <w:sz w:val="22"/>
                <w:szCs w:val="22"/>
              </w:rPr>
            </w:pPr>
            <w:r w:rsidRPr="007C59C2">
              <w:rPr>
                <w:color w:val="000000"/>
                <w:sz w:val="22"/>
                <w:szCs w:val="22"/>
              </w:rPr>
              <w:t xml:space="preserve">Not down to </w:t>
            </w:r>
            <w:proofErr w:type="spellStart"/>
            <w:r w:rsidRPr="007C59C2">
              <w:rPr>
                <w:color w:val="000000"/>
                <w:sz w:val="22"/>
                <w:szCs w:val="22"/>
              </w:rPr>
              <w:t>petiole</w:t>
            </w:r>
            <w:proofErr w:type="spellEnd"/>
          </w:p>
        </w:tc>
      </w:tr>
      <w:tr w:rsidR="00392E34" w:rsidRPr="007C59C2" w14:paraId="5DE4BA0A" w14:textId="77777777" w:rsidTr="00AB102F">
        <w:trPr>
          <w:trHeight w:val="300"/>
          <w:jc w:val="center"/>
        </w:trPr>
        <w:tc>
          <w:tcPr>
            <w:tcW w:w="200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3F11C06" w14:textId="77777777" w:rsidR="00392E34" w:rsidRPr="007C59C2" w:rsidRDefault="00392E34" w:rsidP="00AB102F">
            <w:pPr>
              <w:rPr>
                <w:b/>
                <w:bCs/>
                <w:i/>
                <w:color w:val="000000"/>
                <w:sz w:val="22"/>
                <w:szCs w:val="22"/>
              </w:rPr>
            </w:pPr>
            <w:r w:rsidRPr="007C59C2">
              <w:rPr>
                <w:b/>
                <w:bCs/>
                <w:i/>
                <w:color w:val="000000"/>
                <w:sz w:val="22"/>
                <w:szCs w:val="22"/>
              </w:rPr>
              <w:t xml:space="preserve">2. C. </w:t>
            </w:r>
            <w:proofErr w:type="spellStart"/>
            <w:r w:rsidRPr="007C59C2">
              <w:rPr>
                <w:b/>
                <w:bCs/>
                <w:i/>
                <w:color w:val="000000"/>
                <w:sz w:val="22"/>
                <w:szCs w:val="22"/>
              </w:rPr>
              <w:t>obtusa</w:t>
            </w:r>
            <w:proofErr w:type="spellEnd"/>
          </w:p>
        </w:tc>
        <w:tc>
          <w:tcPr>
            <w:tcW w:w="17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tcPr>
          <w:p w14:paraId="33CCEFD7" w14:textId="77777777" w:rsidR="00392E34" w:rsidRPr="007C59C2" w:rsidRDefault="00392E34" w:rsidP="00AB102F">
            <w:pPr>
              <w:jc w:val="center"/>
              <w:rPr>
                <w:color w:val="000000"/>
                <w:sz w:val="22"/>
                <w:szCs w:val="22"/>
              </w:rPr>
            </w:pPr>
            <w:proofErr w:type="spellStart"/>
            <w:r w:rsidRPr="007C59C2">
              <w:rPr>
                <w:color w:val="000000"/>
                <w:sz w:val="22"/>
                <w:szCs w:val="22"/>
              </w:rPr>
              <w:t>Present</w:t>
            </w:r>
            <w:proofErr w:type="spellEnd"/>
          </w:p>
        </w:tc>
        <w:tc>
          <w:tcPr>
            <w:tcW w:w="202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tcPr>
          <w:p w14:paraId="5819E6E4" w14:textId="77777777" w:rsidR="00392E34" w:rsidRPr="007C59C2" w:rsidRDefault="00392E34" w:rsidP="00AB102F">
            <w:pPr>
              <w:jc w:val="center"/>
              <w:rPr>
                <w:color w:val="000000"/>
                <w:sz w:val="22"/>
                <w:szCs w:val="22"/>
              </w:rPr>
            </w:pPr>
            <w:proofErr w:type="spellStart"/>
            <w:r w:rsidRPr="007C59C2">
              <w:rPr>
                <w:color w:val="000000"/>
                <w:sz w:val="22"/>
                <w:szCs w:val="22"/>
              </w:rPr>
              <w:t>Unbranched</w:t>
            </w:r>
            <w:proofErr w:type="spellEnd"/>
          </w:p>
        </w:tc>
        <w:tc>
          <w:tcPr>
            <w:tcW w:w="2579"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tcPr>
          <w:p w14:paraId="74BBA638" w14:textId="77777777" w:rsidR="00392E34" w:rsidRPr="007C59C2" w:rsidRDefault="00392E34" w:rsidP="00AB102F">
            <w:pPr>
              <w:jc w:val="center"/>
              <w:rPr>
                <w:color w:val="000000"/>
                <w:sz w:val="22"/>
                <w:szCs w:val="22"/>
              </w:rPr>
            </w:pPr>
            <w:r w:rsidRPr="007C59C2">
              <w:rPr>
                <w:color w:val="000000"/>
                <w:sz w:val="22"/>
                <w:szCs w:val="22"/>
              </w:rPr>
              <w:t xml:space="preserve">Not down to </w:t>
            </w:r>
            <w:proofErr w:type="spellStart"/>
            <w:r w:rsidRPr="007C59C2">
              <w:rPr>
                <w:color w:val="000000"/>
                <w:sz w:val="22"/>
                <w:szCs w:val="22"/>
              </w:rPr>
              <w:t>petiole</w:t>
            </w:r>
            <w:proofErr w:type="spellEnd"/>
          </w:p>
        </w:tc>
      </w:tr>
      <w:tr w:rsidR="00392E34" w:rsidRPr="007C59C2" w14:paraId="72F1EA7F" w14:textId="77777777" w:rsidTr="00AB102F">
        <w:trPr>
          <w:trHeight w:val="300"/>
          <w:jc w:val="center"/>
        </w:trPr>
        <w:tc>
          <w:tcPr>
            <w:tcW w:w="200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AC1E9AD" w14:textId="77777777" w:rsidR="00392E34" w:rsidRPr="007C59C2" w:rsidRDefault="00392E34" w:rsidP="00AB102F">
            <w:pPr>
              <w:rPr>
                <w:b/>
                <w:bCs/>
                <w:i/>
                <w:color w:val="000000"/>
                <w:sz w:val="22"/>
                <w:szCs w:val="22"/>
              </w:rPr>
            </w:pPr>
            <w:r w:rsidRPr="007C59C2">
              <w:rPr>
                <w:b/>
                <w:bCs/>
                <w:i/>
                <w:color w:val="000000"/>
                <w:sz w:val="22"/>
                <w:szCs w:val="22"/>
              </w:rPr>
              <w:t xml:space="preserve">3. C. </w:t>
            </w:r>
            <w:proofErr w:type="spellStart"/>
            <w:r w:rsidRPr="007C59C2">
              <w:rPr>
                <w:b/>
                <w:bCs/>
                <w:i/>
                <w:color w:val="000000"/>
                <w:sz w:val="22"/>
                <w:szCs w:val="22"/>
              </w:rPr>
              <w:t>sciadophylla</w:t>
            </w:r>
            <w:proofErr w:type="spellEnd"/>
          </w:p>
        </w:tc>
        <w:tc>
          <w:tcPr>
            <w:tcW w:w="17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tcPr>
          <w:p w14:paraId="6C2E55BB" w14:textId="77777777" w:rsidR="00392E34" w:rsidRPr="007C59C2" w:rsidRDefault="00392E34" w:rsidP="00AB102F">
            <w:pPr>
              <w:jc w:val="center"/>
              <w:rPr>
                <w:color w:val="000000"/>
                <w:sz w:val="22"/>
                <w:szCs w:val="22"/>
              </w:rPr>
            </w:pPr>
            <w:r w:rsidRPr="007C59C2">
              <w:rPr>
                <w:color w:val="000000"/>
                <w:sz w:val="22"/>
                <w:szCs w:val="22"/>
              </w:rPr>
              <w:t>Absent</w:t>
            </w:r>
          </w:p>
        </w:tc>
        <w:tc>
          <w:tcPr>
            <w:tcW w:w="202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tcPr>
          <w:p w14:paraId="489BD680" w14:textId="77777777" w:rsidR="00392E34" w:rsidRPr="007C59C2" w:rsidRDefault="00392E34" w:rsidP="00AB102F">
            <w:pPr>
              <w:jc w:val="center"/>
              <w:rPr>
                <w:color w:val="000000"/>
                <w:sz w:val="22"/>
                <w:szCs w:val="22"/>
              </w:rPr>
            </w:pPr>
            <w:proofErr w:type="spellStart"/>
            <w:r w:rsidRPr="007C59C2">
              <w:rPr>
                <w:color w:val="000000"/>
                <w:sz w:val="22"/>
                <w:szCs w:val="22"/>
              </w:rPr>
              <w:t>Unbranched</w:t>
            </w:r>
            <w:proofErr w:type="spellEnd"/>
          </w:p>
        </w:tc>
        <w:tc>
          <w:tcPr>
            <w:tcW w:w="2579"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tcPr>
          <w:p w14:paraId="1D80D82D" w14:textId="77777777" w:rsidR="00392E34" w:rsidRPr="007C59C2" w:rsidRDefault="00392E34" w:rsidP="00AB102F">
            <w:pPr>
              <w:jc w:val="center"/>
              <w:rPr>
                <w:color w:val="000000"/>
                <w:sz w:val="22"/>
                <w:szCs w:val="22"/>
              </w:rPr>
            </w:pPr>
            <w:r w:rsidRPr="007C59C2">
              <w:rPr>
                <w:color w:val="000000"/>
                <w:sz w:val="22"/>
                <w:szCs w:val="22"/>
              </w:rPr>
              <w:t xml:space="preserve">Down to </w:t>
            </w:r>
            <w:proofErr w:type="spellStart"/>
            <w:r w:rsidRPr="007C59C2">
              <w:rPr>
                <w:color w:val="000000"/>
                <w:sz w:val="22"/>
                <w:szCs w:val="22"/>
              </w:rPr>
              <w:t>petiole</w:t>
            </w:r>
            <w:proofErr w:type="spellEnd"/>
          </w:p>
        </w:tc>
      </w:tr>
      <w:tr w:rsidR="00392E34" w:rsidRPr="007C59C2" w14:paraId="7E570BB4" w14:textId="77777777" w:rsidTr="00AB102F">
        <w:trPr>
          <w:trHeight w:val="300"/>
          <w:jc w:val="center"/>
        </w:trPr>
        <w:tc>
          <w:tcPr>
            <w:tcW w:w="200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5BDF429" w14:textId="77777777" w:rsidR="00392E34" w:rsidRPr="007C59C2" w:rsidRDefault="00392E34" w:rsidP="00AB102F">
            <w:pPr>
              <w:rPr>
                <w:b/>
                <w:bCs/>
                <w:i/>
                <w:color w:val="000000"/>
                <w:sz w:val="22"/>
                <w:szCs w:val="22"/>
              </w:rPr>
            </w:pPr>
            <w:r w:rsidRPr="007C59C2">
              <w:rPr>
                <w:b/>
                <w:bCs/>
                <w:i/>
                <w:color w:val="000000"/>
                <w:sz w:val="22"/>
                <w:szCs w:val="22"/>
              </w:rPr>
              <w:t xml:space="preserve">4. C. </w:t>
            </w:r>
            <w:proofErr w:type="spellStart"/>
            <w:r w:rsidRPr="007C59C2">
              <w:rPr>
                <w:b/>
                <w:bCs/>
                <w:i/>
                <w:color w:val="000000"/>
                <w:sz w:val="22"/>
                <w:szCs w:val="22"/>
              </w:rPr>
              <w:t>si</w:t>
            </w:r>
            <w:r>
              <w:rPr>
                <w:b/>
                <w:bCs/>
                <w:i/>
                <w:color w:val="000000"/>
                <w:sz w:val="22"/>
                <w:szCs w:val="22"/>
              </w:rPr>
              <w:t>lva</w:t>
            </w:r>
            <w:r w:rsidRPr="007C59C2">
              <w:rPr>
                <w:b/>
                <w:bCs/>
                <w:i/>
                <w:color w:val="000000"/>
                <w:sz w:val="22"/>
                <w:szCs w:val="22"/>
              </w:rPr>
              <w:t>e</w:t>
            </w:r>
            <w:proofErr w:type="spellEnd"/>
          </w:p>
        </w:tc>
        <w:tc>
          <w:tcPr>
            <w:tcW w:w="17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tcPr>
          <w:p w14:paraId="234CA3A3" w14:textId="77777777" w:rsidR="00392E34" w:rsidRPr="007C59C2" w:rsidRDefault="00392E34" w:rsidP="00AB102F">
            <w:pPr>
              <w:jc w:val="center"/>
              <w:rPr>
                <w:color w:val="000000"/>
                <w:sz w:val="22"/>
                <w:szCs w:val="22"/>
              </w:rPr>
            </w:pPr>
            <w:proofErr w:type="spellStart"/>
            <w:r w:rsidRPr="007C59C2">
              <w:rPr>
                <w:color w:val="000000"/>
                <w:sz w:val="22"/>
                <w:szCs w:val="22"/>
              </w:rPr>
              <w:t>Present</w:t>
            </w:r>
            <w:proofErr w:type="spellEnd"/>
          </w:p>
        </w:tc>
        <w:tc>
          <w:tcPr>
            <w:tcW w:w="202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tcPr>
          <w:p w14:paraId="4E2E566B" w14:textId="77777777" w:rsidR="00392E34" w:rsidRPr="007C59C2" w:rsidRDefault="00392E34" w:rsidP="00AB102F">
            <w:pPr>
              <w:jc w:val="center"/>
              <w:rPr>
                <w:color w:val="000000"/>
                <w:sz w:val="22"/>
                <w:szCs w:val="22"/>
              </w:rPr>
            </w:pPr>
            <w:proofErr w:type="spellStart"/>
            <w:r w:rsidRPr="007C59C2">
              <w:rPr>
                <w:color w:val="000000"/>
                <w:sz w:val="22"/>
                <w:szCs w:val="22"/>
              </w:rPr>
              <w:t>Unbranched</w:t>
            </w:r>
            <w:proofErr w:type="spellEnd"/>
          </w:p>
        </w:tc>
        <w:tc>
          <w:tcPr>
            <w:tcW w:w="2579"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tcPr>
          <w:p w14:paraId="62B6152B" w14:textId="77777777" w:rsidR="00392E34" w:rsidRPr="007C59C2" w:rsidRDefault="00392E34" w:rsidP="00AB102F">
            <w:pPr>
              <w:jc w:val="center"/>
              <w:rPr>
                <w:color w:val="000000"/>
                <w:sz w:val="22"/>
                <w:szCs w:val="22"/>
              </w:rPr>
            </w:pPr>
            <w:r w:rsidRPr="007C59C2">
              <w:rPr>
                <w:color w:val="000000"/>
                <w:sz w:val="22"/>
                <w:szCs w:val="22"/>
              </w:rPr>
              <w:t xml:space="preserve">Near to </w:t>
            </w:r>
            <w:proofErr w:type="spellStart"/>
            <w:r w:rsidRPr="007C59C2">
              <w:rPr>
                <w:color w:val="000000"/>
                <w:sz w:val="22"/>
                <w:szCs w:val="22"/>
              </w:rPr>
              <w:t>petiole</w:t>
            </w:r>
            <w:proofErr w:type="spellEnd"/>
          </w:p>
        </w:tc>
      </w:tr>
    </w:tbl>
    <w:p w14:paraId="6C68E69C" w14:textId="77777777" w:rsidR="00392E34" w:rsidRPr="00D03059" w:rsidRDefault="00392E34" w:rsidP="00392E34"/>
    <w:p w14:paraId="0F63D002" w14:textId="77777777" w:rsidR="00392E34" w:rsidRDefault="00392E34" w:rsidP="00392E34">
      <w:pPr>
        <w:jc w:val="both"/>
      </w:pPr>
      <w:r>
        <w:t>On transforme cette matrice en t</w:t>
      </w:r>
      <w:r w:rsidRPr="004D38D1">
        <w:t>ableau disjonctif complet</w:t>
      </w:r>
      <w:r>
        <w:t xml:space="preserve"> ou les états deviennent des variables codées par des valeurs binaires </w:t>
      </w:r>
      <w:proofErr w:type="gramStart"/>
      <w:r>
        <w:t>avec  0</w:t>
      </w:r>
      <w:proofErr w:type="gramEnd"/>
      <w:r>
        <w:t> = Absent et 1 = Présent ;</w:t>
      </w:r>
    </w:p>
    <w:p w14:paraId="032F8E68" w14:textId="77777777" w:rsidR="00392E34" w:rsidRPr="004D38D1" w:rsidRDefault="00392E34" w:rsidP="00392E34"/>
    <w:tbl>
      <w:tblPr>
        <w:tblW w:w="8364" w:type="dxa"/>
        <w:jc w:val="center"/>
        <w:tblLayout w:type="fixed"/>
        <w:tblCellMar>
          <w:left w:w="0" w:type="dxa"/>
          <w:right w:w="0" w:type="dxa"/>
        </w:tblCellMar>
        <w:tblLook w:val="04A0" w:firstRow="1" w:lastRow="0" w:firstColumn="1" w:lastColumn="0" w:noHBand="0" w:noVBand="1"/>
      </w:tblPr>
      <w:tblGrid>
        <w:gridCol w:w="1560"/>
        <w:gridCol w:w="708"/>
        <w:gridCol w:w="709"/>
        <w:gridCol w:w="992"/>
        <w:gridCol w:w="1134"/>
        <w:gridCol w:w="993"/>
        <w:gridCol w:w="1134"/>
        <w:gridCol w:w="1134"/>
      </w:tblGrid>
      <w:tr w:rsidR="00392E34" w:rsidRPr="00D03059" w14:paraId="6A7D5BD2" w14:textId="77777777" w:rsidTr="00AB102F">
        <w:trPr>
          <w:trHeight w:val="337"/>
          <w:jc w:val="center"/>
        </w:trPr>
        <w:tc>
          <w:tcPr>
            <w:tcW w:w="1560" w:type="dxa"/>
            <w:vMerge w:val="restart"/>
            <w:tcBorders>
              <w:top w:val="single" w:sz="4" w:space="0" w:color="auto"/>
              <w:left w:val="single" w:sz="4" w:space="0" w:color="000000"/>
              <w:bottom w:val="single" w:sz="4" w:space="0" w:color="000000"/>
              <w:right w:val="single" w:sz="4" w:space="0" w:color="auto"/>
            </w:tcBorders>
            <w:shd w:val="clear" w:color="auto" w:fill="auto"/>
            <w:tcMar>
              <w:top w:w="15" w:type="dxa"/>
              <w:left w:w="15" w:type="dxa"/>
              <w:bottom w:w="0" w:type="dxa"/>
              <w:right w:w="15" w:type="dxa"/>
            </w:tcMar>
            <w:vAlign w:val="center"/>
          </w:tcPr>
          <w:p w14:paraId="5276EFAA" w14:textId="77777777" w:rsidR="00392E34" w:rsidRPr="00D03059" w:rsidRDefault="00392E34" w:rsidP="00AB102F">
            <w:pPr>
              <w:jc w:val="center"/>
              <w:rPr>
                <w:b/>
                <w:bCs/>
                <w:color w:val="000000"/>
                <w:sz w:val="20"/>
                <w:szCs w:val="20"/>
              </w:rPr>
            </w:pPr>
            <w:r w:rsidRPr="00D03059">
              <w:rPr>
                <w:b/>
                <w:bCs/>
                <w:color w:val="000000"/>
                <w:sz w:val="20"/>
                <w:szCs w:val="20"/>
              </w:rPr>
              <w:t> </w:t>
            </w:r>
          </w:p>
        </w:tc>
        <w:tc>
          <w:tcPr>
            <w:tcW w:w="1417" w:type="dxa"/>
            <w:gridSpan w:val="2"/>
            <w:tcBorders>
              <w:top w:val="single" w:sz="4" w:space="0" w:color="auto"/>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37D53C54" w14:textId="77777777" w:rsidR="00392E34" w:rsidRPr="00D03059" w:rsidRDefault="00392E34" w:rsidP="00AB102F">
            <w:pPr>
              <w:jc w:val="center"/>
              <w:rPr>
                <w:b/>
                <w:bCs/>
                <w:color w:val="000000"/>
                <w:sz w:val="20"/>
                <w:szCs w:val="20"/>
              </w:rPr>
            </w:pPr>
            <w:r w:rsidRPr="00D03059">
              <w:rPr>
                <w:b/>
                <w:bCs/>
                <w:color w:val="000000"/>
                <w:sz w:val="20"/>
                <w:szCs w:val="20"/>
              </w:rPr>
              <w:t xml:space="preserve">1. </w:t>
            </w:r>
            <w:proofErr w:type="spellStart"/>
            <w:r>
              <w:rPr>
                <w:b/>
                <w:bCs/>
                <w:color w:val="000000"/>
                <w:sz w:val="20"/>
                <w:szCs w:val="20"/>
              </w:rPr>
              <w:t>Presence</w:t>
            </w:r>
            <w:proofErr w:type="spellEnd"/>
            <w:r>
              <w:rPr>
                <w:b/>
                <w:bCs/>
                <w:color w:val="000000"/>
                <w:sz w:val="20"/>
                <w:szCs w:val="20"/>
              </w:rPr>
              <w:t xml:space="preserve"> of </w:t>
            </w:r>
            <w:proofErr w:type="spellStart"/>
            <w:r>
              <w:rPr>
                <w:b/>
                <w:bCs/>
                <w:color w:val="000000"/>
                <w:sz w:val="20"/>
                <w:szCs w:val="20"/>
              </w:rPr>
              <w:t>trichillia</w:t>
            </w:r>
            <w:proofErr w:type="spellEnd"/>
          </w:p>
        </w:tc>
        <w:tc>
          <w:tcPr>
            <w:tcW w:w="2126" w:type="dxa"/>
            <w:gridSpan w:val="2"/>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14:paraId="0A783EC2" w14:textId="77777777" w:rsidR="00392E34" w:rsidRPr="00D03059" w:rsidRDefault="00392E34" w:rsidP="00AB102F">
            <w:pPr>
              <w:jc w:val="center"/>
              <w:rPr>
                <w:b/>
                <w:bCs/>
                <w:color w:val="000000"/>
                <w:sz w:val="20"/>
                <w:szCs w:val="20"/>
              </w:rPr>
            </w:pPr>
            <w:r w:rsidRPr="00D03059">
              <w:rPr>
                <w:b/>
                <w:bCs/>
                <w:color w:val="000000"/>
                <w:sz w:val="20"/>
                <w:szCs w:val="20"/>
              </w:rPr>
              <w:t>2</w:t>
            </w:r>
            <w:r>
              <w:rPr>
                <w:b/>
                <w:bCs/>
                <w:color w:val="000000"/>
                <w:sz w:val="20"/>
                <w:szCs w:val="20"/>
              </w:rPr>
              <w:t>2</w:t>
            </w:r>
            <w:r w:rsidRPr="00D03059">
              <w:rPr>
                <w:b/>
                <w:bCs/>
                <w:color w:val="000000"/>
                <w:sz w:val="20"/>
                <w:szCs w:val="20"/>
              </w:rPr>
              <w:t xml:space="preserve">. </w:t>
            </w:r>
            <w:proofErr w:type="spellStart"/>
            <w:r>
              <w:rPr>
                <w:b/>
                <w:bCs/>
                <w:color w:val="000000"/>
                <w:sz w:val="20"/>
                <w:szCs w:val="20"/>
              </w:rPr>
              <w:t>Lateral</w:t>
            </w:r>
            <w:proofErr w:type="spellEnd"/>
            <w:r>
              <w:rPr>
                <w:b/>
                <w:bCs/>
                <w:color w:val="000000"/>
                <w:sz w:val="20"/>
                <w:szCs w:val="20"/>
              </w:rPr>
              <w:t xml:space="preserve"> </w:t>
            </w:r>
            <w:proofErr w:type="spellStart"/>
            <w:proofErr w:type="gramStart"/>
            <w:r>
              <w:rPr>
                <w:b/>
                <w:bCs/>
                <w:color w:val="000000"/>
                <w:sz w:val="20"/>
                <w:szCs w:val="20"/>
              </w:rPr>
              <w:t>veins</w:t>
            </w:r>
            <w:proofErr w:type="spellEnd"/>
            <w:r>
              <w:rPr>
                <w:b/>
                <w:bCs/>
                <w:color w:val="000000"/>
                <w:sz w:val="20"/>
                <w:szCs w:val="20"/>
              </w:rPr>
              <w:t>:</w:t>
            </w:r>
            <w:proofErr w:type="gramEnd"/>
            <w:r>
              <w:rPr>
                <w:b/>
                <w:bCs/>
                <w:color w:val="000000"/>
                <w:sz w:val="20"/>
                <w:szCs w:val="20"/>
              </w:rPr>
              <w:t xml:space="preserve"> ramification</w:t>
            </w:r>
          </w:p>
        </w:tc>
        <w:tc>
          <w:tcPr>
            <w:tcW w:w="3261" w:type="dxa"/>
            <w:gridSpan w:val="3"/>
            <w:tcBorders>
              <w:top w:val="single" w:sz="4" w:space="0" w:color="auto"/>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420C3C98" w14:textId="77777777" w:rsidR="00392E34" w:rsidRPr="00D03059" w:rsidRDefault="00392E34" w:rsidP="00AB102F">
            <w:pPr>
              <w:jc w:val="center"/>
              <w:rPr>
                <w:b/>
                <w:bCs/>
                <w:color w:val="000000"/>
                <w:sz w:val="20"/>
                <w:szCs w:val="20"/>
              </w:rPr>
            </w:pPr>
            <w:r>
              <w:rPr>
                <w:b/>
                <w:bCs/>
                <w:color w:val="000000"/>
                <w:sz w:val="20"/>
                <w:szCs w:val="20"/>
              </w:rPr>
              <w:t>12</w:t>
            </w:r>
            <w:r w:rsidRPr="00D03059">
              <w:rPr>
                <w:b/>
                <w:bCs/>
                <w:color w:val="000000"/>
                <w:sz w:val="20"/>
                <w:szCs w:val="20"/>
              </w:rPr>
              <w:t xml:space="preserve">. </w:t>
            </w:r>
            <w:proofErr w:type="gramStart"/>
            <w:r>
              <w:rPr>
                <w:b/>
                <w:bCs/>
                <w:color w:val="000000"/>
                <w:sz w:val="20"/>
                <w:szCs w:val="20"/>
              </w:rPr>
              <w:t>Lamina:</w:t>
            </w:r>
            <w:proofErr w:type="gramEnd"/>
            <w:r>
              <w:rPr>
                <w:b/>
                <w:bCs/>
                <w:color w:val="000000"/>
                <w:sz w:val="20"/>
                <w:szCs w:val="20"/>
              </w:rPr>
              <w:t xml:space="preserve"> segment incision</w:t>
            </w:r>
          </w:p>
        </w:tc>
      </w:tr>
      <w:tr w:rsidR="00392E34" w:rsidRPr="00D03059" w14:paraId="2ECF488D" w14:textId="77777777" w:rsidTr="00AB102F">
        <w:trPr>
          <w:trHeight w:val="439"/>
          <w:jc w:val="center"/>
        </w:trPr>
        <w:tc>
          <w:tcPr>
            <w:tcW w:w="1560" w:type="dxa"/>
            <w:vMerge/>
            <w:tcBorders>
              <w:top w:val="single" w:sz="4" w:space="0" w:color="auto"/>
              <w:left w:val="single" w:sz="4" w:space="0" w:color="000000"/>
              <w:bottom w:val="single" w:sz="4" w:space="0" w:color="000000"/>
              <w:right w:val="single" w:sz="4" w:space="0" w:color="auto"/>
            </w:tcBorders>
            <w:vAlign w:val="center"/>
          </w:tcPr>
          <w:p w14:paraId="663887DD" w14:textId="77777777" w:rsidR="00392E34" w:rsidRPr="00D03059" w:rsidRDefault="00392E34" w:rsidP="00AB102F">
            <w:pPr>
              <w:rPr>
                <w:b/>
                <w:bCs/>
                <w:color w:val="000000"/>
                <w:sz w:val="20"/>
                <w:szCs w:val="20"/>
              </w:rPr>
            </w:pPr>
          </w:p>
        </w:tc>
        <w:tc>
          <w:tcPr>
            <w:tcW w:w="708"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21C11DCD" w14:textId="77777777" w:rsidR="00392E34" w:rsidRPr="00D03059" w:rsidRDefault="00392E34" w:rsidP="00AB102F">
            <w:pPr>
              <w:rPr>
                <w:b/>
                <w:bCs/>
                <w:color w:val="000000"/>
                <w:sz w:val="20"/>
                <w:szCs w:val="20"/>
              </w:rPr>
            </w:pPr>
            <w:proofErr w:type="spellStart"/>
            <w:r w:rsidRPr="00D03059">
              <w:rPr>
                <w:b/>
                <w:bCs/>
                <w:color w:val="000000"/>
                <w:sz w:val="20"/>
                <w:szCs w:val="20"/>
              </w:rPr>
              <w:t>Present</w:t>
            </w:r>
            <w:proofErr w:type="spellEnd"/>
          </w:p>
        </w:tc>
        <w:tc>
          <w:tcPr>
            <w:tcW w:w="709"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08A10643" w14:textId="77777777" w:rsidR="00392E34" w:rsidRPr="00D03059" w:rsidRDefault="00392E34" w:rsidP="00AB102F">
            <w:pPr>
              <w:jc w:val="center"/>
              <w:rPr>
                <w:b/>
                <w:bCs/>
                <w:color w:val="000000"/>
                <w:sz w:val="20"/>
                <w:szCs w:val="20"/>
              </w:rPr>
            </w:pPr>
            <w:r w:rsidRPr="00D03059">
              <w:rPr>
                <w:b/>
                <w:bCs/>
                <w:color w:val="000000"/>
                <w:sz w:val="20"/>
                <w:szCs w:val="20"/>
              </w:rPr>
              <w:t>Absent</w:t>
            </w:r>
          </w:p>
        </w:tc>
        <w:tc>
          <w:tcPr>
            <w:tcW w:w="99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14:paraId="2479E214" w14:textId="77777777" w:rsidR="00392E34" w:rsidRPr="00D03059" w:rsidRDefault="00392E34" w:rsidP="00AB102F">
            <w:pPr>
              <w:jc w:val="center"/>
              <w:rPr>
                <w:b/>
                <w:bCs/>
                <w:color w:val="000000"/>
                <w:sz w:val="20"/>
                <w:szCs w:val="20"/>
              </w:rPr>
            </w:pPr>
            <w:proofErr w:type="spellStart"/>
            <w:r w:rsidRPr="00D03059">
              <w:rPr>
                <w:b/>
                <w:bCs/>
                <w:color w:val="000000"/>
                <w:sz w:val="20"/>
                <w:szCs w:val="20"/>
              </w:rPr>
              <w:t>Branched</w:t>
            </w:r>
            <w:proofErr w:type="spellEnd"/>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14:paraId="72E2D368" w14:textId="77777777" w:rsidR="00392E34" w:rsidRPr="00D03059" w:rsidRDefault="00392E34" w:rsidP="00AB102F">
            <w:pPr>
              <w:jc w:val="center"/>
              <w:rPr>
                <w:b/>
                <w:bCs/>
                <w:color w:val="000000"/>
                <w:sz w:val="20"/>
                <w:szCs w:val="20"/>
              </w:rPr>
            </w:pPr>
            <w:proofErr w:type="spellStart"/>
            <w:r w:rsidRPr="00D03059">
              <w:rPr>
                <w:b/>
                <w:bCs/>
                <w:color w:val="000000"/>
                <w:sz w:val="20"/>
                <w:szCs w:val="20"/>
              </w:rPr>
              <w:t>Unbranched</w:t>
            </w:r>
            <w:proofErr w:type="spellEnd"/>
          </w:p>
        </w:tc>
        <w:tc>
          <w:tcPr>
            <w:tcW w:w="993"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02D53B30" w14:textId="77777777" w:rsidR="00392E34" w:rsidRPr="00D03059" w:rsidRDefault="00392E34" w:rsidP="00AB102F">
            <w:pPr>
              <w:jc w:val="center"/>
              <w:rPr>
                <w:b/>
                <w:bCs/>
                <w:color w:val="000000"/>
                <w:sz w:val="20"/>
                <w:szCs w:val="20"/>
              </w:rPr>
            </w:pPr>
            <w:r w:rsidRPr="00D03059">
              <w:rPr>
                <w:b/>
                <w:bCs/>
                <w:color w:val="000000"/>
                <w:sz w:val="20"/>
                <w:szCs w:val="20"/>
              </w:rPr>
              <w:t xml:space="preserve">Not down to </w:t>
            </w:r>
            <w:proofErr w:type="spellStart"/>
            <w:r w:rsidRPr="00D03059">
              <w:rPr>
                <w:b/>
                <w:bCs/>
                <w:color w:val="000000"/>
                <w:sz w:val="20"/>
                <w:szCs w:val="20"/>
              </w:rPr>
              <w:t>petiole</w:t>
            </w:r>
            <w:proofErr w:type="spellEnd"/>
          </w:p>
        </w:tc>
        <w:tc>
          <w:tcPr>
            <w:tcW w:w="1134"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494C6466" w14:textId="77777777" w:rsidR="00392E34" w:rsidRPr="00D03059" w:rsidRDefault="00392E34" w:rsidP="00AB102F">
            <w:pPr>
              <w:jc w:val="center"/>
              <w:rPr>
                <w:b/>
                <w:bCs/>
                <w:color w:val="000000"/>
                <w:sz w:val="20"/>
                <w:szCs w:val="20"/>
              </w:rPr>
            </w:pPr>
            <w:r w:rsidRPr="00D03059">
              <w:rPr>
                <w:b/>
                <w:bCs/>
                <w:color w:val="000000"/>
                <w:sz w:val="20"/>
                <w:szCs w:val="20"/>
              </w:rPr>
              <w:t xml:space="preserve">Near to </w:t>
            </w:r>
            <w:proofErr w:type="spellStart"/>
            <w:r w:rsidRPr="00D03059">
              <w:rPr>
                <w:b/>
                <w:bCs/>
                <w:color w:val="000000"/>
                <w:sz w:val="20"/>
                <w:szCs w:val="20"/>
              </w:rPr>
              <w:t>petiole</w:t>
            </w:r>
            <w:proofErr w:type="spellEnd"/>
          </w:p>
        </w:tc>
        <w:tc>
          <w:tcPr>
            <w:tcW w:w="1134"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12B46D3C" w14:textId="77777777" w:rsidR="00392E34" w:rsidRPr="00D03059" w:rsidRDefault="00392E34" w:rsidP="00AB102F">
            <w:pPr>
              <w:jc w:val="center"/>
              <w:rPr>
                <w:b/>
                <w:bCs/>
                <w:color w:val="000000"/>
                <w:sz w:val="20"/>
                <w:szCs w:val="20"/>
              </w:rPr>
            </w:pPr>
            <w:r w:rsidRPr="00D03059">
              <w:rPr>
                <w:b/>
                <w:bCs/>
                <w:color w:val="000000"/>
                <w:sz w:val="20"/>
                <w:szCs w:val="20"/>
              </w:rPr>
              <w:t xml:space="preserve">Down to </w:t>
            </w:r>
            <w:proofErr w:type="spellStart"/>
            <w:r w:rsidRPr="00D03059">
              <w:rPr>
                <w:b/>
                <w:bCs/>
                <w:color w:val="000000"/>
                <w:sz w:val="20"/>
                <w:szCs w:val="20"/>
              </w:rPr>
              <w:t>petiole</w:t>
            </w:r>
            <w:proofErr w:type="spellEnd"/>
          </w:p>
        </w:tc>
      </w:tr>
      <w:tr w:rsidR="00392E34" w:rsidRPr="00D03059" w14:paraId="58D630B6" w14:textId="77777777" w:rsidTr="00AB102F">
        <w:trPr>
          <w:trHeight w:val="300"/>
          <w:jc w:val="center"/>
        </w:trPr>
        <w:tc>
          <w:tcPr>
            <w:tcW w:w="1560" w:type="dxa"/>
            <w:tcBorders>
              <w:top w:val="nil"/>
              <w:left w:val="single" w:sz="4" w:space="0" w:color="000000"/>
              <w:bottom w:val="single" w:sz="4" w:space="0" w:color="auto"/>
              <w:right w:val="single" w:sz="4" w:space="0" w:color="auto"/>
            </w:tcBorders>
            <w:shd w:val="clear" w:color="000000" w:fill="C5D9F1"/>
            <w:tcMar>
              <w:top w:w="15" w:type="dxa"/>
              <w:left w:w="15" w:type="dxa"/>
              <w:bottom w:w="0" w:type="dxa"/>
              <w:right w:w="15" w:type="dxa"/>
            </w:tcMar>
            <w:vAlign w:val="center"/>
          </w:tcPr>
          <w:p w14:paraId="611F1413" w14:textId="77777777" w:rsidR="00392E34" w:rsidRPr="007C59C2" w:rsidRDefault="00392E34" w:rsidP="00AB102F">
            <w:pPr>
              <w:rPr>
                <w:b/>
                <w:bCs/>
                <w:i/>
                <w:color w:val="000000"/>
                <w:sz w:val="20"/>
                <w:szCs w:val="20"/>
              </w:rPr>
            </w:pPr>
            <w:r w:rsidRPr="007C59C2">
              <w:rPr>
                <w:b/>
                <w:bCs/>
                <w:i/>
                <w:color w:val="000000"/>
                <w:sz w:val="20"/>
                <w:szCs w:val="20"/>
              </w:rPr>
              <w:t xml:space="preserve">1. C. </w:t>
            </w:r>
            <w:proofErr w:type="spellStart"/>
            <w:r w:rsidRPr="007C59C2">
              <w:rPr>
                <w:b/>
                <w:bCs/>
                <w:i/>
                <w:color w:val="000000"/>
                <w:sz w:val="20"/>
                <w:szCs w:val="20"/>
              </w:rPr>
              <w:t>distachya</w:t>
            </w:r>
            <w:proofErr w:type="spellEnd"/>
          </w:p>
        </w:tc>
        <w:tc>
          <w:tcPr>
            <w:tcW w:w="708"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0052085B" w14:textId="77777777" w:rsidR="00392E34" w:rsidRPr="00D03059" w:rsidRDefault="00392E34" w:rsidP="00AB102F">
            <w:pPr>
              <w:jc w:val="center"/>
              <w:rPr>
                <w:color w:val="000000"/>
                <w:sz w:val="20"/>
                <w:szCs w:val="20"/>
              </w:rPr>
            </w:pPr>
            <w:r w:rsidRPr="00D03059">
              <w:rPr>
                <w:color w:val="000000"/>
                <w:sz w:val="20"/>
                <w:szCs w:val="20"/>
              </w:rPr>
              <w:t>1</w:t>
            </w:r>
          </w:p>
        </w:tc>
        <w:tc>
          <w:tcPr>
            <w:tcW w:w="709"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66172A4D" w14:textId="77777777" w:rsidR="00392E34" w:rsidRPr="00D03059" w:rsidRDefault="00392E34" w:rsidP="00AB102F">
            <w:pPr>
              <w:jc w:val="center"/>
              <w:rPr>
                <w:color w:val="000000"/>
                <w:sz w:val="20"/>
                <w:szCs w:val="20"/>
              </w:rPr>
            </w:pPr>
            <w:r w:rsidRPr="00D03059">
              <w:rPr>
                <w:color w:val="000000"/>
                <w:sz w:val="20"/>
                <w:szCs w:val="20"/>
              </w:rPr>
              <w:t>0</w:t>
            </w:r>
          </w:p>
        </w:tc>
        <w:tc>
          <w:tcPr>
            <w:tcW w:w="99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14:paraId="21BEC25D" w14:textId="77777777" w:rsidR="00392E34" w:rsidRPr="00D03059" w:rsidRDefault="00392E34" w:rsidP="00AB102F">
            <w:pPr>
              <w:jc w:val="center"/>
              <w:rPr>
                <w:color w:val="000000"/>
                <w:sz w:val="20"/>
                <w:szCs w:val="20"/>
              </w:rPr>
            </w:pPr>
            <w:r w:rsidRPr="00D03059">
              <w:rPr>
                <w:color w:val="000000"/>
                <w:sz w:val="20"/>
                <w:szCs w:val="20"/>
              </w:rPr>
              <w:t>1</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14:paraId="2E332B59" w14:textId="77777777" w:rsidR="00392E34" w:rsidRPr="00D03059" w:rsidRDefault="00392E34" w:rsidP="00AB102F">
            <w:pPr>
              <w:jc w:val="center"/>
              <w:rPr>
                <w:color w:val="000000"/>
                <w:sz w:val="20"/>
                <w:szCs w:val="20"/>
              </w:rPr>
            </w:pPr>
            <w:r w:rsidRPr="00D03059">
              <w:rPr>
                <w:color w:val="000000"/>
                <w:sz w:val="20"/>
                <w:szCs w:val="20"/>
              </w:rPr>
              <w:t>0</w:t>
            </w:r>
          </w:p>
        </w:tc>
        <w:tc>
          <w:tcPr>
            <w:tcW w:w="993"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7C12CCB2" w14:textId="77777777" w:rsidR="00392E34" w:rsidRPr="00D03059" w:rsidRDefault="00392E34" w:rsidP="00AB102F">
            <w:pPr>
              <w:jc w:val="center"/>
              <w:rPr>
                <w:color w:val="000000"/>
                <w:sz w:val="20"/>
                <w:szCs w:val="20"/>
              </w:rPr>
            </w:pPr>
            <w:r w:rsidRPr="00D03059">
              <w:rPr>
                <w:color w:val="000000"/>
                <w:sz w:val="20"/>
                <w:szCs w:val="20"/>
              </w:rPr>
              <w:t>1</w:t>
            </w:r>
          </w:p>
        </w:tc>
        <w:tc>
          <w:tcPr>
            <w:tcW w:w="1134"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7843C0EC" w14:textId="77777777" w:rsidR="00392E34" w:rsidRPr="00D03059" w:rsidRDefault="00392E34" w:rsidP="00AB102F">
            <w:pPr>
              <w:jc w:val="center"/>
              <w:rPr>
                <w:color w:val="000000"/>
                <w:sz w:val="20"/>
                <w:szCs w:val="20"/>
              </w:rPr>
            </w:pPr>
            <w:r w:rsidRPr="00D03059">
              <w:rPr>
                <w:color w:val="000000"/>
                <w:sz w:val="20"/>
                <w:szCs w:val="20"/>
              </w:rPr>
              <w:t>0</w:t>
            </w:r>
          </w:p>
        </w:tc>
        <w:tc>
          <w:tcPr>
            <w:tcW w:w="1134"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5A4D0C1A" w14:textId="77777777" w:rsidR="00392E34" w:rsidRPr="00D03059" w:rsidRDefault="00392E34" w:rsidP="00AB102F">
            <w:pPr>
              <w:jc w:val="center"/>
              <w:rPr>
                <w:color w:val="000000"/>
                <w:sz w:val="20"/>
                <w:szCs w:val="20"/>
              </w:rPr>
            </w:pPr>
            <w:r w:rsidRPr="00D03059">
              <w:rPr>
                <w:color w:val="000000"/>
                <w:sz w:val="20"/>
                <w:szCs w:val="20"/>
              </w:rPr>
              <w:t>0</w:t>
            </w:r>
          </w:p>
        </w:tc>
      </w:tr>
      <w:tr w:rsidR="00392E34" w:rsidRPr="00D03059" w14:paraId="28EF46A9" w14:textId="77777777" w:rsidTr="00AB102F">
        <w:trPr>
          <w:trHeight w:val="300"/>
          <w:jc w:val="center"/>
        </w:trPr>
        <w:tc>
          <w:tcPr>
            <w:tcW w:w="1560" w:type="dxa"/>
            <w:tcBorders>
              <w:top w:val="nil"/>
              <w:left w:val="single" w:sz="4" w:space="0" w:color="000000"/>
              <w:bottom w:val="single" w:sz="4" w:space="0" w:color="auto"/>
              <w:right w:val="single" w:sz="4" w:space="0" w:color="auto"/>
            </w:tcBorders>
            <w:shd w:val="clear" w:color="000000" w:fill="C5D9F1"/>
            <w:tcMar>
              <w:top w:w="15" w:type="dxa"/>
              <w:left w:w="15" w:type="dxa"/>
              <w:bottom w:w="0" w:type="dxa"/>
              <w:right w:w="15" w:type="dxa"/>
            </w:tcMar>
            <w:vAlign w:val="center"/>
          </w:tcPr>
          <w:p w14:paraId="2C17AC35" w14:textId="77777777" w:rsidR="00392E34" w:rsidRPr="007C59C2" w:rsidRDefault="00392E34" w:rsidP="00AB102F">
            <w:pPr>
              <w:rPr>
                <w:b/>
                <w:bCs/>
                <w:i/>
                <w:color w:val="000000"/>
                <w:sz w:val="20"/>
                <w:szCs w:val="20"/>
              </w:rPr>
            </w:pPr>
            <w:r w:rsidRPr="007C59C2">
              <w:rPr>
                <w:b/>
                <w:bCs/>
                <w:i/>
                <w:color w:val="000000"/>
                <w:sz w:val="20"/>
                <w:szCs w:val="20"/>
              </w:rPr>
              <w:t xml:space="preserve">2. C. </w:t>
            </w:r>
            <w:proofErr w:type="spellStart"/>
            <w:r w:rsidRPr="007C59C2">
              <w:rPr>
                <w:b/>
                <w:bCs/>
                <w:i/>
                <w:color w:val="000000"/>
                <w:sz w:val="20"/>
                <w:szCs w:val="20"/>
              </w:rPr>
              <w:t>obtusa</w:t>
            </w:r>
            <w:proofErr w:type="spellEnd"/>
          </w:p>
        </w:tc>
        <w:tc>
          <w:tcPr>
            <w:tcW w:w="708"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23362AEC" w14:textId="77777777" w:rsidR="00392E34" w:rsidRPr="00D03059" w:rsidRDefault="00392E34" w:rsidP="00AB102F">
            <w:pPr>
              <w:jc w:val="center"/>
              <w:rPr>
                <w:color w:val="000000"/>
                <w:sz w:val="20"/>
                <w:szCs w:val="20"/>
              </w:rPr>
            </w:pPr>
            <w:r w:rsidRPr="00D03059">
              <w:rPr>
                <w:color w:val="000000"/>
                <w:sz w:val="20"/>
                <w:szCs w:val="20"/>
              </w:rPr>
              <w:t>1</w:t>
            </w:r>
          </w:p>
        </w:tc>
        <w:tc>
          <w:tcPr>
            <w:tcW w:w="709"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70196604" w14:textId="77777777" w:rsidR="00392E34" w:rsidRPr="00D03059" w:rsidRDefault="00392E34" w:rsidP="00AB102F">
            <w:pPr>
              <w:jc w:val="center"/>
              <w:rPr>
                <w:color w:val="000000"/>
                <w:sz w:val="20"/>
                <w:szCs w:val="20"/>
              </w:rPr>
            </w:pPr>
            <w:r w:rsidRPr="00D03059">
              <w:rPr>
                <w:color w:val="000000"/>
                <w:sz w:val="20"/>
                <w:szCs w:val="20"/>
              </w:rPr>
              <w:t>0</w:t>
            </w:r>
          </w:p>
        </w:tc>
        <w:tc>
          <w:tcPr>
            <w:tcW w:w="99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14:paraId="196B8FD5" w14:textId="77777777" w:rsidR="00392E34" w:rsidRPr="00D03059" w:rsidRDefault="00392E34" w:rsidP="00AB102F">
            <w:pPr>
              <w:jc w:val="center"/>
              <w:rPr>
                <w:color w:val="000000"/>
                <w:sz w:val="20"/>
                <w:szCs w:val="20"/>
              </w:rPr>
            </w:pPr>
            <w:r w:rsidRPr="00D03059">
              <w:rPr>
                <w:color w:val="000000"/>
                <w:sz w:val="20"/>
                <w:szCs w:val="20"/>
              </w:rPr>
              <w:t>0</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14:paraId="4E7992E7" w14:textId="77777777" w:rsidR="00392E34" w:rsidRPr="00D03059" w:rsidRDefault="00392E34" w:rsidP="00AB102F">
            <w:pPr>
              <w:jc w:val="center"/>
              <w:rPr>
                <w:color w:val="000000"/>
                <w:sz w:val="20"/>
                <w:szCs w:val="20"/>
              </w:rPr>
            </w:pPr>
            <w:r w:rsidRPr="00D03059">
              <w:rPr>
                <w:color w:val="000000"/>
                <w:sz w:val="20"/>
                <w:szCs w:val="20"/>
              </w:rPr>
              <w:t>1</w:t>
            </w:r>
          </w:p>
        </w:tc>
        <w:tc>
          <w:tcPr>
            <w:tcW w:w="993"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29058E6C" w14:textId="77777777" w:rsidR="00392E34" w:rsidRPr="00D03059" w:rsidRDefault="00392E34" w:rsidP="00AB102F">
            <w:pPr>
              <w:jc w:val="center"/>
              <w:rPr>
                <w:color w:val="000000"/>
                <w:sz w:val="20"/>
                <w:szCs w:val="20"/>
              </w:rPr>
            </w:pPr>
            <w:r w:rsidRPr="00D03059">
              <w:rPr>
                <w:color w:val="000000"/>
                <w:sz w:val="20"/>
                <w:szCs w:val="20"/>
              </w:rPr>
              <w:t>1</w:t>
            </w:r>
          </w:p>
        </w:tc>
        <w:tc>
          <w:tcPr>
            <w:tcW w:w="1134"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55358B4B" w14:textId="77777777" w:rsidR="00392E34" w:rsidRPr="00D03059" w:rsidRDefault="00392E34" w:rsidP="00AB102F">
            <w:pPr>
              <w:jc w:val="center"/>
              <w:rPr>
                <w:color w:val="000000"/>
                <w:sz w:val="20"/>
                <w:szCs w:val="20"/>
              </w:rPr>
            </w:pPr>
            <w:r w:rsidRPr="00D03059">
              <w:rPr>
                <w:color w:val="000000"/>
                <w:sz w:val="20"/>
                <w:szCs w:val="20"/>
              </w:rPr>
              <w:t>0</w:t>
            </w:r>
          </w:p>
        </w:tc>
        <w:tc>
          <w:tcPr>
            <w:tcW w:w="1134"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022D8FB8" w14:textId="77777777" w:rsidR="00392E34" w:rsidRPr="00D03059" w:rsidRDefault="00392E34" w:rsidP="00AB102F">
            <w:pPr>
              <w:jc w:val="center"/>
              <w:rPr>
                <w:color w:val="000000"/>
                <w:sz w:val="20"/>
                <w:szCs w:val="20"/>
              </w:rPr>
            </w:pPr>
            <w:r w:rsidRPr="00D03059">
              <w:rPr>
                <w:color w:val="000000"/>
                <w:sz w:val="20"/>
                <w:szCs w:val="20"/>
              </w:rPr>
              <w:t>0</w:t>
            </w:r>
          </w:p>
        </w:tc>
      </w:tr>
      <w:tr w:rsidR="00392E34" w:rsidRPr="00D03059" w14:paraId="6107BCC7" w14:textId="77777777" w:rsidTr="00AB102F">
        <w:trPr>
          <w:trHeight w:val="300"/>
          <w:jc w:val="center"/>
        </w:trPr>
        <w:tc>
          <w:tcPr>
            <w:tcW w:w="1560" w:type="dxa"/>
            <w:tcBorders>
              <w:top w:val="nil"/>
              <w:left w:val="single" w:sz="4" w:space="0" w:color="000000"/>
              <w:bottom w:val="single" w:sz="4" w:space="0" w:color="auto"/>
              <w:right w:val="single" w:sz="4" w:space="0" w:color="auto"/>
            </w:tcBorders>
            <w:shd w:val="clear" w:color="000000" w:fill="C5D9F1"/>
            <w:tcMar>
              <w:top w:w="15" w:type="dxa"/>
              <w:left w:w="15" w:type="dxa"/>
              <w:bottom w:w="0" w:type="dxa"/>
              <w:right w:w="15" w:type="dxa"/>
            </w:tcMar>
            <w:vAlign w:val="center"/>
          </w:tcPr>
          <w:p w14:paraId="7E767971" w14:textId="77777777" w:rsidR="00392E34" w:rsidRPr="007C59C2" w:rsidRDefault="00392E34" w:rsidP="00AB102F">
            <w:pPr>
              <w:rPr>
                <w:b/>
                <w:bCs/>
                <w:i/>
                <w:color w:val="000000"/>
                <w:sz w:val="20"/>
                <w:szCs w:val="20"/>
              </w:rPr>
            </w:pPr>
            <w:r w:rsidRPr="007C59C2">
              <w:rPr>
                <w:b/>
                <w:bCs/>
                <w:i/>
                <w:color w:val="000000"/>
                <w:sz w:val="20"/>
                <w:szCs w:val="20"/>
              </w:rPr>
              <w:t xml:space="preserve">3. C. </w:t>
            </w:r>
            <w:proofErr w:type="spellStart"/>
            <w:r w:rsidRPr="007C59C2">
              <w:rPr>
                <w:b/>
                <w:bCs/>
                <w:i/>
                <w:color w:val="000000"/>
                <w:sz w:val="20"/>
                <w:szCs w:val="20"/>
              </w:rPr>
              <w:t>sciadophylla</w:t>
            </w:r>
            <w:proofErr w:type="spellEnd"/>
          </w:p>
        </w:tc>
        <w:tc>
          <w:tcPr>
            <w:tcW w:w="708"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221DCFCD" w14:textId="77777777" w:rsidR="00392E34" w:rsidRPr="00D03059" w:rsidRDefault="00392E34" w:rsidP="00AB102F">
            <w:pPr>
              <w:jc w:val="center"/>
              <w:rPr>
                <w:color w:val="000000"/>
                <w:sz w:val="20"/>
                <w:szCs w:val="20"/>
              </w:rPr>
            </w:pPr>
            <w:r w:rsidRPr="00D03059">
              <w:rPr>
                <w:color w:val="000000"/>
                <w:sz w:val="20"/>
                <w:szCs w:val="20"/>
              </w:rPr>
              <w:t>0</w:t>
            </w:r>
          </w:p>
        </w:tc>
        <w:tc>
          <w:tcPr>
            <w:tcW w:w="709"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6CB9A6BD" w14:textId="77777777" w:rsidR="00392E34" w:rsidRPr="00D03059" w:rsidRDefault="00392E34" w:rsidP="00AB102F">
            <w:pPr>
              <w:jc w:val="center"/>
              <w:rPr>
                <w:color w:val="000000"/>
                <w:sz w:val="20"/>
                <w:szCs w:val="20"/>
              </w:rPr>
            </w:pPr>
            <w:r w:rsidRPr="00D03059">
              <w:rPr>
                <w:color w:val="000000"/>
                <w:sz w:val="20"/>
                <w:szCs w:val="20"/>
              </w:rPr>
              <w:t>1</w:t>
            </w:r>
          </w:p>
        </w:tc>
        <w:tc>
          <w:tcPr>
            <w:tcW w:w="99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14:paraId="293E9480" w14:textId="77777777" w:rsidR="00392E34" w:rsidRPr="00D03059" w:rsidRDefault="00392E34" w:rsidP="00AB102F">
            <w:pPr>
              <w:jc w:val="center"/>
              <w:rPr>
                <w:color w:val="000000"/>
                <w:sz w:val="20"/>
                <w:szCs w:val="20"/>
              </w:rPr>
            </w:pPr>
            <w:r w:rsidRPr="00D03059">
              <w:rPr>
                <w:color w:val="000000"/>
                <w:sz w:val="20"/>
                <w:szCs w:val="20"/>
              </w:rPr>
              <w:t>0</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14:paraId="60D3C572" w14:textId="77777777" w:rsidR="00392E34" w:rsidRPr="00D03059" w:rsidRDefault="00392E34" w:rsidP="00AB102F">
            <w:pPr>
              <w:jc w:val="center"/>
              <w:rPr>
                <w:color w:val="000000"/>
                <w:sz w:val="20"/>
                <w:szCs w:val="20"/>
              </w:rPr>
            </w:pPr>
            <w:r w:rsidRPr="00D03059">
              <w:rPr>
                <w:color w:val="000000"/>
                <w:sz w:val="20"/>
                <w:szCs w:val="20"/>
              </w:rPr>
              <w:t>1</w:t>
            </w:r>
          </w:p>
        </w:tc>
        <w:tc>
          <w:tcPr>
            <w:tcW w:w="993"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374A832D" w14:textId="77777777" w:rsidR="00392E34" w:rsidRPr="00D03059" w:rsidRDefault="00392E34" w:rsidP="00AB102F">
            <w:pPr>
              <w:jc w:val="center"/>
              <w:rPr>
                <w:color w:val="000000"/>
                <w:sz w:val="20"/>
                <w:szCs w:val="20"/>
              </w:rPr>
            </w:pPr>
            <w:r w:rsidRPr="00D03059">
              <w:rPr>
                <w:color w:val="000000"/>
                <w:sz w:val="20"/>
                <w:szCs w:val="20"/>
              </w:rPr>
              <w:t>0</w:t>
            </w:r>
          </w:p>
        </w:tc>
        <w:tc>
          <w:tcPr>
            <w:tcW w:w="1134"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40972A3E" w14:textId="77777777" w:rsidR="00392E34" w:rsidRPr="00D03059" w:rsidRDefault="00392E34" w:rsidP="00AB102F">
            <w:pPr>
              <w:jc w:val="center"/>
              <w:rPr>
                <w:color w:val="000000"/>
                <w:sz w:val="20"/>
                <w:szCs w:val="20"/>
              </w:rPr>
            </w:pPr>
            <w:r w:rsidRPr="00D03059">
              <w:rPr>
                <w:color w:val="000000"/>
                <w:sz w:val="20"/>
                <w:szCs w:val="20"/>
              </w:rPr>
              <w:t>0</w:t>
            </w:r>
          </w:p>
        </w:tc>
        <w:tc>
          <w:tcPr>
            <w:tcW w:w="1134"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023C5EA6" w14:textId="77777777" w:rsidR="00392E34" w:rsidRPr="00D03059" w:rsidRDefault="00392E34" w:rsidP="00AB102F">
            <w:pPr>
              <w:jc w:val="center"/>
              <w:rPr>
                <w:color w:val="000000"/>
                <w:sz w:val="20"/>
                <w:szCs w:val="20"/>
              </w:rPr>
            </w:pPr>
            <w:r w:rsidRPr="00D03059">
              <w:rPr>
                <w:color w:val="000000"/>
                <w:sz w:val="20"/>
                <w:szCs w:val="20"/>
              </w:rPr>
              <w:t>1</w:t>
            </w:r>
          </w:p>
        </w:tc>
      </w:tr>
      <w:tr w:rsidR="00392E34" w:rsidRPr="00D03059" w14:paraId="72D9A03D" w14:textId="77777777" w:rsidTr="00AB102F">
        <w:trPr>
          <w:trHeight w:val="300"/>
          <w:jc w:val="center"/>
        </w:trPr>
        <w:tc>
          <w:tcPr>
            <w:tcW w:w="1560" w:type="dxa"/>
            <w:tcBorders>
              <w:top w:val="nil"/>
              <w:left w:val="single" w:sz="4" w:space="0" w:color="000000"/>
              <w:bottom w:val="single" w:sz="4" w:space="0" w:color="auto"/>
              <w:right w:val="single" w:sz="4" w:space="0" w:color="auto"/>
            </w:tcBorders>
            <w:shd w:val="clear" w:color="000000" w:fill="C5D9F1"/>
            <w:tcMar>
              <w:top w:w="15" w:type="dxa"/>
              <w:left w:w="15" w:type="dxa"/>
              <w:bottom w:w="0" w:type="dxa"/>
              <w:right w:w="15" w:type="dxa"/>
            </w:tcMar>
            <w:vAlign w:val="center"/>
          </w:tcPr>
          <w:p w14:paraId="00E1FA29" w14:textId="77777777" w:rsidR="00392E34" w:rsidRPr="007C59C2" w:rsidRDefault="00392E34" w:rsidP="00AB102F">
            <w:pPr>
              <w:rPr>
                <w:b/>
                <w:bCs/>
                <w:i/>
                <w:color w:val="000000"/>
                <w:sz w:val="20"/>
                <w:szCs w:val="20"/>
              </w:rPr>
            </w:pPr>
            <w:r w:rsidRPr="007C59C2">
              <w:rPr>
                <w:b/>
                <w:bCs/>
                <w:i/>
                <w:color w:val="000000"/>
                <w:sz w:val="20"/>
                <w:szCs w:val="20"/>
              </w:rPr>
              <w:t xml:space="preserve">4. C. </w:t>
            </w:r>
            <w:proofErr w:type="spellStart"/>
            <w:r w:rsidRPr="007C59C2">
              <w:rPr>
                <w:b/>
                <w:bCs/>
                <w:i/>
                <w:color w:val="000000"/>
                <w:sz w:val="20"/>
                <w:szCs w:val="20"/>
              </w:rPr>
              <w:t>si</w:t>
            </w:r>
            <w:r>
              <w:rPr>
                <w:b/>
                <w:bCs/>
                <w:i/>
                <w:color w:val="000000"/>
                <w:sz w:val="20"/>
                <w:szCs w:val="20"/>
              </w:rPr>
              <w:t>lva</w:t>
            </w:r>
            <w:r w:rsidRPr="007C59C2">
              <w:rPr>
                <w:b/>
                <w:bCs/>
                <w:i/>
                <w:color w:val="000000"/>
                <w:sz w:val="20"/>
                <w:szCs w:val="20"/>
              </w:rPr>
              <w:t>e</w:t>
            </w:r>
            <w:proofErr w:type="spellEnd"/>
          </w:p>
        </w:tc>
        <w:tc>
          <w:tcPr>
            <w:tcW w:w="708"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7846B588" w14:textId="77777777" w:rsidR="00392E34" w:rsidRPr="00D03059" w:rsidRDefault="00392E34" w:rsidP="00AB102F">
            <w:pPr>
              <w:jc w:val="center"/>
              <w:rPr>
                <w:color w:val="000000"/>
                <w:sz w:val="20"/>
                <w:szCs w:val="20"/>
              </w:rPr>
            </w:pPr>
            <w:r w:rsidRPr="00D03059">
              <w:rPr>
                <w:color w:val="000000"/>
                <w:sz w:val="20"/>
                <w:szCs w:val="20"/>
              </w:rPr>
              <w:t>1</w:t>
            </w:r>
          </w:p>
        </w:tc>
        <w:tc>
          <w:tcPr>
            <w:tcW w:w="709"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4BAF1CEA" w14:textId="77777777" w:rsidR="00392E34" w:rsidRPr="00D03059" w:rsidRDefault="00392E34" w:rsidP="00AB102F">
            <w:pPr>
              <w:jc w:val="center"/>
              <w:rPr>
                <w:color w:val="000000"/>
                <w:sz w:val="20"/>
                <w:szCs w:val="20"/>
              </w:rPr>
            </w:pPr>
            <w:r w:rsidRPr="00D03059">
              <w:rPr>
                <w:color w:val="000000"/>
                <w:sz w:val="20"/>
                <w:szCs w:val="20"/>
              </w:rPr>
              <w:t>0</w:t>
            </w:r>
          </w:p>
        </w:tc>
        <w:tc>
          <w:tcPr>
            <w:tcW w:w="99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14:paraId="17F521CA" w14:textId="77777777" w:rsidR="00392E34" w:rsidRPr="00D03059" w:rsidRDefault="00392E34" w:rsidP="00AB102F">
            <w:pPr>
              <w:jc w:val="center"/>
              <w:rPr>
                <w:color w:val="000000"/>
                <w:sz w:val="20"/>
                <w:szCs w:val="20"/>
              </w:rPr>
            </w:pPr>
            <w:r w:rsidRPr="00D03059">
              <w:rPr>
                <w:color w:val="000000"/>
                <w:sz w:val="20"/>
                <w:szCs w:val="20"/>
              </w:rPr>
              <w:t>0</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14:paraId="321E01A0" w14:textId="77777777" w:rsidR="00392E34" w:rsidRPr="00D03059" w:rsidRDefault="00392E34" w:rsidP="00AB102F">
            <w:pPr>
              <w:jc w:val="center"/>
              <w:rPr>
                <w:color w:val="000000"/>
                <w:sz w:val="20"/>
                <w:szCs w:val="20"/>
              </w:rPr>
            </w:pPr>
            <w:r w:rsidRPr="00D03059">
              <w:rPr>
                <w:color w:val="000000"/>
                <w:sz w:val="20"/>
                <w:szCs w:val="20"/>
              </w:rPr>
              <w:t>1</w:t>
            </w:r>
          </w:p>
        </w:tc>
        <w:tc>
          <w:tcPr>
            <w:tcW w:w="993"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4431164A" w14:textId="77777777" w:rsidR="00392E34" w:rsidRPr="00D03059" w:rsidRDefault="00392E34" w:rsidP="00AB102F">
            <w:pPr>
              <w:jc w:val="center"/>
              <w:rPr>
                <w:color w:val="000000"/>
                <w:sz w:val="20"/>
                <w:szCs w:val="20"/>
              </w:rPr>
            </w:pPr>
            <w:r w:rsidRPr="00D03059">
              <w:rPr>
                <w:color w:val="000000"/>
                <w:sz w:val="20"/>
                <w:szCs w:val="20"/>
              </w:rPr>
              <w:t>0</w:t>
            </w:r>
          </w:p>
        </w:tc>
        <w:tc>
          <w:tcPr>
            <w:tcW w:w="1134"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2A30F372" w14:textId="77777777" w:rsidR="00392E34" w:rsidRPr="00D03059" w:rsidRDefault="00392E34" w:rsidP="00AB102F">
            <w:pPr>
              <w:jc w:val="center"/>
              <w:rPr>
                <w:color w:val="000000"/>
                <w:sz w:val="20"/>
                <w:szCs w:val="20"/>
              </w:rPr>
            </w:pPr>
            <w:r w:rsidRPr="00D03059">
              <w:rPr>
                <w:color w:val="000000"/>
                <w:sz w:val="20"/>
                <w:szCs w:val="20"/>
              </w:rPr>
              <w:t>1</w:t>
            </w:r>
          </w:p>
        </w:tc>
        <w:tc>
          <w:tcPr>
            <w:tcW w:w="1134" w:type="dxa"/>
            <w:tcBorders>
              <w:top w:val="nil"/>
              <w:left w:val="nil"/>
              <w:bottom w:val="single" w:sz="4" w:space="0" w:color="auto"/>
              <w:right w:val="single" w:sz="4" w:space="0" w:color="auto"/>
            </w:tcBorders>
            <w:shd w:val="clear" w:color="000000" w:fill="DDD9C4"/>
            <w:tcMar>
              <w:top w:w="15" w:type="dxa"/>
              <w:left w:w="15" w:type="dxa"/>
              <w:bottom w:w="0" w:type="dxa"/>
              <w:right w:w="15" w:type="dxa"/>
            </w:tcMar>
            <w:vAlign w:val="center"/>
          </w:tcPr>
          <w:p w14:paraId="32F818BC" w14:textId="77777777" w:rsidR="00392E34" w:rsidRPr="00D03059" w:rsidRDefault="00392E34" w:rsidP="00AB102F">
            <w:pPr>
              <w:jc w:val="center"/>
              <w:rPr>
                <w:color w:val="000000"/>
                <w:sz w:val="20"/>
                <w:szCs w:val="20"/>
              </w:rPr>
            </w:pPr>
            <w:r w:rsidRPr="00D03059">
              <w:rPr>
                <w:color w:val="000000"/>
                <w:sz w:val="20"/>
                <w:szCs w:val="20"/>
              </w:rPr>
              <w:t>0</w:t>
            </w:r>
          </w:p>
        </w:tc>
      </w:tr>
    </w:tbl>
    <w:p w14:paraId="21E529FD" w14:textId="77777777" w:rsidR="00392E34" w:rsidRDefault="00392E34" w:rsidP="00392E34"/>
    <w:p w14:paraId="6F88A30D" w14:textId="77777777" w:rsidR="00392E34" w:rsidRPr="000957BB" w:rsidRDefault="00392E34" w:rsidP="00392E34">
      <w:pPr>
        <w:spacing w:line="360" w:lineRule="auto"/>
        <w:jc w:val="both"/>
      </w:pPr>
      <w:r>
        <w:t>On compare alors deux à deux les espèces en calculant</w:t>
      </w:r>
      <w:r w:rsidRPr="000957BB">
        <w:t xml:space="preserve"> pour l’ensemble des </w:t>
      </w:r>
      <w:r>
        <w:t>états</w:t>
      </w:r>
      <w:r w:rsidRPr="000957BB">
        <w:t xml:space="preserve"> d</w:t>
      </w:r>
      <w:r>
        <w:t>éfinis</w:t>
      </w:r>
      <w:r w:rsidRPr="000957BB">
        <w:t xml:space="preserve"> :</w:t>
      </w:r>
    </w:p>
    <w:p w14:paraId="67E42940" w14:textId="77777777" w:rsidR="00392E34" w:rsidRPr="000957BB" w:rsidRDefault="00392E34" w:rsidP="00392E34">
      <w:pPr>
        <w:spacing w:line="360" w:lineRule="auto"/>
      </w:pPr>
      <w:proofErr w:type="gramStart"/>
      <w:r w:rsidRPr="000957BB">
        <w:t>a</w:t>
      </w:r>
      <w:proofErr w:type="gramEnd"/>
      <w:r w:rsidRPr="000957BB">
        <w:t xml:space="preserve"> = le nombre d’états communs à deux espèces ;</w:t>
      </w:r>
    </w:p>
    <w:p w14:paraId="370F5C16" w14:textId="77777777" w:rsidR="00392E34" w:rsidRPr="000957BB" w:rsidRDefault="00392E34" w:rsidP="00392E34">
      <w:pPr>
        <w:spacing w:line="360" w:lineRule="auto"/>
      </w:pPr>
      <w:proofErr w:type="gramStart"/>
      <w:r w:rsidRPr="000957BB">
        <w:t>b</w:t>
      </w:r>
      <w:proofErr w:type="gramEnd"/>
      <w:r w:rsidRPr="000957BB">
        <w:t xml:space="preserve"> = le nombre d’états associés à l’espère </w:t>
      </w:r>
      <w:r w:rsidRPr="000957BB">
        <w:rPr>
          <w:i/>
        </w:rPr>
        <w:t>i</w:t>
      </w:r>
      <w:r w:rsidRPr="000957BB">
        <w:t xml:space="preserve"> mais non associés à l’espèce </w:t>
      </w:r>
      <w:r w:rsidRPr="000957BB">
        <w:rPr>
          <w:i/>
        </w:rPr>
        <w:t>j</w:t>
      </w:r>
      <w:r w:rsidRPr="000957BB">
        <w:t> ;</w:t>
      </w:r>
    </w:p>
    <w:p w14:paraId="634C77AE" w14:textId="77777777" w:rsidR="00392E34" w:rsidRPr="000957BB" w:rsidRDefault="00392E34" w:rsidP="00392E34">
      <w:pPr>
        <w:spacing w:line="360" w:lineRule="auto"/>
      </w:pPr>
      <w:proofErr w:type="gramStart"/>
      <w:r w:rsidRPr="000957BB">
        <w:t>c</w:t>
      </w:r>
      <w:proofErr w:type="gramEnd"/>
      <w:r w:rsidRPr="000957BB">
        <w:t xml:space="preserve"> = le nombre d’états associés à l’espère </w:t>
      </w:r>
      <w:r w:rsidRPr="000957BB">
        <w:rPr>
          <w:i/>
        </w:rPr>
        <w:t>j</w:t>
      </w:r>
      <w:r w:rsidRPr="000957BB">
        <w:t xml:space="preserve"> mais non associés à l’espèce </w:t>
      </w:r>
      <w:r w:rsidRPr="000957BB">
        <w:rPr>
          <w:i/>
        </w:rPr>
        <w:t>i </w:t>
      </w:r>
      <w:r w:rsidRPr="000957BB">
        <w:t>;</w:t>
      </w:r>
    </w:p>
    <w:p w14:paraId="07983730" w14:textId="77777777" w:rsidR="00392E34" w:rsidRDefault="00392E34" w:rsidP="00392E34">
      <w:pPr>
        <w:spacing w:line="360" w:lineRule="auto"/>
      </w:pPr>
      <w:proofErr w:type="gramStart"/>
      <w:r w:rsidRPr="000957BB">
        <w:t>d</w:t>
      </w:r>
      <w:proofErr w:type="gramEnd"/>
      <w:r w:rsidRPr="000957BB">
        <w:t xml:space="preserve"> = le nombre d’états associés ni à l’espèce </w:t>
      </w:r>
      <w:r w:rsidRPr="000957BB">
        <w:rPr>
          <w:i/>
        </w:rPr>
        <w:t>i,</w:t>
      </w:r>
      <w:r w:rsidRPr="000957BB">
        <w:t xml:space="preserve"> ni à l’espèce </w:t>
      </w:r>
      <w:r w:rsidRPr="000957BB">
        <w:rPr>
          <w:i/>
        </w:rPr>
        <w:t>j </w:t>
      </w:r>
      <w:r w:rsidRPr="000957BB">
        <w:t>;</w:t>
      </w:r>
    </w:p>
    <w:p w14:paraId="7589F245" w14:textId="77777777" w:rsidR="00392E34" w:rsidRDefault="00392E34" w:rsidP="00392E34">
      <w:pPr>
        <w:jc w:val="both"/>
      </w:pPr>
      <w:r w:rsidRPr="004D38D1">
        <w:t>D</w:t>
      </w:r>
      <w:r>
        <w:t>ans notre cas avec 3 espèces, 6 comparaisons sont possibles deux à deux :</w:t>
      </w:r>
    </w:p>
    <w:p w14:paraId="482025FF" w14:textId="77777777" w:rsidR="00392E34" w:rsidRDefault="00392E34" w:rsidP="00392E34"/>
    <w:p w14:paraId="145E74E4" w14:textId="77777777" w:rsidR="00392E34" w:rsidRDefault="00392E34" w:rsidP="00392E34">
      <w:r>
        <w:object w:dxaOrig="9140" w:dyaOrig="2740" w14:anchorId="672EF4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23.9pt" o:ole="">
            <v:imagedata r:id="rId23" o:title=""/>
          </v:shape>
          <o:OLEObject Type="Embed" ProgID="Excel.Sheet.12" ShapeID="_x0000_i1025" DrawAspect="Content" ObjectID="_1590519191" r:id="rId24"/>
        </w:object>
      </w:r>
    </w:p>
    <w:p w14:paraId="06B70CB9" w14:textId="77777777" w:rsidR="00392E34" w:rsidRDefault="00392E34" w:rsidP="00392E34"/>
    <w:p w14:paraId="376FCA08" w14:textId="77777777" w:rsidR="00392E34" w:rsidRDefault="00392E34" w:rsidP="00392E34">
      <w:pPr>
        <w:spacing w:line="360" w:lineRule="auto"/>
        <w:jc w:val="both"/>
      </w:pPr>
    </w:p>
    <w:p w14:paraId="56A670EB" w14:textId="77777777" w:rsidR="00392E34" w:rsidRPr="00982683" w:rsidRDefault="00392E34" w:rsidP="00392E34">
      <w:pPr>
        <w:spacing w:line="360" w:lineRule="auto"/>
        <w:jc w:val="both"/>
      </w:pPr>
      <w:r>
        <w:t xml:space="preserve">Pour chaque paire d’espèces, les indices </w:t>
      </w:r>
      <w:r w:rsidRPr="000957BB">
        <w:t>sont calculés de la manière suivante :</w:t>
      </w:r>
    </w:p>
    <w:p w14:paraId="4A46C34F" w14:textId="77777777" w:rsidR="00392E34" w:rsidRDefault="00392E34" w:rsidP="00392E34">
      <w:pPr>
        <w:spacing w:line="360" w:lineRule="auto"/>
        <w:jc w:val="both"/>
      </w:pPr>
      <w:r>
        <w:rPr>
          <w:b/>
        </w:rPr>
        <w:t xml:space="preserve">(i) </w:t>
      </w:r>
      <w:r w:rsidRPr="00772A72">
        <w:rPr>
          <w:b/>
        </w:rPr>
        <w:t>L’indice de Jaccard</w:t>
      </w:r>
      <w:r w:rsidRPr="00772A72">
        <w:t xml:space="preserve"> </w:t>
      </w:r>
      <w:r>
        <w:t>e</w:t>
      </w:r>
      <w:r w:rsidRPr="000957BB">
        <w:t xml:space="preserve">st un coefficient d’association connu pour étudier la </w:t>
      </w:r>
      <w:r>
        <w:t>dis</w:t>
      </w:r>
      <w:r w:rsidRPr="000957BB">
        <w:t>similarité</w:t>
      </w:r>
      <w:r>
        <w:t xml:space="preserve"> entre objets pour des</w:t>
      </w:r>
      <w:r w:rsidRPr="00DA0BAA">
        <w:t xml:space="preserve"> </w:t>
      </w:r>
      <w:r w:rsidRPr="000957BB">
        <w:t>données</w:t>
      </w:r>
      <w:r>
        <w:t xml:space="preserve"> binaires de présence-absence </w:t>
      </w:r>
      <w:r w:rsidRPr="000957BB">
        <w:t>:</w:t>
      </w:r>
    </w:p>
    <w:p w14:paraId="17BF82AC" w14:textId="77777777" w:rsidR="00392E34" w:rsidRPr="00772A72" w:rsidRDefault="00392E34" w:rsidP="00392E34">
      <w:pPr>
        <w:pStyle w:val="ListParagraph"/>
        <w:spacing w:line="360" w:lineRule="auto"/>
        <w:ind w:left="0"/>
        <w:jc w:val="center"/>
      </w:pPr>
      <w:r>
        <w:rPr>
          <w:noProof/>
          <w:lang w:val="en-US" w:eastAsia="en-US"/>
        </w:rPr>
        <w:drawing>
          <wp:inline distT="0" distB="0" distL="0" distR="0" wp14:anchorId="0F59E353" wp14:editId="0672A87E">
            <wp:extent cx="1106805" cy="391795"/>
            <wp:effectExtent l="25400" t="25400" r="10795"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06805" cy="391795"/>
                    </a:xfrm>
                    <a:prstGeom prst="rect">
                      <a:avLst/>
                    </a:prstGeom>
                    <a:noFill/>
                    <a:ln w="6350" cmpd="sng">
                      <a:solidFill>
                        <a:srgbClr val="000000"/>
                      </a:solidFill>
                      <a:miter lim="800000"/>
                      <a:headEnd/>
                      <a:tailEnd/>
                    </a:ln>
                    <a:effectLst/>
                  </pic:spPr>
                </pic:pic>
              </a:graphicData>
            </a:graphic>
          </wp:inline>
        </w:drawing>
      </w:r>
    </w:p>
    <w:p w14:paraId="3BF3EAC6" w14:textId="77777777" w:rsidR="00B64D4F" w:rsidRDefault="00B64D4F" w:rsidP="00392E34">
      <w:pPr>
        <w:spacing w:line="360" w:lineRule="auto"/>
        <w:jc w:val="both"/>
        <w:rPr>
          <w:b/>
          <w:i/>
        </w:rPr>
      </w:pPr>
    </w:p>
    <w:p w14:paraId="2904B336" w14:textId="77777777" w:rsidR="00392E34" w:rsidRPr="000957BB" w:rsidRDefault="00392E34" w:rsidP="00392E34">
      <w:pPr>
        <w:spacing w:line="360" w:lineRule="auto"/>
        <w:jc w:val="both"/>
      </w:pPr>
      <w:r w:rsidRPr="000957BB">
        <w:rPr>
          <w:b/>
          <w:i/>
        </w:rPr>
        <w:lastRenderedPageBreak/>
        <w:t xml:space="preserve"> </w:t>
      </w:r>
      <w:r w:rsidRPr="000957BB">
        <w:rPr>
          <w:b/>
        </w:rPr>
        <w:t>(ii) L’indice de</w:t>
      </w:r>
      <w:r w:rsidRPr="000957BB">
        <w:rPr>
          <w:b/>
          <w:i/>
        </w:rPr>
        <w:t xml:space="preserve"> </w:t>
      </w:r>
      <w:r w:rsidRPr="000957BB">
        <w:rPr>
          <w:b/>
        </w:rPr>
        <w:t xml:space="preserve">Sokal et </w:t>
      </w:r>
      <w:proofErr w:type="spellStart"/>
      <w:r w:rsidRPr="000957BB">
        <w:rPr>
          <w:b/>
        </w:rPr>
        <w:t>Michener</w:t>
      </w:r>
      <w:proofErr w:type="spellEnd"/>
      <w:r w:rsidRPr="000957BB">
        <w:rPr>
          <w:b/>
        </w:rPr>
        <w:t> </w:t>
      </w:r>
      <w:r w:rsidRPr="000957BB">
        <w:t>est calculé suivant la formule suivante :</w:t>
      </w:r>
    </w:p>
    <w:p w14:paraId="345BF755" w14:textId="77777777" w:rsidR="00392E34" w:rsidRPr="000957BB" w:rsidRDefault="00392E34" w:rsidP="00392E34">
      <w:pPr>
        <w:spacing w:line="360" w:lineRule="auto"/>
        <w:jc w:val="center"/>
      </w:pPr>
      <w:r>
        <w:rPr>
          <w:noProof/>
          <w:position w:val="-24"/>
          <w:lang w:val="en-US" w:eastAsia="en-US"/>
        </w:rPr>
        <w:drawing>
          <wp:inline distT="0" distB="0" distL="0" distR="0" wp14:anchorId="77B6AC3B" wp14:editId="35FA580F">
            <wp:extent cx="1168400" cy="393700"/>
            <wp:effectExtent l="25400" t="25400" r="0" b="1270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8400" cy="393700"/>
                    </a:xfrm>
                    <a:prstGeom prst="rect">
                      <a:avLst/>
                    </a:prstGeom>
                    <a:noFill/>
                    <a:ln w="6350" cmpd="sng">
                      <a:solidFill>
                        <a:srgbClr val="000000"/>
                      </a:solidFill>
                      <a:miter lim="800000"/>
                      <a:headEnd/>
                      <a:tailEnd/>
                    </a:ln>
                    <a:effectLst/>
                  </pic:spPr>
                </pic:pic>
              </a:graphicData>
            </a:graphic>
          </wp:inline>
        </w:drawing>
      </w:r>
    </w:p>
    <w:p w14:paraId="472C541E" w14:textId="77777777" w:rsidR="00392E34" w:rsidRPr="00772A72" w:rsidRDefault="00392E34" w:rsidP="00392E34">
      <w:pPr>
        <w:spacing w:line="360" w:lineRule="auto"/>
        <w:jc w:val="both"/>
      </w:pPr>
      <w:r w:rsidRPr="000957BB">
        <w:t>Dans ce cas, l’ensemble des états est pris en compte, y compris ceux qui ne sont associé à aucune des espèces considérées.</w:t>
      </w:r>
      <w:r>
        <w:t xml:space="preserve"> </w:t>
      </w:r>
    </w:p>
    <w:p w14:paraId="0AA3CD61" w14:textId="77777777" w:rsidR="00392E34" w:rsidRPr="002B5B70" w:rsidRDefault="00392E34" w:rsidP="00392E34">
      <w:pPr>
        <w:spacing w:line="360" w:lineRule="auto"/>
        <w:jc w:val="both"/>
      </w:pPr>
      <w:r w:rsidRPr="000957BB">
        <w:rPr>
          <w:b/>
        </w:rPr>
        <w:t xml:space="preserve"> (iii) L’indice Xper2 </w:t>
      </w:r>
      <w:r w:rsidRPr="000957BB">
        <w:t>est basé sur l’incompatibilité entre descriptions. Deux espèces sont incompatibles (ou dissimilaires / discriminées) pour un descripteur s'ils n'ont aucun état de caractère possible en commun a = 0.</w:t>
      </w:r>
    </w:p>
    <w:p w14:paraId="490ACAD8" w14:textId="77777777" w:rsidR="00392E34" w:rsidRPr="000957BB" w:rsidRDefault="00392E34" w:rsidP="00392E34">
      <w:pPr>
        <w:spacing w:line="360" w:lineRule="auto"/>
        <w:jc w:val="both"/>
      </w:pPr>
      <w:r w:rsidRPr="000957BB">
        <w:t xml:space="preserve">Formule : </w:t>
      </w:r>
      <w:proofErr w:type="spellStart"/>
      <w:r w:rsidRPr="000957BB">
        <w:t>d</w:t>
      </w:r>
      <w:r w:rsidRPr="000957BB">
        <w:rPr>
          <w:vertAlign w:val="subscript"/>
        </w:rPr>
        <w:t>Xper</w:t>
      </w:r>
      <w:proofErr w:type="spellEnd"/>
      <w:r w:rsidRPr="000957BB">
        <w:t xml:space="preserve"> = 1 si a = 0 ; sinon </w:t>
      </w:r>
      <w:proofErr w:type="spellStart"/>
      <w:r w:rsidRPr="000957BB">
        <w:t>d</w:t>
      </w:r>
      <w:r w:rsidRPr="000957BB">
        <w:rPr>
          <w:vertAlign w:val="subscript"/>
        </w:rPr>
        <w:t>Xper</w:t>
      </w:r>
      <w:proofErr w:type="spellEnd"/>
      <w:r w:rsidRPr="000957BB">
        <w:t xml:space="preserve"> = 0</w:t>
      </w:r>
      <w:r>
        <w:t xml:space="preserve"> </w:t>
      </w:r>
    </w:p>
    <w:p w14:paraId="3E149AAF" w14:textId="77777777" w:rsidR="00392E34" w:rsidRPr="000957BB" w:rsidRDefault="00392E34" w:rsidP="00392E34">
      <w:pPr>
        <w:pStyle w:val="NormalWeb"/>
        <w:spacing w:before="2" w:after="2"/>
      </w:pPr>
      <w:r>
        <w:t xml:space="preserve"> </w:t>
      </w:r>
    </w:p>
    <w:p w14:paraId="377EF9BA" w14:textId="77777777" w:rsidR="00392E34" w:rsidRDefault="00392E34" w:rsidP="00392E34"/>
    <w:p w14:paraId="13C0470B" w14:textId="17828DFE" w:rsidR="00392E34" w:rsidRPr="00B64D4F" w:rsidRDefault="00392E34" w:rsidP="00B64D4F">
      <w:pPr>
        <w:spacing w:line="360" w:lineRule="auto"/>
        <w:jc w:val="center"/>
      </w:pPr>
      <w:r>
        <w:object w:dxaOrig="7780" w:dyaOrig="3020" w14:anchorId="6010FE68">
          <v:shape id="_x0000_i1026" type="#_x0000_t75" style="width:373.2pt;height:144.9pt" o:ole="">
            <v:imagedata r:id="rId27" o:title=""/>
          </v:shape>
          <o:OLEObject Type="Embed" ProgID="Excel.Sheet.12" ShapeID="_x0000_i1026" DrawAspect="Content" ObjectID="_1590519192" r:id="rId28"/>
        </w:object>
      </w:r>
    </w:p>
    <w:p w14:paraId="42F603C5" w14:textId="77777777" w:rsidR="00B64D4F" w:rsidRDefault="00B64D4F" w:rsidP="00392E34">
      <w:pPr>
        <w:spacing w:line="360" w:lineRule="auto"/>
        <w:jc w:val="both"/>
        <w:rPr>
          <w:i/>
        </w:rPr>
      </w:pPr>
    </w:p>
    <w:p w14:paraId="527222AC" w14:textId="068DF782" w:rsidR="00392E34" w:rsidRPr="000957BB" w:rsidRDefault="00B64D4F" w:rsidP="00392E34">
      <w:pPr>
        <w:spacing w:line="360" w:lineRule="auto"/>
        <w:jc w:val="both"/>
        <w:rPr>
          <w:i/>
        </w:rPr>
      </w:pPr>
      <w:r>
        <w:rPr>
          <w:i/>
        </w:rPr>
        <w:t>2.</w:t>
      </w:r>
      <w:r w:rsidR="00392E34">
        <w:rPr>
          <w:i/>
        </w:rPr>
        <w:t>5.2</w:t>
      </w:r>
      <w:r w:rsidR="00392E34" w:rsidRPr="000957BB">
        <w:rPr>
          <w:i/>
        </w:rPr>
        <w:t>. Classification hiérarchique des espèces</w:t>
      </w:r>
    </w:p>
    <w:p w14:paraId="7FA90ABB" w14:textId="77777777" w:rsidR="00392E34" w:rsidRDefault="00392E34" w:rsidP="00392E34">
      <w:pPr>
        <w:spacing w:line="360" w:lineRule="auto"/>
        <w:ind w:firstLine="709"/>
        <w:jc w:val="both"/>
      </w:pPr>
      <w:r>
        <w:t xml:space="preserve">J’ai travaillé à partir d’une matrice de caractères comprenant le tableau disjonctif des caractères qualitatifs et les minimas et maximas des caractères continus. Une première étape a été de trouver une solution pour les valeurs manquantes. </w:t>
      </w:r>
    </w:p>
    <w:p w14:paraId="130D9781" w14:textId="77777777" w:rsidR="00392E34" w:rsidRDefault="00392E34" w:rsidP="00392E34">
      <w:pPr>
        <w:pStyle w:val="ListParagraph"/>
        <w:numPr>
          <w:ilvl w:val="0"/>
          <w:numId w:val="16"/>
        </w:numPr>
        <w:spacing w:line="360" w:lineRule="auto"/>
        <w:jc w:val="both"/>
      </w:pPr>
      <w:r>
        <w:t xml:space="preserve">Depuis la parution de l’ouvrage de </w:t>
      </w:r>
      <w:r w:rsidRPr="000957BB">
        <w:t>B&amp;FR2005</w:t>
      </w:r>
      <w:r>
        <w:t xml:space="preserve"> de nouvelles observations ont été faîte (photos, herbiers) et j’ai pu pour </w:t>
      </w:r>
      <w:r w:rsidRPr="00E847D6">
        <w:rPr>
          <w:i/>
        </w:rPr>
        <w:t xml:space="preserve">C. </w:t>
      </w:r>
      <w:proofErr w:type="spellStart"/>
      <w:r w:rsidRPr="00E847D6">
        <w:rPr>
          <w:i/>
        </w:rPr>
        <w:t>silvae</w:t>
      </w:r>
      <w:proofErr w:type="spellEnd"/>
      <w:r>
        <w:t xml:space="preserve"> par exemple renseigner des valeurs manquantes.</w:t>
      </w:r>
    </w:p>
    <w:p w14:paraId="0B79F52D" w14:textId="77777777" w:rsidR="00392E34" w:rsidRDefault="00392E34" w:rsidP="00392E34">
      <w:pPr>
        <w:pStyle w:val="ListParagraph"/>
        <w:numPr>
          <w:ilvl w:val="0"/>
          <w:numId w:val="16"/>
        </w:numPr>
        <w:spacing w:line="360" w:lineRule="auto"/>
        <w:jc w:val="both"/>
      </w:pPr>
      <w:proofErr w:type="gramStart"/>
      <w:r>
        <w:t>Lorsque une</w:t>
      </w:r>
      <w:proofErr w:type="gramEnd"/>
      <w:r>
        <w:t xml:space="preserve"> seule espèce ne possédait pas d’information pour un caractère avec peu d’état, j’ai mis la valeur 1 par défaut stipulant ainsi que l’espèce peut potentiellement présenter tous les états.</w:t>
      </w:r>
    </w:p>
    <w:p w14:paraId="60BF737F" w14:textId="77777777" w:rsidR="00392E34" w:rsidRDefault="00392E34" w:rsidP="00392E34">
      <w:pPr>
        <w:pStyle w:val="ListParagraph"/>
        <w:numPr>
          <w:ilvl w:val="0"/>
          <w:numId w:val="16"/>
        </w:numPr>
        <w:spacing w:line="360" w:lineRule="auto"/>
        <w:jc w:val="both"/>
      </w:pPr>
      <w:r>
        <w:t>J’ai enlevé des variables concernant les minimas. En effet une longueur de pétiole minimale n’a pour moi que peu de sens puisque cela dépend des stades de développement échantillonnés</w:t>
      </w:r>
    </w:p>
    <w:p w14:paraId="2BBEB929" w14:textId="7E93B70A" w:rsidR="00392E34" w:rsidRPr="00E847D6" w:rsidRDefault="00392E34" w:rsidP="00392E34">
      <w:pPr>
        <w:spacing w:line="360" w:lineRule="auto"/>
        <w:ind w:firstLine="709"/>
        <w:jc w:val="both"/>
      </w:pPr>
      <w:r>
        <w:t xml:space="preserve">Enfin, lorsque rien n’était possible, j’ai privilégié l’abandon d’un caractère plutôt que l’abandon d’une espèce. J’ai ainsi travaillé sur une matrice de 61 lignes et 138 colonnes (dont </w:t>
      </w:r>
      <w:r>
        <w:lastRenderedPageBreak/>
        <w:t xml:space="preserve">117 variables binaires et 21 variables continues). J’ai effectué 3 types de classification hiérarchique. La première repose sur une analyse mixte des variables binaires et des variables continues. La métrique choisie pour calculer la distance sur les variables binaires est celle de </w:t>
      </w:r>
      <w:proofErr w:type="spellStart"/>
      <w:r>
        <w:t>Dice</w:t>
      </w:r>
      <w:proofErr w:type="spellEnd"/>
      <w:r>
        <w:t xml:space="preserve"> </w:t>
      </w:r>
      <w:r>
        <w:fldChar w:fldCharType="begin"/>
      </w:r>
      <w:r>
        <w:instrText xml:space="preserve"> ADDIN EN.CITE &lt;EndNote&gt;&lt;Cite ExcludeAuth="1"&gt;&lt;Author&gt;Dice&lt;/Author&gt;&lt;Year&gt;1945&lt;/Year&gt;&lt;RecNum&gt;55&lt;/RecNum&gt;&lt;DisplayText&gt;(1945)&lt;/DisplayText&gt;&lt;record&gt;&lt;rec-number&gt;55&lt;/rec-number&gt;&lt;foreign-keys&gt;&lt;key app="EN" db-id="9exe2zptnezfw6eazvnpasp40srxd5a0xxx2"&gt;55&lt;/key&gt;&lt;/foreign-keys&gt;&lt;ref-type name="Journal Article"&gt;17&lt;/ref-type&gt;&lt;contributors&gt;&lt;authors&gt;&lt;author&gt;Lee R. Dice&lt;/author&gt;&lt;/authors&gt;&lt;/contributors&gt;&lt;titles&gt;&lt;title&gt;Measures of the Amount of Ecologic Association Between Species&lt;/title&gt;&lt;secondary-title&gt;Ecology&lt;/secondary-title&gt;&lt;/titles&gt;&lt;periodical&gt;&lt;full-title&gt;Ecology&lt;/full-title&gt;&lt;/periodical&gt;&lt;pages&gt;297–302&lt;/pages&gt;&lt;volume&gt;26&lt;/volume&gt;&lt;number&gt;3&lt;/number&gt;&lt;dates&gt;&lt;year&gt;1945&lt;/year&gt;&lt;/dates&gt;&lt;urls&gt;&lt;/urls&gt;&lt;/record&gt;&lt;/Cite&gt;&lt;/EndNote&gt;</w:instrText>
      </w:r>
      <w:r>
        <w:fldChar w:fldCharType="separate"/>
      </w:r>
      <w:r>
        <w:rPr>
          <w:noProof/>
        </w:rPr>
        <w:t>(</w:t>
      </w:r>
      <w:hyperlink w:anchor="_ENREF_8" w:tooltip="Dice, 1945 #55" w:history="1">
        <w:r w:rsidR="003F2A5C">
          <w:rPr>
            <w:noProof/>
          </w:rPr>
          <w:t>1945</w:t>
        </w:r>
      </w:hyperlink>
      <w:r>
        <w:rPr>
          <w:noProof/>
        </w:rPr>
        <w:t>)</w:t>
      </w:r>
      <w:r>
        <w:fldChar w:fldCharType="end"/>
      </w:r>
      <w:r>
        <w:t xml:space="preserve"> tandis que c’est celle de Gower </w:t>
      </w:r>
      <w:r>
        <w:fldChar w:fldCharType="begin"/>
      </w:r>
      <w:r>
        <w:instrText xml:space="preserve"> ADDIN EN.CITE &lt;EndNote&gt;&lt;Cite ExcludeAuth="1"&gt;&lt;Author&gt;Gower&lt;/Author&gt;&lt;Year&gt;1971&lt;/Year&gt;&lt;RecNum&gt;56&lt;/RecNum&gt;&lt;DisplayText&gt;(1971)&lt;/DisplayText&gt;&lt;record&gt;&lt;rec-number&gt;56&lt;/rec-number&gt;&lt;foreign-keys&gt;&lt;key app="EN" db-id="9exe2zptnezfw6eazvnpasp40srxd5a0xxx2"&gt;56&lt;/key&gt;&lt;/foreign-keys&gt;&lt;ref-type name="Journal Article"&gt;17&lt;/ref-type&gt;&lt;contributors&gt;&lt;authors&gt;&lt;author&gt;J. C. Gower&lt;/author&gt;&lt;/authors&gt;&lt;/contributors&gt;&lt;titles&gt;&lt;title&gt;A general coefficient of similarity and some of its properties&lt;/title&gt;&lt;secondary-title&gt;Biometrics &lt;/secondary-title&gt;&lt;/titles&gt;&lt;periodical&gt;&lt;full-title&gt;Biometrics&lt;/full-title&gt;&lt;/periodical&gt;&lt;pages&gt;623–637&lt;/pages&gt;&lt;volume&gt;27&lt;/volume&gt;&lt;dates&gt;&lt;year&gt;1971&lt;/year&gt;&lt;/dates&gt;&lt;urls&gt;&lt;/urls&gt;&lt;/record&gt;&lt;/Cite&gt;&lt;/EndNote&gt;</w:instrText>
      </w:r>
      <w:r>
        <w:fldChar w:fldCharType="separate"/>
      </w:r>
      <w:r>
        <w:rPr>
          <w:noProof/>
        </w:rPr>
        <w:t>(</w:t>
      </w:r>
      <w:hyperlink w:anchor="_ENREF_12" w:tooltip="Gower, 1971 #56" w:history="1">
        <w:r w:rsidR="003F2A5C">
          <w:rPr>
            <w:noProof/>
          </w:rPr>
          <w:t>1971</w:t>
        </w:r>
      </w:hyperlink>
      <w:r>
        <w:rPr>
          <w:noProof/>
        </w:rPr>
        <w:t>)</w:t>
      </w:r>
      <w:r>
        <w:fldChar w:fldCharType="end"/>
      </w:r>
      <w:r>
        <w:t xml:space="preserve"> choisie pour les variables continues. La classification </w:t>
      </w:r>
      <w:proofErr w:type="spellStart"/>
      <w:r>
        <w:t>hiérachique</w:t>
      </w:r>
      <w:proofErr w:type="spellEnd"/>
      <w:r>
        <w:t xml:space="preserve"> est construite selon la méthode UPGMA (</w:t>
      </w:r>
      <w:proofErr w:type="spellStart"/>
      <w:r>
        <w:rPr>
          <w:b/>
        </w:rPr>
        <w:t>U</w:t>
      </w:r>
      <w:r>
        <w:t>nweighted</w:t>
      </w:r>
      <w:proofErr w:type="spellEnd"/>
      <w:r>
        <w:t xml:space="preserve"> </w:t>
      </w:r>
      <w:r>
        <w:rPr>
          <w:b/>
        </w:rPr>
        <w:t>P</w:t>
      </w:r>
      <w:r>
        <w:t xml:space="preserve">air </w:t>
      </w:r>
      <w:r>
        <w:rPr>
          <w:b/>
        </w:rPr>
        <w:t>G</w:t>
      </w:r>
      <w:r>
        <w:t xml:space="preserve">roup </w:t>
      </w:r>
      <w:r>
        <w:rPr>
          <w:b/>
        </w:rPr>
        <w:t>M</w:t>
      </w:r>
      <w:r>
        <w:t xml:space="preserve">ethod </w:t>
      </w:r>
      <w:proofErr w:type="spellStart"/>
      <w:r>
        <w:t>with</w:t>
      </w:r>
      <w:proofErr w:type="spellEnd"/>
      <w:r>
        <w:t xml:space="preserve"> </w:t>
      </w:r>
      <w:proofErr w:type="spellStart"/>
      <w:r>
        <w:rPr>
          <w:b/>
        </w:rPr>
        <w:t>A</w:t>
      </w:r>
      <w:r>
        <w:t>rithmetic</w:t>
      </w:r>
      <w:proofErr w:type="spellEnd"/>
      <w:r>
        <w:t xml:space="preserve"> </w:t>
      </w:r>
      <w:proofErr w:type="spellStart"/>
      <w:r>
        <w:t>Mean</w:t>
      </w:r>
      <w:proofErr w:type="spellEnd"/>
      <w:r>
        <w:t>). Pour les deux suivantes, j’ai travaillé séparément soit sur les variables binaires (</w:t>
      </w:r>
      <w:r w:rsidRPr="005177AA">
        <w:rPr>
          <w:b/>
        </w:rPr>
        <w:t>Fig. 10b</w:t>
      </w:r>
      <w:r>
        <w:rPr>
          <w:b/>
        </w:rPr>
        <w:t xml:space="preserve">, </w:t>
      </w:r>
      <w:r>
        <w:t xml:space="preserve">indice de </w:t>
      </w:r>
      <w:proofErr w:type="spellStart"/>
      <w:r>
        <w:t>D</w:t>
      </w:r>
      <w:r w:rsidRPr="003C027F">
        <w:t>ice</w:t>
      </w:r>
      <w:proofErr w:type="spellEnd"/>
      <w:r w:rsidRPr="003C027F">
        <w:t>, méthode UPGMA</w:t>
      </w:r>
      <w:r>
        <w:t>), soit sur les variables continues (</w:t>
      </w:r>
      <w:r w:rsidRPr="005177AA">
        <w:rPr>
          <w:b/>
        </w:rPr>
        <w:t>Fig. 10c</w:t>
      </w:r>
      <w:r>
        <w:rPr>
          <w:b/>
        </w:rPr>
        <w:t xml:space="preserve">, </w:t>
      </w:r>
      <w:r>
        <w:t>distance euclidienne</w:t>
      </w:r>
      <w:r w:rsidRPr="003C027F">
        <w:t>, méthode UPGMA</w:t>
      </w:r>
      <w:r>
        <w:t xml:space="preserve">) ce qui a permis de faire un test de </w:t>
      </w:r>
      <w:proofErr w:type="spellStart"/>
      <w:r>
        <w:t>bootstrap</w:t>
      </w:r>
      <w:proofErr w:type="spellEnd"/>
      <w:r>
        <w:t xml:space="preserve"> pour vérifier la robustesse des différents nœuds de l’arbre (1000 répétitions). </w:t>
      </w:r>
      <w:r w:rsidRPr="00E61638">
        <w:t>Les analyses ont été effectuées avec le logiciel PAST (</w:t>
      </w:r>
      <w:proofErr w:type="spellStart"/>
      <w:r w:rsidRPr="00E61638">
        <w:t>PAlaeontological</w:t>
      </w:r>
      <w:proofErr w:type="spellEnd"/>
      <w:r w:rsidRPr="00E61638">
        <w:t xml:space="preserve"> </w:t>
      </w:r>
      <w:proofErr w:type="spellStart"/>
      <w:r w:rsidRPr="00E61638">
        <w:t>STatistics</w:t>
      </w:r>
      <w:proofErr w:type="spellEnd"/>
      <w:r>
        <w:t xml:space="preserve"> </w:t>
      </w:r>
      <w:r>
        <w:fldChar w:fldCharType="begin"/>
      </w:r>
      <w:r>
        <w:instrText xml:space="preserve"> ADDIN EN.CITE &lt;EndNote&gt;&lt;Cite&gt;&lt;Author&gt;Clarke&lt;/Author&gt;&lt;Year&gt;1993&lt;/Year&gt;&lt;RecNum&gt;54&lt;/RecNum&gt;&lt;DisplayText&gt;(Clarke 1993)&lt;/DisplayText&gt;&lt;record&gt;&lt;rec-number&gt;54&lt;/rec-number&gt;&lt;foreign-keys&gt;&lt;key app="EN" db-id="9exe2zptnezfw6eazvnpasp40srxd5a0xxx2"&gt;54&lt;/key&gt;&lt;/foreign-keys&gt;&lt;ref-type name="Journal Article"&gt;17&lt;/ref-type&gt;&lt;contributors&gt;&lt;authors&gt;&lt;author&gt;K.R. Clarke&lt;/author&gt;&lt;/authors&gt;&lt;/contributors&gt;&lt;titles&gt;&lt;title&gt;Non-parametric multivariate analysis of changes in community structure&lt;/title&gt;&lt;secondary-title&gt;Australian Journal of Ecology&lt;/secondary-title&gt;&lt;/titles&gt;&lt;periodical&gt;&lt;full-title&gt;Australian Journal of Ecology&lt;/full-title&gt;&lt;/periodical&gt;&lt;pages&gt;117-143&lt;/pages&gt;&lt;volume&gt;18&lt;/volume&gt;&lt;dates&gt;&lt;year&gt;1993&lt;/year&gt;&lt;/dates&gt;&lt;urls&gt;&lt;/urls&gt;&lt;/record&gt;&lt;/Cite&gt;&lt;/EndNote&gt;</w:instrText>
      </w:r>
      <w:r>
        <w:fldChar w:fldCharType="separate"/>
      </w:r>
      <w:r>
        <w:rPr>
          <w:noProof/>
        </w:rPr>
        <w:t>(</w:t>
      </w:r>
      <w:hyperlink w:anchor="_ENREF_4" w:tooltip="Clarke, 1993 #54" w:history="1">
        <w:r w:rsidR="003F2A5C">
          <w:rPr>
            <w:noProof/>
          </w:rPr>
          <w:t>Clarke 1993</w:t>
        </w:r>
      </w:hyperlink>
      <w:r>
        <w:rPr>
          <w:noProof/>
        </w:rPr>
        <w:t>)</w:t>
      </w:r>
      <w:r>
        <w:fldChar w:fldCharType="end"/>
      </w:r>
      <w:r w:rsidRPr="00E847D6">
        <w:t xml:space="preserve"> </w:t>
      </w:r>
    </w:p>
    <w:p w14:paraId="4ED2348F" w14:textId="4FCB3D28" w:rsidR="00392E34" w:rsidRPr="000957BB" w:rsidRDefault="00B64D4F" w:rsidP="00392E34">
      <w:pPr>
        <w:spacing w:before="120" w:line="360" w:lineRule="auto"/>
        <w:jc w:val="both"/>
        <w:rPr>
          <w:b/>
        </w:rPr>
      </w:pPr>
      <w:r>
        <w:rPr>
          <w:b/>
        </w:rPr>
        <w:t>2.</w:t>
      </w:r>
      <w:r w:rsidR="00392E34">
        <w:rPr>
          <w:b/>
        </w:rPr>
        <w:t>6</w:t>
      </w:r>
      <w:r>
        <w:rPr>
          <w:b/>
        </w:rPr>
        <w:t>.</w:t>
      </w:r>
      <w:r w:rsidR="00392E34" w:rsidRPr="000957BB">
        <w:rPr>
          <w:b/>
        </w:rPr>
        <w:t xml:space="preserve"> Etude de cas en Guyane française</w:t>
      </w:r>
    </w:p>
    <w:p w14:paraId="7137238B" w14:textId="4965C8F2" w:rsidR="00392E34" w:rsidRDefault="00392E34" w:rsidP="00392E34">
      <w:pPr>
        <w:spacing w:line="360" w:lineRule="auto"/>
        <w:ind w:firstLine="709"/>
        <w:jc w:val="both"/>
      </w:pPr>
      <w:r w:rsidRPr="000957BB">
        <w:t xml:space="preserve">Finalement, cette clef a été testée sur le terrain en Guyane Française </w:t>
      </w:r>
      <w:r>
        <w:t>(</w:t>
      </w:r>
      <w:r w:rsidRPr="005177AA">
        <w:rPr>
          <w:b/>
        </w:rPr>
        <w:t>Fig. 4</w:t>
      </w:r>
      <w:r>
        <w:t>) ou 7</w:t>
      </w:r>
      <w:r w:rsidRPr="000957BB">
        <w:t xml:space="preserve"> espèces de </w:t>
      </w:r>
      <w:proofErr w:type="spellStart"/>
      <w:r w:rsidRPr="000957BB">
        <w:rPr>
          <w:i/>
        </w:rPr>
        <w:t>Cecropia</w:t>
      </w:r>
      <w:proofErr w:type="spellEnd"/>
      <w:r w:rsidRPr="000957BB">
        <w:rPr>
          <w:i/>
        </w:rPr>
        <w:t xml:space="preserve"> </w:t>
      </w:r>
      <w:r w:rsidRPr="000957BB">
        <w:t xml:space="preserve">sont censées être présentes : </w:t>
      </w:r>
      <w:r w:rsidRPr="000957BB">
        <w:rPr>
          <w:i/>
        </w:rPr>
        <w:t xml:space="preserve">C. </w:t>
      </w:r>
      <w:proofErr w:type="spellStart"/>
      <w:r w:rsidRPr="000957BB">
        <w:rPr>
          <w:i/>
        </w:rPr>
        <w:t>obtusa</w:t>
      </w:r>
      <w:proofErr w:type="spellEnd"/>
      <w:r w:rsidRPr="000957BB">
        <w:t xml:space="preserve">, </w:t>
      </w:r>
      <w:r w:rsidRPr="000957BB">
        <w:rPr>
          <w:i/>
        </w:rPr>
        <w:t xml:space="preserve">C. </w:t>
      </w:r>
      <w:proofErr w:type="spellStart"/>
      <w:r w:rsidRPr="000957BB">
        <w:rPr>
          <w:i/>
        </w:rPr>
        <w:t>sciadophylla</w:t>
      </w:r>
      <w:proofErr w:type="spellEnd"/>
      <w:r w:rsidRPr="000957BB">
        <w:t xml:space="preserve">, </w:t>
      </w:r>
      <w:r w:rsidRPr="000957BB">
        <w:rPr>
          <w:i/>
        </w:rPr>
        <w:t xml:space="preserve">C. </w:t>
      </w:r>
      <w:proofErr w:type="spellStart"/>
      <w:r w:rsidRPr="000957BB">
        <w:rPr>
          <w:i/>
        </w:rPr>
        <w:t>palmata</w:t>
      </w:r>
      <w:proofErr w:type="spellEnd"/>
      <w:r w:rsidRPr="000957BB">
        <w:t xml:space="preserve">, </w:t>
      </w:r>
      <w:r w:rsidRPr="000957BB">
        <w:rPr>
          <w:i/>
        </w:rPr>
        <w:t xml:space="preserve">C. </w:t>
      </w:r>
      <w:proofErr w:type="spellStart"/>
      <w:r w:rsidRPr="000957BB">
        <w:rPr>
          <w:i/>
        </w:rPr>
        <w:t>distachya</w:t>
      </w:r>
      <w:proofErr w:type="spellEnd"/>
      <w:r w:rsidRPr="000957BB">
        <w:t xml:space="preserve">, </w:t>
      </w:r>
      <w:r w:rsidRPr="000957BB">
        <w:rPr>
          <w:i/>
        </w:rPr>
        <w:t xml:space="preserve">C. </w:t>
      </w:r>
      <w:proofErr w:type="spellStart"/>
      <w:r w:rsidRPr="000957BB">
        <w:rPr>
          <w:i/>
        </w:rPr>
        <w:t>silvae</w:t>
      </w:r>
      <w:proofErr w:type="spellEnd"/>
      <w:r>
        <w:rPr>
          <w:i/>
        </w:rPr>
        <w:t xml:space="preserve">, C. </w:t>
      </w:r>
      <w:proofErr w:type="spellStart"/>
      <w:r>
        <w:rPr>
          <w:i/>
        </w:rPr>
        <w:t>latiloba</w:t>
      </w:r>
      <w:proofErr w:type="spellEnd"/>
      <w:r w:rsidRPr="000957BB">
        <w:t xml:space="preserve"> et </w:t>
      </w:r>
      <w:r w:rsidRPr="00851C89">
        <w:rPr>
          <w:i/>
        </w:rPr>
        <w:t xml:space="preserve">C. </w:t>
      </w:r>
      <w:proofErr w:type="spellStart"/>
      <w:r w:rsidRPr="00851C89">
        <w:rPr>
          <w:i/>
        </w:rPr>
        <w:t>granvilleana</w:t>
      </w:r>
      <w:proofErr w:type="spellEnd"/>
      <w:r>
        <w:t xml:space="preserve"> </w:t>
      </w:r>
      <w:r>
        <w:fldChar w:fldCharType="begin"/>
      </w:r>
      <w:r w:rsidR="00AB102F">
        <w:instrText xml:space="preserve"> ADDIN EN.CITE &lt;EndNote&gt;&lt;Cite&gt;&lt;Author&gt;Boggan&lt;/Author&gt;&lt;Year&gt;1997&lt;/Year&gt;&lt;RecNum&gt;49&lt;/RecNum&gt;&lt;Suffix&gt; données de l’herbier de Cayenne&lt;/Suffix&gt;&lt;DisplayText&gt;(Boggan&lt;style face="italic"&gt; et al.&lt;/style&gt; 1997 données de l’herbier de Cayenne)&lt;/DisplayText&gt;&lt;record&gt;&lt;rec-number&gt;49&lt;/rec-number&gt;&lt;foreign-keys&gt;&lt;key app="EN" db-id="9exe2zptnezfw6eazvnpasp40srxd5a0xxx2"&gt;49&lt;/key&gt;&lt;/foreign-keys&gt;&lt;ref-type name="Book"&gt;6&lt;/ref-type&gt;&lt;contributors&gt;&lt;authors&gt;&lt;author&gt;J. Boggan&lt;/author&gt;&lt;author&gt;V. Funk&lt;/author&gt;&lt;author&gt;C. Kelloff&lt;/author&gt;&lt;author&gt;M. Hoff&lt;/author&gt;&lt;author&gt;G. Cremers&lt;/author&gt;&lt;author&gt;C. Feuillet&lt;/author&gt;&lt;/authors&gt;&lt;/contributors&gt;&lt;titles&gt;&lt;title&gt;Checklist of the Plants of the Guianas (Guyana, Surinam, French Guiana)&lt;/title&gt;&lt;/titles&gt;&lt;edition&gt;2nd &lt;/edition&gt;&lt;dates&gt;&lt;year&gt;1997&lt;/year&gt;&lt;/dates&gt;&lt;pub-location&gt;Washington, D.C. &lt;/pub-location&gt;&lt;publisher&gt;Biological Diversity of the Guianas Program, Department of Botany, National Museum of Natural History, Smithsonian Institution&lt;/publisher&gt;&lt;urls&gt;&lt;related-urls&gt;&lt;url&gt;http://books.google.fr/books?id=abTmugAACAAJ&lt;/url&gt;&lt;/related-urls&gt;&lt;/urls&gt;&lt;/record&gt;&lt;/Cite&gt;&lt;/EndNote&gt;</w:instrText>
      </w:r>
      <w:r>
        <w:fldChar w:fldCharType="separate"/>
      </w:r>
      <w:r w:rsidR="00AB102F">
        <w:rPr>
          <w:noProof/>
        </w:rPr>
        <w:t>(</w:t>
      </w:r>
      <w:hyperlink w:anchor="_ENREF_3" w:tooltip="Boggan, 1997 #49" w:history="1">
        <w:r w:rsidR="003F2A5C">
          <w:rPr>
            <w:noProof/>
          </w:rPr>
          <w:t>Boggan</w:t>
        </w:r>
        <w:r w:rsidR="003F2A5C" w:rsidRPr="00AB102F">
          <w:rPr>
            <w:i/>
            <w:noProof/>
          </w:rPr>
          <w:t xml:space="preserve"> et al.</w:t>
        </w:r>
        <w:r w:rsidR="003F2A5C">
          <w:rPr>
            <w:noProof/>
          </w:rPr>
          <w:t xml:space="preserve"> 1997 données de l’herbier de Cayenne</w:t>
        </w:r>
      </w:hyperlink>
      <w:r w:rsidR="00AB102F">
        <w:rPr>
          <w:noProof/>
        </w:rPr>
        <w:t>)</w:t>
      </w:r>
      <w:r>
        <w:fldChar w:fldCharType="end"/>
      </w:r>
      <w:r w:rsidRPr="000957BB">
        <w:t xml:space="preserve">. J'ai essentiellement prospecté (i) dans l’ouest de la Guyane, sur la route St-Laurent du Maroni-Apatou qui a </w:t>
      </w:r>
      <w:r>
        <w:t>été récemment ouverte en 2006,</w:t>
      </w:r>
      <w:r w:rsidRPr="000957BB">
        <w:t xml:space="preserve"> (ii) dans l’ouest, sur la piste forestière de la </w:t>
      </w:r>
      <w:proofErr w:type="spellStart"/>
      <w:r w:rsidRPr="000957BB">
        <w:t>Mataroni</w:t>
      </w:r>
      <w:proofErr w:type="spellEnd"/>
      <w:r w:rsidRPr="000957BB">
        <w:t xml:space="preserve"> sur la route R</w:t>
      </w:r>
      <w:r>
        <w:t xml:space="preserve">égina-St-Georges et (iii) vers </w:t>
      </w:r>
      <w:proofErr w:type="spellStart"/>
      <w:r>
        <w:t>Iracoubi</w:t>
      </w:r>
      <w:proofErr w:type="spellEnd"/>
      <w:r>
        <w:t xml:space="preserve">, sur la piste forestière de </w:t>
      </w:r>
      <w:proofErr w:type="spellStart"/>
      <w:r>
        <w:t>Counami</w:t>
      </w:r>
      <w:proofErr w:type="spellEnd"/>
      <w:r>
        <w:t>.</w:t>
      </w:r>
      <w:r w:rsidRPr="00CC6536">
        <w:t xml:space="preserve"> </w:t>
      </w:r>
      <w:r>
        <w:t>J</w:t>
      </w:r>
      <w:r w:rsidRPr="000957BB">
        <w:t xml:space="preserve">’ai eu l’occasion </w:t>
      </w:r>
      <w:r>
        <w:t>d’</w:t>
      </w:r>
      <w:r w:rsidRPr="000957BB">
        <w:t xml:space="preserve">observer </w:t>
      </w:r>
      <w:r>
        <w:t xml:space="preserve">toutes les espèces </w:t>
      </w:r>
      <w:r w:rsidRPr="000957BB">
        <w:t xml:space="preserve">en dehors de </w:t>
      </w:r>
      <w:r w:rsidRPr="000957BB">
        <w:rPr>
          <w:i/>
        </w:rPr>
        <w:t xml:space="preserve">C. </w:t>
      </w:r>
      <w:proofErr w:type="spellStart"/>
      <w:r w:rsidRPr="000957BB">
        <w:rPr>
          <w:i/>
        </w:rPr>
        <w:t>granvilleana</w:t>
      </w:r>
      <w:proofErr w:type="spellEnd"/>
      <w:r w:rsidRPr="000957BB">
        <w:t xml:space="preserve">. Il </w:t>
      </w:r>
      <w:r>
        <w:t>n’</w:t>
      </w:r>
      <w:r w:rsidRPr="000957BB">
        <w:t xml:space="preserve">existe </w:t>
      </w:r>
      <w:r>
        <w:t xml:space="preserve">que </w:t>
      </w:r>
      <w:r w:rsidRPr="000957BB">
        <w:t xml:space="preserve">4 échantillons au monde pour cette espèce qui pousse sur les inselbergs. Je l’ai cherché à </w:t>
      </w:r>
      <w:proofErr w:type="spellStart"/>
      <w:r w:rsidRPr="000957BB">
        <w:t>Savanne</w:t>
      </w:r>
      <w:proofErr w:type="spellEnd"/>
      <w:r w:rsidRPr="000957BB">
        <w:t>-Roche virginie (</w:t>
      </w:r>
      <w:r w:rsidRPr="00402287">
        <w:t>N4°11</w:t>
      </w:r>
      <w:r w:rsidRPr="00402287">
        <w:rPr>
          <w:color w:val="000000"/>
        </w:rPr>
        <w:t>'</w:t>
      </w:r>
      <w:r w:rsidRPr="00402287">
        <w:t>03</w:t>
      </w:r>
      <w:r>
        <w:t>,8</w:t>
      </w:r>
      <w:r w:rsidRPr="00402287">
        <w:rPr>
          <w:color w:val="000000"/>
        </w:rPr>
        <w:t>''</w:t>
      </w:r>
      <w:r w:rsidRPr="00F43B5D">
        <w:t xml:space="preserve"> W52°08</w:t>
      </w:r>
      <w:r w:rsidRPr="00402287">
        <w:rPr>
          <w:color w:val="000000"/>
        </w:rPr>
        <w:t>'</w:t>
      </w:r>
      <w:r w:rsidRPr="00F43B5D">
        <w:t>07,4</w:t>
      </w:r>
      <w:r w:rsidRPr="00402287">
        <w:rPr>
          <w:color w:val="000000"/>
        </w:rPr>
        <w:t>''</w:t>
      </w:r>
      <w:r w:rsidRPr="00402287">
        <w:t>)</w:t>
      </w:r>
      <w:r w:rsidRPr="000957BB">
        <w:t xml:space="preserve"> sans succès.</w:t>
      </w:r>
      <w:r>
        <w:t xml:space="preserve"> J’ai pu</w:t>
      </w:r>
      <w:r w:rsidRPr="000957BB">
        <w:t xml:space="preserve"> ainsi </w:t>
      </w:r>
      <w:r>
        <w:t xml:space="preserve">tester </w:t>
      </w:r>
      <w:r w:rsidRPr="000957BB">
        <w:t>ma clef multi-entrée</w:t>
      </w:r>
      <w:r>
        <w:t>s</w:t>
      </w:r>
      <w:r w:rsidRPr="000957BB">
        <w:t xml:space="preserve"> sur de nombreux morphotypes et je présenterai les limitations que j’ai rencontrées dans la partie « Résultats ». Ces observations m’ont permis de mener une réflexion sur la mise au point de protocole d’observation et de prise de vue photographique formaté pour une prise de données pertinente et ho</w:t>
      </w:r>
      <w:r>
        <w:t>mogène par</w:t>
      </w:r>
      <w:r w:rsidRPr="000957BB">
        <w:t xml:space="preserve"> le plus grand nombre.</w:t>
      </w:r>
    </w:p>
    <w:p w14:paraId="5AA8D79E" w14:textId="77777777" w:rsidR="00CC2B38" w:rsidRPr="000957BB" w:rsidRDefault="00CC2B38" w:rsidP="00CC2B38">
      <w:pPr>
        <w:spacing w:line="360" w:lineRule="auto"/>
        <w:jc w:val="both"/>
        <w:rPr>
          <w:b/>
        </w:rPr>
      </w:pPr>
      <w:r>
        <w:br w:type="column"/>
      </w:r>
      <w:r>
        <w:rPr>
          <w:b/>
        </w:rPr>
        <w:lastRenderedPageBreak/>
        <w:t>3. Résultat</w:t>
      </w:r>
    </w:p>
    <w:p w14:paraId="1A64A2B1" w14:textId="77777777" w:rsidR="00CC2B38" w:rsidRPr="00712A8E" w:rsidRDefault="00CC2B38" w:rsidP="00CC2B38">
      <w:pPr>
        <w:spacing w:before="120" w:after="120" w:line="360" w:lineRule="auto"/>
        <w:rPr>
          <w:b/>
        </w:rPr>
      </w:pPr>
      <w:r w:rsidRPr="000957BB">
        <w:rPr>
          <w:b/>
        </w:rPr>
        <w:t xml:space="preserve">3.1.  La base de </w:t>
      </w:r>
      <w:proofErr w:type="gramStart"/>
      <w:r w:rsidRPr="000957BB">
        <w:rPr>
          <w:b/>
        </w:rPr>
        <w:t>donnée</w:t>
      </w:r>
      <w:proofErr w:type="gramEnd"/>
      <w:r w:rsidRPr="000957BB">
        <w:rPr>
          <w:b/>
        </w:rPr>
        <w:t xml:space="preserve"> de </w:t>
      </w:r>
      <w:proofErr w:type="spellStart"/>
      <w:r w:rsidRPr="000957BB">
        <w:rPr>
          <w:b/>
          <w:i/>
        </w:rPr>
        <w:t>Cecropia</w:t>
      </w:r>
      <w:proofErr w:type="spellEnd"/>
    </w:p>
    <w:p w14:paraId="21C20F0F" w14:textId="77777777" w:rsidR="00CC2B38" w:rsidRPr="00D471A2" w:rsidRDefault="00CC2B38" w:rsidP="00CC2B38">
      <w:pPr>
        <w:spacing w:line="360" w:lineRule="auto"/>
        <w:ind w:firstLine="709"/>
        <w:jc w:val="both"/>
      </w:pPr>
      <w:r w:rsidRPr="000957BB">
        <w:t xml:space="preserve">A partir de l’ouvrage de B&amp;FR2005 j’ai retenu 59 caractères </w:t>
      </w:r>
      <w:proofErr w:type="spellStart"/>
      <w:r w:rsidRPr="000957BB">
        <w:t>morphométriques</w:t>
      </w:r>
      <w:proofErr w:type="spellEnd"/>
      <w:r w:rsidRPr="000957BB">
        <w:t xml:space="preserve"> que j’ai divisé 9 grandes classes selon la partie de la plante concernée : (i) le </w:t>
      </w:r>
      <w:proofErr w:type="spellStart"/>
      <w:r w:rsidRPr="000957BB">
        <w:t>trichilium</w:t>
      </w:r>
      <w:proofErr w:type="spellEnd"/>
      <w:r w:rsidRPr="000957BB">
        <w:t xml:space="preserve"> – 9 caractères, (ii), le limbe – 16 caractères, (iii) le pétiole – 3 caractères, (iv) la calyptre – 6 caractères, (v) l’inflorescence mâle – 7 caractères, (vi) l’inflorescence femelle – 7 caractères, (vii) la spathe – 6 caractères, (viii) le fruit – 3 caractères et (ix) la tige – 2 caractères. A cela j’ai rajouté un 60</w:t>
      </w:r>
      <w:r w:rsidRPr="000957BB">
        <w:rPr>
          <w:vertAlign w:val="superscript"/>
        </w:rPr>
        <w:t>ème</w:t>
      </w:r>
      <w:r w:rsidRPr="000957BB">
        <w:t xml:space="preserve"> caractère (qui constitue la 10</w:t>
      </w:r>
      <w:r w:rsidRPr="000957BB">
        <w:rPr>
          <w:vertAlign w:val="superscript"/>
        </w:rPr>
        <w:t>ème</w:t>
      </w:r>
      <w:r w:rsidRPr="000957BB">
        <w:t xml:space="preserve"> classe) concernant la </w:t>
      </w:r>
      <w:r>
        <w:t xml:space="preserve">localisation </w:t>
      </w:r>
      <w:r w:rsidRPr="000957BB">
        <w:t xml:space="preserve">géographique et qui est le point d’entrée de la clef dichotomique de B&amp;FR2005. 39 caractères correspondent à des variables catégorielles pour un total de 191 états. </w:t>
      </w:r>
      <w:proofErr w:type="gramStart"/>
      <w:r w:rsidRPr="000957BB">
        <w:t>Les 20 caractères restant</w:t>
      </w:r>
      <w:proofErr w:type="gramEnd"/>
      <w:r w:rsidRPr="000957BB">
        <w:t xml:space="preserve"> correspondent à des variables numériques.</w:t>
      </w:r>
      <w:r>
        <w:t xml:space="preserve"> 50 des caractères correspondent à ceux utilisés par </w:t>
      </w:r>
      <w:r w:rsidRPr="000957BB">
        <w:t>B&amp;FR2005</w:t>
      </w:r>
      <w:r>
        <w:t xml:space="preserve"> dans leurs clefs de début d’ouvrage. J’ai rajouté à cela 10 caractères à partir des descriptions détaillées qu’ils ont fait pour chaque espèce et qu’ils n’ont apparemment pas jugé utile d’utiliser comme caractères discriminants </w:t>
      </w:r>
      <w:r w:rsidRPr="000957BB">
        <w:t xml:space="preserve">(voir le détail en </w:t>
      </w:r>
      <w:r w:rsidRPr="005177AA">
        <w:rPr>
          <w:b/>
        </w:rPr>
        <w:t>Annexe 2</w:t>
      </w:r>
      <w:r w:rsidRPr="000957BB">
        <w:t>)</w:t>
      </w:r>
      <w:r>
        <w:t xml:space="preserve">. </w:t>
      </w:r>
      <w:r w:rsidRPr="000957BB">
        <w:t>L’ouvrage de B&amp;FR2005 ne m’a pas permis de renseigner l’ensemble de ces caractères pour les 61 espèce</w:t>
      </w:r>
      <w:r>
        <w:t>s</w:t>
      </w:r>
      <w:r w:rsidRPr="000957BB">
        <w:t xml:space="preserve"> et la matrice est renseignée à 77.46 %.</w:t>
      </w:r>
    </w:p>
    <w:p w14:paraId="2CC8731D" w14:textId="77777777" w:rsidR="00CC2B38" w:rsidRDefault="00CC2B38" w:rsidP="00CC2B38">
      <w:pPr>
        <w:spacing w:before="120" w:after="120" w:line="360" w:lineRule="auto"/>
        <w:rPr>
          <w:b/>
          <w:i/>
        </w:rPr>
      </w:pPr>
      <w:r w:rsidRPr="000957BB">
        <w:rPr>
          <w:b/>
        </w:rPr>
        <w:t xml:space="preserve">3.2. </w:t>
      </w:r>
      <w:r>
        <w:rPr>
          <w:b/>
        </w:rPr>
        <w:t xml:space="preserve">Notice d’utilisation de la clef multi-entrée : </w:t>
      </w:r>
      <w:r w:rsidRPr="000957BB">
        <w:rPr>
          <w:b/>
        </w:rPr>
        <w:t xml:space="preserve">l’exemple de </w:t>
      </w:r>
      <w:r w:rsidRPr="000957BB">
        <w:rPr>
          <w:b/>
          <w:i/>
        </w:rPr>
        <w:t xml:space="preserve">C. </w:t>
      </w:r>
      <w:proofErr w:type="spellStart"/>
      <w:r w:rsidRPr="000957BB">
        <w:rPr>
          <w:b/>
          <w:i/>
        </w:rPr>
        <w:t>distachya</w:t>
      </w:r>
      <w:proofErr w:type="spellEnd"/>
    </w:p>
    <w:p w14:paraId="20F4F003" w14:textId="77777777" w:rsidR="00CC2B38" w:rsidRDefault="00CC2B38" w:rsidP="00CC2B38">
      <w:pPr>
        <w:spacing w:line="360" w:lineRule="auto"/>
        <w:ind w:firstLine="709"/>
        <w:jc w:val="both"/>
        <w:rPr>
          <w:b/>
          <w:i/>
        </w:rPr>
      </w:pPr>
      <w:r w:rsidRPr="000957BB">
        <w:t>En mode ‘identification’, la clef que j’ai développée sous Xper2 se présente de la manière suivante (</w:t>
      </w:r>
      <w:r w:rsidRPr="005177AA">
        <w:rPr>
          <w:b/>
        </w:rPr>
        <w:t>Fig. 5</w:t>
      </w:r>
      <w:proofErr w:type="gramStart"/>
      <w:r w:rsidRPr="000957BB">
        <w:t>):</w:t>
      </w:r>
      <w:proofErr w:type="gramEnd"/>
      <w:r w:rsidRPr="000957BB">
        <w:t xml:space="preserve"> dans la sous-fenêtre (A) se trouve la liste des caractères </w:t>
      </w:r>
      <w:proofErr w:type="spellStart"/>
      <w:r w:rsidRPr="000957BB">
        <w:t>morphométriques</w:t>
      </w:r>
      <w:proofErr w:type="spellEnd"/>
      <w:r w:rsidRPr="000957BB">
        <w:t xml:space="preserve">. Il est possible de les filtrer par groupes et de les classer selon les valeurs des indices </w:t>
      </w:r>
      <w:proofErr w:type="spellStart"/>
      <w:r w:rsidRPr="000957BB">
        <w:t>Xper</w:t>
      </w:r>
      <w:proofErr w:type="spellEnd"/>
      <w:r w:rsidRPr="000957BB">
        <w:t xml:space="preserve">, Jaccard ou Sokal &amp; </w:t>
      </w:r>
      <w:proofErr w:type="spellStart"/>
      <w:r w:rsidRPr="000957BB">
        <w:t>Michener</w:t>
      </w:r>
      <w:proofErr w:type="spellEnd"/>
      <w:r w:rsidRPr="000957BB">
        <w:t xml:space="preserve">. J’ai rajouté un groupe appelé ‘je propose’ avec les caractères que j’ai jugé </w:t>
      </w:r>
      <w:r>
        <w:t xml:space="preserve">comme </w:t>
      </w:r>
      <w:r w:rsidRPr="000957BB">
        <w:t xml:space="preserve">les plus pertinents </w:t>
      </w:r>
      <w:proofErr w:type="spellStart"/>
      <w:r w:rsidRPr="000957BB">
        <w:t>quelque</w:t>
      </w:r>
      <w:proofErr w:type="spellEnd"/>
      <w:r w:rsidRPr="000957BB">
        <w:t xml:space="preserve"> soit la partie de la plante qu’ils concernent (le choix de ces caractères sera discuté par la suite). Dans la sous-fenêtre (B), se trouvent les différents états possibles du caractère sélectionné. J’ai illustré la plupart des caractères et leurs états possibles avec des dessins ou</w:t>
      </w:r>
      <w:r>
        <w:t xml:space="preserve"> des photographies (</w:t>
      </w:r>
      <w:r w:rsidRPr="000957BB">
        <w:t>D) et j’</w:t>
      </w:r>
      <w:r>
        <w:t xml:space="preserve">y ai associé une définition </w:t>
      </w:r>
      <w:r w:rsidRPr="000957BB">
        <w:t>dans la majorité des cas</w:t>
      </w:r>
      <w:r>
        <w:t xml:space="preserve"> (</w:t>
      </w:r>
      <w:r w:rsidRPr="000957BB">
        <w:t>C</w:t>
      </w:r>
      <w:r>
        <w:t>)</w:t>
      </w:r>
      <w:r w:rsidRPr="000957BB">
        <w:t xml:space="preserve"> Dans la sous-fenêtre (E) figure la liste des 61 espèces qui sont conformes aux critères sélectionnés. Dans la sous-fenêtre (F), figurent les espèces qui ne sont pas conformes aux critères sélectionnés. </w:t>
      </w:r>
    </w:p>
    <w:p w14:paraId="6FA859B6" w14:textId="77777777" w:rsidR="00CC2B38" w:rsidRPr="00D471A2" w:rsidRDefault="00CC2B38" w:rsidP="00CC2B38">
      <w:pPr>
        <w:spacing w:line="360" w:lineRule="auto"/>
        <w:ind w:firstLine="709"/>
        <w:jc w:val="both"/>
        <w:rPr>
          <w:b/>
          <w:i/>
        </w:rPr>
      </w:pPr>
      <w:r w:rsidRPr="000957BB">
        <w:t>En double-cliquant sur une espèce on accède à une fiche détaillée avec (i) la description textuelle de B&amp;FR2005, (ii) un ensemble d’illustrations judicieusement choisies dans la photothèque que j’ai construite et (iii) la description formatée pour l’ensemble des caractères renseignés dans la matrice et rassemblés selon les groupes définis (</w:t>
      </w:r>
      <w:r w:rsidRPr="005177AA">
        <w:rPr>
          <w:b/>
        </w:rPr>
        <w:t>Fig. 6</w:t>
      </w:r>
      <w:r w:rsidRPr="000957BB">
        <w:t xml:space="preserve">). Si l’espèce sur laquelle on clique se trouve parmi la liste de celles qui ne sont pas retenues dans </w:t>
      </w:r>
      <w:r w:rsidRPr="000957BB">
        <w:lastRenderedPageBreak/>
        <w:t xml:space="preserve">la description courante </w:t>
      </w:r>
      <w:r>
        <w:t xml:space="preserve">(sous-fenêtre F) </w:t>
      </w:r>
      <w:r w:rsidRPr="000957BB">
        <w:t xml:space="preserve">alors les caractères qui ne sont pas en accord avec les choix effectués apparaissent en rouge. En sélectionnant plusieurs espèces dans les fenêtres (E) ou (F) et en faisant clique-droit &gt; ‘Comparaison’ on visualise la matrice de caractère avec les critères qui sont discriminants pour les espèces sélectionnées. Avec clique-droit &gt; ‘Particularité(s)’ </w:t>
      </w:r>
      <w:proofErr w:type="spellStart"/>
      <w:r w:rsidRPr="000957BB">
        <w:t>ont</w:t>
      </w:r>
      <w:proofErr w:type="spellEnd"/>
      <w:r w:rsidRPr="000957BB">
        <w:t xml:space="preserve"> obtient une liste des états possédés uniquement par les espèces choisies.</w:t>
      </w:r>
    </w:p>
    <w:p w14:paraId="288684EB" w14:textId="77777777" w:rsidR="00CC2B38" w:rsidRPr="000957BB" w:rsidRDefault="00CC2B38" w:rsidP="00CC2B38">
      <w:pPr>
        <w:spacing w:line="360" w:lineRule="auto"/>
        <w:jc w:val="both"/>
      </w:pPr>
      <w:r w:rsidRPr="000957BB">
        <w:t>En l’état actuel, 470 images et illustrations sont associées aux différentes descriptions (caractères, états, espèces).</w:t>
      </w:r>
      <w:r>
        <w:t xml:space="preserve"> </w:t>
      </w:r>
      <w:r w:rsidRPr="000957BB">
        <w:t>A titre d’exemple d’utilisation, je prendrais la planche d’herbier présentée</w:t>
      </w:r>
      <w:r>
        <w:t xml:space="preserve"> </w:t>
      </w:r>
      <w:r w:rsidRPr="005177AA">
        <w:rPr>
          <w:b/>
        </w:rPr>
        <w:t>Fig. 7</w:t>
      </w:r>
      <w:r>
        <w:t xml:space="preserve">. </w:t>
      </w:r>
      <w:r w:rsidRPr="000957BB">
        <w:t xml:space="preserve">Sur cette photographie, </w:t>
      </w:r>
      <w:r>
        <w:rPr>
          <w:b/>
        </w:rPr>
        <w:t>13</w:t>
      </w:r>
      <w:r w:rsidRPr="000957BB">
        <w:rPr>
          <w:b/>
        </w:rPr>
        <w:t xml:space="preserve"> caractères</w:t>
      </w:r>
      <w:r w:rsidRPr="000957BB">
        <w:t xml:space="preserve"> </w:t>
      </w:r>
      <w:proofErr w:type="spellStart"/>
      <w:r w:rsidRPr="000957BB">
        <w:t>morphométrique</w:t>
      </w:r>
      <w:r>
        <w:t>s</w:t>
      </w:r>
      <w:proofErr w:type="spellEnd"/>
      <w:r w:rsidRPr="000957BB">
        <w:t xml:space="preserve"> sont </w:t>
      </w:r>
      <w:proofErr w:type="gramStart"/>
      <w:r w:rsidRPr="000957BB">
        <w:t>observables</w:t>
      </w:r>
      <w:r>
        <w:t>:</w:t>
      </w:r>
      <w:proofErr w:type="gramEnd"/>
    </w:p>
    <w:p w14:paraId="4BA5F121" w14:textId="77777777" w:rsidR="00CC2B38" w:rsidRPr="000957BB" w:rsidRDefault="00CC2B38" w:rsidP="00CC2B38">
      <w:pPr>
        <w:pStyle w:val="ListParagraph"/>
        <w:numPr>
          <w:ilvl w:val="0"/>
          <w:numId w:val="11"/>
        </w:numPr>
        <w:spacing w:line="360" w:lineRule="auto"/>
        <w:jc w:val="both"/>
      </w:pPr>
      <w:r w:rsidRPr="000957BB">
        <w:t>L’inflorescence mâle comporte 10 épis ;</w:t>
      </w:r>
      <w:r>
        <w:t xml:space="preserve"> </w:t>
      </w:r>
      <w:r w:rsidRPr="000957BB">
        <w:t xml:space="preserve">En renseignant </w:t>
      </w:r>
      <w:r w:rsidRPr="004A5869">
        <w:rPr>
          <w:b/>
        </w:rPr>
        <w:t xml:space="preserve">« 35. </w:t>
      </w:r>
      <w:proofErr w:type="spellStart"/>
      <w:r w:rsidRPr="004A5869">
        <w:rPr>
          <w:b/>
        </w:rPr>
        <w:t>Staminate</w:t>
      </w:r>
      <w:proofErr w:type="spellEnd"/>
      <w:r w:rsidRPr="004A5869">
        <w:rPr>
          <w:b/>
        </w:rPr>
        <w:t xml:space="preserve"> </w:t>
      </w:r>
      <w:proofErr w:type="gramStart"/>
      <w:r w:rsidRPr="004A5869">
        <w:rPr>
          <w:b/>
        </w:rPr>
        <w:t>spikes:</w:t>
      </w:r>
      <w:proofErr w:type="gramEnd"/>
      <w:r w:rsidRPr="004A5869">
        <w:rPr>
          <w:b/>
        </w:rPr>
        <w:t xml:space="preserve"> </w:t>
      </w:r>
      <w:proofErr w:type="spellStart"/>
      <w:r w:rsidRPr="004A5869">
        <w:rPr>
          <w:b/>
        </w:rPr>
        <w:t>number</w:t>
      </w:r>
      <w:proofErr w:type="spellEnd"/>
      <w:r w:rsidRPr="004A5869">
        <w:rPr>
          <w:b/>
        </w:rPr>
        <w:t>» = 10</w:t>
      </w:r>
      <w:r w:rsidRPr="000957BB">
        <w:t> alors 34 espèces sont exclues. 27 espèces restent en course et sont potentiellement celles que l’on cherche à identifier.</w:t>
      </w:r>
    </w:p>
    <w:p w14:paraId="38205CF3" w14:textId="77777777" w:rsidR="00CC2B38" w:rsidRPr="000957BB" w:rsidRDefault="00CC2B38" w:rsidP="00CC2B38">
      <w:pPr>
        <w:pStyle w:val="ListParagraph"/>
        <w:numPr>
          <w:ilvl w:val="0"/>
          <w:numId w:val="11"/>
        </w:numPr>
        <w:spacing w:line="360" w:lineRule="auto"/>
        <w:jc w:val="both"/>
      </w:pPr>
      <w:r w:rsidRPr="000957BB">
        <w:t xml:space="preserve">Le nombre de </w:t>
      </w:r>
      <w:proofErr w:type="gramStart"/>
      <w:r w:rsidRPr="000957BB">
        <w:t>lobes  est</w:t>
      </w:r>
      <w:proofErr w:type="gramEnd"/>
      <w:r w:rsidRPr="000957BB">
        <w:t xml:space="preserve"> de 8 ;</w:t>
      </w:r>
      <w:r>
        <w:t xml:space="preserve"> </w:t>
      </w:r>
      <w:r w:rsidRPr="000957BB">
        <w:t xml:space="preserve">En renseignant </w:t>
      </w:r>
      <w:r w:rsidRPr="004A5869">
        <w:rPr>
          <w:b/>
        </w:rPr>
        <w:t>« </w:t>
      </w:r>
      <w:r w:rsidRPr="00F43B5D">
        <w:rPr>
          <w:b/>
        </w:rPr>
        <w:t xml:space="preserve">11. Number of segment (or main </w:t>
      </w:r>
      <w:proofErr w:type="spellStart"/>
      <w:r w:rsidRPr="00F43B5D">
        <w:rPr>
          <w:b/>
        </w:rPr>
        <w:t>vein</w:t>
      </w:r>
      <w:proofErr w:type="spellEnd"/>
      <w:r w:rsidRPr="00F43B5D">
        <w:rPr>
          <w:b/>
        </w:rPr>
        <w:t>)</w:t>
      </w:r>
      <w:r w:rsidRPr="004A5869">
        <w:rPr>
          <w:b/>
        </w:rPr>
        <w:t> » = 8</w:t>
      </w:r>
      <w:r w:rsidRPr="000957BB">
        <w:t xml:space="preserve"> alors 8 espèces supplémentaires sont exclues et 19 espèces restent en course.</w:t>
      </w:r>
    </w:p>
    <w:p w14:paraId="4C9AA793" w14:textId="77777777" w:rsidR="00CC2B38" w:rsidRPr="000957BB" w:rsidRDefault="00CC2B38" w:rsidP="00CC2B38">
      <w:pPr>
        <w:pStyle w:val="ListParagraph"/>
        <w:numPr>
          <w:ilvl w:val="0"/>
          <w:numId w:val="11"/>
        </w:numPr>
        <w:spacing w:line="360" w:lineRule="auto"/>
        <w:jc w:val="both"/>
      </w:pPr>
      <w:r w:rsidRPr="000957BB">
        <w:t>Le plus grand épi possède un diamètre de 3 mm</w:t>
      </w:r>
      <w:r>
        <w:t xml:space="preserve"> ; </w:t>
      </w:r>
      <w:r w:rsidRPr="000957BB">
        <w:t xml:space="preserve">En </w:t>
      </w:r>
      <w:proofErr w:type="gramStart"/>
      <w:r w:rsidRPr="000957BB">
        <w:t xml:space="preserve">renseignant  </w:t>
      </w:r>
      <w:r w:rsidRPr="004A5869">
        <w:rPr>
          <w:b/>
        </w:rPr>
        <w:t>«</w:t>
      </w:r>
      <w:proofErr w:type="gramEnd"/>
      <w:r w:rsidRPr="004A5869">
        <w:rPr>
          <w:b/>
        </w:rPr>
        <w:t xml:space="preserve"> 40. </w:t>
      </w:r>
      <w:proofErr w:type="spellStart"/>
      <w:r w:rsidRPr="004A5869">
        <w:rPr>
          <w:b/>
        </w:rPr>
        <w:t>Staminate</w:t>
      </w:r>
      <w:proofErr w:type="spellEnd"/>
      <w:r w:rsidRPr="004A5869">
        <w:rPr>
          <w:b/>
        </w:rPr>
        <w:t xml:space="preserve"> </w:t>
      </w:r>
      <w:proofErr w:type="gramStart"/>
      <w:r w:rsidRPr="004A5869">
        <w:rPr>
          <w:b/>
        </w:rPr>
        <w:t>spikes:</w:t>
      </w:r>
      <w:proofErr w:type="gramEnd"/>
      <w:r w:rsidRPr="004A5869">
        <w:rPr>
          <w:b/>
        </w:rPr>
        <w:t xml:space="preserve"> maximal </w:t>
      </w:r>
      <w:proofErr w:type="spellStart"/>
      <w:r w:rsidRPr="004A5869">
        <w:rPr>
          <w:b/>
        </w:rPr>
        <w:t>diameter</w:t>
      </w:r>
      <w:proofErr w:type="spellEnd"/>
      <w:r w:rsidRPr="004A5869">
        <w:rPr>
          <w:b/>
        </w:rPr>
        <w:t>» = 3</w:t>
      </w:r>
      <w:r w:rsidRPr="000957BB">
        <w:t xml:space="preserve"> alors 6 espèces supplémentaires sont exclues et 13 espèces restent en course.</w:t>
      </w:r>
    </w:p>
    <w:p w14:paraId="641B8F50" w14:textId="77777777" w:rsidR="00CC2B38" w:rsidRPr="000957BB" w:rsidRDefault="00CC2B38" w:rsidP="00CC2B38">
      <w:pPr>
        <w:pStyle w:val="ListParagraph"/>
        <w:numPr>
          <w:ilvl w:val="0"/>
          <w:numId w:val="11"/>
        </w:numPr>
        <w:spacing w:line="360" w:lineRule="auto"/>
        <w:jc w:val="both"/>
      </w:pPr>
      <w:r w:rsidRPr="000957BB">
        <w:t>Les nervures secondaires sont connectées ensembles sur la marge du limbe ;</w:t>
      </w:r>
      <w:r>
        <w:t xml:space="preserve"> </w:t>
      </w:r>
      <w:r w:rsidRPr="000957BB">
        <w:t xml:space="preserve">En renseignant </w:t>
      </w:r>
      <w:r w:rsidRPr="004A5869">
        <w:rPr>
          <w:b/>
        </w:rPr>
        <w:t>« </w:t>
      </w:r>
      <w:r w:rsidRPr="00F43B5D">
        <w:rPr>
          <w:b/>
        </w:rPr>
        <w:t xml:space="preserve">21. Lateral </w:t>
      </w:r>
      <w:proofErr w:type="gramStart"/>
      <w:r w:rsidRPr="00F43B5D">
        <w:rPr>
          <w:b/>
        </w:rPr>
        <w:t>veins:</w:t>
      </w:r>
      <w:proofErr w:type="gramEnd"/>
      <w:r w:rsidRPr="00F43B5D">
        <w:rPr>
          <w:b/>
        </w:rPr>
        <w:t xml:space="preserve"> type of </w:t>
      </w:r>
      <w:proofErr w:type="spellStart"/>
      <w:r w:rsidRPr="00F43B5D">
        <w:rPr>
          <w:b/>
        </w:rPr>
        <w:t>connection</w:t>
      </w:r>
      <w:proofErr w:type="spellEnd"/>
      <w:r w:rsidRPr="004A5869">
        <w:rPr>
          <w:b/>
        </w:rPr>
        <w:t> » &gt; ‘</w:t>
      </w:r>
      <w:proofErr w:type="spellStart"/>
      <w:r w:rsidRPr="00F43B5D">
        <w:rPr>
          <w:b/>
        </w:rPr>
        <w:t>Marginally</w:t>
      </w:r>
      <w:proofErr w:type="spellEnd"/>
      <w:r w:rsidRPr="004A5869">
        <w:rPr>
          <w:b/>
        </w:rPr>
        <w:t>’</w:t>
      </w:r>
      <w:r w:rsidRPr="000957BB">
        <w:t xml:space="preserve"> alors 6 espèces supplémentaires sont exclues et 7 espèces restent en course.</w:t>
      </w:r>
    </w:p>
    <w:p w14:paraId="1055D2E5" w14:textId="77777777" w:rsidR="00CC2B38" w:rsidRPr="000957BB" w:rsidRDefault="00CC2B38" w:rsidP="00CC2B38">
      <w:pPr>
        <w:pStyle w:val="ListParagraph"/>
        <w:numPr>
          <w:ilvl w:val="0"/>
          <w:numId w:val="11"/>
        </w:numPr>
        <w:spacing w:line="360" w:lineRule="auto"/>
        <w:jc w:val="both"/>
      </w:pPr>
      <w:r w:rsidRPr="000957BB">
        <w:t>Les nervures secondaires portent des nervures tertiaires ; Ce caractère n’est pourtant visible que sur le lobe situé le long du pétiole ce qui pourrait être une sorte d’anomalie (en fait, dans le cas de cette espèce, c’est plutôt le fait que ce caractère soit si peu marqué qui en est une</w:t>
      </w:r>
      <w:r>
        <w:t xml:space="preserve">) ; </w:t>
      </w:r>
      <w:r w:rsidRPr="000957BB">
        <w:t xml:space="preserve">En renseignant </w:t>
      </w:r>
      <w:r w:rsidRPr="004A5869">
        <w:rPr>
          <w:b/>
        </w:rPr>
        <w:t xml:space="preserve">« 22. </w:t>
      </w:r>
      <w:proofErr w:type="spellStart"/>
      <w:r w:rsidRPr="004A5869">
        <w:rPr>
          <w:b/>
        </w:rPr>
        <w:t>Lateral</w:t>
      </w:r>
      <w:proofErr w:type="spellEnd"/>
      <w:r w:rsidRPr="004A5869">
        <w:rPr>
          <w:b/>
        </w:rPr>
        <w:t xml:space="preserve"> </w:t>
      </w:r>
      <w:proofErr w:type="spellStart"/>
      <w:proofErr w:type="gramStart"/>
      <w:r w:rsidRPr="004A5869">
        <w:rPr>
          <w:b/>
        </w:rPr>
        <w:t>veins</w:t>
      </w:r>
      <w:proofErr w:type="spellEnd"/>
      <w:r w:rsidRPr="004A5869">
        <w:rPr>
          <w:b/>
        </w:rPr>
        <w:t>:</w:t>
      </w:r>
      <w:proofErr w:type="gramEnd"/>
      <w:r w:rsidRPr="004A5869">
        <w:rPr>
          <w:b/>
        </w:rPr>
        <w:t xml:space="preserve"> ramification » &gt; ‘</w:t>
      </w:r>
      <w:proofErr w:type="spellStart"/>
      <w:r w:rsidRPr="00F43B5D">
        <w:rPr>
          <w:b/>
        </w:rPr>
        <w:t>Branched</w:t>
      </w:r>
      <w:proofErr w:type="spellEnd"/>
      <w:r w:rsidRPr="004A5869">
        <w:rPr>
          <w:b/>
        </w:rPr>
        <w:t>’</w:t>
      </w:r>
      <w:r w:rsidRPr="000957BB">
        <w:t xml:space="preserve"> alors deux espèces supplémentaires sont exclues. Face à l’ambigüité du spécimen nous décidons de ne pas renseigner ce critère.</w:t>
      </w:r>
    </w:p>
    <w:p w14:paraId="47886512" w14:textId="77777777" w:rsidR="00CC2B38" w:rsidRPr="000957BB" w:rsidRDefault="00CC2B38" w:rsidP="00CC2B38">
      <w:pPr>
        <w:pStyle w:val="ListParagraph"/>
        <w:numPr>
          <w:ilvl w:val="0"/>
          <w:numId w:val="11"/>
        </w:numPr>
        <w:spacing w:line="360" w:lineRule="auto"/>
        <w:jc w:val="both"/>
      </w:pPr>
      <w:r w:rsidRPr="000957BB">
        <w:t>Le pétiole mesure 22.4 cm ; En renseignant</w:t>
      </w:r>
      <w:r w:rsidRPr="004A5869">
        <w:rPr>
          <w:b/>
        </w:rPr>
        <w:t xml:space="preserve"> « 26. </w:t>
      </w:r>
      <w:proofErr w:type="spellStart"/>
      <w:r w:rsidRPr="004A5869">
        <w:rPr>
          <w:b/>
        </w:rPr>
        <w:t>Petiole</w:t>
      </w:r>
      <w:proofErr w:type="spellEnd"/>
      <w:r w:rsidRPr="004A5869">
        <w:rPr>
          <w:b/>
        </w:rPr>
        <w:t xml:space="preserve"> : </w:t>
      </w:r>
      <w:proofErr w:type="spellStart"/>
      <w:r w:rsidRPr="004A5869">
        <w:rPr>
          <w:b/>
        </w:rPr>
        <w:t>length</w:t>
      </w:r>
      <w:proofErr w:type="spellEnd"/>
      <w:r w:rsidRPr="004A5869">
        <w:rPr>
          <w:b/>
        </w:rPr>
        <w:t> » = 22.4 </w:t>
      </w:r>
      <w:r w:rsidRPr="000957BB">
        <w:t>alors deux espèces supplémentaires sont exclues et 5 restent en course</w:t>
      </w:r>
    </w:p>
    <w:p w14:paraId="569A4120" w14:textId="77777777" w:rsidR="00CC2B38" w:rsidRPr="000957BB" w:rsidRDefault="00CC2B38" w:rsidP="00CC2B38">
      <w:pPr>
        <w:pStyle w:val="ListParagraph"/>
        <w:numPr>
          <w:ilvl w:val="0"/>
          <w:numId w:val="11"/>
        </w:numPr>
        <w:spacing w:line="360" w:lineRule="auto"/>
        <w:jc w:val="both"/>
      </w:pPr>
      <w:r w:rsidRPr="000957BB">
        <w:t>Le plus grand épi mesure environ 8.5 cm de longueur ;</w:t>
      </w:r>
      <w:r>
        <w:t xml:space="preserve"> </w:t>
      </w:r>
      <w:r w:rsidRPr="000957BB">
        <w:t xml:space="preserve">En renseignant </w:t>
      </w:r>
      <w:r w:rsidRPr="004A5869">
        <w:rPr>
          <w:b/>
        </w:rPr>
        <w:t xml:space="preserve">« 39. </w:t>
      </w:r>
      <w:proofErr w:type="spellStart"/>
      <w:r w:rsidRPr="004A5869">
        <w:rPr>
          <w:b/>
        </w:rPr>
        <w:t>Staminate</w:t>
      </w:r>
      <w:proofErr w:type="spellEnd"/>
      <w:r w:rsidRPr="004A5869">
        <w:rPr>
          <w:b/>
        </w:rPr>
        <w:t xml:space="preserve"> </w:t>
      </w:r>
      <w:proofErr w:type="gramStart"/>
      <w:r w:rsidRPr="004A5869">
        <w:rPr>
          <w:b/>
        </w:rPr>
        <w:t>spikes:</w:t>
      </w:r>
      <w:proofErr w:type="gramEnd"/>
      <w:r w:rsidRPr="004A5869">
        <w:rPr>
          <w:b/>
        </w:rPr>
        <w:t xml:space="preserve"> maximal </w:t>
      </w:r>
      <w:proofErr w:type="spellStart"/>
      <w:r w:rsidRPr="004A5869">
        <w:rPr>
          <w:b/>
        </w:rPr>
        <w:t>length</w:t>
      </w:r>
      <w:proofErr w:type="spellEnd"/>
      <w:r w:rsidRPr="004A5869">
        <w:rPr>
          <w:b/>
        </w:rPr>
        <w:t>» = 8.5</w:t>
      </w:r>
      <w:r w:rsidRPr="000957BB">
        <w:t xml:space="preserve"> alors une nouvelle espèce est écartée.</w:t>
      </w:r>
      <w:r w:rsidRPr="004A5869">
        <w:rPr>
          <w:b/>
        </w:rPr>
        <w:t xml:space="preserve"> </w:t>
      </w:r>
      <w:r w:rsidRPr="000957BB">
        <w:t>4 espèces restent en course. </w:t>
      </w:r>
    </w:p>
    <w:p w14:paraId="76C13D71" w14:textId="77777777" w:rsidR="00CC2B38" w:rsidRPr="000957BB" w:rsidRDefault="00CC2B38" w:rsidP="00CC2B38">
      <w:pPr>
        <w:pStyle w:val="ListParagraph"/>
        <w:numPr>
          <w:ilvl w:val="0"/>
          <w:numId w:val="11"/>
        </w:numPr>
        <w:spacing w:line="360" w:lineRule="auto"/>
        <w:jc w:val="both"/>
      </w:pPr>
      <w:r w:rsidRPr="000957BB">
        <w:t xml:space="preserve">Les lobes sont entiers dans le sens </w:t>
      </w:r>
      <w:proofErr w:type="spellStart"/>
      <w:r w:rsidRPr="000957BB">
        <w:t>ou</w:t>
      </w:r>
      <w:proofErr w:type="spellEnd"/>
      <w:r w:rsidRPr="000957BB">
        <w:t xml:space="preserve"> ils ne sont pas </w:t>
      </w:r>
      <w:proofErr w:type="gramStart"/>
      <w:r w:rsidRPr="000957BB">
        <w:t>redécoupé</w:t>
      </w:r>
      <w:proofErr w:type="gramEnd"/>
      <w:r w:rsidRPr="000957BB">
        <w:t xml:space="preserve"> eux-mêmes en ‘feuille de chêne’ ;</w:t>
      </w:r>
      <w:r>
        <w:t xml:space="preserve"> </w:t>
      </w:r>
      <w:r w:rsidRPr="000957BB">
        <w:t xml:space="preserve">En renseignant </w:t>
      </w:r>
      <w:r w:rsidRPr="004A5869">
        <w:rPr>
          <w:b/>
        </w:rPr>
        <w:t>« </w:t>
      </w:r>
      <w:r w:rsidRPr="00F43B5D">
        <w:rPr>
          <w:b/>
        </w:rPr>
        <w:t>14. Free part of the mid-</w:t>
      </w:r>
      <w:proofErr w:type="gramStart"/>
      <w:r w:rsidRPr="00F43B5D">
        <w:rPr>
          <w:b/>
        </w:rPr>
        <w:t>segment:</w:t>
      </w:r>
      <w:proofErr w:type="gramEnd"/>
      <w:r w:rsidRPr="00F43B5D">
        <w:rPr>
          <w:b/>
        </w:rPr>
        <w:t xml:space="preserve"> form(a)” &gt; ‘Entire’ </w:t>
      </w:r>
      <w:r w:rsidRPr="000957BB">
        <w:t>alors une nouvelle espèce est écartée et</w:t>
      </w:r>
      <w:r w:rsidRPr="004A5869">
        <w:rPr>
          <w:b/>
        </w:rPr>
        <w:t xml:space="preserve"> </w:t>
      </w:r>
      <w:r w:rsidRPr="000957BB">
        <w:t>3 espèces restent en course. </w:t>
      </w:r>
    </w:p>
    <w:p w14:paraId="6E5F0991" w14:textId="77777777" w:rsidR="00CC2B38" w:rsidRPr="000957BB" w:rsidRDefault="00CC2B38" w:rsidP="00CC2B38">
      <w:pPr>
        <w:pStyle w:val="ListParagraph"/>
        <w:numPr>
          <w:ilvl w:val="0"/>
          <w:numId w:val="11"/>
        </w:numPr>
        <w:spacing w:line="360" w:lineRule="auto"/>
        <w:jc w:val="both"/>
      </w:pPr>
      <w:r w:rsidRPr="000957BB">
        <w:lastRenderedPageBreak/>
        <w:t>La partie libre du lobe princip</w:t>
      </w:r>
      <w:r>
        <w:t>al est plutôt d’une forme obovale</w:t>
      </w:r>
      <w:r w:rsidRPr="000957BB">
        <w:t xml:space="preserve">, c’est à dire que la largeur maximale se trouve </w:t>
      </w:r>
      <w:proofErr w:type="spellStart"/>
      <w:r w:rsidRPr="000957BB">
        <w:t>au delà</w:t>
      </w:r>
      <w:proofErr w:type="spellEnd"/>
      <w:r w:rsidRPr="000957BB">
        <w:t xml:space="preserve"> de la partie médiane ;</w:t>
      </w:r>
      <w:r>
        <w:t xml:space="preserve"> </w:t>
      </w:r>
      <w:r w:rsidRPr="000957BB">
        <w:t xml:space="preserve">En renseignant </w:t>
      </w:r>
      <w:r w:rsidRPr="004A5869">
        <w:rPr>
          <w:b/>
        </w:rPr>
        <w:t xml:space="preserve">« 16. Free part of the </w:t>
      </w:r>
      <w:proofErr w:type="spellStart"/>
      <w:r w:rsidRPr="004A5869">
        <w:rPr>
          <w:b/>
        </w:rPr>
        <w:t>mid</w:t>
      </w:r>
      <w:proofErr w:type="spellEnd"/>
      <w:r w:rsidRPr="004A5869">
        <w:rPr>
          <w:b/>
        </w:rPr>
        <w:t>-</w:t>
      </w:r>
      <w:proofErr w:type="gramStart"/>
      <w:r w:rsidRPr="004A5869">
        <w:rPr>
          <w:b/>
        </w:rPr>
        <w:t>segment:</w:t>
      </w:r>
      <w:proofErr w:type="gramEnd"/>
      <w:r w:rsidRPr="004A5869">
        <w:rPr>
          <w:b/>
        </w:rPr>
        <w:t xml:space="preserve"> </w:t>
      </w:r>
      <w:proofErr w:type="spellStart"/>
      <w:r w:rsidRPr="004A5869">
        <w:rPr>
          <w:b/>
        </w:rPr>
        <w:t>form</w:t>
      </w:r>
      <w:proofErr w:type="spellEnd"/>
      <w:r w:rsidRPr="004A5869">
        <w:rPr>
          <w:b/>
        </w:rPr>
        <w:t>(b)</w:t>
      </w:r>
      <w:r w:rsidRPr="00F43B5D">
        <w:rPr>
          <w:b/>
        </w:rPr>
        <w:t xml:space="preserve">” &gt; ‘Obovate’ </w:t>
      </w:r>
      <w:r w:rsidRPr="000957BB">
        <w:t>alors une nouvelle espèce est écartée et</w:t>
      </w:r>
      <w:r w:rsidRPr="004A5869">
        <w:rPr>
          <w:b/>
        </w:rPr>
        <w:t xml:space="preserve"> </w:t>
      </w:r>
      <w:r w:rsidRPr="000957BB">
        <w:t>2 espèces restent en course. </w:t>
      </w:r>
    </w:p>
    <w:p w14:paraId="4EFEE0B5" w14:textId="77777777" w:rsidR="00CC2B38" w:rsidRPr="00997935" w:rsidRDefault="00CC2B38" w:rsidP="00CC2B38">
      <w:pPr>
        <w:pStyle w:val="ListParagraph"/>
        <w:spacing w:before="120" w:line="360" w:lineRule="auto"/>
        <w:ind w:left="0" w:firstLine="709"/>
        <w:jc w:val="both"/>
      </w:pPr>
      <w:r w:rsidRPr="000957BB">
        <w:t xml:space="preserve">A ce stade, les </w:t>
      </w:r>
      <w:r>
        <w:t>4</w:t>
      </w:r>
      <w:r w:rsidRPr="000957BB">
        <w:t xml:space="preserve"> derniers critères observables ne permet</w:t>
      </w:r>
      <w:r>
        <w:t xml:space="preserve">tent pas d’affiner la recherche : 10. </w:t>
      </w:r>
      <w:r w:rsidRPr="000957BB">
        <w:t xml:space="preserve">On compte environ 16 paires de nervures secondaires sur la partie libre du lobe principal : </w:t>
      </w:r>
      <w:r w:rsidRPr="00586DFD">
        <w:rPr>
          <w:b/>
        </w:rPr>
        <w:t>« </w:t>
      </w:r>
      <w:r w:rsidRPr="00F43B5D">
        <w:rPr>
          <w:b/>
        </w:rPr>
        <w:t xml:space="preserve">20. </w:t>
      </w:r>
      <w:r w:rsidRPr="00586DFD">
        <w:rPr>
          <w:b/>
          <w:lang w:val="en-GB"/>
        </w:rPr>
        <w:t>Number of pairs of lateral veins in the mid-segment</w:t>
      </w:r>
      <w:r w:rsidRPr="00F43B5D">
        <w:rPr>
          <w:b/>
          <w:lang w:val="en-US"/>
        </w:rPr>
        <w:t xml:space="preserve"> » = </w:t>
      </w:r>
      <w:proofErr w:type="gramStart"/>
      <w:r w:rsidRPr="00F43B5D">
        <w:rPr>
          <w:b/>
          <w:lang w:val="en-US"/>
        </w:rPr>
        <w:t>16</w:t>
      </w:r>
      <w:r w:rsidRPr="00F43B5D">
        <w:rPr>
          <w:lang w:val="en-US"/>
        </w:rPr>
        <w:t> ;</w:t>
      </w:r>
      <w:proofErr w:type="gramEnd"/>
      <w:r w:rsidRPr="00F43B5D">
        <w:rPr>
          <w:lang w:val="en-US"/>
        </w:rPr>
        <w:t xml:space="preserve"> 11.</w:t>
      </w:r>
      <w:r w:rsidRPr="00F43B5D">
        <w:rPr>
          <w:b/>
          <w:lang w:val="en-US"/>
        </w:rPr>
        <w:t xml:space="preserve"> </w:t>
      </w:r>
      <w:r w:rsidRPr="000957BB">
        <w:t>Les lobes sont soudés à leur base et ne sont pas libre jusqu’à leur insertion sur le pétiole :</w:t>
      </w:r>
      <w:r w:rsidRPr="00F43B5D">
        <w:rPr>
          <w:b/>
        </w:rPr>
        <w:t xml:space="preserve"> « 12. </w:t>
      </w:r>
      <w:proofErr w:type="gramStart"/>
      <w:r w:rsidRPr="00F43B5D">
        <w:rPr>
          <w:b/>
        </w:rPr>
        <w:t>Lamina:</w:t>
      </w:r>
      <w:proofErr w:type="gramEnd"/>
      <w:r w:rsidRPr="00F43B5D">
        <w:rPr>
          <w:b/>
        </w:rPr>
        <w:t xml:space="preserve"> segment incision » &gt; ‘Not down to petiole’</w:t>
      </w:r>
      <w:r w:rsidRPr="00F43B5D">
        <w:t>; 12.</w:t>
      </w:r>
      <w:r w:rsidRPr="000957BB">
        <w:t xml:space="preserve"> Le lobe principal mesure environ 22.2 cm. La partie soudée représente 7.4 cm tandis que la partie libre représente 14.8 cm. La partie libre représente ainsi 6.7/10 de la longueur totale du lobe : </w:t>
      </w:r>
      <w:r w:rsidRPr="00586DFD">
        <w:rPr>
          <w:b/>
        </w:rPr>
        <w:t>« 13.</w:t>
      </w:r>
      <w:r w:rsidRPr="00F43B5D">
        <w:rPr>
          <w:b/>
        </w:rPr>
        <w:t xml:space="preserve"> </w:t>
      </w:r>
      <w:r w:rsidRPr="00586DFD">
        <w:rPr>
          <w:b/>
          <w:lang w:val="en-GB"/>
        </w:rPr>
        <w:t>Free part of the mid-segment length/Total mid-segment length ratio</w:t>
      </w:r>
      <w:r w:rsidRPr="00F43B5D">
        <w:rPr>
          <w:b/>
          <w:lang w:val="en-US"/>
        </w:rPr>
        <w:t>»</w:t>
      </w:r>
      <w:r w:rsidRPr="00586DFD">
        <w:rPr>
          <w:b/>
          <w:lang w:val="en-GB"/>
        </w:rPr>
        <w:t xml:space="preserve"> = 6.7</w:t>
      </w:r>
      <w:r>
        <w:rPr>
          <w:lang w:val="en-GB"/>
        </w:rPr>
        <w:t>; 13.</w:t>
      </w:r>
      <w:r w:rsidRPr="00586DFD">
        <w:rPr>
          <w:lang w:val="en-GB"/>
        </w:rPr>
        <w:t xml:space="preserve"> </w:t>
      </w:r>
      <w:r w:rsidRPr="00712A8E">
        <w:t xml:space="preserve">Le pédoncule de l’inflorescence mesure environ </w:t>
      </w:r>
      <w:r>
        <w:t>9.4</w:t>
      </w:r>
      <w:r w:rsidRPr="00712A8E">
        <w:t xml:space="preserve"> cm de long</w:t>
      </w:r>
      <w:r w:rsidRPr="00F43B5D">
        <w:t xml:space="preserve">: </w:t>
      </w:r>
      <w:r w:rsidRPr="00586DFD">
        <w:rPr>
          <w:b/>
        </w:rPr>
        <w:t xml:space="preserve">« 38. </w:t>
      </w:r>
      <w:proofErr w:type="spellStart"/>
      <w:r w:rsidRPr="00586DFD">
        <w:rPr>
          <w:b/>
        </w:rPr>
        <w:t>Staminate</w:t>
      </w:r>
      <w:proofErr w:type="spellEnd"/>
      <w:r w:rsidRPr="00586DFD">
        <w:rPr>
          <w:b/>
        </w:rPr>
        <w:t xml:space="preserve"> </w:t>
      </w:r>
      <w:proofErr w:type="gramStart"/>
      <w:r w:rsidRPr="00586DFD">
        <w:rPr>
          <w:b/>
        </w:rPr>
        <w:t>inflorescence:</w:t>
      </w:r>
      <w:proofErr w:type="gramEnd"/>
      <w:r w:rsidRPr="00586DFD">
        <w:rPr>
          <w:b/>
        </w:rPr>
        <w:t xml:space="preserve"> </w:t>
      </w:r>
      <w:proofErr w:type="spellStart"/>
      <w:r w:rsidRPr="00586DFD">
        <w:rPr>
          <w:b/>
        </w:rPr>
        <w:t>peduncle</w:t>
      </w:r>
      <w:proofErr w:type="spellEnd"/>
      <w:r w:rsidRPr="00586DFD">
        <w:rPr>
          <w:b/>
        </w:rPr>
        <w:t xml:space="preserve"> </w:t>
      </w:r>
      <w:proofErr w:type="spellStart"/>
      <w:r w:rsidRPr="00586DFD">
        <w:rPr>
          <w:b/>
        </w:rPr>
        <w:t>length</w:t>
      </w:r>
      <w:proofErr w:type="spellEnd"/>
      <w:r w:rsidRPr="00586DFD">
        <w:rPr>
          <w:b/>
        </w:rPr>
        <w:t xml:space="preserve"> »</w:t>
      </w:r>
      <w:r w:rsidRPr="00F43B5D">
        <w:rPr>
          <w:b/>
        </w:rPr>
        <w:t xml:space="preserve"> = 9.4</w:t>
      </w:r>
      <w:r w:rsidRPr="00F43B5D">
        <w:t>.</w:t>
      </w:r>
    </w:p>
    <w:p w14:paraId="22FF6249" w14:textId="77777777" w:rsidR="00CC2B38" w:rsidRPr="000957BB" w:rsidRDefault="00CC2B38" w:rsidP="00CC2B38">
      <w:pPr>
        <w:spacing w:line="360" w:lineRule="auto"/>
        <w:ind w:firstLine="709"/>
        <w:jc w:val="both"/>
      </w:pPr>
      <w:r w:rsidRPr="000957BB">
        <w:t xml:space="preserve">Les deux espèces sont </w:t>
      </w:r>
      <w:r w:rsidRPr="000957BB">
        <w:rPr>
          <w:i/>
        </w:rPr>
        <w:t xml:space="preserve">C. </w:t>
      </w:r>
      <w:proofErr w:type="spellStart"/>
      <w:r w:rsidRPr="000957BB">
        <w:rPr>
          <w:i/>
        </w:rPr>
        <w:t>distachya</w:t>
      </w:r>
      <w:proofErr w:type="spellEnd"/>
      <w:r w:rsidRPr="000957BB">
        <w:t xml:space="preserve"> et </w:t>
      </w:r>
      <w:r w:rsidRPr="000957BB">
        <w:rPr>
          <w:i/>
        </w:rPr>
        <w:t xml:space="preserve">C. </w:t>
      </w:r>
      <w:proofErr w:type="spellStart"/>
      <w:r w:rsidRPr="005177AA">
        <w:rPr>
          <w:i/>
        </w:rPr>
        <w:t>obtusifolia</w:t>
      </w:r>
      <w:proofErr w:type="spellEnd"/>
      <w:r w:rsidRPr="005177AA">
        <w:rPr>
          <w:i/>
        </w:rPr>
        <w:t xml:space="preserve"> </w:t>
      </w:r>
      <w:r w:rsidRPr="005177AA">
        <w:t>(</w:t>
      </w:r>
      <w:r w:rsidRPr="005177AA">
        <w:rPr>
          <w:b/>
        </w:rPr>
        <w:t>Fig. 8</w:t>
      </w:r>
      <w:r w:rsidRPr="005177AA">
        <w:t>).</w:t>
      </w:r>
      <w:r w:rsidRPr="000957BB">
        <w:t xml:space="preserve"> Notons qu’à ce stade le critère « </w:t>
      </w:r>
      <w:r w:rsidRPr="00461358">
        <w:t xml:space="preserve">22. </w:t>
      </w:r>
      <w:proofErr w:type="spellStart"/>
      <w:r w:rsidRPr="00461358">
        <w:t>Lateral</w:t>
      </w:r>
      <w:proofErr w:type="spellEnd"/>
      <w:r w:rsidRPr="00461358">
        <w:t xml:space="preserve"> </w:t>
      </w:r>
      <w:proofErr w:type="spellStart"/>
      <w:proofErr w:type="gramStart"/>
      <w:r w:rsidRPr="00461358">
        <w:t>veins</w:t>
      </w:r>
      <w:proofErr w:type="spellEnd"/>
      <w:r w:rsidRPr="00461358">
        <w:t>:</w:t>
      </w:r>
      <w:proofErr w:type="gramEnd"/>
      <w:r w:rsidRPr="00461358">
        <w:t xml:space="preserve"> ramification</w:t>
      </w:r>
      <w:r w:rsidRPr="000957BB">
        <w:t>? » n’est pas discriminant puisque ces deux espèces sont censé</w:t>
      </w:r>
      <w:r>
        <w:t>es</w:t>
      </w:r>
      <w:r w:rsidRPr="000957BB">
        <w:t xml:space="preserve"> avoir des nervures tertiaires. En sélectionnant les deux espèces et en faisant clique-droit &gt; ‘comparaison’ nous pouvons voir les critères qui perm</w:t>
      </w:r>
      <w:r>
        <w:t xml:space="preserve">ettent de les séparer. Seul le type de stigmate ne laisse aucune </w:t>
      </w:r>
      <w:r w:rsidRPr="000957BB">
        <w:t>ambigüité</w:t>
      </w:r>
      <w:r>
        <w:t xml:space="preserve"> mais il n’est malheureusement pas observable</w:t>
      </w:r>
      <w:r w:rsidRPr="000957BB">
        <w:t xml:space="preserve"> </w:t>
      </w:r>
      <w:r>
        <w:t xml:space="preserve">sur </w:t>
      </w:r>
      <w:r w:rsidRPr="000957BB">
        <w:t xml:space="preserve">cet échantillon mâle. Avec cet unique échantillon, il est </w:t>
      </w:r>
      <w:r>
        <w:t xml:space="preserve">donc </w:t>
      </w:r>
      <w:r w:rsidRPr="000957BB">
        <w:t>impossible de trancher entre ces deux espèces.</w:t>
      </w:r>
      <w:r>
        <w:t xml:space="preserve"> </w:t>
      </w:r>
      <w:r w:rsidRPr="000957BB">
        <w:t xml:space="preserve">Par contre, l’étiquette indique que ce spécimen a été collecté au Brésil sur le Rio Juruá un des principaux affluents de l’amazone dans l’état de l’Amazonas. En choisissant le critère de la position géographique : </w:t>
      </w:r>
      <w:r w:rsidRPr="000957BB">
        <w:rPr>
          <w:b/>
        </w:rPr>
        <w:t>« </w:t>
      </w:r>
      <w:r w:rsidRPr="00461358">
        <w:rPr>
          <w:b/>
        </w:rPr>
        <w:t>60. Location</w:t>
      </w:r>
      <w:r>
        <w:rPr>
          <w:b/>
        </w:rPr>
        <w:t xml:space="preserve"> </w:t>
      </w:r>
      <w:r w:rsidRPr="000957BB">
        <w:rPr>
          <w:b/>
        </w:rPr>
        <w:t>» &gt; ‘</w:t>
      </w:r>
      <w:proofErr w:type="spellStart"/>
      <w:r w:rsidRPr="000957BB">
        <w:rPr>
          <w:b/>
        </w:rPr>
        <w:t>Amazonian</w:t>
      </w:r>
      <w:proofErr w:type="spellEnd"/>
      <w:r w:rsidRPr="000957BB">
        <w:rPr>
          <w:b/>
        </w:rPr>
        <w:t xml:space="preserve"> Brazil’</w:t>
      </w:r>
      <w:r w:rsidRPr="000957BB">
        <w:t xml:space="preserve"> alors une espèce unique est sélectionnée : </w:t>
      </w:r>
      <w:r w:rsidRPr="000957BB">
        <w:rPr>
          <w:i/>
        </w:rPr>
        <w:t xml:space="preserve">C. </w:t>
      </w:r>
      <w:proofErr w:type="spellStart"/>
      <w:r w:rsidRPr="000957BB">
        <w:rPr>
          <w:i/>
        </w:rPr>
        <w:t>distachya</w:t>
      </w:r>
      <w:proofErr w:type="spellEnd"/>
      <w:r w:rsidRPr="000957BB">
        <w:t xml:space="preserve"> ce qui est effectivement la détermination attribuée à cet échantillon (</w:t>
      </w:r>
      <w:r w:rsidRPr="000957BB">
        <w:rPr>
          <w:i/>
        </w:rPr>
        <w:t>C. riparia</w:t>
      </w:r>
      <w:r w:rsidRPr="000957BB">
        <w:t xml:space="preserve"> éta</w:t>
      </w:r>
      <w:r>
        <w:t>nt un synonym</w:t>
      </w:r>
      <w:r w:rsidRPr="000957BB">
        <w:t xml:space="preserve">e de </w:t>
      </w:r>
      <w:r w:rsidRPr="000957BB">
        <w:rPr>
          <w:i/>
        </w:rPr>
        <w:t xml:space="preserve">C. </w:t>
      </w:r>
      <w:proofErr w:type="spellStart"/>
      <w:r w:rsidRPr="000957BB">
        <w:rPr>
          <w:i/>
        </w:rPr>
        <w:t>distachya</w:t>
      </w:r>
      <w:proofErr w:type="spellEnd"/>
      <w:r w:rsidRPr="000957BB">
        <w:t>). A noter que dans le processus que nous avons décrit ci-dessus, si la position géographique avait été entrée en tant que premier critère, l’espèce aurait été identifié dès que le quatrième critère aurait été renseigné (« </w:t>
      </w:r>
      <w:r w:rsidRPr="00F43B5D">
        <w:t xml:space="preserve">21. Lateral </w:t>
      </w:r>
      <w:proofErr w:type="gramStart"/>
      <w:r w:rsidRPr="00F43B5D">
        <w:t>veins:</w:t>
      </w:r>
      <w:proofErr w:type="gramEnd"/>
      <w:r w:rsidRPr="00F43B5D">
        <w:t xml:space="preserve"> type of </w:t>
      </w:r>
      <w:proofErr w:type="spellStart"/>
      <w:r w:rsidRPr="00F43B5D">
        <w:t>connection</w:t>
      </w:r>
      <w:proofErr w:type="spellEnd"/>
      <w:r w:rsidRPr="00F43B5D">
        <w:t>?</w:t>
      </w:r>
      <w:r w:rsidRPr="000957BB">
        <w:t> »).</w:t>
      </w:r>
    </w:p>
    <w:p w14:paraId="3A6A5EE4" w14:textId="77777777" w:rsidR="00CC2B38" w:rsidRPr="002F5A55" w:rsidRDefault="00CC2B38" w:rsidP="00CC2B38">
      <w:pPr>
        <w:spacing w:line="360" w:lineRule="auto"/>
        <w:ind w:firstLine="709"/>
        <w:jc w:val="both"/>
      </w:pPr>
      <w:r w:rsidRPr="000957BB">
        <w:t xml:space="preserve">Comparons cette démarche avec celle suivie </w:t>
      </w:r>
      <w:r>
        <w:t xml:space="preserve">dans </w:t>
      </w:r>
      <w:r w:rsidRPr="000957BB">
        <w:t>B&amp;FR2005</w:t>
      </w:r>
      <w:r>
        <w:t xml:space="preserve"> </w:t>
      </w:r>
      <w:r w:rsidRPr="000957BB">
        <w:t xml:space="preserve">au travers de </w:t>
      </w:r>
      <w:r>
        <w:t>l</w:t>
      </w:r>
      <w:r w:rsidRPr="000957BB">
        <w:t>a clef dichotomique</w:t>
      </w:r>
      <w:r>
        <w:t xml:space="preserve"> </w:t>
      </w:r>
      <w:r w:rsidRPr="005177AA">
        <w:t>(</w:t>
      </w:r>
      <w:r w:rsidRPr="005177AA">
        <w:rPr>
          <w:b/>
        </w:rPr>
        <w:t xml:space="preserve">Fig. </w:t>
      </w:r>
      <w:proofErr w:type="gramStart"/>
      <w:r w:rsidRPr="005177AA">
        <w:rPr>
          <w:b/>
        </w:rPr>
        <w:t>9</w:t>
      </w:r>
      <w:r w:rsidRPr="005177AA">
        <w:t> )</w:t>
      </w:r>
      <w:proofErr w:type="gramEnd"/>
      <w:r>
        <w:t xml:space="preserve"> : </w:t>
      </w:r>
      <w:r w:rsidRPr="000957BB">
        <w:t>En dehors du critère géographique qui est le premier point d’entrée, on notera que :</w:t>
      </w:r>
      <w:r>
        <w:t xml:space="preserve"> (i) </w:t>
      </w:r>
      <w:r w:rsidRPr="000957BB">
        <w:t xml:space="preserve">Pour le critère </w:t>
      </w:r>
      <w:r>
        <w:t>n</w:t>
      </w:r>
      <w:r w:rsidRPr="000957BB">
        <w:t xml:space="preserve">°2, les </w:t>
      </w:r>
      <w:proofErr w:type="spellStart"/>
      <w:r w:rsidRPr="000957BB">
        <w:t>trichilia</w:t>
      </w:r>
      <w:r>
        <w:t>s</w:t>
      </w:r>
      <w:proofErr w:type="spellEnd"/>
      <w:r w:rsidRPr="000957BB">
        <w:t xml:space="preserve"> ne sont pas </w:t>
      </w:r>
      <w:r>
        <w:t>observables</w:t>
      </w:r>
      <w:r w:rsidRPr="000957BB">
        <w:t xml:space="preserve"> sur notre échantillon mais le fait que les lobes ne sont pas découpés jusqu’à leur insertion sur le pétiol</w:t>
      </w:r>
      <w:r>
        <w:t xml:space="preserve">e nous permet de faire un choix ; (ii) </w:t>
      </w:r>
      <w:r w:rsidRPr="000957BB">
        <w:t xml:space="preserve">Le dernier critère relatif au statut érigé ou pendant de l’inflorescence n’est pas observable. En suivant la clef de </w:t>
      </w:r>
      <w:r>
        <w:t>B&amp;FR2005</w:t>
      </w:r>
      <w:r w:rsidRPr="000957BB">
        <w:t xml:space="preserve"> deux espèces potentielles seraient retenues : </w:t>
      </w:r>
      <w:r w:rsidRPr="000957BB">
        <w:rPr>
          <w:i/>
        </w:rPr>
        <w:t xml:space="preserve">C. </w:t>
      </w:r>
      <w:proofErr w:type="spellStart"/>
      <w:r w:rsidRPr="000957BB">
        <w:rPr>
          <w:i/>
        </w:rPr>
        <w:t>palmata</w:t>
      </w:r>
      <w:proofErr w:type="spellEnd"/>
      <w:r w:rsidRPr="000957BB">
        <w:t xml:space="preserve"> et </w:t>
      </w:r>
      <w:r w:rsidRPr="000957BB">
        <w:rPr>
          <w:i/>
        </w:rPr>
        <w:t xml:space="preserve">C. </w:t>
      </w:r>
      <w:proofErr w:type="spellStart"/>
      <w:r w:rsidRPr="000957BB">
        <w:rPr>
          <w:i/>
        </w:rPr>
        <w:t>distachya</w:t>
      </w:r>
      <w:proofErr w:type="spellEnd"/>
      <w:r w:rsidRPr="000957BB">
        <w:t xml:space="preserve">. Dans notre identification par </w:t>
      </w:r>
      <w:r w:rsidRPr="000957BB">
        <w:lastRenderedPageBreak/>
        <w:t xml:space="preserve">Xper2, </w:t>
      </w:r>
      <w:r w:rsidRPr="000957BB">
        <w:rPr>
          <w:i/>
        </w:rPr>
        <w:t xml:space="preserve">C. </w:t>
      </w:r>
      <w:proofErr w:type="spellStart"/>
      <w:r w:rsidRPr="000957BB">
        <w:rPr>
          <w:i/>
        </w:rPr>
        <w:t>palmata</w:t>
      </w:r>
      <w:proofErr w:type="spellEnd"/>
      <w:r w:rsidRPr="000957BB">
        <w:t xml:space="preserve"> avait été écarté car </w:t>
      </w:r>
      <w:r>
        <w:t xml:space="preserve">chez cette espèce </w:t>
      </w:r>
      <w:r w:rsidRPr="000957BB">
        <w:t xml:space="preserve">(i) le nombre d’épis mâles par inflorescence varie entre 4 et 6 et (ii) Le diamètre des épis mâle varie entre 8 et 18 cm. Pour cet exemple, nous arrivons donc à identifier l’espèce avec 5 critères (dont la position géographique) tandis </w:t>
      </w:r>
      <w:proofErr w:type="gramStart"/>
      <w:r w:rsidRPr="000957BB">
        <w:t>que avec</w:t>
      </w:r>
      <w:proofErr w:type="gramEnd"/>
      <w:r w:rsidRPr="000957BB">
        <w:t xml:space="preserve"> l’utilisation de cette clef dichotomique, le renseignement de 7 critères nous amène à un </w:t>
      </w:r>
      <w:r>
        <w:t>dilemme</w:t>
      </w:r>
      <w:r w:rsidRPr="000957BB">
        <w:t xml:space="preserve"> entre deux espèces.</w:t>
      </w:r>
    </w:p>
    <w:p w14:paraId="1DC71889" w14:textId="77777777" w:rsidR="00CC2B38" w:rsidRDefault="00CC2B38" w:rsidP="00CC2B38">
      <w:pPr>
        <w:spacing w:before="120" w:after="240" w:line="360" w:lineRule="auto"/>
        <w:jc w:val="both"/>
        <w:rPr>
          <w:b/>
        </w:rPr>
      </w:pPr>
      <w:r w:rsidRPr="000957BB">
        <w:rPr>
          <w:b/>
        </w:rPr>
        <w:t xml:space="preserve">3.3. Analyse discriminante des caractères selon différents indices de </w:t>
      </w:r>
      <w:proofErr w:type="spellStart"/>
      <w:r w:rsidRPr="000957BB">
        <w:rPr>
          <w:b/>
        </w:rPr>
        <w:t>dissimilarite</w:t>
      </w:r>
      <w:proofErr w:type="spellEnd"/>
      <w:r w:rsidRPr="000957BB">
        <w:rPr>
          <w:b/>
        </w:rPr>
        <w:t>́</w:t>
      </w:r>
    </w:p>
    <w:p w14:paraId="7A051316" w14:textId="77777777" w:rsidR="00CC2B38" w:rsidRPr="000957BB" w:rsidRDefault="00CC2B38" w:rsidP="00CC2B38">
      <w:pPr>
        <w:spacing w:line="360" w:lineRule="auto"/>
        <w:ind w:firstLine="709"/>
        <w:jc w:val="both"/>
      </w:pPr>
      <w:r w:rsidRPr="000957BB">
        <w:t xml:space="preserve">Les différents indices de dissimilarité utilisés n’ont de sens que lorsqu’ils traitent des caractères de même type. Nous avons donc travaillé sur deux groupes de caractères selon qu’ils étaient numériques ou catégoriels </w:t>
      </w:r>
    </w:p>
    <w:p w14:paraId="2FBA3299" w14:textId="77777777" w:rsidR="00CC2B38" w:rsidRDefault="00CC2B38" w:rsidP="00CC2B38">
      <w:pPr>
        <w:spacing w:line="360" w:lineRule="auto"/>
        <w:ind w:firstLine="709"/>
        <w:jc w:val="both"/>
      </w:pPr>
      <w:r>
        <w:t xml:space="preserve">En ce qui concerne les caractères numériques </w:t>
      </w:r>
      <w:r w:rsidRPr="005177AA">
        <w:t>(</w:t>
      </w:r>
      <w:proofErr w:type="spellStart"/>
      <w:r w:rsidRPr="005177AA">
        <w:rPr>
          <w:b/>
        </w:rPr>
        <w:t>Tab.</w:t>
      </w:r>
      <w:proofErr w:type="spellEnd"/>
      <w:r w:rsidRPr="005177AA">
        <w:rPr>
          <w:b/>
        </w:rPr>
        <w:t xml:space="preserve"> 1</w:t>
      </w:r>
      <w:r w:rsidRPr="005177AA">
        <w:t>),</w:t>
      </w:r>
      <w:r>
        <w:t xml:space="preserve"> les indices de Jaccard et de Sokal &amp; </w:t>
      </w:r>
      <w:proofErr w:type="spellStart"/>
      <w:r>
        <w:t>Michener</w:t>
      </w:r>
      <w:proofErr w:type="spellEnd"/>
      <w:r>
        <w:t xml:space="preserve"> ne montrent aucune différence. Si l’on </w:t>
      </w:r>
      <w:proofErr w:type="spellStart"/>
      <w:proofErr w:type="gramStart"/>
      <w:r>
        <w:t>prends</w:t>
      </w:r>
      <w:proofErr w:type="spellEnd"/>
      <w:proofErr w:type="gramEnd"/>
      <w:r>
        <w:t xml:space="preserve"> comme seuil, la moitié de l’indice maximal, 9 variables sont sélectionnées avec l’indice </w:t>
      </w:r>
      <w:proofErr w:type="spellStart"/>
      <w:r>
        <w:t>Xper</w:t>
      </w:r>
      <w:proofErr w:type="spellEnd"/>
      <w:r>
        <w:t xml:space="preserve"> (</w:t>
      </w:r>
      <w:proofErr w:type="spellStart"/>
      <w:r>
        <w:t>au delà</w:t>
      </w:r>
      <w:proofErr w:type="spellEnd"/>
      <w:r>
        <w:t xml:space="preserve"> du seuil de 0.28 ; en bleu). Ces 9 variables sont également sélectionnées avec les indices de Jaccard / Sokal &amp; </w:t>
      </w:r>
      <w:proofErr w:type="spellStart"/>
      <w:r>
        <w:t>Michener</w:t>
      </w:r>
      <w:proofErr w:type="spellEnd"/>
      <w:r>
        <w:t xml:space="preserve"> (</w:t>
      </w:r>
      <w:proofErr w:type="spellStart"/>
      <w:r>
        <w:t>au delà</w:t>
      </w:r>
      <w:proofErr w:type="spellEnd"/>
      <w:r>
        <w:t xml:space="preserve"> du seuil de 0.50) ainsi que 6 variables supplémentaires (en vert). Parmi ces critères, « </w:t>
      </w:r>
      <w:r w:rsidRPr="00384192">
        <w:t xml:space="preserve">26. </w:t>
      </w:r>
      <w:proofErr w:type="spellStart"/>
      <w:proofErr w:type="gramStart"/>
      <w:r w:rsidRPr="00384192">
        <w:t>Petiole</w:t>
      </w:r>
      <w:proofErr w:type="spellEnd"/>
      <w:r w:rsidRPr="00384192">
        <w:t>:</w:t>
      </w:r>
      <w:proofErr w:type="gramEnd"/>
      <w:r w:rsidRPr="00384192">
        <w:t xml:space="preserve"> </w:t>
      </w:r>
      <w:proofErr w:type="spellStart"/>
      <w:r w:rsidRPr="00384192">
        <w:t>length</w:t>
      </w:r>
      <w:proofErr w:type="spellEnd"/>
      <w:r>
        <w:t> » et « 46</w:t>
      </w:r>
      <w:r w:rsidRPr="00267FD1">
        <w:t xml:space="preserve">. </w:t>
      </w:r>
      <w:proofErr w:type="spellStart"/>
      <w:r w:rsidRPr="00267FD1">
        <w:t>Pistillate</w:t>
      </w:r>
      <w:proofErr w:type="spellEnd"/>
      <w:r w:rsidRPr="00267FD1">
        <w:t xml:space="preserve"> </w:t>
      </w:r>
      <w:proofErr w:type="gramStart"/>
      <w:r w:rsidRPr="00267FD1">
        <w:t>spikes:</w:t>
      </w:r>
      <w:proofErr w:type="gramEnd"/>
      <w:r w:rsidRPr="00267FD1">
        <w:t xml:space="preserve"> maximal </w:t>
      </w:r>
      <w:proofErr w:type="spellStart"/>
      <w:r w:rsidRPr="00267FD1">
        <w:t>diameter</w:t>
      </w:r>
      <w:proofErr w:type="spellEnd"/>
      <w:r>
        <w:t>» sont des critères non utilisé par B&amp;FR2005 dans leurs clefs dichotomiques et pourtant pertinents.</w:t>
      </w:r>
    </w:p>
    <w:p w14:paraId="1533D7F3" w14:textId="77777777" w:rsidR="00CC2B38" w:rsidRDefault="00CC2B38" w:rsidP="00CC2B38">
      <w:pPr>
        <w:spacing w:line="360" w:lineRule="auto"/>
        <w:ind w:firstLine="709"/>
        <w:jc w:val="both"/>
      </w:pPr>
      <w:r>
        <w:t xml:space="preserve">En ce qui concerne les caractères catégoriels </w:t>
      </w:r>
      <w:r w:rsidRPr="005177AA">
        <w:t>(</w:t>
      </w:r>
      <w:proofErr w:type="spellStart"/>
      <w:r w:rsidRPr="005177AA">
        <w:rPr>
          <w:b/>
        </w:rPr>
        <w:t>Tab.</w:t>
      </w:r>
      <w:proofErr w:type="spellEnd"/>
      <w:r w:rsidRPr="005177AA">
        <w:rPr>
          <w:b/>
        </w:rPr>
        <w:t xml:space="preserve"> 2</w:t>
      </w:r>
      <w:r w:rsidRPr="005177AA">
        <w:t>),</w:t>
      </w:r>
      <w:r>
        <w:t xml:space="preserve"> si l’on </w:t>
      </w:r>
      <w:proofErr w:type="spellStart"/>
      <w:proofErr w:type="gramStart"/>
      <w:r>
        <w:t>prends</w:t>
      </w:r>
      <w:proofErr w:type="spellEnd"/>
      <w:proofErr w:type="gramEnd"/>
      <w:r>
        <w:t xml:space="preserve"> comme seuil, la moitié de l’indice maximal, 11 variables sont sélectionnées avec l’indice </w:t>
      </w:r>
      <w:proofErr w:type="spellStart"/>
      <w:r>
        <w:t>Xper</w:t>
      </w:r>
      <w:proofErr w:type="spellEnd"/>
      <w:r>
        <w:t xml:space="preserve"> (</w:t>
      </w:r>
      <w:proofErr w:type="spellStart"/>
      <w:r>
        <w:t>au delà</w:t>
      </w:r>
      <w:proofErr w:type="spellEnd"/>
      <w:r>
        <w:t xml:space="preserve"> du seuil de 0.26 ; en bleu). Ces 9 variables sont également sélectionnées avec les indices de Jaccard et de Sokal &amp; </w:t>
      </w:r>
      <w:proofErr w:type="spellStart"/>
      <w:r>
        <w:t>Michener</w:t>
      </w:r>
      <w:proofErr w:type="spellEnd"/>
      <w:r>
        <w:t xml:space="preserve"> (</w:t>
      </w:r>
      <w:proofErr w:type="spellStart"/>
      <w:r>
        <w:t>au delà</w:t>
      </w:r>
      <w:proofErr w:type="spellEnd"/>
      <w:r>
        <w:t xml:space="preserve"> du seuil de 0.40 et 0.25 respectivement). L’indice de Jaccard amène à considérer 9 variables supplémentaires (en vert). L’indice de Sokal &amp; </w:t>
      </w:r>
      <w:proofErr w:type="spellStart"/>
      <w:r>
        <w:t>Michener</w:t>
      </w:r>
      <w:proofErr w:type="spellEnd"/>
      <w:r>
        <w:t xml:space="preserve"> amène à considérer 11 variables supplémentaires, dont deux non retenues par l’indice de Jaccard (en orange). Parmi ces critères, « </w:t>
      </w:r>
      <w:r w:rsidRPr="00E504CE">
        <w:t xml:space="preserve">57. </w:t>
      </w:r>
      <w:proofErr w:type="gramStart"/>
      <w:r w:rsidRPr="00E504CE">
        <w:t>Fruit:</w:t>
      </w:r>
      <w:proofErr w:type="gramEnd"/>
      <w:r w:rsidRPr="00E504CE">
        <w:t xml:space="preserve"> surface</w:t>
      </w:r>
      <w:r>
        <w:t>»</w:t>
      </w:r>
      <w:r w:rsidRPr="00CB386C">
        <w:t xml:space="preserve">, </w:t>
      </w:r>
      <w:r>
        <w:t>« </w:t>
      </w:r>
      <w:r w:rsidRPr="00E504CE">
        <w:t xml:space="preserve">56. </w:t>
      </w:r>
      <w:proofErr w:type="gramStart"/>
      <w:r w:rsidRPr="00E504CE">
        <w:t>Fruit:</w:t>
      </w:r>
      <w:proofErr w:type="gramEnd"/>
      <w:r w:rsidRPr="00E504CE">
        <w:t xml:space="preserve"> </w:t>
      </w:r>
      <w:proofErr w:type="spellStart"/>
      <w:r w:rsidRPr="00E504CE">
        <w:t>form</w:t>
      </w:r>
      <w:proofErr w:type="spellEnd"/>
      <w:r>
        <w:t>»</w:t>
      </w:r>
      <w:r w:rsidRPr="00CB386C">
        <w:t xml:space="preserve"> et </w:t>
      </w:r>
      <w:r>
        <w:t>« </w:t>
      </w:r>
      <w:r w:rsidRPr="00E504CE">
        <w:t>17.</w:t>
      </w:r>
      <w:r>
        <w:t xml:space="preserve"> </w:t>
      </w:r>
      <w:r w:rsidRPr="00E504CE">
        <w:t xml:space="preserve">Apex of the </w:t>
      </w:r>
      <w:proofErr w:type="spellStart"/>
      <w:r w:rsidRPr="00E504CE">
        <w:t>mid</w:t>
      </w:r>
      <w:proofErr w:type="spellEnd"/>
      <w:r w:rsidRPr="00E504CE">
        <w:t>-</w:t>
      </w:r>
      <w:proofErr w:type="gramStart"/>
      <w:r w:rsidRPr="00E504CE">
        <w:t>segment:</w:t>
      </w:r>
      <w:proofErr w:type="gramEnd"/>
      <w:r w:rsidRPr="00E504CE">
        <w:t xml:space="preserve"> </w:t>
      </w:r>
      <w:proofErr w:type="spellStart"/>
      <w:r w:rsidRPr="00E504CE">
        <w:t>form</w:t>
      </w:r>
      <w:proofErr w:type="spellEnd"/>
      <w:r>
        <w:t> »</w:t>
      </w:r>
      <w:r w:rsidRPr="00CB386C">
        <w:t xml:space="preserve"> sont des critères non utilisé</w:t>
      </w:r>
      <w:r>
        <w:t>s</w:t>
      </w:r>
      <w:r w:rsidRPr="00CB386C">
        <w:t xml:space="preserve"> par B&amp;FR2005 dans leurs clefs dichotomiques et pourtant pertinents.</w:t>
      </w:r>
    </w:p>
    <w:p w14:paraId="00F039E2" w14:textId="77777777" w:rsidR="00CC2B38" w:rsidRPr="00E4326B" w:rsidRDefault="00CC2B38" w:rsidP="00CC2B38">
      <w:pPr>
        <w:spacing w:line="360" w:lineRule="auto"/>
        <w:ind w:firstLine="709"/>
        <w:jc w:val="both"/>
      </w:pPr>
      <w:r>
        <w:t xml:space="preserve">La plupart </w:t>
      </w:r>
      <w:proofErr w:type="spellStart"/>
      <w:r>
        <w:t>des</w:t>
      </w:r>
      <w:proofErr w:type="spellEnd"/>
      <w:r>
        <w:t xml:space="preserve"> ces critères sont observables sur un minimum de photographie que l’on peut prendre aisément sur le terrain. Dans </w:t>
      </w:r>
      <w:r w:rsidRPr="005177AA">
        <w:t>l’</w:t>
      </w:r>
      <w:r w:rsidRPr="005177AA">
        <w:rPr>
          <w:b/>
        </w:rPr>
        <w:t>Annexe 3</w:t>
      </w:r>
      <w:r>
        <w:t>, je propose un ensemble de vues (compilées à partir de différentes espèces) que pourraient prendre n’importe quel néophyte et qui permettrait à priori d’identifier l’espèce. Les caractères importants et qui restent difficile à saisir sur une photographie sans un examen attentif du spécimen sont « </w:t>
      </w:r>
      <w:r w:rsidRPr="00CD5E02">
        <w:t xml:space="preserve">48. </w:t>
      </w:r>
      <w:proofErr w:type="gramStart"/>
      <w:r w:rsidRPr="00CD5E02">
        <w:t>Stigma:</w:t>
      </w:r>
      <w:proofErr w:type="gramEnd"/>
      <w:r w:rsidRPr="00CD5E02">
        <w:t xml:space="preserve"> type</w:t>
      </w:r>
      <w:r>
        <w:t> », « </w:t>
      </w:r>
      <w:r w:rsidRPr="00CD5E02">
        <w:t xml:space="preserve">57. </w:t>
      </w:r>
      <w:proofErr w:type="gramStart"/>
      <w:r w:rsidRPr="00CD5E02">
        <w:t>Fruit:</w:t>
      </w:r>
      <w:proofErr w:type="gramEnd"/>
      <w:r w:rsidRPr="00CD5E02">
        <w:t xml:space="preserve"> surface</w:t>
      </w:r>
      <w:r>
        <w:t> », « </w:t>
      </w:r>
      <w:r w:rsidRPr="00DA6859">
        <w:t xml:space="preserve">10. </w:t>
      </w:r>
      <w:proofErr w:type="gramStart"/>
      <w:r w:rsidRPr="00DA6859">
        <w:t>Lamina:</w:t>
      </w:r>
      <w:proofErr w:type="gramEnd"/>
      <w:r w:rsidRPr="00DA6859">
        <w:t xml:space="preserve"> texture</w:t>
      </w:r>
      <w:r>
        <w:t xml:space="preserve"> » (ex : coriace, </w:t>
      </w:r>
      <w:proofErr w:type="spellStart"/>
      <w:r>
        <w:t>chartacée</w:t>
      </w:r>
      <w:proofErr w:type="spellEnd"/>
      <w:r>
        <w:t>), « </w:t>
      </w:r>
      <w:r w:rsidRPr="00DA6859">
        <w:t xml:space="preserve">56. </w:t>
      </w:r>
      <w:proofErr w:type="gramStart"/>
      <w:r w:rsidRPr="00DA6859">
        <w:t>Fruit:</w:t>
      </w:r>
      <w:proofErr w:type="gramEnd"/>
      <w:r w:rsidRPr="00DA6859">
        <w:t xml:space="preserve"> </w:t>
      </w:r>
      <w:proofErr w:type="spellStart"/>
      <w:r w:rsidRPr="00DA6859">
        <w:t>form</w:t>
      </w:r>
      <w:proofErr w:type="spellEnd"/>
      <w:r>
        <w:t> » et « </w:t>
      </w:r>
      <w:r w:rsidRPr="00DA6859">
        <w:t xml:space="preserve">18. </w:t>
      </w:r>
      <w:proofErr w:type="gramStart"/>
      <w:r w:rsidRPr="00DA6859">
        <w:t>Lamina:</w:t>
      </w:r>
      <w:proofErr w:type="gramEnd"/>
      <w:r w:rsidRPr="00DA6859">
        <w:t xml:space="preserve"> </w:t>
      </w:r>
      <w:proofErr w:type="spellStart"/>
      <w:r w:rsidRPr="00DA6859">
        <w:t>upper</w:t>
      </w:r>
      <w:proofErr w:type="spellEnd"/>
      <w:r w:rsidRPr="00DA6859">
        <w:t xml:space="preserve"> surface </w:t>
      </w:r>
      <w:r>
        <w:t xml:space="preserve">« (ex : glabre, </w:t>
      </w:r>
      <w:proofErr w:type="spellStart"/>
      <w:r>
        <w:t>pubérulant</w:t>
      </w:r>
      <w:proofErr w:type="spellEnd"/>
      <w:r>
        <w:t xml:space="preserve">). En plus de ce protocole photographique que je propose, je propose pour des contributeurs plus confirmés une feuille </w:t>
      </w:r>
      <w:r>
        <w:lastRenderedPageBreak/>
        <w:t xml:space="preserve">type comportant les caractères à observer et à renseigner ainsi qu’une illustration de ces caractères </w:t>
      </w:r>
      <w:r w:rsidRPr="005177AA">
        <w:t>(</w:t>
      </w:r>
      <w:r w:rsidRPr="005177AA">
        <w:rPr>
          <w:b/>
        </w:rPr>
        <w:t>Annexe 4</w:t>
      </w:r>
      <w:r w:rsidRPr="005177AA">
        <w:t>).</w:t>
      </w:r>
      <w:r>
        <w:t xml:space="preserve"> Les critères concernant les poils sont </w:t>
      </w:r>
      <w:proofErr w:type="gramStart"/>
      <w:r>
        <w:t>réduit</w:t>
      </w:r>
      <w:proofErr w:type="gramEnd"/>
      <w:r>
        <w:t xml:space="preserve"> à la simple observation d’un </w:t>
      </w:r>
      <w:proofErr w:type="spellStart"/>
      <w:r>
        <w:t>indumentum</w:t>
      </w:r>
      <w:proofErr w:type="spellEnd"/>
      <w:r>
        <w:t xml:space="preserve"> arachnoïde sur le pétiole ; en effet la terminologie concernant la pilosité adoptée par </w:t>
      </w:r>
      <w:r w:rsidRPr="00CB386C">
        <w:t>B&amp;FR2005</w:t>
      </w:r>
      <w:r>
        <w:t xml:space="preserve"> comporte de nombreux états dont nous n’avons pas toujours saisi les nuances.</w:t>
      </w:r>
    </w:p>
    <w:p w14:paraId="1AE933D9" w14:textId="77777777" w:rsidR="00CC2B38" w:rsidRPr="00E4326B" w:rsidRDefault="00CC2B38" w:rsidP="00CC2B38">
      <w:pPr>
        <w:spacing w:before="120" w:after="120" w:line="360" w:lineRule="auto"/>
        <w:jc w:val="both"/>
        <w:rPr>
          <w:b/>
        </w:rPr>
      </w:pPr>
      <w:r w:rsidRPr="000957BB">
        <w:rPr>
          <w:b/>
        </w:rPr>
        <w:t xml:space="preserve">3.4. Comparaison des espèces via une classification ascendante hiérarchique </w:t>
      </w:r>
    </w:p>
    <w:p w14:paraId="7F76CDC4" w14:textId="77777777" w:rsidR="00CC2B38" w:rsidRDefault="00CC2B38" w:rsidP="00CC2B38">
      <w:pPr>
        <w:spacing w:line="360" w:lineRule="auto"/>
        <w:ind w:firstLine="709"/>
        <w:jc w:val="both"/>
      </w:pPr>
      <w:r>
        <w:t xml:space="preserve">La première classification est mixte et intègre aussi bien </w:t>
      </w:r>
      <w:proofErr w:type="gramStart"/>
      <w:r>
        <w:t>les caractère qualitatifs</w:t>
      </w:r>
      <w:proofErr w:type="gramEnd"/>
      <w:r>
        <w:t xml:space="preserve"> qui sont ici binarisé (les états sont devenu les caractères) que les caractères quantitatifs exprimés au travers d’une valeur minimal et maximale </w:t>
      </w:r>
      <w:r w:rsidRPr="005177AA">
        <w:t>(</w:t>
      </w:r>
      <w:r w:rsidRPr="005177AA">
        <w:rPr>
          <w:b/>
        </w:rPr>
        <w:t>Fig. 10a</w:t>
      </w:r>
      <w:r w:rsidRPr="005177AA">
        <w:t>). Les deux autres classifications concernent soit les variables binaires (</w:t>
      </w:r>
      <w:r w:rsidRPr="005177AA">
        <w:rPr>
          <w:b/>
        </w:rPr>
        <w:t>Fig. 10b</w:t>
      </w:r>
      <w:r w:rsidRPr="005177AA">
        <w:t>), soit les variables continues (</w:t>
      </w:r>
      <w:r w:rsidRPr="005177AA">
        <w:rPr>
          <w:b/>
        </w:rPr>
        <w:t>Fig. 10c</w:t>
      </w:r>
      <w:r w:rsidRPr="005177AA">
        <w:t>). Les coefficients de corrélation pour ces 3 classifications sont respectivement de 0.699,</w:t>
      </w:r>
      <w:r>
        <w:t xml:space="preserve"> 0.6953, 0.8911. Les tests de Bootstrap montrent cependant une robustesse toute relative des classifications.</w:t>
      </w:r>
    </w:p>
    <w:p w14:paraId="0BC0DDEB" w14:textId="77777777" w:rsidR="00CC2B38" w:rsidRPr="00FA3EE6" w:rsidRDefault="00CC2B38" w:rsidP="00CC2B38">
      <w:pPr>
        <w:spacing w:line="360" w:lineRule="auto"/>
        <w:ind w:firstLine="709"/>
        <w:jc w:val="both"/>
      </w:pPr>
      <w:r>
        <w:t xml:space="preserve">On remarque </w:t>
      </w:r>
      <w:proofErr w:type="gramStart"/>
      <w:r>
        <w:t>entre autre</w:t>
      </w:r>
      <w:proofErr w:type="gramEnd"/>
      <w:r>
        <w:t xml:space="preserve"> la grande proximité entre </w:t>
      </w:r>
      <w:r w:rsidRPr="003C027F">
        <w:rPr>
          <w:i/>
        </w:rPr>
        <w:t xml:space="preserve">C. </w:t>
      </w:r>
      <w:proofErr w:type="spellStart"/>
      <w:r w:rsidRPr="003C027F">
        <w:rPr>
          <w:i/>
        </w:rPr>
        <w:t>concolor</w:t>
      </w:r>
      <w:proofErr w:type="spellEnd"/>
      <w:r>
        <w:t xml:space="preserve"> et </w:t>
      </w:r>
      <w:r w:rsidRPr="003C027F">
        <w:rPr>
          <w:i/>
        </w:rPr>
        <w:t xml:space="preserve">C. </w:t>
      </w:r>
      <w:proofErr w:type="spellStart"/>
      <w:r w:rsidRPr="003C027F">
        <w:rPr>
          <w:i/>
        </w:rPr>
        <w:t>engleriana</w:t>
      </w:r>
      <w:proofErr w:type="spellEnd"/>
      <w:r>
        <w:rPr>
          <w:i/>
        </w:rPr>
        <w:t xml:space="preserve">. </w:t>
      </w:r>
      <w:r w:rsidRPr="003C027F">
        <w:t>Pour ces deux espèces</w:t>
      </w:r>
      <w:r>
        <w:t xml:space="preserve"> nous n’avons effectivement aucun critère qui permet de les discriminer complètement. </w:t>
      </w:r>
      <w:r w:rsidRPr="00063C15">
        <w:rPr>
          <w:i/>
        </w:rPr>
        <w:t xml:space="preserve">C. </w:t>
      </w:r>
      <w:proofErr w:type="spellStart"/>
      <w:r w:rsidRPr="00063C15">
        <w:rPr>
          <w:i/>
        </w:rPr>
        <w:t>engleriana</w:t>
      </w:r>
      <w:proofErr w:type="spellEnd"/>
      <w:r>
        <w:t xml:space="preserve"> possède un nombre de </w:t>
      </w:r>
      <w:proofErr w:type="spellStart"/>
      <w:r>
        <w:t>paire</w:t>
      </w:r>
      <w:proofErr w:type="spellEnd"/>
      <w:r>
        <w:t xml:space="preserve"> de veines sur la partie libre du segment principal plus élevée que </w:t>
      </w:r>
      <w:r w:rsidRPr="00063C15">
        <w:rPr>
          <w:i/>
        </w:rPr>
        <w:t xml:space="preserve">C. </w:t>
      </w:r>
      <w:proofErr w:type="spellStart"/>
      <w:r w:rsidRPr="00063C15">
        <w:rPr>
          <w:i/>
        </w:rPr>
        <w:t>concolor</w:t>
      </w:r>
      <w:proofErr w:type="spellEnd"/>
      <w:r>
        <w:t xml:space="preserve"> (respectivement 24-32 vs. 16-24) et des épis mâles et femelles un peu plus longs. </w:t>
      </w:r>
    </w:p>
    <w:p w14:paraId="010E2610" w14:textId="77777777" w:rsidR="00CC2B38" w:rsidRDefault="00CC2B38" w:rsidP="00CC2B38">
      <w:pPr>
        <w:spacing w:line="360" w:lineRule="auto"/>
        <w:jc w:val="both"/>
        <w:rPr>
          <w:b/>
        </w:rPr>
      </w:pPr>
    </w:p>
    <w:p w14:paraId="16D6F54D" w14:textId="77777777" w:rsidR="00CC2B38" w:rsidRPr="004015DD" w:rsidRDefault="00CC2B38" w:rsidP="00CC2B38">
      <w:pPr>
        <w:spacing w:line="360" w:lineRule="auto"/>
        <w:jc w:val="both"/>
        <w:rPr>
          <w:b/>
        </w:rPr>
      </w:pPr>
      <w:r w:rsidRPr="000957BB">
        <w:rPr>
          <w:b/>
        </w:rPr>
        <w:t>3.5. La diversité des espèces Guyanaise : études de cas.</w:t>
      </w:r>
    </w:p>
    <w:p w14:paraId="4F8D5B5F" w14:textId="77777777" w:rsidR="00CC2B38" w:rsidRPr="00457DC6" w:rsidRDefault="00CC2B38" w:rsidP="00CC2B38">
      <w:pPr>
        <w:spacing w:line="360" w:lineRule="auto"/>
        <w:ind w:firstLine="709"/>
        <w:jc w:val="both"/>
      </w:pPr>
      <w:r w:rsidRPr="000957BB">
        <w:t>Dans la plupart des cas, je n’ai eu aucun mal à identifier</w:t>
      </w:r>
      <w:r>
        <w:t xml:space="preserve"> les différentes espèces de Guyane avec ma clef multi-entrée</w:t>
      </w:r>
      <w:r w:rsidRPr="000957BB">
        <w:t xml:space="preserve">. L’espèce la plus stable du point de vue des traits </w:t>
      </w:r>
      <w:proofErr w:type="spellStart"/>
      <w:r w:rsidRPr="000957BB">
        <w:t>morphométrique</w:t>
      </w:r>
      <w:r>
        <w:t>s</w:t>
      </w:r>
      <w:proofErr w:type="spellEnd"/>
      <w:r w:rsidRPr="000957BB">
        <w:t xml:space="preserve"> est sans aucun doute </w:t>
      </w:r>
      <w:r w:rsidRPr="000957BB">
        <w:rPr>
          <w:i/>
        </w:rPr>
        <w:t xml:space="preserve">C. </w:t>
      </w:r>
      <w:proofErr w:type="spellStart"/>
      <w:r w:rsidRPr="000957BB">
        <w:rPr>
          <w:i/>
        </w:rPr>
        <w:t>sciadophylla</w:t>
      </w:r>
      <w:proofErr w:type="spellEnd"/>
      <w:r w:rsidRPr="000957BB">
        <w:t>. Cependant, plusieurs problèmes ont été rencontrés et certain</w:t>
      </w:r>
      <w:r>
        <w:t>s</w:t>
      </w:r>
      <w:r w:rsidRPr="000957BB">
        <w:t xml:space="preserve"> morphotypes restent non identifiés.</w:t>
      </w:r>
      <w:r>
        <w:t xml:space="preserve"> </w:t>
      </w:r>
    </w:p>
    <w:p w14:paraId="7CF72D07" w14:textId="77777777" w:rsidR="00CC2B38" w:rsidRPr="000957BB" w:rsidRDefault="00CC2B38" w:rsidP="00CC2B38">
      <w:pPr>
        <w:spacing w:line="360" w:lineRule="auto"/>
        <w:ind w:firstLine="709"/>
        <w:jc w:val="both"/>
      </w:pPr>
      <w:r w:rsidRPr="000957BB">
        <w:rPr>
          <w:b/>
        </w:rPr>
        <w:t>Cas N°1 –</w:t>
      </w:r>
      <w:r w:rsidRPr="000957BB">
        <w:t xml:space="preserve"> </w:t>
      </w:r>
      <w:r w:rsidRPr="005177AA">
        <w:t xml:space="preserve">La </w:t>
      </w:r>
      <w:r w:rsidRPr="005177AA">
        <w:rPr>
          <w:b/>
        </w:rPr>
        <w:t>Figure 11</w:t>
      </w:r>
      <w:r w:rsidRPr="000957BB">
        <w:t xml:space="preserve"> </w:t>
      </w:r>
      <w:r>
        <w:t>montre</w:t>
      </w:r>
      <w:r w:rsidRPr="000957BB">
        <w:t xml:space="preserve"> un spécimen photographié par D. Sabatier en novembre 2011 sur la piste forestière de la </w:t>
      </w:r>
      <w:proofErr w:type="spellStart"/>
      <w:r w:rsidRPr="000957BB">
        <w:t>Mataroni</w:t>
      </w:r>
      <w:proofErr w:type="spellEnd"/>
      <w:r w:rsidRPr="000957BB">
        <w:t xml:space="preserve"> (</w:t>
      </w:r>
      <w:r>
        <w:rPr>
          <w:color w:val="000000"/>
        </w:rPr>
        <w:t>N 04°06'13,9" W 52°04'</w:t>
      </w:r>
      <w:r w:rsidRPr="00402287">
        <w:rPr>
          <w:color w:val="000000"/>
        </w:rPr>
        <w:t>40,1"</w:t>
      </w:r>
      <w:r w:rsidRPr="000957BB">
        <w:t xml:space="preserve">, Herbier </w:t>
      </w:r>
      <w:r w:rsidRPr="00457DC6">
        <w:rPr>
          <w:rFonts w:cs="Helvetica"/>
        </w:rPr>
        <w:t xml:space="preserve">Sabatier D., </w:t>
      </w:r>
      <w:proofErr w:type="spellStart"/>
      <w:r w:rsidRPr="00457DC6">
        <w:rPr>
          <w:rFonts w:cs="Helvetica"/>
        </w:rPr>
        <w:t>Smock</w:t>
      </w:r>
      <w:proofErr w:type="spellEnd"/>
      <w:r w:rsidRPr="00457DC6">
        <w:rPr>
          <w:rFonts w:cs="Helvetica"/>
        </w:rPr>
        <w:t xml:space="preserve"> J.-L. &amp; Tarcy M. 5805</w:t>
      </w:r>
      <w:r w:rsidRPr="000957BB">
        <w:t xml:space="preserve">, CAY). </w:t>
      </w:r>
      <w:r>
        <w:t xml:space="preserve">11 caractères </w:t>
      </w:r>
      <w:proofErr w:type="spellStart"/>
      <w:r>
        <w:t>morphométriques</w:t>
      </w:r>
      <w:proofErr w:type="spellEnd"/>
      <w:r>
        <w:t xml:space="preserve"> sont observables/mesurables. </w:t>
      </w:r>
      <w:r w:rsidRPr="000957BB">
        <w:t xml:space="preserve">Alors que l’ensemble de ces critères nous amène à identifier </w:t>
      </w:r>
      <w:r w:rsidRPr="000957BB">
        <w:rPr>
          <w:i/>
        </w:rPr>
        <w:t xml:space="preserve">C. </w:t>
      </w:r>
      <w:proofErr w:type="spellStart"/>
      <w:r w:rsidRPr="000957BB">
        <w:rPr>
          <w:i/>
        </w:rPr>
        <w:t>distachya</w:t>
      </w:r>
      <w:proofErr w:type="spellEnd"/>
      <w:r w:rsidRPr="000957BB">
        <w:t xml:space="preserve"> sans avoir </w:t>
      </w:r>
      <w:r>
        <w:t>besoin de renseigner la localisation</w:t>
      </w:r>
      <w:r w:rsidRPr="000957BB">
        <w:t xml:space="preserve"> géographique, la présence de 6 épis par inflorescence contredit ce diagnostic. Pour </w:t>
      </w:r>
      <w:r>
        <w:t>B&amp;FR2005</w:t>
      </w:r>
      <w:r w:rsidRPr="000957BB">
        <w:t xml:space="preserve">, le nombre d’épis femelles varie de 2 à 4. </w:t>
      </w:r>
      <w:r>
        <w:t>Cette fourchette</w:t>
      </w:r>
      <w:r w:rsidRPr="000957BB">
        <w:t xml:space="preserve"> a été établie à partir de l’observation de 45 échantill</w:t>
      </w:r>
      <w:r>
        <w:t>ons dont deux seulement provenai</w:t>
      </w:r>
      <w:r w:rsidRPr="000957BB">
        <w:t>t de</w:t>
      </w:r>
      <w:r>
        <w:t xml:space="preserve"> la</w:t>
      </w:r>
      <w:r w:rsidRPr="000957BB">
        <w:t xml:space="preserve"> Guyane française. Face au faible nombre d’échantillon observé </w:t>
      </w:r>
      <w:r>
        <w:t xml:space="preserve">par B&amp;FR2005 </w:t>
      </w:r>
      <w:r w:rsidRPr="000957BB">
        <w:t xml:space="preserve">et au fait que tous les critères semblent désigner </w:t>
      </w:r>
      <w:r w:rsidRPr="000957BB">
        <w:rPr>
          <w:i/>
        </w:rPr>
        <w:t xml:space="preserve">C. </w:t>
      </w:r>
      <w:proofErr w:type="spellStart"/>
      <w:r w:rsidRPr="000957BB">
        <w:rPr>
          <w:i/>
        </w:rPr>
        <w:t>distachya</w:t>
      </w:r>
      <w:proofErr w:type="spellEnd"/>
      <w:r w:rsidRPr="000957BB">
        <w:t xml:space="preserve"> en dehors du </w:t>
      </w:r>
      <w:r w:rsidRPr="000957BB">
        <w:lastRenderedPageBreak/>
        <w:t>nombre d’épi</w:t>
      </w:r>
      <w:r>
        <w:t>s</w:t>
      </w:r>
      <w:r w:rsidRPr="000957BB">
        <w:t xml:space="preserve"> femelle</w:t>
      </w:r>
      <w:r>
        <w:t>s,</w:t>
      </w:r>
      <w:r w:rsidRPr="000957BB">
        <w:t xml:space="preserve"> nous conclu</w:t>
      </w:r>
      <w:r>
        <w:t>ons</w:t>
      </w:r>
      <w:r w:rsidRPr="000957BB">
        <w:t xml:space="preserve"> que l’identification </w:t>
      </w:r>
      <w:r>
        <w:t>est</w:t>
      </w:r>
      <w:r w:rsidRPr="000957BB">
        <w:t xml:space="preserve"> exacte mais que la variabilité de ce critère est </w:t>
      </w:r>
      <w:proofErr w:type="gramStart"/>
      <w:r w:rsidRPr="000957BB">
        <w:t>sous-estimé</w:t>
      </w:r>
      <w:proofErr w:type="gramEnd"/>
      <w:r w:rsidRPr="000957BB">
        <w:t xml:space="preserve"> dans l’ouvrage de </w:t>
      </w:r>
      <w:r>
        <w:t>B&amp;FR2005</w:t>
      </w:r>
      <w:r w:rsidRPr="000957BB">
        <w:t>.</w:t>
      </w:r>
      <w:r>
        <w:t xml:space="preserve"> Nous avons été </w:t>
      </w:r>
      <w:proofErr w:type="gramStart"/>
      <w:r>
        <w:t>confronté</w:t>
      </w:r>
      <w:proofErr w:type="gramEnd"/>
      <w:r>
        <w:t xml:space="preserve"> au même genre de cas (1 ou 2 caractères non conformes aux fourchettes établies par B&amp;FR2005) pour un échantillon mâle de </w:t>
      </w:r>
      <w:r w:rsidRPr="002035BD">
        <w:rPr>
          <w:i/>
        </w:rPr>
        <w:t xml:space="preserve">C. </w:t>
      </w:r>
      <w:proofErr w:type="spellStart"/>
      <w:r w:rsidRPr="002035BD">
        <w:rPr>
          <w:i/>
        </w:rPr>
        <w:t>distachya</w:t>
      </w:r>
      <w:proofErr w:type="spellEnd"/>
      <w:r>
        <w:rPr>
          <w:i/>
        </w:rPr>
        <w:t xml:space="preserve"> </w:t>
      </w:r>
      <w:r w:rsidRPr="002035BD">
        <w:t xml:space="preserve">(avec </w:t>
      </w:r>
      <w:r>
        <w:t xml:space="preserve">un nombre d’épis trop peu élevé et des pétioles trop longs), un échantillon stérile de </w:t>
      </w:r>
      <w:r w:rsidRPr="002035BD">
        <w:rPr>
          <w:i/>
        </w:rPr>
        <w:t xml:space="preserve">C. </w:t>
      </w:r>
      <w:proofErr w:type="spellStart"/>
      <w:r w:rsidRPr="002035BD">
        <w:rPr>
          <w:i/>
        </w:rPr>
        <w:t>silvae</w:t>
      </w:r>
      <w:proofErr w:type="spellEnd"/>
      <w:r>
        <w:t xml:space="preserve"> (avec des lobes légèrement soudés à leur base) et un échantillon de </w:t>
      </w:r>
      <w:r w:rsidRPr="00B71C66">
        <w:rPr>
          <w:i/>
        </w:rPr>
        <w:t xml:space="preserve">C. </w:t>
      </w:r>
      <w:proofErr w:type="spellStart"/>
      <w:r w:rsidRPr="00B71C66">
        <w:rPr>
          <w:i/>
        </w:rPr>
        <w:t>obtusa</w:t>
      </w:r>
      <w:proofErr w:type="spellEnd"/>
      <w:r>
        <w:t xml:space="preserve"> (avec des nervures tertiaires).</w:t>
      </w:r>
    </w:p>
    <w:p w14:paraId="31876213" w14:textId="77777777" w:rsidR="00CC2B38" w:rsidRDefault="00CC2B38" w:rsidP="00CC2B38">
      <w:pPr>
        <w:spacing w:line="360" w:lineRule="auto"/>
        <w:ind w:firstLine="709"/>
        <w:jc w:val="both"/>
      </w:pPr>
      <w:r>
        <w:rPr>
          <w:b/>
        </w:rPr>
        <w:t>Cas n°2</w:t>
      </w:r>
      <w:r w:rsidRPr="000957BB">
        <w:rPr>
          <w:b/>
        </w:rPr>
        <w:t xml:space="preserve">. </w:t>
      </w:r>
      <w:r>
        <w:t xml:space="preserve">La </w:t>
      </w:r>
      <w:r w:rsidRPr="005177AA">
        <w:rPr>
          <w:b/>
        </w:rPr>
        <w:t>Figure 12</w:t>
      </w:r>
      <w:r w:rsidRPr="005177AA">
        <w:t xml:space="preserve"> montre</w:t>
      </w:r>
      <w:r w:rsidRPr="000957BB">
        <w:t xml:space="preserve"> un spécimen stérile photographié par P. Heuret en mars 2011 sur la piste forestière de </w:t>
      </w:r>
      <w:proofErr w:type="spellStart"/>
      <w:r w:rsidRPr="000957BB">
        <w:t>Counami</w:t>
      </w:r>
      <w:proofErr w:type="spellEnd"/>
      <w:r w:rsidRPr="000957BB">
        <w:t xml:space="preserve"> (</w:t>
      </w:r>
      <w:r>
        <w:t>N5°21</w:t>
      </w:r>
      <w:r w:rsidRPr="00C97669">
        <w:rPr>
          <w:color w:val="000000"/>
        </w:rPr>
        <w:t>'</w:t>
      </w:r>
      <w:r>
        <w:t>33</w:t>
      </w:r>
      <w:r w:rsidRPr="00C97669">
        <w:rPr>
          <w:color w:val="000000"/>
        </w:rPr>
        <w:t>''</w:t>
      </w:r>
      <w:r>
        <w:t xml:space="preserve"> W53°12</w:t>
      </w:r>
      <w:r w:rsidRPr="00C97669">
        <w:rPr>
          <w:color w:val="000000"/>
        </w:rPr>
        <w:t>'</w:t>
      </w:r>
      <w:r>
        <w:t>49</w:t>
      </w:r>
      <w:r w:rsidRPr="00C97669">
        <w:rPr>
          <w:color w:val="000000"/>
        </w:rPr>
        <w:t>''</w:t>
      </w:r>
      <w:r w:rsidRPr="000957BB">
        <w:t xml:space="preserve">, Herbier Heuret n° </w:t>
      </w:r>
      <w:r>
        <w:t>123</w:t>
      </w:r>
      <w:r w:rsidRPr="000957BB">
        <w:t xml:space="preserve">, CAY). </w:t>
      </w:r>
      <w:r>
        <w:t xml:space="preserve">10 caractères </w:t>
      </w:r>
      <w:proofErr w:type="spellStart"/>
      <w:r>
        <w:t>morphométriques</w:t>
      </w:r>
      <w:proofErr w:type="spellEnd"/>
      <w:r>
        <w:t xml:space="preserve"> sont observables/mesurables. </w:t>
      </w:r>
      <w:r w:rsidRPr="000957BB">
        <w:t xml:space="preserve">Cette description n’amène à aucune espèce parmi les 61 décrites. Plusieurs critères entrent à chaque fois en conflit. L’espèce les plus proche de cette description est </w:t>
      </w:r>
      <w:r w:rsidRPr="000957BB">
        <w:rPr>
          <w:i/>
        </w:rPr>
        <w:t xml:space="preserve">C. </w:t>
      </w:r>
      <w:proofErr w:type="spellStart"/>
      <w:r w:rsidRPr="000957BB">
        <w:rPr>
          <w:i/>
        </w:rPr>
        <w:t>angustifolia</w:t>
      </w:r>
      <w:proofErr w:type="spellEnd"/>
      <w:r w:rsidRPr="000957BB">
        <w:rPr>
          <w:i/>
        </w:rPr>
        <w:t xml:space="preserve">. </w:t>
      </w:r>
      <w:r w:rsidRPr="000957BB">
        <w:t>Cependant, ce</w:t>
      </w:r>
      <w:r>
        <w:t xml:space="preserve">lle-ci </w:t>
      </w:r>
      <w:r w:rsidRPr="000957BB">
        <w:t xml:space="preserve">possède un </w:t>
      </w:r>
      <w:proofErr w:type="spellStart"/>
      <w:r w:rsidRPr="000957BB">
        <w:t>indumentum</w:t>
      </w:r>
      <w:proofErr w:type="spellEnd"/>
      <w:r w:rsidRPr="000957BB">
        <w:t xml:space="preserve"> arachnoïde sur le pétiole </w:t>
      </w:r>
      <w:r>
        <w:t xml:space="preserve">alors que dans ce cas le pétiole </w:t>
      </w:r>
      <w:proofErr w:type="gramStart"/>
      <w:r>
        <w:t>est  glabre</w:t>
      </w:r>
      <w:proofErr w:type="gramEnd"/>
      <w:r>
        <w:t>. Mais</w:t>
      </w:r>
      <w:r w:rsidRPr="000957BB">
        <w:t xml:space="preserve"> surtout l’échantillon collecté le plus proche de la Guyane se trouve au </w:t>
      </w:r>
      <w:proofErr w:type="spellStart"/>
      <w:r w:rsidRPr="000957BB">
        <w:t>Vénezuela</w:t>
      </w:r>
      <w:proofErr w:type="spellEnd"/>
      <w:r w:rsidRPr="000957BB">
        <w:t xml:space="preserve"> à 1700 km. Si l’on regarde les espèces attendues en Guyane Française, les plus proche sont </w:t>
      </w:r>
      <w:r w:rsidRPr="000957BB">
        <w:rPr>
          <w:i/>
        </w:rPr>
        <w:t xml:space="preserve">C. </w:t>
      </w:r>
      <w:proofErr w:type="spellStart"/>
      <w:r w:rsidRPr="000957BB">
        <w:rPr>
          <w:i/>
        </w:rPr>
        <w:t>sciadophylla</w:t>
      </w:r>
      <w:proofErr w:type="spellEnd"/>
      <w:r w:rsidRPr="000957BB">
        <w:t xml:space="preserve"> et </w:t>
      </w:r>
      <w:r w:rsidRPr="000957BB">
        <w:rPr>
          <w:i/>
        </w:rPr>
        <w:t xml:space="preserve">C. </w:t>
      </w:r>
      <w:proofErr w:type="spellStart"/>
      <w:r w:rsidRPr="000957BB">
        <w:rPr>
          <w:i/>
        </w:rPr>
        <w:t>silvae</w:t>
      </w:r>
      <w:proofErr w:type="spellEnd"/>
      <w:r w:rsidRPr="000957BB">
        <w:t xml:space="preserve">. Mais </w:t>
      </w:r>
      <w:r w:rsidRPr="000957BB">
        <w:rPr>
          <w:i/>
        </w:rPr>
        <w:t xml:space="preserve">C. </w:t>
      </w:r>
      <w:proofErr w:type="spellStart"/>
      <w:r w:rsidRPr="000957BB">
        <w:rPr>
          <w:i/>
        </w:rPr>
        <w:t>sciadophylla</w:t>
      </w:r>
      <w:proofErr w:type="spellEnd"/>
      <w:r w:rsidRPr="000957BB">
        <w:t xml:space="preserve"> (i) ne présente cependant pas de </w:t>
      </w:r>
      <w:proofErr w:type="spellStart"/>
      <w:r w:rsidRPr="000957BB">
        <w:t>trichilium</w:t>
      </w:r>
      <w:proofErr w:type="spellEnd"/>
      <w:r w:rsidRPr="000957BB">
        <w:t>, (ii) les lobes sont découpés jusqu’à leur base et s’insèrent directement sur le pétiole et (iii) il n’y a pas de nervures tertiaires</w:t>
      </w:r>
      <w:r>
        <w:t> ; ces critères sont ici pourtant clairement exprimés</w:t>
      </w:r>
      <w:r w:rsidRPr="000957BB">
        <w:t xml:space="preserve">. </w:t>
      </w:r>
      <w:proofErr w:type="gramStart"/>
      <w:r w:rsidRPr="000957BB">
        <w:t>Quand</w:t>
      </w:r>
      <w:proofErr w:type="gramEnd"/>
      <w:r w:rsidRPr="000957BB">
        <w:t xml:space="preserve"> à </w:t>
      </w:r>
      <w:r w:rsidRPr="000957BB">
        <w:rPr>
          <w:i/>
        </w:rPr>
        <w:t xml:space="preserve">C. </w:t>
      </w:r>
      <w:proofErr w:type="spellStart"/>
      <w:r w:rsidRPr="000957BB">
        <w:rPr>
          <w:i/>
        </w:rPr>
        <w:t>silvae</w:t>
      </w:r>
      <w:proofErr w:type="spellEnd"/>
      <w:r w:rsidRPr="000957BB">
        <w:rPr>
          <w:i/>
        </w:rPr>
        <w:t>,</w:t>
      </w:r>
      <w:r w:rsidRPr="000957BB">
        <w:t xml:space="preserve"> les différences avec cet échantillon sont nombreuses : (i) il possède un </w:t>
      </w:r>
      <w:proofErr w:type="spellStart"/>
      <w:r w:rsidRPr="000957BB">
        <w:t>indumentum</w:t>
      </w:r>
      <w:proofErr w:type="spellEnd"/>
      <w:r w:rsidRPr="000957BB">
        <w:t xml:space="preserve"> </w:t>
      </w:r>
      <w:proofErr w:type="spellStart"/>
      <w:r w:rsidRPr="000957BB">
        <w:t>pubérulent</w:t>
      </w:r>
      <w:proofErr w:type="spellEnd"/>
      <w:r w:rsidRPr="000957BB">
        <w:t xml:space="preserve"> ou hirsute sur le pétiole, (ii) Le nombre de lobes est plus élevé et va de 15 à 20</w:t>
      </w:r>
      <w:r>
        <w:t xml:space="preserve"> alors que nous en observons 11</w:t>
      </w:r>
      <w:r w:rsidRPr="000957BB">
        <w:t xml:space="preserve">, (iii) Le nombre de nervures latérales est également plus élevé et va de 40 à 58 </w:t>
      </w:r>
      <w:r>
        <w:t xml:space="preserve">alors que nous en observons 32 paires </w:t>
      </w:r>
      <w:r w:rsidRPr="000957BB">
        <w:t xml:space="preserve">et (iv) il n’y a pas de nervures tertiaires. Cet échantillon n’est donc conforme à </w:t>
      </w:r>
      <w:r>
        <w:t xml:space="preserve">aucune </w:t>
      </w:r>
      <w:r w:rsidRPr="000957BB">
        <w:t xml:space="preserve">espèce déjà décrite. </w:t>
      </w:r>
      <w:r>
        <w:t>Après prospection à l’endroit où</w:t>
      </w:r>
      <w:r w:rsidRPr="000957BB">
        <w:t xml:space="preserve"> il a été récolté, nous n’avons pas été capable de retrouver un morphotype similaire.</w:t>
      </w:r>
    </w:p>
    <w:p w14:paraId="31CA488C" w14:textId="77777777" w:rsidR="00CC2B38" w:rsidRPr="006E33A3" w:rsidRDefault="00CC2B38" w:rsidP="00CC2B38">
      <w:pPr>
        <w:pStyle w:val="NormalWeb"/>
        <w:spacing w:before="2" w:after="2" w:line="360" w:lineRule="auto"/>
        <w:ind w:firstLine="709"/>
        <w:jc w:val="both"/>
        <w:rPr>
          <w:rFonts w:ascii="Times New Roman" w:hAnsi="Times New Roman"/>
          <w:sz w:val="24"/>
        </w:rPr>
      </w:pPr>
      <w:r w:rsidRPr="00B74DB6">
        <w:rPr>
          <w:rFonts w:ascii="Times New Roman" w:eastAsiaTheme="minorEastAsia" w:hAnsi="Times New Roman"/>
          <w:b/>
          <w:color w:val="000000" w:themeColor="text1"/>
          <w:kern w:val="24"/>
          <w:sz w:val="24"/>
          <w:szCs w:val="24"/>
        </w:rPr>
        <w:t>Cas n°3</w:t>
      </w:r>
      <w:r>
        <w:rPr>
          <w:rFonts w:ascii="Times New Roman" w:eastAsiaTheme="minorEastAsia" w:hAnsi="Times New Roman"/>
          <w:color w:val="000000" w:themeColor="text1"/>
          <w:kern w:val="24"/>
          <w:sz w:val="24"/>
          <w:szCs w:val="24"/>
        </w:rPr>
        <w:t xml:space="preserve"> : </w:t>
      </w:r>
      <w:r w:rsidRPr="00B67B74">
        <w:rPr>
          <w:rFonts w:ascii="Times New Roman" w:eastAsiaTheme="minorEastAsia" w:hAnsi="Times New Roman"/>
          <w:color w:val="000000" w:themeColor="text1"/>
          <w:kern w:val="24"/>
          <w:sz w:val="24"/>
          <w:szCs w:val="24"/>
        </w:rPr>
        <w:t xml:space="preserve">Le spécimen que j’ai photographié en avril 2012 sur la route entre Saint-Laurent du Maroni et </w:t>
      </w:r>
      <w:proofErr w:type="gramStart"/>
      <w:r w:rsidRPr="00B67B74">
        <w:rPr>
          <w:rFonts w:ascii="Times New Roman" w:eastAsiaTheme="minorEastAsia" w:hAnsi="Times New Roman"/>
          <w:color w:val="000000" w:themeColor="text1"/>
          <w:kern w:val="24"/>
          <w:sz w:val="24"/>
          <w:szCs w:val="24"/>
        </w:rPr>
        <w:t>Apatou;</w:t>
      </w:r>
      <w:proofErr w:type="gramEnd"/>
      <w:r>
        <w:rPr>
          <w:rFonts w:ascii="Times New Roman" w:eastAsiaTheme="minorEastAsia" w:hAnsi="Times New Roman"/>
          <w:color w:val="000000" w:themeColor="text1"/>
          <w:kern w:val="24"/>
          <w:sz w:val="24"/>
          <w:szCs w:val="24"/>
        </w:rPr>
        <w:t xml:space="preserve"> N5°14’</w:t>
      </w:r>
      <w:r w:rsidRPr="00B67B74">
        <w:rPr>
          <w:rFonts w:ascii="Times New Roman" w:eastAsiaTheme="minorEastAsia" w:hAnsi="Times New Roman"/>
          <w:color w:val="000000" w:themeColor="text1"/>
          <w:kern w:val="24"/>
          <w:sz w:val="24"/>
          <w:szCs w:val="24"/>
        </w:rPr>
        <w:t>54.3</w:t>
      </w:r>
      <w:r>
        <w:rPr>
          <w:rFonts w:ascii="Times New Roman" w:eastAsiaTheme="minorEastAsia" w:hAnsi="Times New Roman"/>
          <w:color w:val="000000" w:themeColor="text1"/>
          <w:kern w:val="24"/>
          <w:sz w:val="24"/>
          <w:szCs w:val="24"/>
        </w:rPr>
        <w:t>’’</w:t>
      </w:r>
      <w:r w:rsidRPr="00B67B74">
        <w:rPr>
          <w:rFonts w:ascii="Times New Roman" w:eastAsiaTheme="minorEastAsia" w:hAnsi="Times New Roman"/>
          <w:color w:val="000000" w:themeColor="text1"/>
          <w:kern w:val="24"/>
          <w:sz w:val="24"/>
          <w:szCs w:val="24"/>
        </w:rPr>
        <w:t xml:space="preserve"> W54</w:t>
      </w:r>
      <w:r>
        <w:rPr>
          <w:rFonts w:ascii="Times New Roman" w:eastAsiaTheme="minorEastAsia" w:hAnsi="Times New Roman"/>
          <w:color w:val="000000" w:themeColor="text1"/>
          <w:kern w:val="24"/>
          <w:sz w:val="24"/>
          <w:szCs w:val="24"/>
        </w:rPr>
        <w:t>°</w:t>
      </w:r>
      <w:r w:rsidRPr="00B67B74">
        <w:rPr>
          <w:rFonts w:ascii="Times New Roman" w:eastAsiaTheme="minorEastAsia" w:hAnsi="Times New Roman"/>
          <w:color w:val="000000" w:themeColor="text1"/>
          <w:kern w:val="24"/>
          <w:sz w:val="24"/>
          <w:szCs w:val="24"/>
        </w:rPr>
        <w:t>15</w:t>
      </w:r>
      <w:r>
        <w:rPr>
          <w:rFonts w:ascii="Times New Roman" w:eastAsiaTheme="minorEastAsia" w:hAnsi="Times New Roman"/>
          <w:color w:val="000000" w:themeColor="text1"/>
          <w:kern w:val="24"/>
          <w:sz w:val="24"/>
          <w:szCs w:val="24"/>
        </w:rPr>
        <w:t>’</w:t>
      </w:r>
      <w:r w:rsidRPr="00B67B74">
        <w:rPr>
          <w:rFonts w:ascii="Times New Roman" w:eastAsiaTheme="minorEastAsia" w:hAnsi="Times New Roman"/>
          <w:color w:val="000000" w:themeColor="text1"/>
          <w:kern w:val="24"/>
          <w:sz w:val="24"/>
          <w:szCs w:val="24"/>
        </w:rPr>
        <w:t>48.3</w:t>
      </w:r>
      <w:r>
        <w:rPr>
          <w:rFonts w:ascii="Times New Roman" w:eastAsiaTheme="minorEastAsia" w:hAnsi="Times New Roman"/>
          <w:color w:val="000000" w:themeColor="text1"/>
          <w:kern w:val="24"/>
          <w:sz w:val="24"/>
          <w:szCs w:val="24"/>
        </w:rPr>
        <w:t>’’</w:t>
      </w:r>
      <w:r w:rsidRPr="00B67B74">
        <w:rPr>
          <w:rFonts w:ascii="Times New Roman" w:eastAsiaTheme="minorEastAsia" w:hAnsi="Times New Roman"/>
          <w:color w:val="000000" w:themeColor="text1"/>
          <w:kern w:val="24"/>
          <w:sz w:val="24"/>
          <w:szCs w:val="24"/>
        </w:rPr>
        <w:t xml:space="preserve"> Herbier </w:t>
      </w:r>
      <w:proofErr w:type="spellStart"/>
      <w:r w:rsidRPr="00B67B74">
        <w:rPr>
          <w:rFonts w:ascii="Times New Roman" w:eastAsiaTheme="minorEastAsia" w:hAnsi="Times New Roman"/>
          <w:color w:val="000000" w:themeColor="text1"/>
          <w:kern w:val="24"/>
          <w:sz w:val="24"/>
          <w:szCs w:val="24"/>
        </w:rPr>
        <w:t>Heuret&amp;Nguyen</w:t>
      </w:r>
      <w:proofErr w:type="spellEnd"/>
      <w:r w:rsidRPr="00B67B74">
        <w:rPr>
          <w:rFonts w:ascii="Times New Roman" w:eastAsiaTheme="minorEastAsia" w:hAnsi="Times New Roman"/>
          <w:color w:val="000000" w:themeColor="text1"/>
          <w:kern w:val="24"/>
          <w:sz w:val="24"/>
          <w:szCs w:val="24"/>
        </w:rPr>
        <w:t xml:space="preserve"> n° </w:t>
      </w:r>
      <w:r>
        <w:rPr>
          <w:rFonts w:ascii="Times New Roman" w:eastAsiaTheme="minorEastAsia" w:hAnsi="Times New Roman"/>
          <w:color w:val="000000" w:themeColor="text1"/>
          <w:kern w:val="24"/>
          <w:sz w:val="24"/>
          <w:szCs w:val="24"/>
        </w:rPr>
        <w:t>127</w:t>
      </w:r>
      <w:r w:rsidRPr="00B67B74">
        <w:rPr>
          <w:rFonts w:ascii="Times New Roman" w:eastAsiaTheme="minorEastAsia" w:hAnsi="Times New Roman"/>
          <w:color w:val="000000" w:themeColor="text1"/>
          <w:kern w:val="24"/>
          <w:sz w:val="24"/>
          <w:szCs w:val="24"/>
        </w:rPr>
        <w:t>, CAY</w:t>
      </w:r>
      <w:r>
        <w:rPr>
          <w:rFonts w:ascii="Times New Roman" w:eastAsiaTheme="minorEastAsia" w:hAnsi="Times New Roman"/>
          <w:color w:val="000000" w:themeColor="text1"/>
          <w:kern w:val="24"/>
          <w:sz w:val="24"/>
          <w:szCs w:val="24"/>
        </w:rPr>
        <w:t xml:space="preserve"> </w:t>
      </w:r>
      <w:r w:rsidRPr="005177AA">
        <w:rPr>
          <w:rFonts w:ascii="Times New Roman" w:eastAsiaTheme="minorEastAsia" w:hAnsi="Times New Roman"/>
          <w:b/>
          <w:color w:val="000000" w:themeColor="text1"/>
          <w:kern w:val="24"/>
          <w:sz w:val="24"/>
          <w:szCs w:val="24"/>
        </w:rPr>
        <w:t>(Fig. 13).</w:t>
      </w:r>
      <w:r>
        <w:rPr>
          <w:rFonts w:ascii="Times New Roman" w:eastAsiaTheme="minorEastAsia" w:hAnsi="Times New Roman"/>
          <w:b/>
          <w:color w:val="000000" w:themeColor="text1"/>
          <w:kern w:val="24"/>
          <w:sz w:val="24"/>
          <w:szCs w:val="24"/>
        </w:rPr>
        <w:t xml:space="preserve"> </w:t>
      </w:r>
      <w:r w:rsidRPr="00997935">
        <w:rPr>
          <w:rFonts w:ascii="Times New Roman" w:eastAsiaTheme="minorEastAsia" w:hAnsi="Times New Roman"/>
          <w:color w:val="000000" w:themeColor="text1"/>
          <w:kern w:val="24"/>
          <w:sz w:val="24"/>
          <w:szCs w:val="24"/>
        </w:rPr>
        <w:t xml:space="preserve">A partir de la clef de </w:t>
      </w:r>
      <w:r w:rsidRPr="00997935">
        <w:rPr>
          <w:rFonts w:ascii="Times New Roman" w:hAnsi="Times New Roman"/>
          <w:sz w:val="24"/>
        </w:rPr>
        <w:t>B&amp;FR2005</w:t>
      </w:r>
      <w:r>
        <w:rPr>
          <w:rFonts w:ascii="Times New Roman" w:hAnsi="Times New Roman"/>
          <w:sz w:val="24"/>
        </w:rPr>
        <w:t xml:space="preserve"> j’arrive à un choix entre </w:t>
      </w:r>
      <w:r w:rsidRPr="00997935">
        <w:rPr>
          <w:rFonts w:ascii="Times New Roman" w:hAnsi="Times New Roman"/>
          <w:i/>
          <w:sz w:val="24"/>
        </w:rPr>
        <w:t xml:space="preserve">C. </w:t>
      </w:r>
      <w:proofErr w:type="spellStart"/>
      <w:r w:rsidRPr="00997935">
        <w:rPr>
          <w:rFonts w:ascii="Times New Roman" w:hAnsi="Times New Roman"/>
          <w:i/>
          <w:sz w:val="24"/>
        </w:rPr>
        <w:t>obtusa</w:t>
      </w:r>
      <w:proofErr w:type="spellEnd"/>
      <w:r>
        <w:rPr>
          <w:rFonts w:ascii="Times New Roman" w:hAnsi="Times New Roman"/>
          <w:sz w:val="24"/>
        </w:rPr>
        <w:t xml:space="preserve"> et </w:t>
      </w:r>
      <w:r w:rsidRPr="00997935">
        <w:rPr>
          <w:rFonts w:ascii="Times New Roman" w:hAnsi="Times New Roman"/>
          <w:i/>
          <w:sz w:val="24"/>
        </w:rPr>
        <w:t xml:space="preserve">C. </w:t>
      </w:r>
      <w:proofErr w:type="spellStart"/>
      <w:r w:rsidRPr="00997935">
        <w:rPr>
          <w:rFonts w:ascii="Times New Roman" w:hAnsi="Times New Roman"/>
          <w:i/>
          <w:sz w:val="24"/>
        </w:rPr>
        <w:t>peltata</w:t>
      </w:r>
      <w:proofErr w:type="spellEnd"/>
      <w:r>
        <w:rPr>
          <w:rFonts w:ascii="Times New Roman" w:hAnsi="Times New Roman"/>
          <w:i/>
          <w:sz w:val="24"/>
        </w:rPr>
        <w:t xml:space="preserve">. </w:t>
      </w:r>
      <w:r w:rsidRPr="00997935">
        <w:rPr>
          <w:rFonts w:ascii="Times New Roman" w:hAnsi="Times New Roman"/>
          <w:sz w:val="24"/>
        </w:rPr>
        <w:t>Après avoir renseigné 17 caractère</w:t>
      </w:r>
      <w:r>
        <w:rPr>
          <w:rFonts w:ascii="Times New Roman" w:hAnsi="Times New Roman"/>
          <w:sz w:val="24"/>
        </w:rPr>
        <w:t>s</w:t>
      </w:r>
      <w:r>
        <w:rPr>
          <w:rFonts w:ascii="Times New Roman" w:hAnsi="Times New Roman"/>
          <w:i/>
          <w:sz w:val="24"/>
        </w:rPr>
        <w:t xml:space="preserve"> </w:t>
      </w:r>
      <w:r>
        <w:rPr>
          <w:rFonts w:ascii="Times New Roman" w:hAnsi="Times New Roman"/>
          <w:sz w:val="24"/>
        </w:rPr>
        <w:t>a</w:t>
      </w:r>
      <w:r w:rsidRPr="00997935">
        <w:rPr>
          <w:rFonts w:ascii="Times New Roman" w:hAnsi="Times New Roman"/>
          <w:sz w:val="24"/>
        </w:rPr>
        <w:t xml:space="preserve">vec </w:t>
      </w:r>
      <w:r>
        <w:rPr>
          <w:rFonts w:ascii="Times New Roman" w:hAnsi="Times New Roman"/>
          <w:sz w:val="24"/>
        </w:rPr>
        <w:t>ma clef multi-entrées, ces deux espèces sont écartées car elles sont incompatibles avec 5 et 3 caractères respectivement. Par contre, j’arrive à une proposition qui est C</w:t>
      </w:r>
      <w:r w:rsidRPr="00997935">
        <w:rPr>
          <w:rFonts w:ascii="Times New Roman" w:hAnsi="Times New Roman"/>
          <w:i/>
          <w:sz w:val="24"/>
        </w:rPr>
        <w:t xml:space="preserve">. </w:t>
      </w:r>
      <w:proofErr w:type="spellStart"/>
      <w:r w:rsidRPr="00997935">
        <w:rPr>
          <w:rFonts w:ascii="Times New Roman" w:hAnsi="Times New Roman"/>
          <w:i/>
          <w:sz w:val="24"/>
        </w:rPr>
        <w:t>obtusifolia</w:t>
      </w:r>
      <w:proofErr w:type="spellEnd"/>
      <w:r>
        <w:rPr>
          <w:rFonts w:ascii="Times New Roman" w:hAnsi="Times New Roman"/>
          <w:sz w:val="24"/>
        </w:rPr>
        <w:t>. Nous sommes par contre bien loin de son aire de répartition puisqu’elle se trouve sur la cordillère des Andes en Equateur et Colombie ainsi Amérique centrale. Je précise cependant que je n’ai pas observé la forme du stigmate qui est un caractère important.</w:t>
      </w:r>
    </w:p>
    <w:p w14:paraId="384DEDF0" w14:textId="77777777" w:rsidR="00CC2B38" w:rsidRPr="00EE0EAD" w:rsidRDefault="00CC2B38" w:rsidP="00CC2B38">
      <w:pPr>
        <w:pStyle w:val="NormalWeb"/>
        <w:spacing w:before="2" w:after="2" w:line="360" w:lineRule="auto"/>
        <w:ind w:firstLine="709"/>
        <w:jc w:val="both"/>
        <w:rPr>
          <w:rFonts w:ascii="Times New Roman" w:hAnsi="Times New Roman"/>
          <w:sz w:val="24"/>
          <w:szCs w:val="24"/>
        </w:rPr>
      </w:pPr>
    </w:p>
    <w:p w14:paraId="1736F449" w14:textId="112D12E8" w:rsidR="00CC2B38" w:rsidRPr="00A510E7" w:rsidRDefault="00E35D35" w:rsidP="00CC2B38">
      <w:pPr>
        <w:spacing w:line="360" w:lineRule="auto"/>
        <w:rPr>
          <w:b/>
        </w:rPr>
      </w:pPr>
      <w:r>
        <w:rPr>
          <w:b/>
        </w:rPr>
        <w:lastRenderedPageBreak/>
        <w:t xml:space="preserve">4. </w:t>
      </w:r>
      <w:r w:rsidRPr="00A510E7">
        <w:rPr>
          <w:b/>
        </w:rPr>
        <w:t>Discussion</w:t>
      </w:r>
    </w:p>
    <w:p w14:paraId="324658C8" w14:textId="77777777" w:rsidR="00CC2B38" w:rsidRPr="00A510E7" w:rsidRDefault="00CC2B38" w:rsidP="00AB102F">
      <w:pPr>
        <w:spacing w:line="360" w:lineRule="auto"/>
        <w:ind w:firstLine="709"/>
        <w:jc w:val="both"/>
      </w:pPr>
      <w:r w:rsidRPr="00A510E7">
        <w:t xml:space="preserve">Au cours de ce travail, j’ai réalisé une clef d’identification multi-entrées en proposant une nouvelle analyse du travail de B&amp;FR2005. Sans ce travail remarquable, qui est le résultat d’un nombre d’observation considérable, </w:t>
      </w:r>
      <w:r>
        <w:t>rien n’aurait</w:t>
      </w:r>
      <w:r w:rsidRPr="00A510E7">
        <w:t xml:space="preserve"> été possible. Cette nouvelle lecture de cet ouvrage met en avant des critères non considérés par les auteurs et pourtant pertinents car discriminants. Le développement d’une clef sous Xper2 offre des possibilités d’identification plus souples, plus rapides et plus didactiques (grâce aux nombreuses illustrations) que les clefs dichotomiques à entrées régionales proposées par les auteurs. Cela permet également d’identifier les </w:t>
      </w:r>
      <w:proofErr w:type="spellStart"/>
      <w:r w:rsidRPr="00A510E7">
        <w:rPr>
          <w:i/>
        </w:rPr>
        <w:t>Cecropia</w:t>
      </w:r>
      <w:proofErr w:type="spellEnd"/>
      <w:r w:rsidRPr="00A510E7">
        <w:t xml:space="preserve"> lorsqu’ils sont exotiques.</w:t>
      </w:r>
    </w:p>
    <w:p w14:paraId="4FC8B657" w14:textId="122454A8" w:rsidR="00CC2B38" w:rsidRPr="00A510E7" w:rsidRDefault="00CC2B38" w:rsidP="00AB102F">
      <w:pPr>
        <w:spacing w:line="360" w:lineRule="auto"/>
        <w:ind w:firstLine="709"/>
        <w:jc w:val="both"/>
      </w:pPr>
      <w:r w:rsidRPr="00A510E7">
        <w:t xml:space="preserve">Néanmoins les observations que nous avons faites en Guyane montrent que l’outil ne fait tout. Notre état de connaissance sur les </w:t>
      </w:r>
      <w:proofErr w:type="spellStart"/>
      <w:r w:rsidRPr="00A510E7">
        <w:rPr>
          <w:i/>
        </w:rPr>
        <w:t>Cecropia</w:t>
      </w:r>
      <w:proofErr w:type="spellEnd"/>
      <w:r w:rsidRPr="00A510E7">
        <w:t xml:space="preserve"> reste faible comme le soulignent B&amp;FR2005 dans leur introduction. Pour mémoire, 22.54</w:t>
      </w:r>
      <w:r w:rsidR="00B46F64">
        <w:t>%</w:t>
      </w:r>
      <w:r w:rsidRPr="00A510E7">
        <w:t xml:space="preserve"> des états restent non décrits dans la matrice de caractère que j’ai synthétisée. Ensuite, nous avons vu que la variabilité phénotypique des espèces est parfois sous-évaluée en raison du nombre limité d’échantillon sur lequel pouvaient s’appuyer B&amp;FR2005</w:t>
      </w:r>
      <w:r>
        <w:t xml:space="preserve"> dans les herbiers internationaux</w:t>
      </w:r>
      <w:r w:rsidRPr="00A510E7">
        <w:t xml:space="preserve">. Mais surtout, certains morphotypes ne trouvent pas toujours de correspondance dans les 61 espèces décrites. Pour certains spécimens de Guyane, où </w:t>
      </w:r>
      <w:r>
        <w:t>nous avons pu</w:t>
      </w:r>
      <w:r w:rsidRPr="00A510E7">
        <w:t xml:space="preserve"> attribuer une identification, alors </w:t>
      </w:r>
      <w:r>
        <w:t xml:space="preserve">nous nous sommes parfois </w:t>
      </w:r>
      <w:proofErr w:type="gramStart"/>
      <w:r>
        <w:t>confronté</w:t>
      </w:r>
      <w:proofErr w:type="gramEnd"/>
      <w:r>
        <w:t xml:space="preserve"> </w:t>
      </w:r>
      <w:r w:rsidR="007E326C">
        <w:t>à</w:t>
      </w:r>
      <w:r>
        <w:t xml:space="preserve"> une incohérence </w:t>
      </w:r>
      <w:r w:rsidRPr="00A510E7">
        <w:t>géographique</w:t>
      </w:r>
      <w:r>
        <w:t>, l’espèce attribuée ayant une aire de répartition très éloignée</w:t>
      </w:r>
      <w:r w:rsidRPr="00A510E7">
        <w:t>.</w:t>
      </w:r>
    </w:p>
    <w:p w14:paraId="6207FE98" w14:textId="77777777" w:rsidR="00CC2B38" w:rsidRPr="00A510E7" w:rsidRDefault="00CC2B38" w:rsidP="00AB102F">
      <w:pPr>
        <w:spacing w:line="360" w:lineRule="auto"/>
        <w:ind w:firstLine="709"/>
        <w:jc w:val="both"/>
      </w:pPr>
      <w:r w:rsidRPr="00A510E7">
        <w:t xml:space="preserve">Les causes de ces problèmes peuvent être multiples. Premièrement, il est fort probable qu’il reste des espèces de </w:t>
      </w:r>
      <w:proofErr w:type="spellStart"/>
      <w:r w:rsidRPr="00A510E7">
        <w:rPr>
          <w:i/>
        </w:rPr>
        <w:t>Cecropia</w:t>
      </w:r>
      <w:proofErr w:type="spellEnd"/>
      <w:r w:rsidRPr="00A510E7">
        <w:t xml:space="preserve"> à découvrir. Ensuite, comme le souligne Webber et al. (2011), il est probable qu’il y ait des phénomènes d’hybridations qui rajoutent localement de la variabilité. L’individu observé sur la piste de </w:t>
      </w:r>
      <w:proofErr w:type="spellStart"/>
      <w:r w:rsidRPr="00A510E7">
        <w:t>Counami</w:t>
      </w:r>
      <w:proofErr w:type="spellEnd"/>
      <w:r w:rsidRPr="00A510E7">
        <w:t xml:space="preserve"> </w:t>
      </w:r>
      <w:r w:rsidRPr="005177AA">
        <w:rPr>
          <w:b/>
        </w:rPr>
        <w:t>(Fig. 12)</w:t>
      </w:r>
      <w:r w:rsidRPr="00A510E7">
        <w:t xml:space="preserve"> pourrait en être un exemple dans le sens que nous n’avons pas été capable de retrouver un morphotype similaire là </w:t>
      </w:r>
      <w:proofErr w:type="spellStart"/>
      <w:r w:rsidRPr="00A510E7">
        <w:t>ou</w:t>
      </w:r>
      <w:proofErr w:type="spellEnd"/>
      <w:r w:rsidRPr="00A510E7">
        <w:t xml:space="preserve"> il avait été échantillonné. Enfin, il ne faut pas perdre de vue que la circonscription des espèces proposée par B&amp;FR2005 puisse dans certain cas être erronée. Une approche moléculaire fait aujourd’hui cruellement défaut. Cependant, une telle approche ne pourra venir qu’en complément d’une étude taxonomique sérieuse et pour cela</w:t>
      </w:r>
      <w:r>
        <w:t>,</w:t>
      </w:r>
      <w:r w:rsidRPr="00A510E7">
        <w:t xml:space="preserve"> nous avons besoin de nouvelles observations</w:t>
      </w:r>
      <w:r>
        <w:t xml:space="preserve"> l’échelle de l’aire de répartition du genre</w:t>
      </w:r>
      <w:r w:rsidRPr="00A510E7">
        <w:t>.</w:t>
      </w:r>
    </w:p>
    <w:p w14:paraId="67BF0900" w14:textId="714FC380" w:rsidR="00CC2B38" w:rsidRPr="00B53B85" w:rsidRDefault="00CC2B38" w:rsidP="00AB102F">
      <w:pPr>
        <w:spacing w:line="360" w:lineRule="auto"/>
        <w:ind w:firstLine="709"/>
        <w:jc w:val="both"/>
      </w:pPr>
      <w:r w:rsidRPr="00A510E7">
        <w:t xml:space="preserve">Les </w:t>
      </w:r>
      <w:proofErr w:type="spellStart"/>
      <w:r w:rsidRPr="00A510E7">
        <w:rPr>
          <w:i/>
        </w:rPr>
        <w:t>Cecropia</w:t>
      </w:r>
      <w:proofErr w:type="spellEnd"/>
      <w:r>
        <w:t xml:space="preserve"> sont très peu récoltés pour être</w:t>
      </w:r>
      <w:r w:rsidRPr="00A510E7">
        <w:t xml:space="preserve"> envoyé dans les herbiers internationaux. Pour beaucoup de prospecteurs</w:t>
      </w:r>
      <w:r>
        <w:t>, ce sont des banalités. L</w:t>
      </w:r>
      <w:r w:rsidRPr="00A510E7">
        <w:t xml:space="preserve">à </w:t>
      </w:r>
      <w:r w:rsidR="007E326C" w:rsidRPr="00A510E7">
        <w:t>où</w:t>
      </w:r>
      <w:r w:rsidRPr="00A510E7">
        <w:t xml:space="preserve"> plusieurs espèces sont présentes, </w:t>
      </w:r>
      <w:proofErr w:type="gramStart"/>
      <w:r w:rsidRPr="00A510E7">
        <w:t>ils n’en voit</w:t>
      </w:r>
      <w:proofErr w:type="gramEnd"/>
      <w:r w:rsidRPr="00A510E7">
        <w:t xml:space="preserve"> </w:t>
      </w:r>
      <w:r>
        <w:t xml:space="preserve">souvent </w:t>
      </w:r>
      <w:r w:rsidRPr="00A510E7">
        <w:t>qu’une seule (B&amp;FR2005). Les fourmis agressives qui les habitent, la grande dimension des feuilles difficile à mettre en presse, la dioécie sont autant d’obsta</w:t>
      </w:r>
      <w:r>
        <w:t xml:space="preserve">cles qui freinent leur récolte. </w:t>
      </w:r>
      <w:r w:rsidRPr="00A510E7">
        <w:t xml:space="preserve">Dans ce travail, j’ai montré que la grande majorité des caractères </w:t>
      </w:r>
      <w:r w:rsidRPr="00A510E7">
        <w:lastRenderedPageBreak/>
        <w:t>nécessaires à discriminer les espèces, sont observables sur un jeu d’une dizaine de photographies représentant de</w:t>
      </w:r>
      <w:r>
        <w:t xml:space="preserve">s vues judicieusement choisies. </w:t>
      </w:r>
      <w:r w:rsidRPr="00A510E7">
        <w:t>Il est toujours plus délicat de demander à un collègue de mettre en presse et d’envoyer un échantillon d’herbier plutôt que de lui demander quelques photographies qu</w:t>
      </w:r>
      <w:r>
        <w:t>’il est possible</w:t>
      </w:r>
      <w:r w:rsidRPr="00A510E7">
        <w:t xml:space="preserve"> transférer </w:t>
      </w:r>
      <w:r>
        <w:t xml:space="preserve">rapidement </w:t>
      </w:r>
      <w:r w:rsidRPr="00A510E7">
        <w:t>via internet.</w:t>
      </w:r>
      <w:r>
        <w:t xml:space="preserve"> </w:t>
      </w:r>
      <w:r w:rsidRPr="00A510E7">
        <w:t>Je pense qu’un ‘appel à photographie’ auprès d’une large communauté pourrait trouver un écho positif et nous permettre d</w:t>
      </w:r>
      <w:r>
        <w:t>e collecter rapidement de nouvelles données</w:t>
      </w:r>
      <w:r w:rsidRPr="00A510E7">
        <w:t>. C’est en quelque sorte ce que nous avons fait en demandant à plusieurs collègues leur photographies pour créer notre photothèque</w:t>
      </w:r>
      <w:r>
        <w:t xml:space="preserve"> et </w:t>
      </w:r>
      <w:proofErr w:type="gramStart"/>
      <w:r>
        <w:t>les réponse</w:t>
      </w:r>
      <w:proofErr w:type="gramEnd"/>
      <w:r>
        <w:t xml:space="preserve"> furent toujours positives</w:t>
      </w:r>
      <w:r w:rsidRPr="00A510E7">
        <w:t xml:space="preserve">. Il suffit juste de stimuler de nouvelles prises de vue suivant un protocole un peu plus cadré. On peut voir cela comme des sciences citoyennes ou </w:t>
      </w:r>
      <w:r>
        <w:t xml:space="preserve">en complément de la communauté scientifique, des </w:t>
      </w:r>
      <w:r w:rsidRPr="00A510E7">
        <w:t>amateurs volontaires,</w:t>
      </w:r>
      <w:r>
        <w:t xml:space="preserve"> des amateurs éclairés,</w:t>
      </w:r>
      <w:r w:rsidRPr="00A510E7">
        <w:t xml:space="preserve"> de</w:t>
      </w:r>
      <w:r>
        <w:t>s</w:t>
      </w:r>
      <w:r w:rsidRPr="00A510E7">
        <w:t xml:space="preserve"> spécialistes à la retraite, etc. </w:t>
      </w:r>
      <w:r>
        <w:t xml:space="preserve">sont mis à contribution </w:t>
      </w:r>
      <w:r w:rsidRPr="00A510E7">
        <w:t xml:space="preserve">[@15]. </w:t>
      </w:r>
      <w:r>
        <w:t>Plusieurs</w:t>
      </w:r>
      <w:r w:rsidRPr="00A510E7">
        <w:t xml:space="preserve"> niveaux pourraient être envisagés </w:t>
      </w:r>
      <w:r>
        <w:t xml:space="preserve">depuis la simple prise de photographique jusqu'à la récolte d’un herbier et une </w:t>
      </w:r>
      <w:proofErr w:type="spellStart"/>
      <w:r>
        <w:t>descrtiption</w:t>
      </w:r>
      <w:proofErr w:type="spellEnd"/>
      <w:r>
        <w:t xml:space="preserve"> détaillée des caractères </w:t>
      </w:r>
      <w:r w:rsidRPr="00A510E7">
        <w:t xml:space="preserve">sur la fiche que je propose en </w:t>
      </w:r>
      <w:r w:rsidRPr="00694FF3">
        <w:rPr>
          <w:b/>
        </w:rPr>
        <w:t xml:space="preserve">annexe </w:t>
      </w:r>
      <w:r w:rsidR="00694FF3" w:rsidRPr="00694FF3">
        <w:rPr>
          <w:b/>
        </w:rPr>
        <w:t>3</w:t>
      </w:r>
      <w:r w:rsidR="00694FF3">
        <w:t xml:space="preserve"> et </w:t>
      </w:r>
      <w:r w:rsidR="00694FF3" w:rsidRPr="00694FF3">
        <w:rPr>
          <w:b/>
        </w:rPr>
        <w:t>annexe 4</w:t>
      </w:r>
      <w:r w:rsidRPr="00A510E7">
        <w:t>. Au travers d’une vitrine que pourrait être un site internet dédié à la tribu, nous pourrions ainsi récolter de quoi construire une mat</w:t>
      </w:r>
      <w:r>
        <w:t>r</w:t>
      </w:r>
      <w:r w:rsidRPr="00A510E7">
        <w:t>ice de caractère à l’échelle des spécimen</w:t>
      </w:r>
      <w:r>
        <w:t>s</w:t>
      </w:r>
      <w:r w:rsidRPr="00A510E7">
        <w:t xml:space="preserve"> et retravailler la circonscription des espèces et les source de leur variabilité phénotypique. </w:t>
      </w:r>
      <w:r>
        <w:t xml:space="preserve">Il serait particulièrement intéressant de travailler plus sérieusement la question de la variation des caractères au cours de l’ontogénie. Par ailleurs, les diamètres de pétiole, de pédoncule d’inflorescences ou d’épis varient beaucoup de l’état frai à l’état déshydraté si bien que les valeurs renseignées par </w:t>
      </w:r>
      <w:r w:rsidRPr="00A510E7">
        <w:t>B&amp;FR2005</w:t>
      </w:r>
      <w:r>
        <w:t xml:space="preserve"> peuvent induire des biais lors de l’identification de matériel frais. La récolte de données en frai et en sec et la recherche de règles de conversion serait également à travailler. </w:t>
      </w:r>
      <w:r w:rsidRPr="00A510E7">
        <w:t xml:space="preserve">La cerise sur le gâteau serait évidemment d’associer pour chaque spécimen un échantillon ADN permettant de comparer variabilité </w:t>
      </w:r>
      <w:proofErr w:type="spellStart"/>
      <w:r w:rsidRPr="00A510E7">
        <w:t>morphométrique</w:t>
      </w:r>
      <w:proofErr w:type="spellEnd"/>
      <w:r w:rsidRPr="00A510E7">
        <w:t xml:space="preserve"> et moléculaire.</w:t>
      </w:r>
    </w:p>
    <w:p w14:paraId="05B35287" w14:textId="0C294FE8" w:rsidR="00CC2B38" w:rsidRPr="00E35D35" w:rsidRDefault="00CC2B38" w:rsidP="00AB102F">
      <w:pPr>
        <w:spacing w:line="360" w:lineRule="auto"/>
        <w:rPr>
          <w:b/>
        </w:rPr>
      </w:pPr>
      <w:r>
        <w:br w:type="column"/>
      </w:r>
      <w:r w:rsidR="00E35D35" w:rsidRPr="00E35D35">
        <w:rPr>
          <w:b/>
        </w:rPr>
        <w:lastRenderedPageBreak/>
        <w:t>5. Conclusion</w:t>
      </w:r>
    </w:p>
    <w:p w14:paraId="331BBB9C" w14:textId="68DD9E24" w:rsidR="00772D9A" w:rsidRDefault="00CC2B38" w:rsidP="00772D9A">
      <w:pPr>
        <w:spacing w:line="360" w:lineRule="auto"/>
        <w:ind w:firstLine="709"/>
        <w:jc w:val="both"/>
        <w:sectPr w:rsidR="00772D9A" w:rsidSect="00772D9A">
          <w:footerReference w:type="even" r:id="rId29"/>
          <w:footerReference w:type="default" r:id="rId30"/>
          <w:pgSz w:w="11900" w:h="16840"/>
          <w:pgMar w:top="1417" w:right="1417" w:bottom="1417" w:left="1417" w:header="708" w:footer="708" w:gutter="0"/>
          <w:cols w:space="708"/>
        </w:sectPr>
      </w:pPr>
      <w:r w:rsidRPr="0079545C">
        <w:t>Les outils d’aide à l’identification</w:t>
      </w:r>
      <w:r>
        <w:t xml:space="preserve"> connaissent un grand succès depuis une dizaine d’années car ils permettent de rendre la tache bien plus facile qu’avec des clefs dichotomiques. Ce travail sur le genre </w:t>
      </w:r>
      <w:proofErr w:type="spellStart"/>
      <w:r w:rsidRPr="0079545C">
        <w:rPr>
          <w:i/>
        </w:rPr>
        <w:t>Cecropia</w:t>
      </w:r>
      <w:proofErr w:type="spellEnd"/>
      <w:r>
        <w:t xml:space="preserve"> n’est qu’une illustration supplémentaire de la performance de ces outils. Une prochaine étape pourrait être de travailler sur la plate-forme IDAO [@XX] qui s’affranchit complètement des définitions botaniques pour raisonner principalement par l’image, au travers de « </w:t>
      </w:r>
      <w:proofErr w:type="spellStart"/>
      <w:r>
        <w:t>portraits-robots</w:t>
      </w:r>
      <w:proofErr w:type="spellEnd"/>
      <w:r>
        <w:t xml:space="preserve"> ». Quoi qu’il en soit, ces outils doivent à présent se nourrir de données de terrain pour gagner en précision et en efficacité. Nous l’avons vu, notre méconnaissance du genre rend l’identification de certains spécimens difficile. En Guyane française, qui comporte relativement peu d’espèces par rapport à des pays comme la Colombie, les choses ne sont pas si claires que cela. En dehors de </w:t>
      </w:r>
      <w:r w:rsidRPr="00FA27E0">
        <w:rPr>
          <w:i/>
        </w:rPr>
        <w:t xml:space="preserve">C. </w:t>
      </w:r>
      <w:proofErr w:type="spellStart"/>
      <w:r w:rsidRPr="00FA27E0">
        <w:rPr>
          <w:i/>
        </w:rPr>
        <w:t>obtusa</w:t>
      </w:r>
      <w:proofErr w:type="spellEnd"/>
      <w:r>
        <w:t xml:space="preserve">, </w:t>
      </w:r>
      <w:r w:rsidRPr="00FA27E0">
        <w:rPr>
          <w:i/>
        </w:rPr>
        <w:t xml:space="preserve">C. </w:t>
      </w:r>
      <w:proofErr w:type="spellStart"/>
      <w:r w:rsidRPr="00FA27E0">
        <w:rPr>
          <w:i/>
        </w:rPr>
        <w:t>sciadophylla</w:t>
      </w:r>
      <w:proofErr w:type="spellEnd"/>
      <w:r w:rsidRPr="00FA27E0">
        <w:rPr>
          <w:i/>
        </w:rPr>
        <w:t xml:space="preserve"> </w:t>
      </w:r>
      <w:r>
        <w:t xml:space="preserve">et </w:t>
      </w:r>
      <w:r w:rsidRPr="00FA27E0">
        <w:rPr>
          <w:i/>
        </w:rPr>
        <w:t xml:space="preserve">C. </w:t>
      </w:r>
      <w:proofErr w:type="spellStart"/>
      <w:r w:rsidRPr="00FA27E0">
        <w:rPr>
          <w:i/>
        </w:rPr>
        <w:t>palmata</w:t>
      </w:r>
      <w:proofErr w:type="spellEnd"/>
      <w:r>
        <w:t xml:space="preserve"> les autres espèces ont été très peu échantillonnées et sur la nouvelle route st-Laurent-Apatou plusieurs morphotypes ne sont pas identifiés. Ce travail donne de premières pistes pour travailler en réseau et comp</w:t>
      </w:r>
      <w:r w:rsidR="00772D9A">
        <w:t>léter la matrice de caractères.</w:t>
      </w:r>
    </w:p>
    <w:p w14:paraId="2A327F6E" w14:textId="77777777" w:rsidR="003F2A5C" w:rsidRDefault="003F2A5C" w:rsidP="00772D9A"/>
    <w:p w14:paraId="79C0434E" w14:textId="77777777" w:rsidR="003F2A5C" w:rsidRDefault="003F2A5C" w:rsidP="00772D9A"/>
    <w:p w14:paraId="6A7E6452" w14:textId="77777777" w:rsidR="003F2A5C" w:rsidRPr="00F43B5D" w:rsidRDefault="003F2A5C" w:rsidP="003F2A5C">
      <w:pPr>
        <w:spacing w:line="276" w:lineRule="auto"/>
        <w:ind w:left="720" w:hanging="720"/>
        <w:jc w:val="both"/>
        <w:rPr>
          <w:noProof/>
          <w:lang w:val="en-US"/>
        </w:rPr>
      </w:pPr>
      <w:r w:rsidRPr="003F2A5C">
        <w:fldChar w:fldCharType="begin"/>
      </w:r>
      <w:r w:rsidRPr="00F43B5D">
        <w:rPr>
          <w:lang w:val="en-US"/>
        </w:rPr>
        <w:instrText xml:space="preserve"> ADDIN EN.REFLIST </w:instrText>
      </w:r>
      <w:r w:rsidRPr="003F2A5C">
        <w:fldChar w:fldCharType="separate"/>
      </w:r>
      <w:bookmarkStart w:id="0" w:name="_ENREF_1"/>
      <w:r w:rsidRPr="00F43B5D">
        <w:rPr>
          <w:b/>
          <w:noProof/>
          <w:lang w:val="en-US"/>
        </w:rPr>
        <w:t>APG (2009)</w:t>
      </w:r>
      <w:r w:rsidRPr="00F43B5D">
        <w:rPr>
          <w:noProof/>
          <w:lang w:val="en-US"/>
        </w:rPr>
        <w:t xml:space="preserve">. An update of the Angiosperm Phylogeny Group classification for the orders and families of flowering plants: APG III. </w:t>
      </w:r>
      <w:r w:rsidRPr="00F43B5D">
        <w:rPr>
          <w:i/>
          <w:noProof/>
          <w:lang w:val="en-US"/>
        </w:rPr>
        <w:t>Botanical Journal of the Linnean Society</w:t>
      </w:r>
      <w:r w:rsidRPr="00F43B5D">
        <w:rPr>
          <w:noProof/>
          <w:lang w:val="en-US"/>
        </w:rPr>
        <w:t xml:space="preserve"> </w:t>
      </w:r>
      <w:r w:rsidRPr="00F43B5D">
        <w:rPr>
          <w:b/>
          <w:noProof/>
          <w:lang w:val="en-US"/>
        </w:rPr>
        <w:t>161</w:t>
      </w:r>
      <w:r w:rsidRPr="00F43B5D">
        <w:rPr>
          <w:noProof/>
          <w:lang w:val="en-US"/>
        </w:rPr>
        <w:t>(2): 105-121.</w:t>
      </w:r>
      <w:bookmarkEnd w:id="0"/>
    </w:p>
    <w:p w14:paraId="43A029D7" w14:textId="77777777" w:rsidR="003F2A5C" w:rsidRPr="00F43B5D" w:rsidRDefault="003F2A5C" w:rsidP="003F2A5C">
      <w:pPr>
        <w:spacing w:line="276" w:lineRule="auto"/>
        <w:ind w:left="720" w:hanging="720"/>
        <w:jc w:val="both"/>
        <w:rPr>
          <w:noProof/>
          <w:lang w:val="en-US"/>
        </w:rPr>
      </w:pPr>
      <w:bookmarkStart w:id="1" w:name="_ENREF_2"/>
      <w:r w:rsidRPr="00F43B5D">
        <w:rPr>
          <w:b/>
          <w:noProof/>
          <w:lang w:val="en-US"/>
        </w:rPr>
        <w:t>Berg C. C. and P. Franco-Rosselli (2005)</w:t>
      </w:r>
      <w:r w:rsidRPr="00F43B5D">
        <w:rPr>
          <w:noProof/>
          <w:lang w:val="en-US"/>
        </w:rPr>
        <w:t xml:space="preserve">. </w:t>
      </w:r>
      <w:r w:rsidRPr="00F43B5D">
        <w:rPr>
          <w:i/>
          <w:noProof/>
          <w:lang w:val="en-US"/>
        </w:rPr>
        <w:t>Cecropia.</w:t>
      </w:r>
      <w:r w:rsidRPr="00F43B5D">
        <w:rPr>
          <w:noProof/>
          <w:lang w:val="en-US"/>
        </w:rPr>
        <w:t xml:space="preserve">  Flora Neotropica 94. The Bronx, NY: New York Botanical Garden Press.</w:t>
      </w:r>
      <w:bookmarkEnd w:id="1"/>
    </w:p>
    <w:p w14:paraId="0A158ABA" w14:textId="77777777" w:rsidR="003F2A5C" w:rsidRPr="00F43B5D" w:rsidRDefault="003F2A5C" w:rsidP="003F2A5C">
      <w:pPr>
        <w:spacing w:line="276" w:lineRule="auto"/>
        <w:ind w:left="720" w:hanging="720"/>
        <w:jc w:val="both"/>
        <w:rPr>
          <w:noProof/>
          <w:lang w:val="en-US"/>
        </w:rPr>
      </w:pPr>
      <w:bookmarkStart w:id="2" w:name="_ENREF_3"/>
      <w:r w:rsidRPr="00F43B5D">
        <w:rPr>
          <w:b/>
          <w:noProof/>
          <w:lang w:val="en-US"/>
        </w:rPr>
        <w:t>Boggan J., V. Funk, C. Kelloff, M. Hoff, G. Cremers and C. Feuillet (1997)</w:t>
      </w:r>
      <w:r w:rsidRPr="00F43B5D">
        <w:rPr>
          <w:noProof/>
          <w:lang w:val="en-US"/>
        </w:rPr>
        <w:t xml:space="preserve">. </w:t>
      </w:r>
      <w:r w:rsidRPr="00F43B5D">
        <w:rPr>
          <w:i/>
          <w:noProof/>
          <w:lang w:val="en-US"/>
        </w:rPr>
        <w:t>Checklist of the Plants of the Guianas (Guyana, Surinam, French Guiana).</w:t>
      </w:r>
      <w:r w:rsidRPr="00F43B5D">
        <w:rPr>
          <w:noProof/>
          <w:lang w:val="en-US"/>
        </w:rPr>
        <w:t xml:space="preserve"> Washington, D.C. : Biological Diversity of the Guianas Program, Department of Botany, National Museum of Natural History, Smithsonian Institution.</w:t>
      </w:r>
      <w:bookmarkEnd w:id="2"/>
    </w:p>
    <w:p w14:paraId="45470C18" w14:textId="77777777" w:rsidR="003F2A5C" w:rsidRPr="00F43B5D" w:rsidRDefault="003F2A5C" w:rsidP="003F2A5C">
      <w:pPr>
        <w:spacing w:line="276" w:lineRule="auto"/>
        <w:ind w:left="720" w:hanging="720"/>
        <w:jc w:val="both"/>
        <w:rPr>
          <w:noProof/>
          <w:lang w:val="en-US"/>
        </w:rPr>
      </w:pPr>
      <w:bookmarkStart w:id="3" w:name="_ENREF_4"/>
      <w:r w:rsidRPr="00F43B5D">
        <w:rPr>
          <w:b/>
          <w:noProof/>
          <w:lang w:val="en-US"/>
        </w:rPr>
        <w:t>Clarke K.R. (1993)</w:t>
      </w:r>
      <w:r w:rsidRPr="00F43B5D">
        <w:rPr>
          <w:noProof/>
          <w:lang w:val="en-US"/>
        </w:rPr>
        <w:t xml:space="preserve">. Non-parametric multivariate analysis of changes in community structure. </w:t>
      </w:r>
      <w:r w:rsidRPr="00F43B5D">
        <w:rPr>
          <w:i/>
          <w:noProof/>
          <w:lang w:val="en-US"/>
        </w:rPr>
        <w:t>Australian Journal of Ecology</w:t>
      </w:r>
      <w:r w:rsidRPr="00F43B5D">
        <w:rPr>
          <w:noProof/>
          <w:lang w:val="en-US"/>
        </w:rPr>
        <w:t xml:space="preserve"> </w:t>
      </w:r>
      <w:r w:rsidRPr="00F43B5D">
        <w:rPr>
          <w:b/>
          <w:noProof/>
          <w:lang w:val="en-US"/>
        </w:rPr>
        <w:t>18</w:t>
      </w:r>
      <w:r w:rsidRPr="00F43B5D">
        <w:rPr>
          <w:noProof/>
          <w:lang w:val="en-US"/>
        </w:rPr>
        <w:t>: 117-143.</w:t>
      </w:r>
      <w:bookmarkEnd w:id="3"/>
    </w:p>
    <w:p w14:paraId="6D3F4BC4" w14:textId="77777777" w:rsidR="003F2A5C" w:rsidRPr="00F43B5D" w:rsidRDefault="003F2A5C" w:rsidP="003F2A5C">
      <w:pPr>
        <w:spacing w:line="276" w:lineRule="auto"/>
        <w:ind w:left="720" w:hanging="720"/>
        <w:jc w:val="both"/>
        <w:rPr>
          <w:noProof/>
          <w:lang w:val="en-US"/>
        </w:rPr>
      </w:pPr>
      <w:bookmarkStart w:id="4" w:name="_ENREF_5"/>
      <w:r w:rsidRPr="00F43B5D">
        <w:rPr>
          <w:b/>
          <w:noProof/>
          <w:lang w:val="en-US"/>
        </w:rPr>
        <w:t>Costa F. P., A. C. de Oliveira, R. Meirelles, M. C. C. Machado, T. Zanesco, R. Surjan, M. C. Chammas, M. de Souza Rocha, D. Morgan, A. Cantor, J. Zimmerman, I. Brezovich, N. Kuster, A. Barbault and B. Pasche (2011)</w:t>
      </w:r>
      <w:r w:rsidRPr="00F43B5D">
        <w:rPr>
          <w:noProof/>
          <w:lang w:val="en-US"/>
        </w:rPr>
        <w:t xml:space="preserve">. Treatment of advanced hepatocellular carcinoma with very low levels of amplitude-modulated electromagnetic fields. </w:t>
      </w:r>
      <w:r w:rsidRPr="00F43B5D">
        <w:rPr>
          <w:i/>
          <w:noProof/>
          <w:lang w:val="en-US"/>
        </w:rPr>
        <w:t>Br J Cancer</w:t>
      </w:r>
      <w:r w:rsidRPr="00F43B5D">
        <w:rPr>
          <w:noProof/>
          <w:lang w:val="en-US"/>
        </w:rPr>
        <w:t xml:space="preserve"> </w:t>
      </w:r>
      <w:r w:rsidRPr="00F43B5D">
        <w:rPr>
          <w:b/>
          <w:noProof/>
          <w:lang w:val="en-US"/>
        </w:rPr>
        <w:t>105</w:t>
      </w:r>
      <w:r w:rsidRPr="00F43B5D">
        <w:rPr>
          <w:noProof/>
          <w:lang w:val="en-US"/>
        </w:rPr>
        <w:t>(5): 640-648.</w:t>
      </w:r>
      <w:bookmarkEnd w:id="4"/>
    </w:p>
    <w:p w14:paraId="34DD84E1" w14:textId="77777777" w:rsidR="003F2A5C" w:rsidRPr="00F43B5D" w:rsidRDefault="003F2A5C" w:rsidP="003F2A5C">
      <w:pPr>
        <w:spacing w:line="276" w:lineRule="auto"/>
        <w:ind w:left="720" w:hanging="720"/>
        <w:jc w:val="both"/>
        <w:rPr>
          <w:noProof/>
          <w:lang w:val="en-US"/>
        </w:rPr>
      </w:pPr>
      <w:bookmarkStart w:id="5" w:name="_ENREF_6"/>
      <w:r w:rsidRPr="00F43B5D">
        <w:rPr>
          <w:b/>
          <w:noProof/>
          <w:lang w:val="en-US"/>
        </w:rPr>
        <w:t>Davis R. B. (1970)</w:t>
      </w:r>
      <w:r w:rsidRPr="00F43B5D">
        <w:rPr>
          <w:noProof/>
          <w:lang w:val="en-US"/>
        </w:rPr>
        <w:t xml:space="preserve">. Seasonal differences in internodal lengths in Cecropia trees: a suggested method for measurement of past growth in height. </w:t>
      </w:r>
      <w:r w:rsidRPr="00F43B5D">
        <w:rPr>
          <w:i/>
          <w:noProof/>
          <w:lang w:val="en-US"/>
        </w:rPr>
        <w:t>Turrialba</w:t>
      </w:r>
      <w:r w:rsidRPr="00F43B5D">
        <w:rPr>
          <w:noProof/>
          <w:lang w:val="en-US"/>
        </w:rPr>
        <w:t xml:space="preserve"> </w:t>
      </w:r>
      <w:r w:rsidRPr="00F43B5D">
        <w:rPr>
          <w:b/>
          <w:noProof/>
          <w:lang w:val="en-US"/>
        </w:rPr>
        <w:t>20</w:t>
      </w:r>
      <w:r w:rsidRPr="00F43B5D">
        <w:rPr>
          <w:noProof/>
          <w:lang w:val="en-US"/>
        </w:rPr>
        <w:t>.</w:t>
      </w:r>
      <w:bookmarkEnd w:id="5"/>
    </w:p>
    <w:p w14:paraId="425FB7E0" w14:textId="77777777" w:rsidR="003F2A5C" w:rsidRPr="00F43B5D" w:rsidRDefault="003F2A5C" w:rsidP="003F2A5C">
      <w:pPr>
        <w:spacing w:line="276" w:lineRule="auto"/>
        <w:ind w:left="720" w:hanging="720"/>
        <w:jc w:val="both"/>
        <w:rPr>
          <w:noProof/>
          <w:lang w:val="en-US"/>
        </w:rPr>
      </w:pPr>
      <w:bookmarkStart w:id="6" w:name="_ENREF_7"/>
      <w:r w:rsidRPr="00F43B5D">
        <w:rPr>
          <w:b/>
          <w:noProof/>
          <w:lang w:val="en-US"/>
        </w:rPr>
        <w:t>Dejean A., J. Grangier, C. Leroy and J. Orivel (2009)</w:t>
      </w:r>
      <w:r w:rsidRPr="00F43B5D">
        <w:rPr>
          <w:noProof/>
          <w:lang w:val="en-US"/>
        </w:rPr>
        <w:t xml:space="preserve">. Predation and aggressiveness in host plant protection: a generalization using ants from the genus Azteca. </w:t>
      </w:r>
      <w:r w:rsidRPr="00F43B5D">
        <w:rPr>
          <w:i/>
          <w:noProof/>
          <w:lang w:val="en-US"/>
        </w:rPr>
        <w:t>Naturwissenschaften</w:t>
      </w:r>
      <w:r w:rsidRPr="00F43B5D">
        <w:rPr>
          <w:noProof/>
          <w:lang w:val="en-US"/>
        </w:rPr>
        <w:t xml:space="preserve"> </w:t>
      </w:r>
      <w:r w:rsidRPr="00F43B5D">
        <w:rPr>
          <w:b/>
          <w:noProof/>
          <w:lang w:val="en-US"/>
        </w:rPr>
        <w:t>96</w:t>
      </w:r>
      <w:r w:rsidRPr="00F43B5D">
        <w:rPr>
          <w:noProof/>
          <w:lang w:val="en-US"/>
        </w:rPr>
        <w:t>(1): 57-63.</w:t>
      </w:r>
      <w:bookmarkEnd w:id="6"/>
    </w:p>
    <w:p w14:paraId="2FD0E928" w14:textId="77777777" w:rsidR="003F2A5C" w:rsidRPr="00F43B5D" w:rsidRDefault="003F2A5C" w:rsidP="003F2A5C">
      <w:pPr>
        <w:spacing w:line="276" w:lineRule="auto"/>
        <w:ind w:left="720" w:hanging="720"/>
        <w:jc w:val="both"/>
        <w:rPr>
          <w:noProof/>
          <w:lang w:val="en-US"/>
        </w:rPr>
      </w:pPr>
      <w:bookmarkStart w:id="7" w:name="_ENREF_8"/>
      <w:r w:rsidRPr="00F43B5D">
        <w:rPr>
          <w:b/>
          <w:noProof/>
          <w:lang w:val="en-US"/>
        </w:rPr>
        <w:t>Dice Lee R. (1945)</w:t>
      </w:r>
      <w:r w:rsidRPr="00F43B5D">
        <w:rPr>
          <w:noProof/>
          <w:lang w:val="en-US"/>
        </w:rPr>
        <w:t xml:space="preserve">. Measures of the Amount of Ecologic Association Between Species. </w:t>
      </w:r>
      <w:r w:rsidRPr="00F43B5D">
        <w:rPr>
          <w:i/>
          <w:noProof/>
          <w:lang w:val="en-US"/>
        </w:rPr>
        <w:t>Ecology</w:t>
      </w:r>
      <w:r w:rsidRPr="00F43B5D">
        <w:rPr>
          <w:noProof/>
          <w:lang w:val="en-US"/>
        </w:rPr>
        <w:t xml:space="preserve"> </w:t>
      </w:r>
      <w:r w:rsidRPr="00F43B5D">
        <w:rPr>
          <w:b/>
          <w:noProof/>
          <w:lang w:val="en-US"/>
        </w:rPr>
        <w:t>26</w:t>
      </w:r>
      <w:r w:rsidRPr="00F43B5D">
        <w:rPr>
          <w:noProof/>
          <w:lang w:val="en-US"/>
        </w:rPr>
        <w:t>(3): 297–302.</w:t>
      </w:r>
      <w:bookmarkEnd w:id="7"/>
    </w:p>
    <w:p w14:paraId="56834B8F" w14:textId="77777777" w:rsidR="003F2A5C" w:rsidRPr="00F43B5D" w:rsidRDefault="003F2A5C" w:rsidP="003F2A5C">
      <w:pPr>
        <w:spacing w:line="276" w:lineRule="auto"/>
        <w:ind w:left="720" w:hanging="720"/>
        <w:jc w:val="both"/>
        <w:rPr>
          <w:noProof/>
          <w:lang w:val="en-US"/>
        </w:rPr>
      </w:pPr>
      <w:bookmarkStart w:id="8" w:name="_ENREF_9"/>
      <w:r w:rsidRPr="00F43B5D">
        <w:rPr>
          <w:b/>
          <w:noProof/>
          <w:lang w:val="en-US"/>
        </w:rPr>
        <w:t>Evans KJ, Symon DE, Whalen MA, Hosking JR, Barker RM and Oliver JA (2007)</w:t>
      </w:r>
      <w:r w:rsidRPr="00F43B5D">
        <w:rPr>
          <w:noProof/>
          <w:lang w:val="en-US"/>
        </w:rPr>
        <w:t xml:space="preserve">. </w:t>
      </w:r>
      <w:bookmarkStart w:id="9" w:name="_GoBack"/>
      <w:r w:rsidRPr="00F43B5D">
        <w:rPr>
          <w:noProof/>
          <w:lang w:val="en-US"/>
        </w:rPr>
        <w:t>Systematics of the Rubus fruticosus aggre- gate</w:t>
      </w:r>
      <w:bookmarkEnd w:id="9"/>
      <w:r w:rsidRPr="00F43B5D">
        <w:rPr>
          <w:noProof/>
          <w:lang w:val="en-US"/>
        </w:rPr>
        <w:t xml:space="preserve"> (Rosaceae) and other exotic Rubus taxa in Australia. </w:t>
      </w:r>
      <w:r w:rsidRPr="00F43B5D">
        <w:rPr>
          <w:i/>
          <w:noProof/>
          <w:lang w:val="en-US"/>
        </w:rPr>
        <w:t>Australian Systematic Botany</w:t>
      </w:r>
      <w:r w:rsidRPr="00F43B5D">
        <w:rPr>
          <w:b/>
          <w:noProof/>
          <w:lang w:val="en-US"/>
        </w:rPr>
        <w:t xml:space="preserve"> 20</w:t>
      </w:r>
      <w:r w:rsidRPr="00F43B5D">
        <w:rPr>
          <w:noProof/>
          <w:lang w:val="en-US"/>
        </w:rPr>
        <w:t>: 187–251.</w:t>
      </w:r>
      <w:bookmarkEnd w:id="8"/>
    </w:p>
    <w:p w14:paraId="727A93B3" w14:textId="77777777" w:rsidR="003F2A5C" w:rsidRPr="00F43B5D" w:rsidRDefault="003F2A5C" w:rsidP="003F2A5C">
      <w:pPr>
        <w:spacing w:line="276" w:lineRule="auto"/>
        <w:ind w:left="720" w:hanging="720"/>
        <w:jc w:val="both"/>
        <w:rPr>
          <w:noProof/>
          <w:lang w:val="en-US"/>
        </w:rPr>
      </w:pPr>
      <w:bookmarkStart w:id="10" w:name="_ENREF_10"/>
      <w:r w:rsidRPr="00F43B5D">
        <w:rPr>
          <w:b/>
          <w:noProof/>
          <w:lang w:val="en-US"/>
        </w:rPr>
        <w:t>Folgarait P. J. and D. W. Davidson (1995)</w:t>
      </w:r>
      <w:r w:rsidRPr="00F43B5D">
        <w:rPr>
          <w:noProof/>
          <w:lang w:val="en-US"/>
        </w:rPr>
        <w:t xml:space="preserve">. Myrmecophytic Cecropia : antiherbivore defenses under different nutrient treatments. </w:t>
      </w:r>
      <w:r w:rsidRPr="00F43B5D">
        <w:rPr>
          <w:i/>
          <w:noProof/>
          <w:lang w:val="en-US"/>
        </w:rPr>
        <w:t>Oecologia</w:t>
      </w:r>
      <w:r w:rsidRPr="00F43B5D">
        <w:rPr>
          <w:noProof/>
          <w:lang w:val="en-US"/>
        </w:rPr>
        <w:t xml:space="preserve"> </w:t>
      </w:r>
      <w:r w:rsidRPr="00F43B5D">
        <w:rPr>
          <w:b/>
          <w:noProof/>
          <w:lang w:val="en-US"/>
        </w:rPr>
        <w:t>104</w:t>
      </w:r>
      <w:r w:rsidRPr="00F43B5D">
        <w:rPr>
          <w:noProof/>
          <w:lang w:val="en-US"/>
        </w:rPr>
        <w:t>(2): 189-206.</w:t>
      </w:r>
      <w:bookmarkEnd w:id="10"/>
    </w:p>
    <w:p w14:paraId="2A5B37FE" w14:textId="77777777" w:rsidR="003F2A5C" w:rsidRPr="00F43B5D" w:rsidRDefault="003F2A5C" w:rsidP="003F2A5C">
      <w:pPr>
        <w:spacing w:line="276" w:lineRule="auto"/>
        <w:ind w:left="720" w:hanging="720"/>
        <w:jc w:val="both"/>
        <w:rPr>
          <w:noProof/>
          <w:lang w:val="en-US"/>
        </w:rPr>
      </w:pPr>
      <w:bookmarkStart w:id="11" w:name="_ENREF_11"/>
      <w:r w:rsidRPr="00F43B5D">
        <w:rPr>
          <w:b/>
          <w:noProof/>
          <w:lang w:val="en-US"/>
        </w:rPr>
        <w:t>Gianoli E., S. Sendoya, F. Vargas, P. Mejía, R. Jaffé, M. Rodríguez and A. Gutiérrez (2008)</w:t>
      </w:r>
      <w:r w:rsidRPr="00F43B5D">
        <w:rPr>
          <w:noProof/>
          <w:lang w:val="en-US"/>
        </w:rPr>
        <w:t xml:space="preserve">. Patterns of Azteca ants’ defence of Cecropia trees in a tropical rainforest: support for optimal defence theory. </w:t>
      </w:r>
      <w:r w:rsidRPr="00F43B5D">
        <w:rPr>
          <w:i/>
          <w:noProof/>
          <w:lang w:val="en-US"/>
        </w:rPr>
        <w:t>Ecological Research</w:t>
      </w:r>
      <w:r w:rsidRPr="00F43B5D">
        <w:rPr>
          <w:noProof/>
          <w:lang w:val="en-US"/>
        </w:rPr>
        <w:t xml:space="preserve"> </w:t>
      </w:r>
      <w:r w:rsidRPr="00F43B5D">
        <w:rPr>
          <w:b/>
          <w:noProof/>
          <w:lang w:val="en-US"/>
        </w:rPr>
        <w:t>23</w:t>
      </w:r>
      <w:r w:rsidRPr="00F43B5D">
        <w:rPr>
          <w:noProof/>
          <w:lang w:val="en-US"/>
        </w:rPr>
        <w:t>(5): 905-908.</w:t>
      </w:r>
      <w:bookmarkEnd w:id="11"/>
    </w:p>
    <w:p w14:paraId="29ED8498" w14:textId="77777777" w:rsidR="003F2A5C" w:rsidRPr="003F2A5C" w:rsidRDefault="003F2A5C" w:rsidP="003F2A5C">
      <w:pPr>
        <w:spacing w:line="276" w:lineRule="auto"/>
        <w:ind w:left="720" w:hanging="720"/>
        <w:jc w:val="both"/>
        <w:rPr>
          <w:noProof/>
        </w:rPr>
      </w:pPr>
      <w:bookmarkStart w:id="12" w:name="_ENREF_12"/>
      <w:r w:rsidRPr="00F43B5D">
        <w:rPr>
          <w:b/>
          <w:noProof/>
          <w:lang w:val="en-US"/>
        </w:rPr>
        <w:t>Gower J. C. (1971)</w:t>
      </w:r>
      <w:r w:rsidRPr="00F43B5D">
        <w:rPr>
          <w:noProof/>
          <w:lang w:val="en-US"/>
        </w:rPr>
        <w:t xml:space="preserve">. A general coefficient of similarity and some of its properties. </w:t>
      </w:r>
      <w:r w:rsidRPr="003F2A5C">
        <w:rPr>
          <w:i/>
          <w:noProof/>
        </w:rPr>
        <w:t xml:space="preserve">Biometrics </w:t>
      </w:r>
      <w:r w:rsidRPr="003F2A5C">
        <w:rPr>
          <w:b/>
          <w:noProof/>
        </w:rPr>
        <w:t>27</w:t>
      </w:r>
      <w:r w:rsidRPr="003F2A5C">
        <w:rPr>
          <w:noProof/>
        </w:rPr>
        <w:t>: 623–637.</w:t>
      </w:r>
      <w:bookmarkEnd w:id="12"/>
    </w:p>
    <w:p w14:paraId="26FFD04C" w14:textId="77777777" w:rsidR="003F2A5C" w:rsidRPr="00F43B5D" w:rsidRDefault="003F2A5C" w:rsidP="003F2A5C">
      <w:pPr>
        <w:spacing w:line="276" w:lineRule="auto"/>
        <w:ind w:left="720" w:hanging="720"/>
        <w:jc w:val="both"/>
        <w:rPr>
          <w:noProof/>
          <w:lang w:val="en-US"/>
        </w:rPr>
      </w:pPr>
      <w:bookmarkStart w:id="13" w:name="_ENREF_13"/>
      <w:r w:rsidRPr="003F2A5C">
        <w:rPr>
          <w:b/>
          <w:noProof/>
        </w:rPr>
        <w:t>Hallé F. and Roelof  A. A Oldeman (1970)</w:t>
      </w:r>
      <w:r w:rsidRPr="003F2A5C">
        <w:rPr>
          <w:noProof/>
        </w:rPr>
        <w:t xml:space="preserve">. </w:t>
      </w:r>
      <w:r w:rsidRPr="003F2A5C">
        <w:rPr>
          <w:i/>
          <w:noProof/>
        </w:rPr>
        <w:t>Essai sur l'architecture et la dynamique de croissance des arbres tropicaux.</w:t>
      </w:r>
      <w:r w:rsidRPr="003F2A5C">
        <w:rPr>
          <w:noProof/>
        </w:rPr>
        <w:t xml:space="preserve"> </w:t>
      </w:r>
      <w:r w:rsidRPr="00F43B5D">
        <w:rPr>
          <w:noProof/>
          <w:lang w:val="en-US"/>
        </w:rPr>
        <w:t>Masson, Paris.</w:t>
      </w:r>
      <w:bookmarkEnd w:id="13"/>
    </w:p>
    <w:p w14:paraId="52502E48" w14:textId="77777777" w:rsidR="003F2A5C" w:rsidRPr="00F43B5D" w:rsidRDefault="003F2A5C" w:rsidP="003F2A5C">
      <w:pPr>
        <w:spacing w:line="276" w:lineRule="auto"/>
        <w:ind w:left="720" w:hanging="720"/>
        <w:jc w:val="both"/>
        <w:rPr>
          <w:noProof/>
          <w:lang w:val="en-US"/>
        </w:rPr>
      </w:pPr>
      <w:bookmarkStart w:id="14" w:name="_ENREF_14"/>
      <w:r w:rsidRPr="00F43B5D">
        <w:rPr>
          <w:b/>
          <w:noProof/>
          <w:lang w:val="en-US"/>
        </w:rPr>
        <w:t>Hallé F., Roelof  A. A Oldeman and P. B. Tomlinson (1978)</w:t>
      </w:r>
      <w:r w:rsidRPr="00F43B5D">
        <w:rPr>
          <w:noProof/>
          <w:lang w:val="en-US"/>
        </w:rPr>
        <w:t xml:space="preserve">. </w:t>
      </w:r>
      <w:r w:rsidRPr="00F43B5D">
        <w:rPr>
          <w:i/>
          <w:noProof/>
          <w:lang w:val="en-US"/>
        </w:rPr>
        <w:t>Tropical trees and forests: an architectural analysis.</w:t>
      </w:r>
      <w:r w:rsidRPr="00F43B5D">
        <w:rPr>
          <w:noProof/>
          <w:lang w:val="en-US"/>
        </w:rPr>
        <w:t xml:space="preserve"> Springer Verlag, Berlin.</w:t>
      </w:r>
      <w:bookmarkEnd w:id="14"/>
    </w:p>
    <w:p w14:paraId="1B7AAB13" w14:textId="77777777" w:rsidR="003F2A5C" w:rsidRPr="003F2A5C" w:rsidRDefault="003F2A5C" w:rsidP="003F2A5C">
      <w:pPr>
        <w:spacing w:line="276" w:lineRule="auto"/>
        <w:ind w:left="720" w:hanging="720"/>
        <w:jc w:val="both"/>
        <w:rPr>
          <w:noProof/>
        </w:rPr>
      </w:pPr>
      <w:bookmarkStart w:id="15" w:name="_ENREF_15"/>
      <w:r w:rsidRPr="00F43B5D">
        <w:rPr>
          <w:b/>
          <w:noProof/>
          <w:lang w:val="en-US"/>
        </w:rPr>
        <w:t>Heuret P., D. Barthélémy, Y. Guédon, X. Coulmier and J. Tancre (2002)</w:t>
      </w:r>
      <w:r w:rsidRPr="00F43B5D">
        <w:rPr>
          <w:noProof/>
          <w:lang w:val="en-US"/>
        </w:rPr>
        <w:t xml:space="preserve">. Synchronization of growth, branching and flowering processes in the South American tropical tree Cecropia obtusa (Cecropiaceae). </w:t>
      </w:r>
      <w:r w:rsidRPr="003F2A5C">
        <w:rPr>
          <w:i/>
          <w:noProof/>
        </w:rPr>
        <w:t>American Journal of Botany</w:t>
      </w:r>
      <w:r w:rsidRPr="003F2A5C">
        <w:rPr>
          <w:noProof/>
        </w:rPr>
        <w:t xml:space="preserve"> </w:t>
      </w:r>
      <w:r w:rsidRPr="003F2A5C">
        <w:rPr>
          <w:b/>
          <w:noProof/>
        </w:rPr>
        <w:t>89</w:t>
      </w:r>
      <w:r w:rsidRPr="003F2A5C">
        <w:rPr>
          <w:noProof/>
        </w:rPr>
        <w:t>(7): 1180-1187.</w:t>
      </w:r>
      <w:bookmarkEnd w:id="15"/>
    </w:p>
    <w:p w14:paraId="2995FFE9" w14:textId="77777777" w:rsidR="003F2A5C" w:rsidRPr="00F43B5D" w:rsidRDefault="003F2A5C" w:rsidP="003F2A5C">
      <w:pPr>
        <w:spacing w:line="276" w:lineRule="auto"/>
        <w:ind w:left="720" w:hanging="720"/>
        <w:jc w:val="both"/>
        <w:rPr>
          <w:noProof/>
          <w:lang w:val="en-US"/>
        </w:rPr>
      </w:pPr>
      <w:bookmarkStart w:id="16" w:name="_ENREF_16"/>
      <w:r w:rsidRPr="003F2A5C">
        <w:rPr>
          <w:b/>
          <w:noProof/>
        </w:rPr>
        <w:lastRenderedPageBreak/>
        <w:t>Jaccard P. (1901)</w:t>
      </w:r>
      <w:r w:rsidRPr="003F2A5C">
        <w:rPr>
          <w:noProof/>
        </w:rPr>
        <w:t xml:space="preserve">. </w:t>
      </w:r>
      <w:r w:rsidRPr="003F2A5C">
        <w:rPr>
          <w:i/>
          <w:noProof/>
        </w:rPr>
        <w:t>Distribution de la Flore Alpine: dans le Bassin des dranses et dans quelques régions voisines.</w:t>
      </w:r>
      <w:r w:rsidRPr="003F2A5C">
        <w:rPr>
          <w:noProof/>
        </w:rPr>
        <w:t xml:space="preserve">  </w:t>
      </w:r>
      <w:r w:rsidRPr="00F43B5D">
        <w:rPr>
          <w:noProof/>
          <w:lang w:val="en-US"/>
        </w:rPr>
        <w:t>Rouge.</w:t>
      </w:r>
      <w:bookmarkEnd w:id="16"/>
    </w:p>
    <w:p w14:paraId="370FD7ED" w14:textId="77777777" w:rsidR="003F2A5C" w:rsidRPr="003F2A5C" w:rsidRDefault="003F2A5C" w:rsidP="003F2A5C">
      <w:pPr>
        <w:spacing w:line="276" w:lineRule="auto"/>
        <w:ind w:left="720" w:hanging="720"/>
        <w:jc w:val="both"/>
        <w:rPr>
          <w:noProof/>
        </w:rPr>
      </w:pPr>
      <w:bookmarkStart w:id="17" w:name="_ENREF_17"/>
      <w:r w:rsidRPr="00F43B5D">
        <w:rPr>
          <w:b/>
          <w:noProof/>
          <w:lang w:val="en-US"/>
        </w:rPr>
        <w:t>Janzen D. H. (1973)</w:t>
      </w:r>
      <w:r w:rsidRPr="00F43B5D">
        <w:rPr>
          <w:noProof/>
          <w:lang w:val="en-US"/>
        </w:rPr>
        <w:t xml:space="preserve">. Dissolution of Mutualism between Cecropia and Its Azteca Ants. </w:t>
      </w:r>
      <w:r w:rsidRPr="003F2A5C">
        <w:rPr>
          <w:i/>
          <w:noProof/>
        </w:rPr>
        <w:t>Biotropica</w:t>
      </w:r>
      <w:r w:rsidRPr="003F2A5C">
        <w:rPr>
          <w:noProof/>
        </w:rPr>
        <w:t xml:space="preserve"> </w:t>
      </w:r>
      <w:r w:rsidRPr="003F2A5C">
        <w:rPr>
          <w:b/>
          <w:noProof/>
        </w:rPr>
        <w:t>5</w:t>
      </w:r>
      <w:r w:rsidRPr="003F2A5C">
        <w:rPr>
          <w:noProof/>
        </w:rPr>
        <w:t>(1): 15–28.</w:t>
      </w:r>
      <w:bookmarkEnd w:id="17"/>
    </w:p>
    <w:p w14:paraId="0F672128" w14:textId="77777777" w:rsidR="003F2A5C" w:rsidRPr="003F2A5C" w:rsidRDefault="003F2A5C" w:rsidP="003F2A5C">
      <w:pPr>
        <w:spacing w:line="276" w:lineRule="auto"/>
        <w:ind w:left="720" w:hanging="720"/>
        <w:jc w:val="both"/>
        <w:rPr>
          <w:noProof/>
        </w:rPr>
      </w:pPr>
      <w:bookmarkStart w:id="18" w:name="_ENREF_18"/>
      <w:r w:rsidRPr="003F2A5C">
        <w:rPr>
          <w:b/>
          <w:noProof/>
        </w:rPr>
        <w:t>Lebbe J. (1991)</w:t>
      </w:r>
      <w:r w:rsidRPr="003F2A5C">
        <w:rPr>
          <w:noProof/>
        </w:rPr>
        <w:t>. Représentation des concepts en biologie et en médecine : introduction à l'analyse des connaissances et à l'identification assistée par ordinateur, Thèse de l'Université Pierre et Marie Curie.</w:t>
      </w:r>
      <w:bookmarkEnd w:id="18"/>
    </w:p>
    <w:p w14:paraId="5028E4A3" w14:textId="77777777" w:rsidR="003F2A5C" w:rsidRPr="00F43B5D" w:rsidRDefault="003F2A5C" w:rsidP="003F2A5C">
      <w:pPr>
        <w:spacing w:line="276" w:lineRule="auto"/>
        <w:ind w:left="720" w:hanging="720"/>
        <w:jc w:val="both"/>
        <w:rPr>
          <w:noProof/>
          <w:lang w:val="en-US"/>
        </w:rPr>
      </w:pPr>
      <w:bookmarkStart w:id="19" w:name="_ENREF_19"/>
      <w:r w:rsidRPr="003F2A5C">
        <w:rPr>
          <w:b/>
          <w:noProof/>
        </w:rPr>
        <w:t xml:space="preserve">Letort V., P. Heuret, PC. </w:t>
      </w:r>
      <w:r w:rsidRPr="00F43B5D">
        <w:rPr>
          <w:b/>
          <w:noProof/>
          <w:lang w:val="en-US"/>
        </w:rPr>
        <w:t>Zalamea, P. De Reffye and E. Nicolini (2012)</w:t>
      </w:r>
      <w:r w:rsidRPr="00F43B5D">
        <w:rPr>
          <w:noProof/>
          <w:lang w:val="en-US"/>
        </w:rPr>
        <w:t xml:space="preserve">. Analysing the effects of local environment on the source-sink balance of Cecropia sciadophylla: a methodological approach based on model inversion. </w:t>
      </w:r>
      <w:r w:rsidRPr="00F43B5D">
        <w:rPr>
          <w:i/>
          <w:noProof/>
          <w:lang w:val="en-US"/>
        </w:rPr>
        <w:t>Annals of Forest Science</w:t>
      </w:r>
      <w:r w:rsidRPr="00F43B5D">
        <w:rPr>
          <w:noProof/>
          <w:lang w:val="en-US"/>
        </w:rPr>
        <w:t xml:space="preserve"> </w:t>
      </w:r>
      <w:r w:rsidRPr="00F43B5D">
        <w:rPr>
          <w:b/>
          <w:noProof/>
          <w:lang w:val="en-US"/>
        </w:rPr>
        <w:t>69</w:t>
      </w:r>
      <w:r w:rsidRPr="00F43B5D">
        <w:rPr>
          <w:noProof/>
          <w:lang w:val="en-US"/>
        </w:rPr>
        <w:t>(2): 167-180.</w:t>
      </w:r>
      <w:bookmarkEnd w:id="19"/>
    </w:p>
    <w:p w14:paraId="402ABBF2" w14:textId="77777777" w:rsidR="003F2A5C" w:rsidRPr="00F43B5D" w:rsidRDefault="003F2A5C" w:rsidP="003F2A5C">
      <w:pPr>
        <w:spacing w:line="276" w:lineRule="auto"/>
        <w:ind w:left="720" w:hanging="720"/>
        <w:jc w:val="both"/>
        <w:rPr>
          <w:noProof/>
          <w:lang w:val="en-US"/>
        </w:rPr>
      </w:pPr>
      <w:bookmarkStart w:id="20" w:name="_ENREF_20"/>
      <w:r w:rsidRPr="00F43B5D">
        <w:rPr>
          <w:b/>
          <w:noProof/>
          <w:lang w:val="en-US"/>
        </w:rPr>
        <w:t>McKey D. (1988)</w:t>
      </w:r>
      <w:r w:rsidRPr="00F43B5D">
        <w:rPr>
          <w:noProof/>
          <w:lang w:val="en-US"/>
        </w:rPr>
        <w:t xml:space="preserve">. Cecropia peltata, an introduced neotropical pio- neer tree, is replacing Musanga cecropioides in southwestern Cameroon. </w:t>
      </w:r>
      <w:r w:rsidRPr="00F43B5D">
        <w:rPr>
          <w:i/>
          <w:noProof/>
          <w:lang w:val="en-US"/>
        </w:rPr>
        <w:t>Biotropica</w:t>
      </w:r>
      <w:r w:rsidRPr="00F43B5D">
        <w:rPr>
          <w:noProof/>
          <w:lang w:val="en-US"/>
        </w:rPr>
        <w:t xml:space="preserve"> </w:t>
      </w:r>
      <w:r w:rsidRPr="00F43B5D">
        <w:rPr>
          <w:b/>
          <w:noProof/>
          <w:lang w:val="en-US"/>
        </w:rPr>
        <w:t>20</w:t>
      </w:r>
      <w:r w:rsidRPr="00F43B5D">
        <w:rPr>
          <w:noProof/>
          <w:lang w:val="en-US"/>
        </w:rPr>
        <w:t>: 262–264.</w:t>
      </w:r>
      <w:bookmarkEnd w:id="20"/>
    </w:p>
    <w:p w14:paraId="3C34DB64" w14:textId="77777777" w:rsidR="003F2A5C" w:rsidRPr="00F43B5D" w:rsidRDefault="003F2A5C" w:rsidP="003F2A5C">
      <w:pPr>
        <w:spacing w:line="276" w:lineRule="auto"/>
        <w:ind w:left="720" w:hanging="720"/>
        <w:jc w:val="both"/>
        <w:rPr>
          <w:noProof/>
          <w:lang w:val="en-US"/>
        </w:rPr>
      </w:pPr>
      <w:bookmarkStart w:id="21" w:name="_ENREF_21"/>
      <w:r w:rsidRPr="00F43B5D">
        <w:rPr>
          <w:b/>
          <w:noProof/>
          <w:lang w:val="en-US"/>
        </w:rPr>
        <w:t>Sheil D. and M. Padmanaba (2011)</w:t>
      </w:r>
      <w:r w:rsidRPr="00F43B5D">
        <w:rPr>
          <w:noProof/>
          <w:lang w:val="en-US"/>
        </w:rPr>
        <w:t xml:space="preserve">. Innocent invaders? A preliminary assessment of Cecropia, an American tree, in Java. </w:t>
      </w:r>
      <w:r w:rsidRPr="00F43B5D">
        <w:rPr>
          <w:i/>
          <w:noProof/>
          <w:lang w:val="en-US"/>
        </w:rPr>
        <w:t>Plant Ecology &amp; Diversity</w:t>
      </w:r>
      <w:r w:rsidRPr="00F43B5D">
        <w:rPr>
          <w:noProof/>
          <w:lang w:val="en-US"/>
        </w:rPr>
        <w:t xml:space="preserve"> </w:t>
      </w:r>
      <w:r w:rsidRPr="00F43B5D">
        <w:rPr>
          <w:b/>
          <w:noProof/>
          <w:lang w:val="en-US"/>
        </w:rPr>
        <w:t>4</w:t>
      </w:r>
      <w:r w:rsidRPr="00F43B5D">
        <w:rPr>
          <w:noProof/>
          <w:lang w:val="en-US"/>
        </w:rPr>
        <w:t>(2-3): 279-288.</w:t>
      </w:r>
      <w:bookmarkEnd w:id="21"/>
    </w:p>
    <w:p w14:paraId="460BF554" w14:textId="77777777" w:rsidR="003F2A5C" w:rsidRPr="00F43B5D" w:rsidRDefault="003F2A5C" w:rsidP="003F2A5C">
      <w:pPr>
        <w:spacing w:line="276" w:lineRule="auto"/>
        <w:ind w:left="720" w:hanging="720"/>
        <w:jc w:val="both"/>
        <w:rPr>
          <w:noProof/>
          <w:lang w:val="en-US"/>
        </w:rPr>
      </w:pPr>
      <w:bookmarkStart w:id="22" w:name="_ENREF_22"/>
      <w:r w:rsidRPr="00F43B5D">
        <w:rPr>
          <w:b/>
          <w:noProof/>
          <w:lang w:val="en-US"/>
        </w:rPr>
        <w:t>Sheil D. and M. Padmanaba (2011)</w:t>
      </w:r>
      <w:r w:rsidRPr="00F43B5D">
        <w:rPr>
          <w:noProof/>
          <w:lang w:val="en-US"/>
        </w:rPr>
        <w:t xml:space="preserve">. Of Cecropias, Snarks and Boojums. </w:t>
      </w:r>
      <w:r w:rsidRPr="00F43B5D">
        <w:rPr>
          <w:i/>
          <w:noProof/>
          <w:lang w:val="en-US"/>
        </w:rPr>
        <w:t>Plant Ecology &amp; Diversity</w:t>
      </w:r>
      <w:r w:rsidRPr="00F43B5D">
        <w:rPr>
          <w:noProof/>
          <w:lang w:val="en-US"/>
        </w:rPr>
        <w:t xml:space="preserve"> </w:t>
      </w:r>
      <w:r w:rsidRPr="00F43B5D">
        <w:rPr>
          <w:b/>
          <w:noProof/>
          <w:lang w:val="en-US"/>
        </w:rPr>
        <w:t>4</w:t>
      </w:r>
      <w:r w:rsidRPr="00F43B5D">
        <w:rPr>
          <w:noProof/>
          <w:lang w:val="en-US"/>
        </w:rPr>
        <w:t>(2-3): 295-300.</w:t>
      </w:r>
      <w:bookmarkEnd w:id="22"/>
    </w:p>
    <w:p w14:paraId="575C4BD1" w14:textId="77777777" w:rsidR="003F2A5C" w:rsidRPr="00F43B5D" w:rsidRDefault="003F2A5C" w:rsidP="003F2A5C">
      <w:pPr>
        <w:spacing w:line="276" w:lineRule="auto"/>
        <w:ind w:left="720" w:hanging="720"/>
        <w:jc w:val="both"/>
        <w:rPr>
          <w:noProof/>
          <w:lang w:val="en-US"/>
        </w:rPr>
      </w:pPr>
      <w:bookmarkStart w:id="23" w:name="_ENREF_23"/>
      <w:r w:rsidRPr="00F43B5D">
        <w:rPr>
          <w:b/>
          <w:noProof/>
          <w:lang w:val="en-US"/>
        </w:rPr>
        <w:t>Sokal R.R. and C.D. Michener (1958)</w:t>
      </w:r>
      <w:r w:rsidRPr="00F43B5D">
        <w:rPr>
          <w:noProof/>
          <w:lang w:val="en-US"/>
        </w:rPr>
        <w:t xml:space="preserve">. A statistical method for evaluating systematic relationships. </w:t>
      </w:r>
      <w:r w:rsidRPr="00F43B5D">
        <w:rPr>
          <w:i/>
          <w:noProof/>
          <w:lang w:val="en-US"/>
        </w:rPr>
        <w:t>Univ. Kansas Sci. Bull.</w:t>
      </w:r>
      <w:r w:rsidRPr="00F43B5D">
        <w:rPr>
          <w:noProof/>
          <w:lang w:val="en-US"/>
        </w:rPr>
        <w:t>: 1409-1438.</w:t>
      </w:r>
      <w:bookmarkEnd w:id="23"/>
    </w:p>
    <w:p w14:paraId="5F29D835" w14:textId="77777777" w:rsidR="003F2A5C" w:rsidRPr="00F43B5D" w:rsidRDefault="003F2A5C" w:rsidP="003F2A5C">
      <w:pPr>
        <w:spacing w:line="276" w:lineRule="auto"/>
        <w:ind w:left="720" w:hanging="720"/>
        <w:jc w:val="both"/>
        <w:rPr>
          <w:noProof/>
          <w:lang w:val="en-US"/>
        </w:rPr>
      </w:pPr>
      <w:bookmarkStart w:id="24" w:name="_ENREF_24"/>
      <w:r w:rsidRPr="00F43B5D">
        <w:rPr>
          <w:b/>
          <w:noProof/>
          <w:lang w:val="en-US"/>
        </w:rPr>
        <w:t>Webber B. L., C. Born, B. J. Conn, J.T. Hadiah and PC. Zalamea (2011)</w:t>
      </w:r>
      <w:r w:rsidRPr="00F43B5D">
        <w:rPr>
          <w:noProof/>
          <w:lang w:val="en-US"/>
        </w:rPr>
        <w:t xml:space="preserve">. What is in a name? That which we call Cecropia peltata by any other name would be as invasive?†. </w:t>
      </w:r>
      <w:r w:rsidRPr="00F43B5D">
        <w:rPr>
          <w:i/>
          <w:noProof/>
          <w:lang w:val="en-US"/>
        </w:rPr>
        <w:t>Plant Ecology &amp; Diversity</w:t>
      </w:r>
      <w:r w:rsidRPr="00F43B5D">
        <w:rPr>
          <w:noProof/>
          <w:lang w:val="en-US"/>
        </w:rPr>
        <w:t xml:space="preserve"> </w:t>
      </w:r>
      <w:r w:rsidRPr="00F43B5D">
        <w:rPr>
          <w:b/>
          <w:noProof/>
          <w:lang w:val="en-US"/>
        </w:rPr>
        <w:t>4</w:t>
      </w:r>
      <w:r w:rsidRPr="00F43B5D">
        <w:rPr>
          <w:noProof/>
          <w:lang w:val="en-US"/>
        </w:rPr>
        <w:t>(2-3): 289-293.</w:t>
      </w:r>
      <w:bookmarkEnd w:id="24"/>
    </w:p>
    <w:p w14:paraId="1FA8DEDF" w14:textId="77777777" w:rsidR="003F2A5C" w:rsidRPr="003F2A5C" w:rsidRDefault="003F2A5C" w:rsidP="003F2A5C">
      <w:pPr>
        <w:spacing w:line="276" w:lineRule="auto"/>
        <w:ind w:left="720" w:hanging="720"/>
        <w:jc w:val="both"/>
        <w:rPr>
          <w:noProof/>
        </w:rPr>
      </w:pPr>
      <w:bookmarkStart w:id="25" w:name="_ENREF_25"/>
      <w:r w:rsidRPr="00F43B5D">
        <w:rPr>
          <w:b/>
          <w:noProof/>
          <w:lang w:val="en-US"/>
        </w:rPr>
        <w:t>Zalamea PC. (2009)</w:t>
      </w:r>
      <w:r w:rsidRPr="00F43B5D">
        <w:rPr>
          <w:noProof/>
          <w:lang w:val="en-US"/>
        </w:rPr>
        <w:t xml:space="preserve">. Cecropia growth pattern periodicity: could a Neotropical genus be a good biological clock to estimate the age of disturbed areas? </w:t>
      </w:r>
      <w:r w:rsidRPr="003F2A5C">
        <w:rPr>
          <w:noProof/>
        </w:rPr>
        <w:t>Thèse de Doctorat Université de Montpellier 2 Sciences et Techniques du Languedoc.</w:t>
      </w:r>
      <w:bookmarkEnd w:id="25"/>
    </w:p>
    <w:p w14:paraId="0EB50BAF" w14:textId="77777777" w:rsidR="003F2A5C" w:rsidRPr="00F43B5D" w:rsidRDefault="003F2A5C" w:rsidP="003F2A5C">
      <w:pPr>
        <w:spacing w:line="276" w:lineRule="auto"/>
        <w:ind w:left="720" w:hanging="720"/>
        <w:jc w:val="both"/>
        <w:rPr>
          <w:noProof/>
          <w:lang w:val="en-US"/>
        </w:rPr>
      </w:pPr>
      <w:bookmarkStart w:id="26" w:name="_ENREF_26"/>
      <w:r w:rsidRPr="00F43B5D">
        <w:rPr>
          <w:b/>
          <w:noProof/>
          <w:lang w:val="en-US"/>
        </w:rPr>
        <w:t>Zalamea PC., Munoz F., Stevenson P. R., Paine C. E. T., Sarmiento C., Sabatier D. and Heuret P. (2011)</w:t>
      </w:r>
      <w:r w:rsidRPr="00F43B5D">
        <w:rPr>
          <w:noProof/>
          <w:lang w:val="en-US"/>
        </w:rPr>
        <w:t xml:space="preserve">. Continental-scale patterns of Cecropia reproductive phenology: evidence from herbarium specimens. </w:t>
      </w:r>
      <w:r w:rsidRPr="00F43B5D">
        <w:rPr>
          <w:i/>
          <w:noProof/>
          <w:lang w:val="en-US"/>
        </w:rPr>
        <w:t>Proceedings of the Royal Society B: Biological Sciences</w:t>
      </w:r>
      <w:r w:rsidRPr="00F43B5D">
        <w:rPr>
          <w:noProof/>
          <w:lang w:val="en-US"/>
        </w:rPr>
        <w:t xml:space="preserve"> </w:t>
      </w:r>
      <w:r w:rsidRPr="00F43B5D">
        <w:rPr>
          <w:b/>
          <w:noProof/>
          <w:lang w:val="en-US"/>
        </w:rPr>
        <w:t>278</w:t>
      </w:r>
      <w:r w:rsidRPr="00F43B5D">
        <w:rPr>
          <w:noProof/>
          <w:lang w:val="en-US"/>
        </w:rPr>
        <w:t>(1717): 2437-2445.</w:t>
      </w:r>
      <w:bookmarkEnd w:id="26"/>
    </w:p>
    <w:p w14:paraId="05D8AF38" w14:textId="77777777" w:rsidR="003F2A5C" w:rsidRPr="003F2A5C" w:rsidRDefault="003F2A5C" w:rsidP="003F2A5C">
      <w:pPr>
        <w:spacing w:line="276" w:lineRule="auto"/>
        <w:ind w:left="720" w:hanging="720"/>
        <w:jc w:val="both"/>
        <w:rPr>
          <w:noProof/>
        </w:rPr>
      </w:pPr>
      <w:bookmarkStart w:id="27" w:name="_ENREF_27"/>
      <w:r w:rsidRPr="00F43B5D">
        <w:rPr>
          <w:b/>
          <w:noProof/>
          <w:lang w:val="en-US"/>
        </w:rPr>
        <w:t>Zalamea PC., P. R. Stevenson, S. Madriñán, PM. Aubert and P. Heuret (2008)</w:t>
      </w:r>
      <w:r w:rsidRPr="00F43B5D">
        <w:rPr>
          <w:noProof/>
          <w:lang w:val="en-US"/>
        </w:rPr>
        <w:t xml:space="preserve">. Growth pattern and age determination for Cecropia sciadophylla (Urticaceae). </w:t>
      </w:r>
      <w:r w:rsidRPr="003F2A5C">
        <w:rPr>
          <w:i/>
          <w:noProof/>
        </w:rPr>
        <w:t>American Journal of Botany</w:t>
      </w:r>
      <w:r w:rsidRPr="003F2A5C">
        <w:rPr>
          <w:noProof/>
        </w:rPr>
        <w:t xml:space="preserve"> </w:t>
      </w:r>
      <w:r w:rsidRPr="003F2A5C">
        <w:rPr>
          <w:b/>
          <w:noProof/>
        </w:rPr>
        <w:t>95</w:t>
      </w:r>
      <w:r w:rsidRPr="003F2A5C">
        <w:rPr>
          <w:noProof/>
        </w:rPr>
        <w:t>(3): 263-271.</w:t>
      </w:r>
      <w:bookmarkEnd w:id="27"/>
    </w:p>
    <w:p w14:paraId="045A4667" w14:textId="2C9C5E41" w:rsidR="003F2A5C" w:rsidRPr="003F2A5C" w:rsidRDefault="003F2A5C" w:rsidP="003F2A5C">
      <w:pPr>
        <w:spacing w:line="276" w:lineRule="auto"/>
        <w:jc w:val="both"/>
        <w:rPr>
          <w:noProof/>
        </w:rPr>
      </w:pPr>
    </w:p>
    <w:p w14:paraId="6C8709F1" w14:textId="3CDAAC88" w:rsidR="00772D9A" w:rsidRPr="003F2A5C" w:rsidRDefault="003F2A5C" w:rsidP="003F2A5C">
      <w:pPr>
        <w:spacing w:line="276" w:lineRule="auto"/>
        <w:jc w:val="both"/>
      </w:pPr>
      <w:r w:rsidRPr="003F2A5C">
        <w:fldChar w:fldCharType="end"/>
      </w:r>
    </w:p>
    <w:sectPr w:rsidR="00772D9A" w:rsidRPr="003F2A5C" w:rsidSect="00772D9A">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089DE" w14:textId="77777777" w:rsidR="005C379A" w:rsidRDefault="005C379A">
      <w:r>
        <w:separator/>
      </w:r>
    </w:p>
  </w:endnote>
  <w:endnote w:type="continuationSeparator" w:id="0">
    <w:p w14:paraId="2F77BE98" w14:textId="77777777" w:rsidR="005C379A" w:rsidRDefault="005C3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auto"/>
    <w:pitch w:val="variable"/>
    <w:sig w:usb0="00000003" w:usb1="00000000" w:usb2="00000000" w:usb3="00000000" w:csb0="00000001" w:csb1="00000000"/>
  </w:font>
  <w:font w:name="DejaVu Sans">
    <w:panose1 w:val="020B0603030804020204"/>
    <w:charset w:val="00"/>
    <w:family w:val="swiss"/>
    <w:pitch w:val="variable"/>
    <w:sig w:usb0="E7002EFF" w:usb1="D200FDFF" w:usb2="0A042029" w:usb3="00000000" w:csb0="8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6E02" w14:textId="77777777" w:rsidR="00B46F64" w:rsidRDefault="00B46F64" w:rsidP="009224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7102A5" w14:textId="77777777" w:rsidR="00B46F64" w:rsidRDefault="00B46F64" w:rsidP="009224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EE98E" w14:textId="598CB2D9" w:rsidR="00B46F64" w:rsidRPr="000C3B6F" w:rsidRDefault="00B46F64" w:rsidP="000C3B6F">
    <w:pPr>
      <w:pStyle w:val="Footer"/>
      <w:framePr w:wrap="around" w:vAnchor="text" w:hAnchor="page" w:x="10162" w:y="-10"/>
      <w:rPr>
        <w:rStyle w:val="PageNumber"/>
      </w:rPr>
    </w:pPr>
    <w:r w:rsidRPr="000C3B6F">
      <w:rPr>
        <w:rStyle w:val="PageNumber"/>
      </w:rPr>
      <w:fldChar w:fldCharType="begin"/>
    </w:r>
    <w:r w:rsidRPr="000C3B6F">
      <w:rPr>
        <w:rStyle w:val="PageNumber"/>
      </w:rPr>
      <w:instrText xml:space="preserve">PAGE  </w:instrText>
    </w:r>
    <w:r w:rsidRPr="000C3B6F">
      <w:rPr>
        <w:rStyle w:val="PageNumber"/>
      </w:rPr>
      <w:fldChar w:fldCharType="separate"/>
    </w:r>
    <w:r w:rsidR="0009346C">
      <w:rPr>
        <w:rStyle w:val="PageNumber"/>
        <w:noProof/>
      </w:rPr>
      <w:t>21</w:t>
    </w:r>
    <w:r w:rsidRPr="000C3B6F">
      <w:rPr>
        <w:rStyle w:val="PageNumber"/>
      </w:rPr>
      <w:fldChar w:fldCharType="end"/>
    </w:r>
  </w:p>
  <w:p w14:paraId="4B12AC46" w14:textId="77777777" w:rsidR="00B46F64" w:rsidRPr="00871738" w:rsidRDefault="00B46F64" w:rsidP="00D106C6">
    <w:pPr>
      <w:pStyle w:val="Footer"/>
      <w:ind w:right="36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6CD0F" w14:textId="77777777" w:rsidR="005C379A" w:rsidRDefault="005C379A">
      <w:r>
        <w:separator/>
      </w:r>
    </w:p>
  </w:footnote>
  <w:footnote w:type="continuationSeparator" w:id="0">
    <w:p w14:paraId="583F1AF6" w14:textId="77777777" w:rsidR="005C379A" w:rsidRDefault="005C379A">
      <w:r>
        <w:continuationSeparator/>
      </w:r>
    </w:p>
  </w:footnote>
  <w:footnote w:id="1">
    <w:p w14:paraId="215DECF7" w14:textId="77777777" w:rsidR="00B46F64" w:rsidRPr="00E22891" w:rsidRDefault="00B46F64">
      <w:pPr>
        <w:pStyle w:val="FootnoteText"/>
      </w:pPr>
      <w:r w:rsidRPr="00D106C6">
        <w:rPr>
          <w:rStyle w:val="FootnoteReference"/>
        </w:rPr>
        <w:footnoteRef/>
      </w:r>
      <w:r w:rsidRPr="00E22891">
        <w:rPr>
          <w:sz w:val="18"/>
        </w:rPr>
        <w:t xml:space="preserve"> Faisant référence à cet ouvrage tout au long de ce document, je simplifierai sa citation par B&amp;FR2005</w:t>
      </w:r>
    </w:p>
  </w:footnote>
  <w:footnote w:id="2">
    <w:p w14:paraId="2B588CFC" w14:textId="77777777" w:rsidR="00B46F64" w:rsidRPr="00995C83" w:rsidRDefault="00B46F64">
      <w:pPr>
        <w:pStyle w:val="FootnoteText"/>
        <w:rPr>
          <w:sz w:val="20"/>
        </w:rPr>
      </w:pPr>
      <w:r>
        <w:rPr>
          <w:rStyle w:val="FootnoteReference"/>
        </w:rPr>
        <w:footnoteRef/>
      </w:r>
      <w:r>
        <w:t xml:space="preserve"> </w:t>
      </w:r>
      <w:r w:rsidRPr="00995C83">
        <w:rPr>
          <w:sz w:val="18"/>
        </w:rPr>
        <w:t xml:space="preserve">A notre connaissance, un projet est actuellement en cours et mené par G. </w:t>
      </w:r>
      <w:proofErr w:type="spellStart"/>
      <w:r w:rsidRPr="00995C83">
        <w:rPr>
          <w:sz w:val="18"/>
        </w:rPr>
        <w:t>Weiblen</w:t>
      </w:r>
      <w:proofErr w:type="spellEnd"/>
      <w:r w:rsidRPr="00995C83">
        <w:rPr>
          <w:sz w:val="18"/>
        </w:rPr>
        <w:t xml:space="preserve"> (Université du Minnesota) et S. </w:t>
      </w:r>
      <w:proofErr w:type="spellStart"/>
      <w:r w:rsidRPr="00995C83">
        <w:rPr>
          <w:sz w:val="18"/>
        </w:rPr>
        <w:t>Madrinan</w:t>
      </w:r>
      <w:proofErr w:type="spellEnd"/>
      <w:r w:rsidRPr="00995C83">
        <w:rPr>
          <w:sz w:val="18"/>
        </w:rPr>
        <w:t xml:space="preserve"> (</w:t>
      </w:r>
      <w:proofErr w:type="spellStart"/>
      <w:r w:rsidRPr="00995C83">
        <w:rPr>
          <w:sz w:val="18"/>
        </w:rPr>
        <w:t>Universidad</w:t>
      </w:r>
      <w:proofErr w:type="spellEnd"/>
      <w:r w:rsidRPr="00995C83">
        <w:rPr>
          <w:sz w:val="18"/>
        </w:rPr>
        <w:t xml:space="preserve"> de Los Andes, Colombie) sur quelques espèces de Colombie</w:t>
      </w:r>
      <w:r>
        <w:rPr>
          <w:sz w:val="18"/>
        </w:rPr>
        <w:t>. U</w:t>
      </w:r>
      <w:r w:rsidRPr="00995C83">
        <w:rPr>
          <w:sz w:val="18"/>
        </w:rPr>
        <w:t xml:space="preserve">n poster </w:t>
      </w:r>
      <w:r>
        <w:rPr>
          <w:sz w:val="18"/>
        </w:rPr>
        <w:t xml:space="preserve">a été </w:t>
      </w:r>
      <w:r w:rsidRPr="00995C83">
        <w:rPr>
          <w:sz w:val="18"/>
        </w:rPr>
        <w:t>prése</w:t>
      </w:r>
      <w:r>
        <w:rPr>
          <w:sz w:val="18"/>
        </w:rPr>
        <w:t>nté à la conférence Botany2009</w:t>
      </w:r>
      <w:r w:rsidRPr="00B30A3F">
        <w:rPr>
          <w:sz w:val="18"/>
        </w:rPr>
        <w:t xml:space="preserve"> [</w:t>
      </w:r>
      <w:hyperlink r:id="rId1" w:history="1">
        <w:r w:rsidRPr="00B30A3F">
          <w:rPr>
            <w:rStyle w:val="Hyperlink"/>
            <w:sz w:val="18"/>
          </w:rPr>
          <w:t>@3</w:t>
        </w:r>
      </w:hyperlink>
      <w:r w:rsidRPr="00B30A3F">
        <w:rPr>
          <w:sz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31164"/>
    <w:multiLevelType w:val="hybridMultilevel"/>
    <w:tmpl w:val="9A68054C"/>
    <w:lvl w:ilvl="0" w:tplc="8F82EE1C">
      <w:start w:val="1"/>
      <w:numFmt w:val="decimal"/>
      <w:lvlText w:val="%1."/>
      <w:lvlJc w:val="left"/>
      <w:pPr>
        <w:ind w:left="720" w:hanging="360"/>
      </w:pPr>
      <w:rPr>
        <w:rFonts w:ascii="Times New Roman" w:eastAsia="Times New Roman" w:hAnsi="Times New Roman" w:cs="Times New Roman"/>
      </w:r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057859"/>
    <w:multiLevelType w:val="hybridMultilevel"/>
    <w:tmpl w:val="677EB612"/>
    <w:lvl w:ilvl="0" w:tplc="606442E8">
      <w:start w:val="1"/>
      <w:numFmt w:val="low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61279E"/>
    <w:multiLevelType w:val="hybridMultilevel"/>
    <w:tmpl w:val="3820B65C"/>
    <w:lvl w:ilvl="0" w:tplc="47284EFA">
      <w:start w:val="1"/>
      <w:numFmt w:val="lowerRoman"/>
      <w:lvlText w:val="%1)"/>
      <w:lvlJc w:val="left"/>
      <w:pPr>
        <w:ind w:left="1080" w:hanging="72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12012E"/>
    <w:multiLevelType w:val="hybridMultilevel"/>
    <w:tmpl w:val="A30A53F0"/>
    <w:lvl w:ilvl="0" w:tplc="2D7E86C4">
      <w:start w:val="2"/>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22F66F80"/>
    <w:multiLevelType w:val="hybridMultilevel"/>
    <w:tmpl w:val="FE0A82CA"/>
    <w:lvl w:ilvl="0" w:tplc="1700AEE6">
      <w:start w:val="1"/>
      <w:numFmt w:val="decimal"/>
      <w:lvlText w:val="%1."/>
      <w:lvlJc w:val="left"/>
      <w:pPr>
        <w:ind w:left="720" w:hanging="360"/>
      </w:pPr>
      <w:rPr>
        <w:rFonts w:ascii="Times New Roman" w:eastAsia="Times New Roman" w:hAnsi="Times New Roman" w:cs="Times New Roman"/>
        <w:color w:val="auto"/>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F45CCB"/>
    <w:multiLevelType w:val="hybridMultilevel"/>
    <w:tmpl w:val="90A45F30"/>
    <w:lvl w:ilvl="0" w:tplc="1646F38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DB7163"/>
    <w:multiLevelType w:val="hybridMultilevel"/>
    <w:tmpl w:val="0A54AA98"/>
    <w:lvl w:ilvl="0" w:tplc="914EEDEC">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38B24DE"/>
    <w:multiLevelType w:val="hybridMultilevel"/>
    <w:tmpl w:val="15802B2A"/>
    <w:lvl w:ilvl="0" w:tplc="F7A646B6">
      <w:start w:val="1"/>
      <w:numFmt w:val="decimal"/>
      <w:lvlText w:val="%1-"/>
      <w:lvlJc w:val="left"/>
      <w:pPr>
        <w:ind w:left="1427" w:hanging="8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8" w15:restartNumberingAfterBreak="0">
    <w:nsid w:val="46491E1A"/>
    <w:multiLevelType w:val="hybridMultilevel"/>
    <w:tmpl w:val="4F12E2A6"/>
    <w:lvl w:ilvl="0" w:tplc="606442E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C6210D7"/>
    <w:multiLevelType w:val="hybridMultilevel"/>
    <w:tmpl w:val="3D5C671E"/>
    <w:lvl w:ilvl="0" w:tplc="A992EC28">
      <w:start w:val="6"/>
      <w:numFmt w:val="bullet"/>
      <w:lvlText w:val="-"/>
      <w:lvlJc w:val="left"/>
      <w:pPr>
        <w:ind w:left="720" w:hanging="360"/>
      </w:pPr>
      <w:rPr>
        <w:rFonts w:ascii="Times New Roman" w:eastAsia="Cambria"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1E7829"/>
    <w:multiLevelType w:val="hybridMultilevel"/>
    <w:tmpl w:val="01964578"/>
    <w:lvl w:ilvl="0" w:tplc="B1A0C020">
      <w:start w:val="1"/>
      <w:numFmt w:val="lowerRoman"/>
      <w:lvlText w:val="%1)"/>
      <w:lvlJc w:val="left"/>
      <w:pPr>
        <w:ind w:left="1080" w:hanging="720"/>
      </w:pPr>
      <w:rPr>
        <w:rFonts w:hint="default"/>
        <w:i/>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B08097F"/>
    <w:multiLevelType w:val="hybridMultilevel"/>
    <w:tmpl w:val="755CC7AA"/>
    <w:lvl w:ilvl="0" w:tplc="5DEE063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3C7908"/>
    <w:multiLevelType w:val="hybridMultilevel"/>
    <w:tmpl w:val="E9B082B0"/>
    <w:lvl w:ilvl="0" w:tplc="0EF8841E">
      <w:start w:val="3"/>
      <w:numFmt w:val="bullet"/>
      <w:lvlText w:val="-"/>
      <w:lvlJc w:val="left"/>
      <w:pPr>
        <w:ind w:left="720" w:hanging="360"/>
      </w:pPr>
      <w:rPr>
        <w:rFonts w:ascii="Cambria" w:eastAsia="Times New Roman" w:hAnsi="Cambria"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56483D"/>
    <w:multiLevelType w:val="hybridMultilevel"/>
    <w:tmpl w:val="D47051D6"/>
    <w:lvl w:ilvl="0" w:tplc="A902291E">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3696DE8"/>
    <w:multiLevelType w:val="multilevel"/>
    <w:tmpl w:val="E626D1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D0827FF"/>
    <w:multiLevelType w:val="hybridMultilevel"/>
    <w:tmpl w:val="47921FF2"/>
    <w:lvl w:ilvl="0" w:tplc="606442E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11"/>
  </w:num>
  <w:num w:numId="3">
    <w:abstractNumId w:val="1"/>
  </w:num>
  <w:num w:numId="4">
    <w:abstractNumId w:val="5"/>
  </w:num>
  <w:num w:numId="5">
    <w:abstractNumId w:val="6"/>
  </w:num>
  <w:num w:numId="6">
    <w:abstractNumId w:val="12"/>
  </w:num>
  <w:num w:numId="7">
    <w:abstractNumId w:val="7"/>
  </w:num>
  <w:num w:numId="8">
    <w:abstractNumId w:val="8"/>
  </w:num>
  <w:num w:numId="9">
    <w:abstractNumId w:val="10"/>
  </w:num>
  <w:num w:numId="10">
    <w:abstractNumId w:val="2"/>
  </w:num>
  <w:num w:numId="11">
    <w:abstractNumId w:val="4"/>
  </w:num>
  <w:num w:numId="12">
    <w:abstractNumId w:val="0"/>
  </w:num>
  <w:num w:numId="13">
    <w:abstractNumId w:val="14"/>
  </w:num>
  <w:num w:numId="14">
    <w:abstractNumId w:val="3"/>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Bach styl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exe2zptnezfw6eazvnpasp40srxd5a0xxx2&quot;&gt;My EndNote Library&lt;record-ids&gt;&lt;item&gt;1&lt;/item&gt;&lt;item&gt;7&lt;/item&gt;&lt;item&gt;8&lt;/item&gt;&lt;item&gt;9&lt;/item&gt;&lt;item&gt;11&lt;/item&gt;&lt;item&gt;12&lt;/item&gt;&lt;item&gt;13&lt;/item&gt;&lt;item&gt;14&lt;/item&gt;&lt;item&gt;15&lt;/item&gt;&lt;item&gt;21&lt;/item&gt;&lt;item&gt;23&lt;/item&gt;&lt;item&gt;24&lt;/item&gt;&lt;item&gt;25&lt;/item&gt;&lt;item&gt;26&lt;/item&gt;&lt;item&gt;27&lt;/item&gt;&lt;item&gt;28&lt;/item&gt;&lt;item&gt;29&lt;/item&gt;&lt;item&gt;30&lt;/item&gt;&lt;item&gt;47&lt;/item&gt;&lt;item&gt;48&lt;/item&gt;&lt;item&gt;49&lt;/item&gt;&lt;item&gt;50&lt;/item&gt;&lt;item&gt;51&lt;/item&gt;&lt;item&gt;53&lt;/item&gt;&lt;item&gt;54&lt;/item&gt;&lt;item&gt;55&lt;/item&gt;&lt;item&gt;56&lt;/item&gt;&lt;/record-ids&gt;&lt;/item&gt;&lt;/Libraries&gt;"/>
  </w:docVars>
  <w:rsids>
    <w:rsidRoot w:val="00445F63"/>
    <w:rsid w:val="00002388"/>
    <w:rsid w:val="00010160"/>
    <w:rsid w:val="0001080F"/>
    <w:rsid w:val="00011AB7"/>
    <w:rsid w:val="00021DE6"/>
    <w:rsid w:val="00027A73"/>
    <w:rsid w:val="00041FF6"/>
    <w:rsid w:val="0005271D"/>
    <w:rsid w:val="000607FB"/>
    <w:rsid w:val="000656A2"/>
    <w:rsid w:val="00083529"/>
    <w:rsid w:val="00087587"/>
    <w:rsid w:val="0009346C"/>
    <w:rsid w:val="000957BB"/>
    <w:rsid w:val="000B1D46"/>
    <w:rsid w:val="000C3B6F"/>
    <w:rsid w:val="000C5980"/>
    <w:rsid w:val="000E206B"/>
    <w:rsid w:val="00113BC9"/>
    <w:rsid w:val="00124B44"/>
    <w:rsid w:val="00131300"/>
    <w:rsid w:val="00135B7C"/>
    <w:rsid w:val="00137129"/>
    <w:rsid w:val="00152898"/>
    <w:rsid w:val="00154F6C"/>
    <w:rsid w:val="001602F1"/>
    <w:rsid w:val="001608F0"/>
    <w:rsid w:val="0017731A"/>
    <w:rsid w:val="00177990"/>
    <w:rsid w:val="00181FE8"/>
    <w:rsid w:val="00182194"/>
    <w:rsid w:val="001B5B55"/>
    <w:rsid w:val="001B7E04"/>
    <w:rsid w:val="001C1F17"/>
    <w:rsid w:val="001C37E3"/>
    <w:rsid w:val="001D292A"/>
    <w:rsid w:val="001D445D"/>
    <w:rsid w:val="001F074F"/>
    <w:rsid w:val="001F1C16"/>
    <w:rsid w:val="001F24CA"/>
    <w:rsid w:val="001F3AD6"/>
    <w:rsid w:val="00202291"/>
    <w:rsid w:val="0021670B"/>
    <w:rsid w:val="002202B3"/>
    <w:rsid w:val="00236D42"/>
    <w:rsid w:val="00265B8D"/>
    <w:rsid w:val="002716EE"/>
    <w:rsid w:val="00274001"/>
    <w:rsid w:val="00286CCE"/>
    <w:rsid w:val="002B43A9"/>
    <w:rsid w:val="002B710D"/>
    <w:rsid w:val="002B71FE"/>
    <w:rsid w:val="002C2A8E"/>
    <w:rsid w:val="003056DB"/>
    <w:rsid w:val="00314EEE"/>
    <w:rsid w:val="003227A5"/>
    <w:rsid w:val="003469B4"/>
    <w:rsid w:val="003850C3"/>
    <w:rsid w:val="0038536A"/>
    <w:rsid w:val="00392E34"/>
    <w:rsid w:val="003B7D7C"/>
    <w:rsid w:val="003C5405"/>
    <w:rsid w:val="003D07D7"/>
    <w:rsid w:val="003F1EF7"/>
    <w:rsid w:val="003F2A5C"/>
    <w:rsid w:val="003F3E87"/>
    <w:rsid w:val="003F4CA7"/>
    <w:rsid w:val="00402287"/>
    <w:rsid w:val="004100BE"/>
    <w:rsid w:val="00413401"/>
    <w:rsid w:val="00443D48"/>
    <w:rsid w:val="00445F63"/>
    <w:rsid w:val="00451CE4"/>
    <w:rsid w:val="0045552D"/>
    <w:rsid w:val="0046201B"/>
    <w:rsid w:val="0046306F"/>
    <w:rsid w:val="004670E6"/>
    <w:rsid w:val="00474C56"/>
    <w:rsid w:val="004835EE"/>
    <w:rsid w:val="00491866"/>
    <w:rsid w:val="004A4362"/>
    <w:rsid w:val="004A4BFC"/>
    <w:rsid w:val="004F3549"/>
    <w:rsid w:val="005160D7"/>
    <w:rsid w:val="005177AA"/>
    <w:rsid w:val="00522B45"/>
    <w:rsid w:val="005415A3"/>
    <w:rsid w:val="00545ECA"/>
    <w:rsid w:val="00561F42"/>
    <w:rsid w:val="00574155"/>
    <w:rsid w:val="00576152"/>
    <w:rsid w:val="005805AE"/>
    <w:rsid w:val="00583AE8"/>
    <w:rsid w:val="00597C8E"/>
    <w:rsid w:val="005A0339"/>
    <w:rsid w:val="005B42DF"/>
    <w:rsid w:val="005B6636"/>
    <w:rsid w:val="005C379A"/>
    <w:rsid w:val="005C4F01"/>
    <w:rsid w:val="005E446A"/>
    <w:rsid w:val="005F0E0C"/>
    <w:rsid w:val="00600928"/>
    <w:rsid w:val="006063B0"/>
    <w:rsid w:val="00621728"/>
    <w:rsid w:val="00631A5E"/>
    <w:rsid w:val="00641F36"/>
    <w:rsid w:val="00643B88"/>
    <w:rsid w:val="00650603"/>
    <w:rsid w:val="0065464D"/>
    <w:rsid w:val="006842AF"/>
    <w:rsid w:val="0068784A"/>
    <w:rsid w:val="00687EFD"/>
    <w:rsid w:val="006906B7"/>
    <w:rsid w:val="00694FF3"/>
    <w:rsid w:val="006A054E"/>
    <w:rsid w:val="006C1CE1"/>
    <w:rsid w:val="006D059D"/>
    <w:rsid w:val="006D3C4D"/>
    <w:rsid w:val="006D3D5B"/>
    <w:rsid w:val="006D5226"/>
    <w:rsid w:val="006D71DA"/>
    <w:rsid w:val="006D7ED2"/>
    <w:rsid w:val="006E1359"/>
    <w:rsid w:val="006E75A4"/>
    <w:rsid w:val="006F0DA1"/>
    <w:rsid w:val="006F6F0A"/>
    <w:rsid w:val="006F7A6D"/>
    <w:rsid w:val="007016E5"/>
    <w:rsid w:val="00710629"/>
    <w:rsid w:val="00712BE1"/>
    <w:rsid w:val="00720B3C"/>
    <w:rsid w:val="00751F5C"/>
    <w:rsid w:val="00760C7E"/>
    <w:rsid w:val="00772D9A"/>
    <w:rsid w:val="00780817"/>
    <w:rsid w:val="007A00BE"/>
    <w:rsid w:val="007B3507"/>
    <w:rsid w:val="007E326C"/>
    <w:rsid w:val="007E5367"/>
    <w:rsid w:val="007F697C"/>
    <w:rsid w:val="00811212"/>
    <w:rsid w:val="0083608F"/>
    <w:rsid w:val="00851C89"/>
    <w:rsid w:val="0085210A"/>
    <w:rsid w:val="008533B6"/>
    <w:rsid w:val="0085685A"/>
    <w:rsid w:val="00863064"/>
    <w:rsid w:val="00871738"/>
    <w:rsid w:val="00876ABC"/>
    <w:rsid w:val="00876D24"/>
    <w:rsid w:val="008804D4"/>
    <w:rsid w:val="00892029"/>
    <w:rsid w:val="0089443D"/>
    <w:rsid w:val="008956FC"/>
    <w:rsid w:val="008A5153"/>
    <w:rsid w:val="008D4C72"/>
    <w:rsid w:val="00912AD6"/>
    <w:rsid w:val="0092240C"/>
    <w:rsid w:val="0093002B"/>
    <w:rsid w:val="00950CBA"/>
    <w:rsid w:val="009517CA"/>
    <w:rsid w:val="009627AC"/>
    <w:rsid w:val="00982683"/>
    <w:rsid w:val="00990C4C"/>
    <w:rsid w:val="00991171"/>
    <w:rsid w:val="00995C83"/>
    <w:rsid w:val="009A1BD5"/>
    <w:rsid w:val="009A7991"/>
    <w:rsid w:val="009B0966"/>
    <w:rsid w:val="009B35BF"/>
    <w:rsid w:val="009B43E0"/>
    <w:rsid w:val="009C6912"/>
    <w:rsid w:val="009D4219"/>
    <w:rsid w:val="009E3A83"/>
    <w:rsid w:val="009F02B1"/>
    <w:rsid w:val="00A0400F"/>
    <w:rsid w:val="00A123F5"/>
    <w:rsid w:val="00A138EE"/>
    <w:rsid w:val="00A3426C"/>
    <w:rsid w:val="00A3795A"/>
    <w:rsid w:val="00A40D66"/>
    <w:rsid w:val="00A61DF7"/>
    <w:rsid w:val="00A678D4"/>
    <w:rsid w:val="00A70FBE"/>
    <w:rsid w:val="00AA0CF1"/>
    <w:rsid w:val="00AB102F"/>
    <w:rsid w:val="00AB79B6"/>
    <w:rsid w:val="00AF532B"/>
    <w:rsid w:val="00AF636D"/>
    <w:rsid w:val="00AF7C8B"/>
    <w:rsid w:val="00B0726C"/>
    <w:rsid w:val="00B07B32"/>
    <w:rsid w:val="00B21EB2"/>
    <w:rsid w:val="00B30A3F"/>
    <w:rsid w:val="00B3536E"/>
    <w:rsid w:val="00B438F2"/>
    <w:rsid w:val="00B46F64"/>
    <w:rsid w:val="00B64D4F"/>
    <w:rsid w:val="00B6701E"/>
    <w:rsid w:val="00B71971"/>
    <w:rsid w:val="00B764A1"/>
    <w:rsid w:val="00B85987"/>
    <w:rsid w:val="00BB0B5B"/>
    <w:rsid w:val="00BB7260"/>
    <w:rsid w:val="00BD435A"/>
    <w:rsid w:val="00BD4C60"/>
    <w:rsid w:val="00BE23FD"/>
    <w:rsid w:val="00BF1182"/>
    <w:rsid w:val="00BF4DA2"/>
    <w:rsid w:val="00C07952"/>
    <w:rsid w:val="00C11D00"/>
    <w:rsid w:val="00C20BAD"/>
    <w:rsid w:val="00C33D52"/>
    <w:rsid w:val="00C54405"/>
    <w:rsid w:val="00C62628"/>
    <w:rsid w:val="00C63A39"/>
    <w:rsid w:val="00C66269"/>
    <w:rsid w:val="00C81B1B"/>
    <w:rsid w:val="00C82EF2"/>
    <w:rsid w:val="00C87483"/>
    <w:rsid w:val="00C93FD9"/>
    <w:rsid w:val="00C949BF"/>
    <w:rsid w:val="00C97669"/>
    <w:rsid w:val="00CA22F4"/>
    <w:rsid w:val="00CA35E8"/>
    <w:rsid w:val="00CB49E5"/>
    <w:rsid w:val="00CB7596"/>
    <w:rsid w:val="00CC148E"/>
    <w:rsid w:val="00CC2B38"/>
    <w:rsid w:val="00CE0895"/>
    <w:rsid w:val="00CE0EBC"/>
    <w:rsid w:val="00CE1185"/>
    <w:rsid w:val="00CE5C9A"/>
    <w:rsid w:val="00CF5635"/>
    <w:rsid w:val="00CF7A12"/>
    <w:rsid w:val="00D106C6"/>
    <w:rsid w:val="00D318AB"/>
    <w:rsid w:val="00D328A3"/>
    <w:rsid w:val="00D54543"/>
    <w:rsid w:val="00D65425"/>
    <w:rsid w:val="00D74B0C"/>
    <w:rsid w:val="00D84BDA"/>
    <w:rsid w:val="00D91C41"/>
    <w:rsid w:val="00DA0BAA"/>
    <w:rsid w:val="00DA1BBD"/>
    <w:rsid w:val="00DA502B"/>
    <w:rsid w:val="00DE371D"/>
    <w:rsid w:val="00DE442B"/>
    <w:rsid w:val="00DF646B"/>
    <w:rsid w:val="00E201E5"/>
    <w:rsid w:val="00E22891"/>
    <w:rsid w:val="00E30960"/>
    <w:rsid w:val="00E35D35"/>
    <w:rsid w:val="00E51C67"/>
    <w:rsid w:val="00E600CD"/>
    <w:rsid w:val="00E622F4"/>
    <w:rsid w:val="00E62331"/>
    <w:rsid w:val="00E70115"/>
    <w:rsid w:val="00E81F52"/>
    <w:rsid w:val="00EA694B"/>
    <w:rsid w:val="00EC0548"/>
    <w:rsid w:val="00EC1D77"/>
    <w:rsid w:val="00EC7051"/>
    <w:rsid w:val="00ED4931"/>
    <w:rsid w:val="00ED7347"/>
    <w:rsid w:val="00EF2CCB"/>
    <w:rsid w:val="00EF4118"/>
    <w:rsid w:val="00F1284C"/>
    <w:rsid w:val="00F15939"/>
    <w:rsid w:val="00F25229"/>
    <w:rsid w:val="00F2622A"/>
    <w:rsid w:val="00F317B1"/>
    <w:rsid w:val="00F326ED"/>
    <w:rsid w:val="00F35DCA"/>
    <w:rsid w:val="00F35DE1"/>
    <w:rsid w:val="00F43B5D"/>
    <w:rsid w:val="00F47A4B"/>
    <w:rsid w:val="00F56EBA"/>
    <w:rsid w:val="00F62330"/>
    <w:rsid w:val="00F94A70"/>
    <w:rsid w:val="00F94C47"/>
    <w:rsid w:val="00FA336C"/>
    <w:rsid w:val="00FC4B45"/>
    <w:rsid w:val="00FF1A12"/>
    <w:rsid w:val="00FF2319"/>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823A977"/>
  <w15:docId w15:val="{AEE6A496-38A9-4047-BBBB-FD1D1333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mbria" w:hAnsi="Times New Roman" w:cs="Times New Roman"/>
        <w:sz w:val="24"/>
        <w:szCs w:val="24"/>
        <w:lang w:val="fr-FR" w:eastAsia="fr-FR"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5F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F63"/>
    <w:rPr>
      <w:rFonts w:ascii="Lucida Grande" w:hAnsi="Lucida Grande"/>
      <w:sz w:val="18"/>
      <w:szCs w:val="18"/>
    </w:rPr>
  </w:style>
  <w:style w:type="character" w:customStyle="1" w:styleId="TextedebullesCar">
    <w:name w:val="Texte de bulles Car"/>
    <w:basedOn w:val="DefaultParagraphFont"/>
    <w:uiPriority w:val="99"/>
    <w:semiHidden/>
    <w:rsid w:val="00DA40E7"/>
    <w:rPr>
      <w:rFonts w:ascii="Lucida Grande" w:hAnsi="Lucida Grande"/>
      <w:sz w:val="18"/>
      <w:szCs w:val="18"/>
    </w:rPr>
  </w:style>
  <w:style w:type="character" w:customStyle="1" w:styleId="TextedebullesCar0">
    <w:name w:val="Texte de bulles Car"/>
    <w:basedOn w:val="DefaultParagraphFont"/>
    <w:uiPriority w:val="99"/>
    <w:semiHidden/>
    <w:rsid w:val="00DA40E7"/>
    <w:rPr>
      <w:rFonts w:ascii="Lucida Grande" w:hAnsi="Lucida Grande"/>
      <w:sz w:val="18"/>
      <w:szCs w:val="18"/>
    </w:rPr>
  </w:style>
  <w:style w:type="character" w:customStyle="1" w:styleId="TextedebullesCar1">
    <w:name w:val="Texte de bulles Car"/>
    <w:basedOn w:val="DefaultParagraphFont"/>
    <w:uiPriority w:val="99"/>
    <w:semiHidden/>
    <w:rsid w:val="00DA40E7"/>
    <w:rPr>
      <w:rFonts w:ascii="Lucida Grande" w:hAnsi="Lucida Grande"/>
      <w:sz w:val="18"/>
      <w:szCs w:val="18"/>
    </w:rPr>
  </w:style>
  <w:style w:type="character" w:customStyle="1" w:styleId="TextedebullesCar2">
    <w:name w:val="Texte de bulles Car"/>
    <w:basedOn w:val="DefaultParagraphFont"/>
    <w:uiPriority w:val="99"/>
    <w:semiHidden/>
    <w:rsid w:val="008610C2"/>
    <w:rPr>
      <w:rFonts w:ascii="Lucida Grande" w:hAnsi="Lucida Grande"/>
      <w:sz w:val="18"/>
      <w:szCs w:val="18"/>
    </w:rPr>
  </w:style>
  <w:style w:type="character" w:customStyle="1" w:styleId="TextedebullesCar3">
    <w:name w:val="Texte de bulles Car"/>
    <w:basedOn w:val="DefaultParagraphFont"/>
    <w:uiPriority w:val="99"/>
    <w:semiHidden/>
    <w:rsid w:val="004C3C46"/>
    <w:rPr>
      <w:rFonts w:ascii="Lucida Grande" w:hAnsi="Lucida Grande"/>
      <w:sz w:val="18"/>
      <w:szCs w:val="18"/>
    </w:rPr>
  </w:style>
  <w:style w:type="character" w:customStyle="1" w:styleId="TextedebullesCar4">
    <w:name w:val="Texte de bulles Car"/>
    <w:basedOn w:val="DefaultParagraphFont"/>
    <w:uiPriority w:val="99"/>
    <w:semiHidden/>
    <w:rsid w:val="0076744F"/>
    <w:rPr>
      <w:rFonts w:ascii="Lucida Grande" w:hAnsi="Lucida Grande"/>
      <w:sz w:val="18"/>
      <w:szCs w:val="18"/>
    </w:rPr>
  </w:style>
  <w:style w:type="character" w:customStyle="1" w:styleId="TextedebullesCar5">
    <w:name w:val="Texte de bulles Car"/>
    <w:basedOn w:val="DefaultParagraphFont"/>
    <w:uiPriority w:val="99"/>
    <w:semiHidden/>
    <w:rsid w:val="0076744F"/>
    <w:rPr>
      <w:rFonts w:ascii="Lucida Grande" w:hAnsi="Lucida Grande"/>
      <w:sz w:val="18"/>
      <w:szCs w:val="18"/>
    </w:rPr>
  </w:style>
  <w:style w:type="paragraph" w:styleId="ListParagraph">
    <w:name w:val="List Paragraph"/>
    <w:basedOn w:val="Normal"/>
    <w:uiPriority w:val="34"/>
    <w:qFormat/>
    <w:rsid w:val="00445F63"/>
    <w:pPr>
      <w:ind w:left="720"/>
      <w:contextualSpacing/>
    </w:pPr>
  </w:style>
  <w:style w:type="character" w:customStyle="1" w:styleId="BalloonTextChar">
    <w:name w:val="Balloon Text Char"/>
    <w:link w:val="BalloonText"/>
    <w:uiPriority w:val="99"/>
    <w:semiHidden/>
    <w:rsid w:val="00445F63"/>
    <w:rPr>
      <w:rFonts w:ascii="Lucida Grande" w:eastAsia="Times New Roman" w:hAnsi="Lucida Grande"/>
      <w:sz w:val="18"/>
      <w:szCs w:val="18"/>
    </w:rPr>
  </w:style>
  <w:style w:type="paragraph" w:styleId="NormalWeb">
    <w:name w:val="Normal (Web)"/>
    <w:basedOn w:val="Normal"/>
    <w:uiPriority w:val="99"/>
    <w:rsid w:val="00445F63"/>
    <w:pPr>
      <w:spacing w:beforeLines="1" w:afterLines="1"/>
    </w:pPr>
    <w:rPr>
      <w:rFonts w:ascii="Times" w:hAnsi="Times"/>
      <w:sz w:val="20"/>
      <w:szCs w:val="20"/>
    </w:rPr>
  </w:style>
  <w:style w:type="character" w:styleId="CommentReference">
    <w:name w:val="annotation reference"/>
    <w:uiPriority w:val="99"/>
    <w:rsid w:val="00445F63"/>
    <w:rPr>
      <w:sz w:val="18"/>
      <w:szCs w:val="18"/>
    </w:rPr>
  </w:style>
  <w:style w:type="paragraph" w:styleId="CommentText">
    <w:name w:val="annotation text"/>
    <w:basedOn w:val="Normal"/>
    <w:link w:val="CommentTextChar"/>
    <w:uiPriority w:val="99"/>
    <w:rsid w:val="00445F63"/>
  </w:style>
  <w:style w:type="character" w:customStyle="1" w:styleId="CommentTextChar">
    <w:name w:val="Comment Text Char"/>
    <w:link w:val="CommentText"/>
    <w:uiPriority w:val="99"/>
    <w:rsid w:val="00445F63"/>
    <w:rPr>
      <w:rFonts w:eastAsia="Times New Roman"/>
      <w:sz w:val="24"/>
      <w:szCs w:val="24"/>
    </w:rPr>
  </w:style>
  <w:style w:type="paragraph" w:styleId="CommentSubject">
    <w:name w:val="annotation subject"/>
    <w:basedOn w:val="CommentText"/>
    <w:next w:val="CommentText"/>
    <w:link w:val="CommentSubjectChar"/>
    <w:uiPriority w:val="99"/>
    <w:rsid w:val="00445F63"/>
    <w:rPr>
      <w:b/>
      <w:bCs/>
    </w:rPr>
  </w:style>
  <w:style w:type="character" w:customStyle="1" w:styleId="CommentSubjectChar">
    <w:name w:val="Comment Subject Char"/>
    <w:link w:val="CommentSubject"/>
    <w:uiPriority w:val="99"/>
    <w:rsid w:val="00445F63"/>
    <w:rPr>
      <w:rFonts w:eastAsia="Times New Roman"/>
      <w:b/>
      <w:bCs/>
      <w:sz w:val="24"/>
      <w:szCs w:val="24"/>
    </w:rPr>
  </w:style>
  <w:style w:type="paragraph" w:styleId="FootnoteText">
    <w:name w:val="footnote text"/>
    <w:basedOn w:val="Normal"/>
    <w:link w:val="FootnoteTextChar"/>
    <w:uiPriority w:val="99"/>
    <w:unhideWhenUsed/>
    <w:rsid w:val="00890DBF"/>
  </w:style>
  <w:style w:type="character" w:customStyle="1" w:styleId="FootnoteTextChar">
    <w:name w:val="Footnote Text Char"/>
    <w:link w:val="FootnoteText"/>
    <w:uiPriority w:val="99"/>
    <w:rsid w:val="00890DBF"/>
    <w:rPr>
      <w:rFonts w:eastAsia="Times New Roman"/>
      <w:sz w:val="24"/>
      <w:szCs w:val="24"/>
    </w:rPr>
  </w:style>
  <w:style w:type="character" w:styleId="FootnoteReference">
    <w:name w:val="footnote reference"/>
    <w:uiPriority w:val="99"/>
    <w:unhideWhenUsed/>
    <w:rsid w:val="00890DBF"/>
    <w:rPr>
      <w:vertAlign w:val="superscript"/>
    </w:rPr>
  </w:style>
  <w:style w:type="character" w:customStyle="1" w:styleId="hps">
    <w:name w:val="hps"/>
    <w:basedOn w:val="DefaultParagraphFont"/>
    <w:rsid w:val="009047E4"/>
  </w:style>
  <w:style w:type="character" w:customStyle="1" w:styleId="hpsatn">
    <w:name w:val="hps atn"/>
    <w:basedOn w:val="DefaultParagraphFont"/>
    <w:rsid w:val="009047E4"/>
  </w:style>
  <w:style w:type="paragraph" w:styleId="Header">
    <w:name w:val="header"/>
    <w:basedOn w:val="Normal"/>
    <w:link w:val="HeaderChar"/>
    <w:uiPriority w:val="99"/>
    <w:rsid w:val="00D2667D"/>
    <w:pPr>
      <w:tabs>
        <w:tab w:val="center" w:pos="4703"/>
        <w:tab w:val="right" w:pos="9406"/>
      </w:tabs>
    </w:pPr>
  </w:style>
  <w:style w:type="character" w:customStyle="1" w:styleId="HeaderChar">
    <w:name w:val="Header Char"/>
    <w:basedOn w:val="DefaultParagraphFont"/>
    <w:link w:val="Header"/>
    <w:uiPriority w:val="99"/>
    <w:rsid w:val="00D2667D"/>
    <w:rPr>
      <w:rFonts w:eastAsia="Times New Roman"/>
      <w:sz w:val="24"/>
      <w:szCs w:val="24"/>
      <w:lang w:val="fr-FR" w:eastAsia="en-US"/>
    </w:rPr>
  </w:style>
  <w:style w:type="paragraph" w:styleId="Footer">
    <w:name w:val="footer"/>
    <w:basedOn w:val="Normal"/>
    <w:link w:val="FooterChar"/>
    <w:uiPriority w:val="99"/>
    <w:rsid w:val="00D2667D"/>
    <w:pPr>
      <w:tabs>
        <w:tab w:val="center" w:pos="4703"/>
        <w:tab w:val="right" w:pos="9406"/>
      </w:tabs>
    </w:pPr>
  </w:style>
  <w:style w:type="character" w:customStyle="1" w:styleId="FooterChar">
    <w:name w:val="Footer Char"/>
    <w:basedOn w:val="DefaultParagraphFont"/>
    <w:link w:val="Footer"/>
    <w:uiPriority w:val="99"/>
    <w:rsid w:val="00D2667D"/>
    <w:rPr>
      <w:rFonts w:eastAsia="Times New Roman"/>
      <w:sz w:val="24"/>
      <w:szCs w:val="24"/>
      <w:lang w:val="fr-FR" w:eastAsia="en-US"/>
    </w:rPr>
  </w:style>
  <w:style w:type="character" w:styleId="Hyperlink">
    <w:name w:val="Hyperlink"/>
    <w:basedOn w:val="DefaultParagraphFont"/>
    <w:rsid w:val="00100CAC"/>
    <w:rPr>
      <w:color w:val="0000FF"/>
      <w:u w:val="single"/>
    </w:rPr>
  </w:style>
  <w:style w:type="table" w:styleId="TableGrid">
    <w:name w:val="Table Grid"/>
    <w:basedOn w:val="TableNormal"/>
    <w:uiPriority w:val="59"/>
    <w:rsid w:val="00087587"/>
    <w:rPr>
      <w:rFonts w:asciiTheme="minorHAnsi" w:eastAsiaTheme="minorEastAsia"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2240C"/>
  </w:style>
  <w:style w:type="paragraph" w:styleId="Revision">
    <w:name w:val="Revision"/>
    <w:hidden/>
    <w:uiPriority w:val="99"/>
    <w:rsid w:val="00E62331"/>
    <w:rPr>
      <w:rFonts w:asciiTheme="minorHAnsi" w:eastAsiaTheme="minorEastAsia" w:hAnsiTheme="minorHAnsi" w:cstheme="minorBidi"/>
      <w:lang w:eastAsia="en-US"/>
    </w:rPr>
  </w:style>
  <w:style w:type="character" w:styleId="FollowedHyperlink">
    <w:name w:val="FollowedHyperlink"/>
    <w:basedOn w:val="DefaultParagraphFont"/>
    <w:rsid w:val="005415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2385">
      <w:bodyDiv w:val="1"/>
      <w:marLeft w:val="0"/>
      <w:marRight w:val="0"/>
      <w:marTop w:val="0"/>
      <w:marBottom w:val="0"/>
      <w:divBdr>
        <w:top w:val="none" w:sz="0" w:space="0" w:color="auto"/>
        <w:left w:val="none" w:sz="0" w:space="0" w:color="auto"/>
        <w:bottom w:val="none" w:sz="0" w:space="0" w:color="auto"/>
        <w:right w:val="none" w:sz="0" w:space="0" w:color="auto"/>
      </w:divBdr>
    </w:div>
    <w:div w:id="369184188">
      <w:bodyDiv w:val="1"/>
      <w:marLeft w:val="0"/>
      <w:marRight w:val="0"/>
      <w:marTop w:val="0"/>
      <w:marBottom w:val="0"/>
      <w:divBdr>
        <w:top w:val="none" w:sz="0" w:space="0" w:color="auto"/>
        <w:left w:val="none" w:sz="0" w:space="0" w:color="auto"/>
        <w:bottom w:val="none" w:sz="0" w:space="0" w:color="auto"/>
        <w:right w:val="none" w:sz="0" w:space="0" w:color="auto"/>
      </w:divBdr>
    </w:div>
    <w:div w:id="729424288">
      <w:bodyDiv w:val="1"/>
      <w:marLeft w:val="0"/>
      <w:marRight w:val="0"/>
      <w:marTop w:val="0"/>
      <w:marBottom w:val="0"/>
      <w:divBdr>
        <w:top w:val="none" w:sz="0" w:space="0" w:color="auto"/>
        <w:left w:val="none" w:sz="0" w:space="0" w:color="auto"/>
        <w:bottom w:val="none" w:sz="0" w:space="0" w:color="auto"/>
        <w:right w:val="none" w:sz="0" w:space="0" w:color="auto"/>
      </w:divBdr>
    </w:div>
    <w:div w:id="881599493">
      <w:bodyDiv w:val="1"/>
      <w:marLeft w:val="0"/>
      <w:marRight w:val="0"/>
      <w:marTop w:val="0"/>
      <w:marBottom w:val="0"/>
      <w:divBdr>
        <w:top w:val="none" w:sz="0" w:space="0" w:color="auto"/>
        <w:left w:val="none" w:sz="0" w:space="0" w:color="auto"/>
        <w:bottom w:val="none" w:sz="0" w:space="0" w:color="auto"/>
        <w:right w:val="none" w:sz="0" w:space="0" w:color="auto"/>
      </w:divBdr>
    </w:div>
    <w:div w:id="899095730">
      <w:bodyDiv w:val="1"/>
      <w:marLeft w:val="0"/>
      <w:marRight w:val="0"/>
      <w:marTop w:val="0"/>
      <w:marBottom w:val="0"/>
      <w:divBdr>
        <w:top w:val="none" w:sz="0" w:space="0" w:color="auto"/>
        <w:left w:val="none" w:sz="0" w:space="0" w:color="auto"/>
        <w:bottom w:val="none" w:sz="0" w:space="0" w:color="auto"/>
        <w:right w:val="none" w:sz="0" w:space="0" w:color="auto"/>
      </w:divBdr>
    </w:div>
    <w:div w:id="909120404">
      <w:bodyDiv w:val="1"/>
      <w:marLeft w:val="0"/>
      <w:marRight w:val="0"/>
      <w:marTop w:val="0"/>
      <w:marBottom w:val="0"/>
      <w:divBdr>
        <w:top w:val="none" w:sz="0" w:space="0" w:color="auto"/>
        <w:left w:val="none" w:sz="0" w:space="0" w:color="auto"/>
        <w:bottom w:val="none" w:sz="0" w:space="0" w:color="auto"/>
        <w:right w:val="none" w:sz="0" w:space="0" w:color="auto"/>
      </w:divBdr>
    </w:div>
    <w:div w:id="1093474621">
      <w:bodyDiv w:val="1"/>
      <w:marLeft w:val="0"/>
      <w:marRight w:val="0"/>
      <w:marTop w:val="0"/>
      <w:marBottom w:val="0"/>
      <w:divBdr>
        <w:top w:val="none" w:sz="0" w:space="0" w:color="auto"/>
        <w:left w:val="none" w:sz="0" w:space="0" w:color="auto"/>
        <w:bottom w:val="none" w:sz="0" w:space="0" w:color="auto"/>
        <w:right w:val="none" w:sz="0" w:space="0" w:color="auto"/>
      </w:divBdr>
    </w:div>
    <w:div w:id="1101756176">
      <w:bodyDiv w:val="1"/>
      <w:marLeft w:val="0"/>
      <w:marRight w:val="0"/>
      <w:marTop w:val="0"/>
      <w:marBottom w:val="0"/>
      <w:divBdr>
        <w:top w:val="none" w:sz="0" w:space="0" w:color="auto"/>
        <w:left w:val="none" w:sz="0" w:space="0" w:color="auto"/>
        <w:bottom w:val="none" w:sz="0" w:space="0" w:color="auto"/>
        <w:right w:val="none" w:sz="0" w:space="0" w:color="auto"/>
      </w:divBdr>
      <w:divsChild>
        <w:div w:id="1454209368">
          <w:marLeft w:val="0"/>
          <w:marRight w:val="0"/>
          <w:marTop w:val="0"/>
          <w:marBottom w:val="0"/>
          <w:divBdr>
            <w:top w:val="none" w:sz="0" w:space="0" w:color="auto"/>
            <w:left w:val="none" w:sz="0" w:space="0" w:color="auto"/>
            <w:bottom w:val="none" w:sz="0" w:space="0" w:color="auto"/>
            <w:right w:val="none" w:sz="0" w:space="0" w:color="auto"/>
          </w:divBdr>
          <w:divsChild>
            <w:div w:id="446043588">
              <w:marLeft w:val="0"/>
              <w:marRight w:val="0"/>
              <w:marTop w:val="0"/>
              <w:marBottom w:val="0"/>
              <w:divBdr>
                <w:top w:val="none" w:sz="0" w:space="0" w:color="auto"/>
                <w:left w:val="none" w:sz="0" w:space="0" w:color="auto"/>
                <w:bottom w:val="none" w:sz="0" w:space="0" w:color="auto"/>
                <w:right w:val="none" w:sz="0" w:space="0" w:color="auto"/>
              </w:divBdr>
            </w:div>
            <w:div w:id="2096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2134">
      <w:bodyDiv w:val="1"/>
      <w:marLeft w:val="0"/>
      <w:marRight w:val="0"/>
      <w:marTop w:val="0"/>
      <w:marBottom w:val="0"/>
      <w:divBdr>
        <w:top w:val="none" w:sz="0" w:space="0" w:color="auto"/>
        <w:left w:val="none" w:sz="0" w:space="0" w:color="auto"/>
        <w:bottom w:val="none" w:sz="0" w:space="0" w:color="auto"/>
        <w:right w:val="none" w:sz="0" w:space="0" w:color="auto"/>
      </w:divBdr>
    </w:div>
    <w:div w:id="1553882764">
      <w:bodyDiv w:val="1"/>
      <w:marLeft w:val="0"/>
      <w:marRight w:val="0"/>
      <w:marTop w:val="0"/>
      <w:marBottom w:val="0"/>
      <w:divBdr>
        <w:top w:val="none" w:sz="0" w:space="0" w:color="auto"/>
        <w:left w:val="none" w:sz="0" w:space="0" w:color="auto"/>
        <w:bottom w:val="none" w:sz="0" w:space="0" w:color="auto"/>
        <w:right w:val="none" w:sz="0" w:space="0" w:color="auto"/>
      </w:divBdr>
    </w:div>
    <w:div w:id="1577202210">
      <w:bodyDiv w:val="1"/>
      <w:marLeft w:val="0"/>
      <w:marRight w:val="0"/>
      <w:marTop w:val="0"/>
      <w:marBottom w:val="0"/>
      <w:divBdr>
        <w:top w:val="none" w:sz="0" w:space="0" w:color="auto"/>
        <w:left w:val="none" w:sz="0" w:space="0" w:color="auto"/>
        <w:bottom w:val="none" w:sz="0" w:space="0" w:color="auto"/>
        <w:right w:val="none" w:sz="0" w:space="0" w:color="auto"/>
      </w:divBdr>
    </w:div>
    <w:div w:id="1615745710">
      <w:bodyDiv w:val="1"/>
      <w:marLeft w:val="0"/>
      <w:marRight w:val="0"/>
      <w:marTop w:val="0"/>
      <w:marBottom w:val="0"/>
      <w:divBdr>
        <w:top w:val="none" w:sz="0" w:space="0" w:color="auto"/>
        <w:left w:val="none" w:sz="0" w:space="0" w:color="auto"/>
        <w:bottom w:val="none" w:sz="0" w:space="0" w:color="auto"/>
        <w:right w:val="none" w:sz="0" w:space="0" w:color="auto"/>
      </w:divBdr>
    </w:div>
    <w:div w:id="1762942686">
      <w:bodyDiv w:val="1"/>
      <w:marLeft w:val="0"/>
      <w:marRight w:val="0"/>
      <w:marTop w:val="0"/>
      <w:marBottom w:val="0"/>
      <w:divBdr>
        <w:top w:val="none" w:sz="0" w:space="0" w:color="auto"/>
        <w:left w:val="none" w:sz="0" w:space="0" w:color="auto"/>
        <w:bottom w:val="none" w:sz="0" w:space="0" w:color="auto"/>
        <w:right w:val="none" w:sz="0" w:space="0" w:color="auto"/>
      </w:divBdr>
    </w:div>
    <w:div w:id="2007443061">
      <w:bodyDiv w:val="1"/>
      <w:marLeft w:val="0"/>
      <w:marRight w:val="0"/>
      <w:marTop w:val="0"/>
      <w:marBottom w:val="0"/>
      <w:divBdr>
        <w:top w:val="none" w:sz="0" w:space="0" w:color="auto"/>
        <w:left w:val="none" w:sz="0" w:space="0" w:color="auto"/>
        <w:bottom w:val="none" w:sz="0" w:space="0" w:color="auto"/>
        <w:right w:val="none" w:sz="0" w:space="0" w:color="auto"/>
      </w:divBdr>
    </w:div>
    <w:div w:id="2023318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sg.org/database/welcome/" TargetMode="External"/><Relationship Id="rId13" Type="http://schemas.openxmlformats.org/officeDocument/2006/relationships/hyperlink" Target="http://fm2.fieldmuseum.org/plantguides/results.asp?genus=Cecropia" TargetMode="External"/><Relationship Id="rId18" Type="http://schemas.openxmlformats.org/officeDocument/2006/relationships/hyperlink" Target="http://plants.jstor.org/"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http://geocat.kew.org/" TargetMode="External"/><Relationship Id="rId7" Type="http://schemas.openxmlformats.org/officeDocument/2006/relationships/endnotes" Target="endnotes.xml"/><Relationship Id="rId12" Type="http://schemas.openxmlformats.org/officeDocument/2006/relationships/hyperlink" Target="http://fr.wikipedia.org/wiki/Creative_Commons" TargetMode="External"/><Relationship Id="rId17" Type="http://schemas.openxmlformats.org/officeDocument/2006/relationships/hyperlink" Target="http://www.tropicos.org/ImageSearch.aspx"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fm1.fieldmuseum.org/vrrc/" TargetMode="External"/><Relationship Id="rId20" Type="http://schemas.openxmlformats.org/officeDocument/2006/relationships/hyperlink" Target="http://herbaria.plants.ox.ac.uk/bo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ple.com/fr/aperture/" TargetMode="External"/><Relationship Id="rId24" Type="http://schemas.openxmlformats.org/officeDocument/2006/relationships/package" Target="embeddings/Microsoft_Excel_Worksheet.xls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pps.kew.org/herbcat/navigator.do" TargetMode="External"/><Relationship Id="rId23" Type="http://schemas.openxmlformats.org/officeDocument/2006/relationships/image" Target="media/image1.emf"/><Relationship Id="rId28" Type="http://schemas.openxmlformats.org/officeDocument/2006/relationships/package" Target="embeddings/Microsoft_Excel_Worksheet1.xlsx"/><Relationship Id="rId10" Type="http://schemas.openxmlformats.org/officeDocument/2006/relationships/hyperlink" Target="http://lis-upmc.snv.jussieu.fr/lis/?q=ressources/logiciels/xper2" TargetMode="External"/><Relationship Id="rId19" Type="http://schemas.openxmlformats.org/officeDocument/2006/relationships/hyperlink" Target="http://joomeo.com/patrick.heure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idal.fr/Substance/cecropia_palmata-843.htm" TargetMode="External"/><Relationship Id="rId14" Type="http://schemas.openxmlformats.org/officeDocument/2006/relationships/hyperlink" Target="http://en.wikipedia.org/wiki/Virtual_herbarium" TargetMode="External"/><Relationship Id="rId22" Type="http://schemas.openxmlformats.org/officeDocument/2006/relationships/hyperlink" Target="http://lis-upmc.snv.jussieu.fr/lis/?q=ressources/logiciels/xper2" TargetMode="External"/><Relationship Id="rId27" Type="http://schemas.openxmlformats.org/officeDocument/2006/relationships/image" Target="media/image4.emf"/><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2009.botanyconference.org/engine/search/index.php?func=detail&amp;aid=56"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6D1CB-CF07-4B03-A88A-97CD937F2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11210</Words>
  <Characters>63900</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74961</CharactersWithSpaces>
  <SharedDoc>false</SharedDoc>
  <HLinks>
    <vt:vector size="6" baseType="variant">
      <vt:variant>
        <vt:i4>5701717</vt:i4>
      </vt:variant>
      <vt:variant>
        <vt:i4>0</vt:i4>
      </vt:variant>
      <vt:variant>
        <vt:i4>0</vt:i4>
      </vt:variant>
      <vt:variant>
        <vt:i4>5</vt:i4>
      </vt:variant>
      <vt:variant>
        <vt:lpwstr>http://www.joomeo.com/fr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HEURET</dc:creator>
  <cp:keywords/>
  <cp:lastModifiedBy>Xuan Bach Nguyen Le</cp:lastModifiedBy>
  <cp:revision>30</cp:revision>
  <dcterms:created xsi:type="dcterms:W3CDTF">2012-06-08T18:13:00Z</dcterms:created>
  <dcterms:modified xsi:type="dcterms:W3CDTF">2018-06-14T14:07:00Z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