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490"/>
      </w:tblGrid>
      <w:tr>
        <w:trPr>
          <w:trHeight w:val="419" w:hRule="auto"/>
          <w:jc w:val="left"/>
        </w:trPr>
        <w:tc>
          <w:tcPr>
            <w:tcW w:w="10490"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WRITING A LITERATURE REVIEW</w:t>
            </w:r>
          </w:p>
          <w:p>
            <w:pPr>
              <w:keepNext w:val="tru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4"/>
                <w:shd w:fill="auto" w:val="clear"/>
              </w:rPr>
              <w:t xml:space="preserve">Guiding questions to support planning, revising, and refining of a </w:t>
            </w:r>
            <w:r>
              <w:rPr>
                <w:rFonts w:ascii="Calibri" w:hAnsi="Calibri" w:cs="Calibri" w:eastAsia="Calibri"/>
                <w:b/>
                <w:i/>
                <w:color w:val="000000"/>
                <w:spacing w:val="0"/>
                <w:position w:val="0"/>
                <w:sz w:val="24"/>
                <w:shd w:fill="auto" w:val="clear"/>
              </w:rPr>
              <w:t xml:space="preserve">literature review *</w:t>
            </w:r>
          </w:p>
        </w:tc>
      </w:tr>
    </w:tbl>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709"/>
        <w:gridCol w:w="9795"/>
      </w:tblGrid>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focus and aim of your review? Who is your audience?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focus of my review is to provide an overview of the existing literature covering cyberbullying. It is aimed at people intereted in cyberbullying.</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is there a need for your review? Why is it significant?</w:t>
            </w:r>
          </w:p>
          <w:p>
            <w:pPr>
              <w:spacing w:before="0" w:after="0" w:line="240"/>
              <w:ind w:right="0" w:left="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Cyberbullying is a growing problem in the digital era, affecting people of all ages and walks of life. </w:t>
            </w:r>
          </w:p>
          <w:p>
            <w:pPr>
              <w:spacing w:before="0" w:after="0" w:line="240"/>
              <w:ind w:right="0" w:left="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lot of literature about cyberbullying and I want to give an overview about its content and limmitations.</w:t>
            </w:r>
          </w:p>
          <w:p>
            <w:pPr>
              <w:spacing w:before="0" w:after="0" w:line="240"/>
              <w:ind w:right="0" w:left="36"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context of the topic or issue? What perspective do you take? What framework do you use to synthesise the literature?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did you locate and select sources for inclusion in the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PubMed, IEEE Xplore, the ACM Digital Library, and Google Scholar were all used because of the wealth of academic articles they contain.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is your review structured?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follows closely these guiding questions.</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main findings in the literature on this topic?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findings were strategies on how to combat cyberbullying such as the </w:t>
            </w:r>
            <w:r>
              <w:rPr>
                <w:rFonts w:ascii="Calibri" w:hAnsi="Calibri" w:cs="Calibri" w:eastAsia="Calibri"/>
                <w:color w:val="auto"/>
                <w:spacing w:val="0"/>
                <w:position w:val="0"/>
                <w:sz w:val="22"/>
                <w:shd w:fill="auto" w:val="clear"/>
              </w:rPr>
              <w:t xml:space="preserve">value of legislative frameworks, the necessity of education in combating cyberbullying, and the efficacy of various cybersecurity solutions. </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main strengths and limitations of this literature? </w:t>
            </w:r>
          </w:p>
          <w:p>
            <w:pPr>
              <w:spacing w:before="0" w:after="0" w:line="240"/>
              <w:ind w:right="0" w:left="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limitation was the small sample size and generalization of studies. A strength was the variety of tools use to gather data.</w:t>
            </w:r>
          </w:p>
          <w:p>
            <w:pPr>
              <w:spacing w:before="0" w:after="0" w:line="240"/>
              <w:ind w:right="0" w:left="36"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there any discrepancies in this literature? </w:t>
            </w:r>
          </w:p>
          <w:p>
            <w:pPr>
              <w:spacing w:before="0" w:after="0" w:line="240"/>
              <w:ind w:right="0" w:left="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of relevancy were found</w:t>
            </w:r>
          </w:p>
          <w:p>
            <w:pPr>
              <w:spacing w:before="0" w:after="0" w:line="240"/>
              <w:ind w:right="0" w:left="36" w:firstLine="0"/>
              <w:jc w:val="left"/>
              <w:rPr>
                <w:rFonts w:ascii="Calibri" w:hAnsi="Calibri" w:cs="Calibri" w:eastAsia="Calibri"/>
                <w:color w:val="auto"/>
                <w:spacing w:val="0"/>
                <w:position w:val="0"/>
                <w:sz w:val="22"/>
                <w:shd w:fill="auto" w:val="clear"/>
              </w:rPr>
            </w:pPr>
          </w:p>
          <w:p>
            <w:pPr>
              <w:spacing w:before="0" w:after="0" w:line="240"/>
              <w:ind w:right="0" w:left="36"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center"/>
          </w:tcPr>
          <w:p>
            <w:pPr>
              <w:spacing w:before="0" w:after="0" w:line="240"/>
              <w:ind w:right="0" w:left="17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9795" w:type="dxa"/>
            <w:tcBorders>
              <w:top w:val="single" w:color="000000" w:sz="4"/>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36"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conclusions do your draw from the review? What do you argue needs to be done as an outcome of the review?</w:t>
            </w:r>
          </w:p>
          <w:p>
            <w:pPr>
              <w:spacing w:before="0" w:after="0" w:line="240"/>
              <w:ind w:right="0" w:left="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 </w:t>
            </w:r>
          </w:p>
          <w:p>
            <w:pPr>
              <w:spacing w:before="0" w:after="0" w:line="240"/>
              <w:ind w:right="0" w:left="36"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successfully prevent cyberbullying, the literature stresses the need for a multidimensional strategy that incorporates cybersecurity technologies, digital literacy education, and enabling policy frameworks. Using these findings, governments, educators, and other stakeholders may develop comprehensive plans to reduce cyberbullying, increase security on the internet, and encourage responsible use of technology. </w:t>
            </w:r>
          </w:p>
          <w:p>
            <w:pPr>
              <w:spacing w:before="0" w:after="0" w:line="240"/>
              <w:ind w:right="0" w:left="36" w:firstLine="0"/>
              <w:jc w:val="left"/>
              <w:rPr>
                <w:rFonts w:ascii="Calibri" w:hAnsi="Calibri" w:cs="Calibri" w:eastAsia="Calibri"/>
                <w:color w:val="auto"/>
                <w:spacing w:val="0"/>
                <w:position w:val="0"/>
                <w:sz w:val="22"/>
                <w:shd w:fill="auto" w:val="clear"/>
              </w:rPr>
            </w:pPr>
          </w:p>
          <w:p>
            <w:pPr>
              <w:spacing w:before="0" w:after="0" w:line="240"/>
              <w:ind w:right="0" w:left="36" w:firstLine="0"/>
              <w:jc w:val="left"/>
              <w:rPr>
                <w:rFonts w:ascii="Calibri" w:hAnsi="Calibri" w:cs="Calibri" w:eastAsia="Calibri"/>
                <w:color w:val="auto"/>
                <w:spacing w:val="0"/>
                <w:position w:val="0"/>
                <w:sz w:val="22"/>
                <w:shd w:fill="auto" w:val="clear"/>
              </w:rPr>
            </w:pPr>
          </w:p>
        </w:tc>
      </w:tr>
    </w:tbl>
    <w:p>
      <w:pPr>
        <w:spacing w:before="0" w:after="0" w:line="240"/>
        <w:ind w:right="0" w:left="851"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with other sets of guiding questions in this book, select those questions that are relevant to your context, add others as appropriate, and decide the order in which you will address them to communicate effectively with your audience.</w:t>
      </w:r>
    </w:p>
    <w:p>
      <w:pPr>
        <w:tabs>
          <w:tab w:val="left" w:pos="426" w:leader="none"/>
        </w:tabs>
        <w:spacing w:before="0" w:after="0" w:line="240"/>
        <w:ind w:right="0" w:left="360" w:hanging="360"/>
        <w:jc w:val="left"/>
        <w:rPr>
          <w:rFonts w:ascii="Calibri" w:hAnsi="Calibri" w:cs="Calibri" w:eastAsia="Calibri"/>
          <w:i/>
          <w:color w:val="auto"/>
          <w:spacing w:val="0"/>
          <w:position w:val="0"/>
          <w:sz w:val="22"/>
          <w:shd w:fill="auto" w:val="clear"/>
        </w:rPr>
      </w:pPr>
    </w:p>
    <w:p>
      <w:pPr>
        <w:tabs>
          <w:tab w:val="left" w:pos="426" w:leader="none"/>
        </w:tabs>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Source</w:t>
      </w:r>
      <w:r>
        <w:rPr>
          <w:rFonts w:ascii="Calibri" w:hAnsi="Calibri" w:cs="Calibri" w:eastAsia="Calibri"/>
          <w:color w:val="auto"/>
          <w:spacing w:val="0"/>
          <w:position w:val="0"/>
          <w:sz w:val="22"/>
          <w:shd w:fill="auto" w:val="clear"/>
        </w:rPr>
        <w:t xml:space="preserve">: Healey, M., Matthews, K., &amp; Cook-Sather, A. (2020) </w:t>
      </w:r>
      <w:r>
        <w:rPr>
          <w:rFonts w:ascii="Calibri" w:hAnsi="Calibri" w:cs="Calibri" w:eastAsia="Calibri"/>
          <w:i/>
          <w:color w:val="auto"/>
          <w:spacing w:val="0"/>
          <w:position w:val="0"/>
          <w:sz w:val="22"/>
          <w:shd w:fill="FFFFFF" w:val="clear"/>
        </w:rPr>
        <w:t xml:space="preserve">Writing about learning and teaching in higher education: </w:t>
      </w:r>
      <w:r>
        <w:rPr>
          <w:rFonts w:ascii="Calibri" w:hAnsi="Calibri" w:cs="Calibri" w:eastAsia="Calibri"/>
          <w:i/>
          <w:color w:val="auto"/>
          <w:spacing w:val="0"/>
          <w:position w:val="0"/>
          <w:sz w:val="22"/>
          <w:shd w:fill="auto" w:val="clear"/>
        </w:rPr>
        <w:t xml:space="preserve">Creating and contributing to scholarly conversations</w:t>
      </w:r>
      <w:r>
        <w:rPr>
          <w:rFonts w:ascii="Calibri" w:hAnsi="Calibri" w:cs="Calibri" w:eastAsia="Calibri"/>
          <w:b/>
          <w:color w:val="auto"/>
          <w:spacing w:val="0"/>
          <w:position w:val="0"/>
          <w:sz w:val="24"/>
          <w:shd w:fill="auto" w:val="clear"/>
        </w:rPr>
        <w:t xml:space="preserve"> </w:t>
      </w:r>
      <w:r>
        <w:rPr>
          <w:rFonts w:ascii="Calibri" w:hAnsi="Calibri" w:cs="Calibri" w:eastAsia="Calibri"/>
          <w:i/>
          <w:color w:val="auto"/>
          <w:spacing w:val="0"/>
          <w:position w:val="0"/>
          <w:sz w:val="22"/>
          <w:shd w:fill="FFFFFF" w:val="clear"/>
        </w:rPr>
        <w:t xml:space="preserve">across a range of genres</w:t>
      </w:r>
      <w:r>
        <w:rPr>
          <w:rFonts w:ascii="Calibri" w:hAnsi="Calibri" w:cs="Calibri" w:eastAsia="Calibri"/>
          <w:color w:val="auto"/>
          <w:spacing w:val="0"/>
          <w:position w:val="0"/>
          <w:sz w:val="22"/>
          <w:shd w:fill="auto" w:val="clear"/>
        </w:rPr>
        <w:t xml:space="preserve">. Center for Engaged Learning Open-Access Books, Elon University. 142-152.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