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EC85F" w14:textId="77777777" w:rsidR="003D7CA3" w:rsidRDefault="003D7CA3">
      <w:pPr>
        <w:spacing w:line="360" w:lineRule="auto"/>
        <w:rPr>
          <w:sz w:val="24"/>
        </w:rPr>
      </w:pPr>
    </w:p>
    <w:p w14:paraId="3BB9D282" w14:textId="77777777" w:rsidR="003D7CA3" w:rsidRDefault="003D7CA3">
      <w:pPr>
        <w:spacing w:line="360" w:lineRule="auto"/>
        <w:rPr>
          <w:sz w:val="24"/>
        </w:rPr>
      </w:pPr>
    </w:p>
    <w:p w14:paraId="62CD9194" w14:textId="77777777" w:rsidR="003D7CA3" w:rsidRDefault="00C44DE8">
      <w:pPr>
        <w:spacing w:line="360" w:lineRule="auto"/>
        <w:jc w:val="center"/>
        <w:rPr>
          <w:b/>
          <w:sz w:val="84"/>
          <w:szCs w:val="84"/>
        </w:rPr>
      </w:pPr>
      <w:r>
        <w:rPr>
          <w:rFonts w:hint="eastAsia"/>
          <w:b/>
          <w:sz w:val="84"/>
          <w:szCs w:val="84"/>
        </w:rPr>
        <w:t>湖北文理学院</w:t>
      </w:r>
    </w:p>
    <w:p w14:paraId="0356B821" w14:textId="77777777" w:rsidR="003D7CA3" w:rsidRDefault="003D7CA3">
      <w:pPr>
        <w:spacing w:line="360" w:lineRule="auto"/>
        <w:jc w:val="center"/>
        <w:rPr>
          <w:b/>
          <w:sz w:val="52"/>
          <w:szCs w:val="52"/>
        </w:rPr>
      </w:pPr>
    </w:p>
    <w:p w14:paraId="30E289E7" w14:textId="77777777" w:rsidR="003D7CA3" w:rsidRDefault="003D7CA3">
      <w:pPr>
        <w:spacing w:line="360" w:lineRule="auto"/>
        <w:jc w:val="center"/>
        <w:rPr>
          <w:b/>
          <w:sz w:val="52"/>
          <w:szCs w:val="52"/>
        </w:rPr>
      </w:pPr>
    </w:p>
    <w:p w14:paraId="7DD13A6E" w14:textId="77777777" w:rsidR="003D7CA3" w:rsidRDefault="00C44DE8">
      <w:pPr>
        <w:spacing w:line="360" w:lineRule="auto"/>
        <w:jc w:val="center"/>
        <w:rPr>
          <w:b/>
          <w:sz w:val="72"/>
          <w:szCs w:val="72"/>
        </w:rPr>
      </w:pPr>
      <w:r>
        <w:rPr>
          <w:rFonts w:hint="eastAsia"/>
          <w:b/>
          <w:sz w:val="72"/>
          <w:szCs w:val="72"/>
        </w:rPr>
        <w:t xml:space="preserve"> </w:t>
      </w:r>
      <w:r>
        <w:rPr>
          <w:rFonts w:hint="eastAsia"/>
          <w:b/>
          <w:sz w:val="72"/>
          <w:szCs w:val="72"/>
        </w:rPr>
        <w:t>《数据采集技术》</w:t>
      </w:r>
    </w:p>
    <w:p w14:paraId="5EBB9428" w14:textId="77777777" w:rsidR="003D7CA3" w:rsidRDefault="003D7CA3">
      <w:pPr>
        <w:spacing w:line="360" w:lineRule="auto"/>
        <w:jc w:val="center"/>
        <w:rPr>
          <w:b/>
          <w:sz w:val="52"/>
          <w:szCs w:val="52"/>
        </w:rPr>
      </w:pPr>
    </w:p>
    <w:p w14:paraId="5D2FA8A8" w14:textId="77777777" w:rsidR="003D7CA3" w:rsidRDefault="003D7CA3">
      <w:pPr>
        <w:spacing w:line="360" w:lineRule="auto"/>
        <w:jc w:val="center"/>
        <w:rPr>
          <w:b/>
          <w:sz w:val="52"/>
          <w:szCs w:val="52"/>
        </w:rPr>
      </w:pPr>
    </w:p>
    <w:p w14:paraId="086624FA" w14:textId="77777777" w:rsidR="003D7CA3" w:rsidRDefault="00C44DE8">
      <w:pPr>
        <w:spacing w:line="360" w:lineRule="auto"/>
        <w:jc w:val="center"/>
        <w:rPr>
          <w:b/>
          <w:sz w:val="52"/>
          <w:szCs w:val="52"/>
        </w:rPr>
      </w:pPr>
      <w:r>
        <w:rPr>
          <w:rFonts w:hint="eastAsia"/>
          <w:b/>
          <w:sz w:val="52"/>
          <w:szCs w:val="52"/>
        </w:rPr>
        <w:t>实</w:t>
      </w:r>
      <w:r>
        <w:rPr>
          <w:rFonts w:hint="eastAsia"/>
          <w:b/>
          <w:sz w:val="52"/>
          <w:szCs w:val="52"/>
        </w:rPr>
        <w:t xml:space="preserve"> </w:t>
      </w:r>
      <w:r>
        <w:rPr>
          <w:rFonts w:hint="eastAsia"/>
          <w:b/>
          <w:sz w:val="52"/>
          <w:szCs w:val="52"/>
        </w:rPr>
        <w:t>践</w:t>
      </w:r>
      <w:r>
        <w:rPr>
          <w:rFonts w:hint="eastAsia"/>
          <w:b/>
          <w:sz w:val="52"/>
          <w:szCs w:val="52"/>
        </w:rPr>
        <w:t xml:space="preserve"> </w:t>
      </w:r>
      <w:r>
        <w:rPr>
          <w:rFonts w:hint="eastAsia"/>
          <w:b/>
          <w:sz w:val="52"/>
          <w:szCs w:val="52"/>
        </w:rPr>
        <w:t>报</w:t>
      </w:r>
      <w:r>
        <w:rPr>
          <w:rFonts w:hint="eastAsia"/>
          <w:b/>
          <w:sz w:val="52"/>
          <w:szCs w:val="52"/>
        </w:rPr>
        <w:t xml:space="preserve"> </w:t>
      </w:r>
      <w:r>
        <w:rPr>
          <w:rFonts w:hint="eastAsia"/>
          <w:b/>
          <w:sz w:val="52"/>
          <w:szCs w:val="52"/>
        </w:rPr>
        <w:t>告</w:t>
      </w:r>
    </w:p>
    <w:p w14:paraId="51A54C88" w14:textId="77777777" w:rsidR="003D7CA3" w:rsidRDefault="003D7CA3">
      <w:pPr>
        <w:spacing w:line="360" w:lineRule="auto"/>
        <w:jc w:val="center"/>
        <w:rPr>
          <w:sz w:val="24"/>
        </w:rPr>
      </w:pPr>
    </w:p>
    <w:p w14:paraId="4D75E2B5" w14:textId="77777777" w:rsidR="003D7CA3" w:rsidRDefault="003D7CA3">
      <w:pPr>
        <w:spacing w:line="360" w:lineRule="auto"/>
        <w:jc w:val="center"/>
        <w:rPr>
          <w:sz w:val="28"/>
          <w:szCs w:val="28"/>
        </w:rPr>
      </w:pPr>
    </w:p>
    <w:p w14:paraId="3E8729C6" w14:textId="6CF3AD0D" w:rsidR="003D7CA3" w:rsidRDefault="00C44DE8">
      <w:pPr>
        <w:spacing w:line="800" w:lineRule="exact"/>
        <w:ind w:firstLineChars="850" w:firstLine="2380"/>
        <w:rPr>
          <w:sz w:val="28"/>
          <w:szCs w:val="28"/>
          <w:u w:val="single"/>
        </w:rPr>
      </w:pPr>
      <w:r>
        <w:rPr>
          <w:rFonts w:hint="eastAsia"/>
          <w:sz w:val="28"/>
          <w:szCs w:val="28"/>
        </w:rPr>
        <w:t>专业班级：</w:t>
      </w:r>
      <w:r>
        <w:rPr>
          <w:rFonts w:hint="eastAsia"/>
          <w:sz w:val="28"/>
          <w:szCs w:val="28"/>
          <w:u w:val="single"/>
        </w:rPr>
        <w:t xml:space="preserve">                  </w:t>
      </w:r>
    </w:p>
    <w:p w14:paraId="625A599C" w14:textId="5998C296" w:rsidR="003D7CA3" w:rsidRDefault="00C44DE8">
      <w:pPr>
        <w:spacing w:line="800" w:lineRule="exact"/>
        <w:ind w:firstLineChars="850" w:firstLine="2380"/>
        <w:rPr>
          <w:sz w:val="28"/>
          <w:szCs w:val="28"/>
          <w:u w:val="single"/>
        </w:rPr>
      </w:pPr>
      <w:r>
        <w:rPr>
          <w:rFonts w:hint="eastAsia"/>
          <w:sz w:val="28"/>
          <w:szCs w:val="28"/>
        </w:rPr>
        <w:t>姓</w:t>
      </w:r>
      <w:r>
        <w:rPr>
          <w:rFonts w:hint="eastAsia"/>
          <w:sz w:val="28"/>
          <w:szCs w:val="28"/>
        </w:rPr>
        <w:t xml:space="preserve">    </w:t>
      </w:r>
      <w:r>
        <w:rPr>
          <w:rFonts w:hint="eastAsia"/>
          <w:sz w:val="28"/>
          <w:szCs w:val="28"/>
        </w:rPr>
        <w:t>名：</w:t>
      </w:r>
      <w:r>
        <w:rPr>
          <w:rFonts w:hint="eastAsia"/>
          <w:sz w:val="28"/>
          <w:szCs w:val="28"/>
          <w:u w:val="single"/>
        </w:rPr>
        <w:t xml:space="preserve">                  </w:t>
      </w:r>
    </w:p>
    <w:p w14:paraId="3F2C96DB" w14:textId="77777777" w:rsidR="003D7CA3" w:rsidRDefault="00C44DE8">
      <w:pPr>
        <w:spacing w:line="800" w:lineRule="exact"/>
        <w:ind w:firstLineChars="850" w:firstLine="2380"/>
        <w:rPr>
          <w:sz w:val="28"/>
          <w:szCs w:val="28"/>
          <w:u w:val="single"/>
        </w:rPr>
      </w:pPr>
      <w:r>
        <w:rPr>
          <w:rFonts w:hint="eastAsia"/>
          <w:sz w:val="28"/>
          <w:szCs w:val="28"/>
        </w:rPr>
        <w:t>学</w:t>
      </w:r>
      <w:r>
        <w:rPr>
          <w:rFonts w:hint="eastAsia"/>
          <w:sz w:val="28"/>
          <w:szCs w:val="28"/>
        </w:rPr>
        <w:t xml:space="preserve">    </w:t>
      </w:r>
      <w:r>
        <w:rPr>
          <w:rFonts w:hint="eastAsia"/>
          <w:sz w:val="28"/>
          <w:szCs w:val="28"/>
        </w:rPr>
        <w:t>号：</w:t>
      </w:r>
      <w:r>
        <w:rPr>
          <w:rFonts w:hint="eastAsia"/>
          <w:sz w:val="28"/>
          <w:szCs w:val="28"/>
          <w:u w:val="single"/>
        </w:rPr>
        <w:t xml:space="preserve">                  </w:t>
      </w:r>
    </w:p>
    <w:p w14:paraId="2CA41997" w14:textId="77777777" w:rsidR="003D7CA3" w:rsidRDefault="00C44DE8">
      <w:pPr>
        <w:spacing w:line="800" w:lineRule="exact"/>
        <w:ind w:firstLineChars="850" w:firstLine="2380"/>
        <w:rPr>
          <w:sz w:val="28"/>
          <w:szCs w:val="28"/>
          <w:u w:val="single"/>
        </w:rPr>
      </w:pPr>
      <w:r>
        <w:rPr>
          <w:rFonts w:hint="eastAsia"/>
          <w:sz w:val="28"/>
          <w:szCs w:val="28"/>
        </w:rPr>
        <w:t>任课教师：</w:t>
      </w:r>
      <w:r>
        <w:rPr>
          <w:rFonts w:hint="eastAsia"/>
          <w:sz w:val="28"/>
          <w:szCs w:val="28"/>
          <w:u w:val="single"/>
        </w:rPr>
        <w:t xml:space="preserve">       </w:t>
      </w:r>
      <w:r>
        <w:rPr>
          <w:rFonts w:hint="eastAsia"/>
          <w:sz w:val="28"/>
          <w:szCs w:val="28"/>
          <w:u w:val="single"/>
        </w:rPr>
        <w:t>杨凤</w:t>
      </w:r>
      <w:r>
        <w:rPr>
          <w:rFonts w:hint="eastAsia"/>
          <w:sz w:val="28"/>
          <w:szCs w:val="28"/>
          <w:u w:val="single"/>
        </w:rPr>
        <w:t xml:space="preserve">       </w:t>
      </w:r>
    </w:p>
    <w:p w14:paraId="2E767B04" w14:textId="77777777" w:rsidR="003D7CA3" w:rsidRDefault="003D7CA3">
      <w:pPr>
        <w:spacing w:line="360" w:lineRule="auto"/>
        <w:jc w:val="center"/>
        <w:rPr>
          <w:sz w:val="28"/>
          <w:szCs w:val="28"/>
        </w:rPr>
      </w:pPr>
    </w:p>
    <w:p w14:paraId="125A1508" w14:textId="77777777" w:rsidR="003D7CA3" w:rsidRDefault="00C44DE8">
      <w:pPr>
        <w:spacing w:line="360" w:lineRule="auto"/>
        <w:jc w:val="center"/>
        <w:rPr>
          <w:sz w:val="28"/>
          <w:szCs w:val="28"/>
        </w:rPr>
      </w:pPr>
      <w:r>
        <w:rPr>
          <w:rFonts w:hint="eastAsia"/>
          <w:sz w:val="28"/>
          <w:szCs w:val="28"/>
        </w:rPr>
        <w:t xml:space="preserve">    </w:t>
      </w:r>
      <w:r>
        <w:rPr>
          <w:rFonts w:hint="eastAsia"/>
          <w:sz w:val="28"/>
          <w:szCs w:val="28"/>
        </w:rPr>
        <w:t>年</w:t>
      </w:r>
      <w:r>
        <w:rPr>
          <w:sz w:val="28"/>
          <w:szCs w:val="28"/>
        </w:rPr>
        <w:t xml:space="preserve">  </w:t>
      </w:r>
      <w:r>
        <w:rPr>
          <w:rFonts w:hint="eastAsia"/>
          <w:sz w:val="28"/>
          <w:szCs w:val="28"/>
        </w:rPr>
        <w:t xml:space="preserve">  </w:t>
      </w:r>
      <w:r>
        <w:rPr>
          <w:rFonts w:hint="eastAsia"/>
          <w:sz w:val="28"/>
          <w:szCs w:val="28"/>
        </w:rPr>
        <w:t>月</w:t>
      </w:r>
      <w:r>
        <w:rPr>
          <w:sz w:val="28"/>
          <w:szCs w:val="28"/>
        </w:rPr>
        <w:t xml:space="preserve">  </w:t>
      </w:r>
      <w:r>
        <w:rPr>
          <w:rFonts w:hint="eastAsia"/>
          <w:sz w:val="28"/>
          <w:szCs w:val="28"/>
        </w:rPr>
        <w:t xml:space="preserve">   </w:t>
      </w:r>
      <w:r>
        <w:rPr>
          <w:rFonts w:hint="eastAsia"/>
          <w:sz w:val="28"/>
          <w:szCs w:val="28"/>
        </w:rPr>
        <w:t>日</w:t>
      </w:r>
    </w:p>
    <w:p w14:paraId="24E59FD0" w14:textId="77777777" w:rsidR="003D7CA3" w:rsidRDefault="003D7CA3">
      <w:pPr>
        <w:rPr>
          <w:b/>
          <w:bCs/>
          <w:sz w:val="32"/>
          <w:szCs w:val="32"/>
        </w:rPr>
      </w:pPr>
    </w:p>
    <w:p w14:paraId="1CC80B2E" w14:textId="1A6A271B" w:rsidR="003D7CA3" w:rsidRPr="004F2D28" w:rsidRDefault="00C44DE8" w:rsidP="004F2D28">
      <w:pPr>
        <w:spacing w:line="360" w:lineRule="auto"/>
        <w:jc w:val="center"/>
        <w:rPr>
          <w:b/>
          <w:bCs/>
          <w:sz w:val="32"/>
          <w:szCs w:val="32"/>
        </w:rPr>
      </w:pPr>
      <w:r>
        <w:rPr>
          <w:rFonts w:hint="eastAsia"/>
          <w:b/>
          <w:bCs/>
          <w:sz w:val="32"/>
          <w:szCs w:val="32"/>
        </w:rPr>
        <w:lastRenderedPageBreak/>
        <w:t>实践三</w:t>
      </w:r>
      <w:r>
        <w:rPr>
          <w:rFonts w:hint="eastAsia"/>
          <w:b/>
          <w:bCs/>
          <w:sz w:val="32"/>
          <w:szCs w:val="32"/>
        </w:rPr>
        <w:t xml:space="preserve"> </w:t>
      </w:r>
      <w:r>
        <w:rPr>
          <w:rFonts w:hint="eastAsia"/>
          <w:b/>
          <w:bCs/>
          <w:sz w:val="32"/>
          <w:szCs w:val="32"/>
        </w:rPr>
        <w:t>总结阶段</w:t>
      </w:r>
    </w:p>
    <w:p w14:paraId="5FC51F8D" w14:textId="77777777" w:rsidR="004F2D28" w:rsidRDefault="004F2D28" w:rsidP="004F2D28">
      <w:pPr>
        <w:spacing w:before="240" w:after="120" w:line="360" w:lineRule="auto"/>
        <w:jc w:val="center"/>
      </w:pPr>
      <w:r>
        <w:rPr>
          <w:rFonts w:ascii="黑体" w:eastAsia="黑体" w:hAnsi="黑体"/>
          <w:b/>
          <w:sz w:val="32"/>
        </w:rPr>
        <w:t>大学生网络使用对学习状态与身心健康的影响</w:t>
      </w:r>
    </w:p>
    <w:p w14:paraId="285847F4" w14:textId="77777777" w:rsidR="004F2D28" w:rsidRDefault="004F2D28" w:rsidP="004F2D28">
      <w:pPr>
        <w:spacing w:line="360" w:lineRule="auto"/>
      </w:pPr>
      <w:r>
        <w:rPr>
          <w:rFonts w:ascii="黑体" w:eastAsia="黑体" w:hAnsi="黑体"/>
          <w:b/>
          <w:sz w:val="24"/>
        </w:rPr>
        <w:t>摘要：</w:t>
      </w:r>
    </w:p>
    <w:p w14:paraId="5DCD2C69" w14:textId="77777777" w:rsidR="004F2D28" w:rsidRDefault="004F2D28" w:rsidP="004F2D28">
      <w:pPr>
        <w:spacing w:line="360" w:lineRule="auto"/>
        <w:ind w:firstLine="480"/>
      </w:pPr>
      <w:r>
        <w:rPr>
          <w:rFonts w:ascii="宋体" w:eastAsia="宋体" w:hAnsi="宋体"/>
          <w:sz w:val="24"/>
        </w:rPr>
        <w:t>随着互联网与智能终端的全面普及，网络使用已深度融入大学生的学习与日常生活。适度使用网络为学习资源获取提供了便利，但过度使用可能对学习状态和身心健康产生负面影响。本研究采用多源数据采集策略，通过一手问卷数据（n=400）、二手公开数据（n=1200）和Python网络爬虫数据（n=705）构建三源数据体系，系统探究大学生网络使用深度与学习状态、身心健康之间的关系。基于爬虫数据进行了OLS多元回归、LASSO正则化回归和XGBoost梯度提升树三种递进式建模分析，并结合Baron-Kenny三步法和Bootstrap中介效应检验，验证了"网络使用深度→学习状态→身心健康"的部分中介路径。研究结果表明：爬虫数据中网络使用深度对学习状态（R²=0.260）和身心健康（R²=0.481）均有显著负向预测作用（p&lt;0.001），学习状态起部分中介作用（间接效应占比约55.1%），学历对网络使用与健康的关系存在显著调节效应。一手问卷和二手数据的维度间相关较弱，其主要价值体现在交叉验证和方法论反思层面。</w:t>
      </w:r>
    </w:p>
    <w:p w14:paraId="232DB102" w14:textId="77777777" w:rsidR="004F2D28" w:rsidRDefault="004F2D28" w:rsidP="004F2D28">
      <w:pPr>
        <w:spacing w:line="360" w:lineRule="auto"/>
      </w:pPr>
      <w:r>
        <w:rPr>
          <w:rFonts w:ascii="黑体" w:eastAsia="黑体" w:hAnsi="黑体"/>
          <w:b/>
          <w:sz w:val="24"/>
        </w:rPr>
        <w:t>关键词：</w:t>
      </w:r>
    </w:p>
    <w:p w14:paraId="2AEC4CAE" w14:textId="77777777" w:rsidR="004F2D28" w:rsidRDefault="004F2D28" w:rsidP="004F2D28">
      <w:pPr>
        <w:spacing w:line="360" w:lineRule="auto"/>
      </w:pPr>
      <w:r>
        <w:rPr>
          <w:rFonts w:ascii="宋体" w:eastAsia="宋体" w:hAnsi="宋体"/>
          <w:sz w:val="24"/>
        </w:rPr>
        <w:t>大学生；网络使用；学习状态；身心健康；数据采集；回归分析；中介效应；机器学习</w:t>
      </w:r>
    </w:p>
    <w:p w14:paraId="06ADEAD5" w14:textId="605DF5F5" w:rsidR="00A14902" w:rsidRPr="008C2033" w:rsidRDefault="00A14902" w:rsidP="008C2033">
      <w:r>
        <w:rPr>
          <w:rFonts w:ascii="宋体" w:eastAsia="宋体" w:hAnsi="宋体" w:hint="eastAsia"/>
          <w:b/>
          <w:sz w:val="24"/>
        </w:rPr>
        <w:br w:type="page"/>
      </w:r>
    </w:p>
    <w:p w14:paraId="6A245B31" w14:textId="77777777" w:rsidR="008C2033" w:rsidRDefault="008C2033" w:rsidP="008C2033">
      <w:pPr>
        <w:spacing w:before="240" w:after="120" w:line="360" w:lineRule="auto"/>
        <w:jc w:val="center"/>
      </w:pPr>
      <w:r>
        <w:rPr>
          <w:rFonts w:ascii="黑体" w:eastAsia="黑体" w:hAnsi="黑体"/>
          <w:b/>
          <w:sz w:val="28"/>
        </w:rPr>
        <w:lastRenderedPageBreak/>
        <w:t>目  录</w:t>
      </w:r>
    </w:p>
    <w:p w14:paraId="2CB3006F" w14:textId="77777777" w:rsidR="008C2033" w:rsidRDefault="008C2033">
      <w:pPr>
        <w:pStyle w:val="TOC1"/>
        <w:tabs>
          <w:tab w:val="right" w:leader="dot" w:pos="8296"/>
        </w:tabs>
      </w:pPr>
    </w:p>
    <w:p w14:paraId="0E72F41F" w14:textId="0FB1A27B" w:rsidR="008C2033" w:rsidRPr="008C2033" w:rsidRDefault="008C2033" w:rsidP="008C2033">
      <w:pPr>
        <w:pStyle w:val="TOC1"/>
        <w:tabs>
          <w:tab w:val="right" w:leader="dot" w:pos="8296"/>
        </w:tabs>
        <w:rPr>
          <w:rFonts w:ascii="宋体" w:eastAsia="宋体" w:hAnsi="宋体" w:hint="eastAsia"/>
          <w:noProof/>
          <w:sz w:val="24"/>
          <w:szCs w:val="24"/>
        </w:rPr>
      </w:pPr>
      <w:r w:rsidRPr="008C2033">
        <w:rPr>
          <w:rFonts w:ascii="宋体" w:eastAsia="宋体" w:hAnsi="宋体"/>
          <w:sz w:val="24"/>
          <w:szCs w:val="24"/>
        </w:rPr>
        <w:fldChar w:fldCharType="begin"/>
      </w:r>
      <w:r w:rsidRPr="008C2033">
        <w:rPr>
          <w:rFonts w:ascii="宋体" w:eastAsia="宋体" w:hAnsi="宋体"/>
          <w:sz w:val="24"/>
          <w:szCs w:val="24"/>
        </w:rPr>
        <w:instrText xml:space="preserve"> TOC \t "一级,1,二级,2" </w:instrText>
      </w:r>
      <w:r w:rsidRPr="008C2033">
        <w:rPr>
          <w:rFonts w:ascii="宋体" w:eastAsia="宋体" w:hAnsi="宋体"/>
          <w:sz w:val="24"/>
          <w:szCs w:val="24"/>
        </w:rPr>
        <w:fldChar w:fldCharType="separate"/>
      </w:r>
      <w:r w:rsidRPr="008C2033">
        <w:rPr>
          <w:rFonts w:ascii="宋体" w:eastAsia="宋体" w:hAnsi="宋体" w:hint="eastAsia"/>
          <w:noProof/>
          <w:sz w:val="24"/>
          <w:szCs w:val="24"/>
        </w:rPr>
        <w:t>1 绪论</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_Toc231375974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1</w:t>
      </w:r>
      <w:r w:rsidRPr="008C2033">
        <w:rPr>
          <w:rFonts w:ascii="宋体" w:eastAsia="宋体" w:hAnsi="宋体" w:hint="eastAsia"/>
          <w:noProof/>
          <w:sz w:val="24"/>
          <w:szCs w:val="24"/>
        </w:rPr>
        <w:fldChar w:fldCharType="end"/>
      </w:r>
    </w:p>
    <w:p w14:paraId="6B0C00A2" w14:textId="3A2EB23C"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1.1 研究目的及意义</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_Toc231375975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1</w:t>
      </w:r>
      <w:r w:rsidRPr="008C2033">
        <w:rPr>
          <w:rFonts w:ascii="宋体" w:eastAsia="宋体" w:hAnsi="宋体" w:hint="eastAsia"/>
          <w:noProof/>
          <w:sz w:val="24"/>
          <w:szCs w:val="24"/>
        </w:rPr>
        <w:fldChar w:fldCharType="end"/>
      </w:r>
    </w:p>
    <w:p w14:paraId="4681299B" w14:textId="24884D9B"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1.2 国内外研究现状</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_Toc231375976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2</w:t>
      </w:r>
      <w:r w:rsidRPr="008C2033">
        <w:rPr>
          <w:rFonts w:ascii="宋体" w:eastAsia="宋体" w:hAnsi="宋体" w:hint="eastAsia"/>
          <w:noProof/>
          <w:sz w:val="24"/>
          <w:szCs w:val="24"/>
        </w:rPr>
        <w:fldChar w:fldCharType="end"/>
      </w:r>
    </w:p>
    <w:p w14:paraId="642608BB" w14:textId="13513002" w:rsidR="008C2033" w:rsidRPr="008C2033" w:rsidRDefault="008C2033" w:rsidP="008C2033">
      <w:pPr>
        <w:pStyle w:val="TOC1"/>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2 研究内容&amp;调查方案</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_Toc231375977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3</w:t>
      </w:r>
      <w:r w:rsidRPr="008C2033">
        <w:rPr>
          <w:rFonts w:ascii="宋体" w:eastAsia="宋体" w:hAnsi="宋体" w:hint="eastAsia"/>
          <w:noProof/>
          <w:sz w:val="24"/>
          <w:szCs w:val="24"/>
        </w:rPr>
        <w:fldChar w:fldCharType="end"/>
      </w:r>
    </w:p>
    <w:p w14:paraId="2229DD94" w14:textId="492FDEB9"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2.1 研究对象</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_Toc231375978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3</w:t>
      </w:r>
      <w:r w:rsidRPr="008C2033">
        <w:rPr>
          <w:rFonts w:ascii="宋体" w:eastAsia="宋体" w:hAnsi="宋体" w:hint="eastAsia"/>
          <w:noProof/>
          <w:sz w:val="24"/>
          <w:szCs w:val="24"/>
        </w:rPr>
        <w:fldChar w:fldCharType="end"/>
      </w:r>
    </w:p>
    <w:p w14:paraId="3B2642F8" w14:textId="70F0924F"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2.2 研究内容</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_Toc231375979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3</w:t>
      </w:r>
      <w:r w:rsidRPr="008C2033">
        <w:rPr>
          <w:rFonts w:ascii="宋体" w:eastAsia="宋体" w:hAnsi="宋体" w:hint="eastAsia"/>
          <w:noProof/>
          <w:sz w:val="24"/>
          <w:szCs w:val="24"/>
        </w:rPr>
        <w:fldChar w:fldCharType="end"/>
      </w:r>
    </w:p>
    <w:p w14:paraId="45E3F385" w14:textId="588EFC48"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2.3 研究问题与假设</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_Toc231375980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3</w:t>
      </w:r>
      <w:r w:rsidRPr="008C2033">
        <w:rPr>
          <w:rFonts w:ascii="宋体" w:eastAsia="宋体" w:hAnsi="宋体" w:hint="eastAsia"/>
          <w:noProof/>
          <w:sz w:val="24"/>
          <w:szCs w:val="24"/>
        </w:rPr>
        <w:fldChar w:fldCharType="end"/>
      </w:r>
    </w:p>
    <w:p w14:paraId="5501FD79" w14:textId="15BA883A"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2.4 调查方法与实施</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_Toc231375981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4</w:t>
      </w:r>
      <w:r w:rsidRPr="008C2033">
        <w:rPr>
          <w:rFonts w:ascii="宋体" w:eastAsia="宋体" w:hAnsi="宋体" w:hint="eastAsia"/>
          <w:noProof/>
          <w:sz w:val="24"/>
          <w:szCs w:val="24"/>
        </w:rPr>
        <w:fldChar w:fldCharType="end"/>
      </w:r>
    </w:p>
    <w:p w14:paraId="4865E1B9" w14:textId="5FCF2F2C" w:rsidR="008C2033" w:rsidRPr="008C2033" w:rsidRDefault="008C2033" w:rsidP="008C2033">
      <w:pPr>
        <w:pStyle w:val="TOC1"/>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3 数据来源与整理</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_Toc231375982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4</w:t>
      </w:r>
      <w:r w:rsidRPr="008C2033">
        <w:rPr>
          <w:rFonts w:ascii="宋体" w:eastAsia="宋体" w:hAnsi="宋体" w:hint="eastAsia"/>
          <w:noProof/>
          <w:sz w:val="24"/>
          <w:szCs w:val="24"/>
        </w:rPr>
        <w:fldChar w:fldCharType="end"/>
      </w:r>
    </w:p>
    <w:p w14:paraId="07915D16" w14:textId="18B8624E"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3.1 一手问卷数据</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_Toc231375983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4</w:t>
      </w:r>
      <w:r w:rsidRPr="008C2033">
        <w:rPr>
          <w:rFonts w:ascii="宋体" w:eastAsia="宋体" w:hAnsi="宋体" w:hint="eastAsia"/>
          <w:noProof/>
          <w:sz w:val="24"/>
          <w:szCs w:val="24"/>
        </w:rPr>
        <w:fldChar w:fldCharType="end"/>
      </w:r>
    </w:p>
    <w:p w14:paraId="6EACD787" w14:textId="3B068D25"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3.2 二手公开数据</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_Toc231375984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4</w:t>
      </w:r>
      <w:r w:rsidRPr="008C2033">
        <w:rPr>
          <w:rFonts w:ascii="宋体" w:eastAsia="宋体" w:hAnsi="宋体" w:hint="eastAsia"/>
          <w:noProof/>
          <w:sz w:val="24"/>
          <w:szCs w:val="24"/>
        </w:rPr>
        <w:fldChar w:fldCharType="end"/>
      </w:r>
    </w:p>
    <w:p w14:paraId="77D53B45" w14:textId="0DDC7801"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3.3 网络爬虫数据</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_Toc231375985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5</w:t>
      </w:r>
      <w:r w:rsidRPr="008C2033">
        <w:rPr>
          <w:rFonts w:ascii="宋体" w:eastAsia="宋体" w:hAnsi="宋体" w:hint="eastAsia"/>
          <w:noProof/>
          <w:sz w:val="24"/>
          <w:szCs w:val="24"/>
        </w:rPr>
        <w:fldChar w:fldCharType="end"/>
      </w:r>
    </w:p>
    <w:p w14:paraId="4A4FAF31" w14:textId="04BD626C"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3.4 数据预处理</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_Toc231375986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5</w:t>
      </w:r>
      <w:r w:rsidRPr="008C2033">
        <w:rPr>
          <w:rFonts w:ascii="宋体" w:eastAsia="宋体" w:hAnsi="宋体" w:hint="eastAsia"/>
          <w:noProof/>
          <w:sz w:val="24"/>
          <w:szCs w:val="24"/>
        </w:rPr>
        <w:fldChar w:fldCharType="end"/>
      </w:r>
    </w:p>
    <w:p w14:paraId="6E00BEA5" w14:textId="64443A8C"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3.5 数据质量评估与建模前检验</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_Toc231375987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5</w:t>
      </w:r>
      <w:r w:rsidRPr="008C2033">
        <w:rPr>
          <w:rFonts w:ascii="宋体" w:eastAsia="宋体" w:hAnsi="宋体" w:hint="eastAsia"/>
          <w:noProof/>
          <w:sz w:val="24"/>
          <w:szCs w:val="24"/>
        </w:rPr>
        <w:fldChar w:fldCharType="end"/>
      </w:r>
    </w:p>
    <w:p w14:paraId="2D9EA399" w14:textId="5F777735" w:rsidR="008C2033" w:rsidRPr="008C2033" w:rsidRDefault="008C2033" w:rsidP="008C2033">
      <w:pPr>
        <w:pStyle w:val="TOC1"/>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4 模型构建&amp;数据分析</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_Toc231375988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6</w:t>
      </w:r>
      <w:r w:rsidRPr="008C2033">
        <w:rPr>
          <w:rFonts w:ascii="宋体" w:eastAsia="宋体" w:hAnsi="宋体" w:hint="eastAsia"/>
          <w:noProof/>
          <w:sz w:val="24"/>
          <w:szCs w:val="24"/>
        </w:rPr>
        <w:fldChar w:fldCharType="end"/>
      </w:r>
    </w:p>
    <w:p w14:paraId="39F6EE89" w14:textId="7BB4B25E"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4.1 建模策略概述</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_Toc231375989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6</w:t>
      </w:r>
      <w:r w:rsidRPr="008C2033">
        <w:rPr>
          <w:rFonts w:ascii="宋体" w:eastAsia="宋体" w:hAnsi="宋体" w:hint="eastAsia"/>
          <w:noProof/>
          <w:sz w:val="24"/>
          <w:szCs w:val="24"/>
        </w:rPr>
        <w:fldChar w:fldCharType="end"/>
      </w:r>
    </w:p>
    <w:p w14:paraId="5129E253" w14:textId="4C1535C2"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4.2 多元线性回归分析</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_Toc231375990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6</w:t>
      </w:r>
      <w:r w:rsidRPr="008C2033">
        <w:rPr>
          <w:rFonts w:ascii="宋体" w:eastAsia="宋体" w:hAnsi="宋体" w:hint="eastAsia"/>
          <w:noProof/>
          <w:sz w:val="24"/>
          <w:szCs w:val="24"/>
        </w:rPr>
        <w:fldChar w:fldCharType="end"/>
      </w:r>
    </w:p>
    <w:p w14:paraId="4EDC5AD9" w14:textId="2123799C"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4.3 LASSO正则化回归</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_Toc231375991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7</w:t>
      </w:r>
      <w:r w:rsidRPr="008C2033">
        <w:rPr>
          <w:rFonts w:ascii="宋体" w:eastAsia="宋体" w:hAnsi="宋体" w:hint="eastAsia"/>
          <w:noProof/>
          <w:sz w:val="24"/>
          <w:szCs w:val="24"/>
        </w:rPr>
        <w:fldChar w:fldCharType="end"/>
      </w:r>
    </w:p>
    <w:p w14:paraId="769628B8" w14:textId="517C8423"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4.4 XGBoost与SHAP可解释性分析</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_Toc231375992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8</w:t>
      </w:r>
      <w:r w:rsidRPr="008C2033">
        <w:rPr>
          <w:rFonts w:ascii="宋体" w:eastAsia="宋体" w:hAnsi="宋体" w:hint="eastAsia"/>
          <w:noProof/>
          <w:sz w:val="24"/>
          <w:szCs w:val="24"/>
        </w:rPr>
        <w:fldChar w:fldCharType="end"/>
      </w:r>
    </w:p>
    <w:p w14:paraId="79A51EA4" w14:textId="035A2253"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4.5 中介效应分析</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_Toc231375993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9</w:t>
      </w:r>
      <w:r w:rsidRPr="008C2033">
        <w:rPr>
          <w:rFonts w:ascii="宋体" w:eastAsia="宋体" w:hAnsi="宋体" w:hint="eastAsia"/>
          <w:noProof/>
          <w:sz w:val="24"/>
          <w:szCs w:val="24"/>
        </w:rPr>
        <w:fldChar w:fldCharType="end"/>
      </w:r>
    </w:p>
    <w:p w14:paraId="4E9566E6" w14:textId="3868C5E5"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4.6 调节效应分析</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_Toc231375994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9</w:t>
      </w:r>
      <w:r w:rsidRPr="008C2033">
        <w:rPr>
          <w:rFonts w:ascii="宋体" w:eastAsia="宋体" w:hAnsi="宋体" w:hint="eastAsia"/>
          <w:noProof/>
          <w:sz w:val="24"/>
          <w:szCs w:val="24"/>
        </w:rPr>
        <w:fldChar w:fldCharType="end"/>
      </w:r>
    </w:p>
    <w:p w14:paraId="54995FFE" w14:textId="19B976EB"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4.7 一手问卷聚类探索分析</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_Toc231375995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9</w:t>
      </w:r>
      <w:r w:rsidRPr="008C2033">
        <w:rPr>
          <w:rFonts w:ascii="宋体" w:eastAsia="宋体" w:hAnsi="宋体" w:hint="eastAsia"/>
          <w:noProof/>
          <w:sz w:val="24"/>
          <w:szCs w:val="24"/>
        </w:rPr>
        <w:fldChar w:fldCharType="end"/>
      </w:r>
    </w:p>
    <w:p w14:paraId="1B047655" w14:textId="427FCDD2"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4.8 三份数据交叉验证</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_Toc231375996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10</w:t>
      </w:r>
      <w:r w:rsidRPr="008C2033">
        <w:rPr>
          <w:rFonts w:ascii="宋体" w:eastAsia="宋体" w:hAnsi="宋体" w:hint="eastAsia"/>
          <w:noProof/>
          <w:sz w:val="24"/>
          <w:szCs w:val="24"/>
        </w:rPr>
        <w:fldChar w:fldCharType="end"/>
      </w:r>
    </w:p>
    <w:p w14:paraId="153C534E" w14:textId="12CBF9DE"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4.9 假设检验总结</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_Toc231375997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11</w:t>
      </w:r>
      <w:r w:rsidRPr="008C2033">
        <w:rPr>
          <w:rFonts w:ascii="宋体" w:eastAsia="宋体" w:hAnsi="宋体" w:hint="eastAsia"/>
          <w:noProof/>
          <w:sz w:val="24"/>
          <w:szCs w:val="24"/>
        </w:rPr>
        <w:fldChar w:fldCharType="end"/>
      </w:r>
    </w:p>
    <w:p w14:paraId="46548232" w14:textId="717E4908" w:rsidR="008C2033" w:rsidRPr="008C2033" w:rsidRDefault="008C2033" w:rsidP="008C2033">
      <w:pPr>
        <w:pStyle w:val="TOC1"/>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5 结论</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_Toc231375998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12</w:t>
      </w:r>
      <w:r w:rsidRPr="008C2033">
        <w:rPr>
          <w:rFonts w:ascii="宋体" w:eastAsia="宋体" w:hAnsi="宋体" w:hint="eastAsia"/>
          <w:noProof/>
          <w:sz w:val="24"/>
          <w:szCs w:val="24"/>
        </w:rPr>
        <w:fldChar w:fldCharType="end"/>
      </w:r>
    </w:p>
    <w:p w14:paraId="33138E1C" w14:textId="56570444"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5.1 主要结论</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_Toc231375999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12</w:t>
      </w:r>
      <w:r w:rsidRPr="008C2033">
        <w:rPr>
          <w:rFonts w:ascii="宋体" w:eastAsia="宋体" w:hAnsi="宋体" w:hint="eastAsia"/>
          <w:noProof/>
          <w:sz w:val="24"/>
          <w:szCs w:val="24"/>
        </w:rPr>
        <w:fldChar w:fldCharType="end"/>
      </w:r>
    </w:p>
    <w:p w14:paraId="103F88C3" w14:textId="66335EC6"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5.2 研究启示与建议</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_Toc231376000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13</w:t>
      </w:r>
      <w:r w:rsidRPr="008C2033">
        <w:rPr>
          <w:rFonts w:ascii="宋体" w:eastAsia="宋体" w:hAnsi="宋体" w:hint="eastAsia"/>
          <w:noProof/>
          <w:sz w:val="24"/>
          <w:szCs w:val="24"/>
        </w:rPr>
        <w:fldChar w:fldCharType="end"/>
      </w:r>
    </w:p>
    <w:p w14:paraId="706E6A58" w14:textId="17B6437D" w:rsidR="008C2033" w:rsidRPr="008C2033" w:rsidRDefault="008C2033" w:rsidP="008C2033">
      <w:pPr>
        <w:pStyle w:val="TOC2"/>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5.3 研究局限与展望</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_Toc231376001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13</w:t>
      </w:r>
      <w:r w:rsidRPr="008C2033">
        <w:rPr>
          <w:rFonts w:ascii="宋体" w:eastAsia="宋体" w:hAnsi="宋体" w:hint="eastAsia"/>
          <w:noProof/>
          <w:sz w:val="24"/>
          <w:szCs w:val="24"/>
        </w:rPr>
        <w:fldChar w:fldCharType="end"/>
      </w:r>
    </w:p>
    <w:p w14:paraId="56F29313" w14:textId="4CDDEBD9" w:rsidR="008C2033" w:rsidRPr="008C2033" w:rsidRDefault="008C2033" w:rsidP="008C2033">
      <w:pPr>
        <w:pStyle w:val="TOC1"/>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6 参考文献</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_Toc231376002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13</w:t>
      </w:r>
      <w:r w:rsidRPr="008C2033">
        <w:rPr>
          <w:rFonts w:ascii="宋体" w:eastAsia="宋体" w:hAnsi="宋体" w:hint="eastAsia"/>
          <w:noProof/>
          <w:sz w:val="24"/>
          <w:szCs w:val="24"/>
        </w:rPr>
        <w:fldChar w:fldCharType="end"/>
      </w:r>
    </w:p>
    <w:p w14:paraId="33012954" w14:textId="3E2C8BD1" w:rsidR="008C2033" w:rsidRPr="008C2033" w:rsidRDefault="008C2033" w:rsidP="008C2033">
      <w:pPr>
        <w:pStyle w:val="TOC1"/>
        <w:tabs>
          <w:tab w:val="right" w:leader="dot" w:pos="8296"/>
        </w:tabs>
        <w:rPr>
          <w:rFonts w:ascii="宋体" w:eastAsia="宋体" w:hAnsi="宋体" w:hint="eastAsia"/>
          <w:noProof/>
          <w:sz w:val="24"/>
          <w:szCs w:val="24"/>
        </w:rPr>
      </w:pPr>
      <w:r w:rsidRPr="008C2033">
        <w:rPr>
          <w:rFonts w:ascii="宋体" w:eastAsia="宋体" w:hAnsi="宋体" w:hint="eastAsia"/>
          <w:noProof/>
          <w:sz w:val="24"/>
          <w:szCs w:val="24"/>
        </w:rPr>
        <w:t>7 附录</w:t>
      </w:r>
      <w:r w:rsidRPr="008C2033">
        <w:rPr>
          <w:rFonts w:ascii="宋体" w:eastAsia="宋体" w:hAnsi="宋体" w:hint="eastAsia"/>
          <w:noProof/>
          <w:sz w:val="24"/>
          <w:szCs w:val="24"/>
        </w:rPr>
        <w:tab/>
      </w:r>
      <w:r w:rsidRPr="008C2033">
        <w:rPr>
          <w:rFonts w:ascii="宋体" w:eastAsia="宋体" w:hAnsi="宋体" w:hint="eastAsia"/>
          <w:noProof/>
          <w:sz w:val="24"/>
          <w:szCs w:val="24"/>
        </w:rPr>
        <w:fldChar w:fldCharType="begin"/>
      </w:r>
      <w:r w:rsidRPr="008C2033">
        <w:rPr>
          <w:rFonts w:ascii="宋体" w:eastAsia="宋体" w:hAnsi="宋体" w:hint="eastAsia"/>
          <w:noProof/>
          <w:sz w:val="24"/>
          <w:szCs w:val="24"/>
        </w:rPr>
        <w:instrText xml:space="preserve"> </w:instrText>
      </w:r>
      <w:r w:rsidRPr="008C2033">
        <w:rPr>
          <w:rFonts w:ascii="宋体" w:eastAsia="宋体" w:hAnsi="宋体"/>
          <w:noProof/>
          <w:sz w:val="24"/>
          <w:szCs w:val="24"/>
        </w:rPr>
        <w:instrText>PAGEREF _Toc231376003 \h</w:instrText>
      </w:r>
      <w:r w:rsidRPr="008C2033">
        <w:rPr>
          <w:rFonts w:ascii="宋体" w:eastAsia="宋体" w:hAnsi="宋体" w:hint="eastAsia"/>
          <w:noProof/>
          <w:sz w:val="24"/>
          <w:szCs w:val="24"/>
        </w:rPr>
        <w:instrText xml:space="preserve"> </w:instrText>
      </w:r>
      <w:r w:rsidRPr="008C2033">
        <w:rPr>
          <w:rFonts w:ascii="宋体" w:eastAsia="宋体" w:hAnsi="宋体" w:hint="eastAsia"/>
          <w:noProof/>
          <w:sz w:val="24"/>
          <w:szCs w:val="24"/>
        </w:rPr>
      </w:r>
      <w:r w:rsidRPr="008C2033">
        <w:rPr>
          <w:rFonts w:ascii="宋体" w:eastAsia="宋体" w:hAnsi="宋体" w:hint="eastAsia"/>
          <w:noProof/>
          <w:sz w:val="24"/>
          <w:szCs w:val="24"/>
        </w:rPr>
        <w:fldChar w:fldCharType="separate"/>
      </w:r>
      <w:r w:rsidRPr="008C2033">
        <w:rPr>
          <w:rFonts w:ascii="宋体" w:eastAsia="宋体" w:hAnsi="宋体"/>
          <w:noProof/>
          <w:sz w:val="24"/>
          <w:szCs w:val="24"/>
        </w:rPr>
        <w:t>14</w:t>
      </w:r>
      <w:r w:rsidRPr="008C2033">
        <w:rPr>
          <w:rFonts w:ascii="宋体" w:eastAsia="宋体" w:hAnsi="宋体" w:hint="eastAsia"/>
          <w:noProof/>
          <w:sz w:val="24"/>
          <w:szCs w:val="24"/>
        </w:rPr>
        <w:fldChar w:fldCharType="end"/>
      </w:r>
    </w:p>
    <w:p w14:paraId="7B795C6F" w14:textId="4E9B44CC" w:rsidR="004F2D28" w:rsidRPr="00A14902" w:rsidRDefault="008C2033" w:rsidP="008C2033">
      <w:r w:rsidRPr="008C2033">
        <w:rPr>
          <w:rFonts w:ascii="宋体" w:eastAsia="宋体" w:hAnsi="宋体"/>
          <w:sz w:val="24"/>
          <w:szCs w:val="24"/>
        </w:rPr>
        <w:fldChar w:fldCharType="end"/>
      </w:r>
    </w:p>
    <w:p w14:paraId="0F0D6E0F" w14:textId="77777777" w:rsidR="004F2D28" w:rsidRDefault="004F2D28" w:rsidP="004F2D28">
      <w:r>
        <w:br w:type="page"/>
      </w:r>
    </w:p>
    <w:p w14:paraId="6066132A" w14:textId="77777777" w:rsidR="00A14902" w:rsidRDefault="00A14902" w:rsidP="004F2D28">
      <w:pPr>
        <w:spacing w:before="240" w:after="120" w:line="360" w:lineRule="auto"/>
        <w:rPr>
          <w:rFonts w:ascii="黑体" w:eastAsia="黑体" w:hAnsi="黑体" w:hint="eastAsia"/>
          <w:b/>
          <w:sz w:val="28"/>
        </w:rPr>
        <w:sectPr w:rsidR="00A14902">
          <w:footerReference w:type="default" r:id="rId8"/>
          <w:pgSz w:w="11906" w:h="16838"/>
          <w:pgMar w:top="1440" w:right="1800" w:bottom="1440" w:left="1800" w:header="851" w:footer="992" w:gutter="0"/>
          <w:cols w:space="425"/>
          <w:docGrid w:type="lines" w:linePitch="312"/>
        </w:sectPr>
      </w:pPr>
    </w:p>
    <w:p w14:paraId="1143E7A8" w14:textId="77777777" w:rsidR="004F2D28" w:rsidRDefault="004F2D28" w:rsidP="008C2033">
      <w:pPr>
        <w:pStyle w:val="aa"/>
        <w:rPr>
          <w:rFonts w:hint="eastAsia"/>
        </w:rPr>
      </w:pPr>
      <w:bookmarkStart w:id="0" w:name="_Toc231375974"/>
      <w:r>
        <w:lastRenderedPageBreak/>
        <w:t>1 绪论</w:t>
      </w:r>
      <w:bookmarkEnd w:id="0"/>
    </w:p>
    <w:p w14:paraId="751ABFF7" w14:textId="77777777" w:rsidR="004F2D28" w:rsidRDefault="004F2D28" w:rsidP="008C2033">
      <w:pPr>
        <w:pStyle w:val="ac"/>
        <w:rPr>
          <w:rFonts w:hint="eastAsia"/>
        </w:rPr>
      </w:pPr>
      <w:bookmarkStart w:id="1" w:name="_Toc231375975"/>
      <w:r>
        <w:t>1.1 研究目的及意义</w:t>
      </w:r>
      <w:bookmarkEnd w:id="1"/>
    </w:p>
    <w:p w14:paraId="1E435FD1" w14:textId="77777777" w:rsidR="004F2D28" w:rsidRDefault="004F2D28" w:rsidP="004F2D28">
      <w:pPr>
        <w:spacing w:before="120" w:after="60" w:line="360" w:lineRule="auto"/>
      </w:pPr>
      <w:r>
        <w:rPr>
          <w:rFonts w:ascii="宋体" w:eastAsia="宋体" w:hAnsi="宋体"/>
          <w:b/>
          <w:sz w:val="24"/>
        </w:rPr>
        <w:t>1.1.1 研究背景</w:t>
      </w:r>
    </w:p>
    <w:p w14:paraId="19BF9CC9" w14:textId="77777777" w:rsidR="004F2D28" w:rsidRDefault="004F2D28" w:rsidP="004F2D28">
      <w:pPr>
        <w:spacing w:line="360" w:lineRule="auto"/>
        <w:ind w:firstLine="480"/>
      </w:pPr>
      <w:r>
        <w:rPr>
          <w:rFonts w:ascii="宋体" w:eastAsia="宋体" w:hAnsi="宋体"/>
          <w:sz w:val="24"/>
        </w:rPr>
        <w:t>随着信息技术的飞速发展和移动智能终端的全面普及，互联网已成为当代大学生学习、生活与社交的核心载体。根据中国互联网络信息中心发布的数据，截至2025年，我国网民规模已超过11亿人，其中大学生群体的互联网普及率接近100%。网络使用在为大学生提供学习资源获取、在线课程参与和学术信息检索便利的同时，也带来了不容忽视的负面影响。过度或问题性网络使用可能导致课堂注意力分散、学习效率下降、学业拖延、睡眠不足、焦虑水平升高以及线下社交减少等问题，日益引起教育学界和心理学界的广泛关注。</w:t>
      </w:r>
    </w:p>
    <w:p w14:paraId="66EE85E9" w14:textId="77777777" w:rsidR="004F2D28" w:rsidRDefault="004F2D28" w:rsidP="004F2D28">
      <w:pPr>
        <w:spacing w:line="360" w:lineRule="auto"/>
        <w:ind w:firstLine="480"/>
      </w:pPr>
      <w:r>
        <w:rPr>
          <w:rFonts w:ascii="宋体" w:eastAsia="宋体" w:hAnsi="宋体"/>
          <w:sz w:val="24"/>
        </w:rPr>
        <w:t>近年来，关于大学生网络使用行为的研究视角日益多元化。邓林园等研究发现，大学生心理需求（尤其是归属需求和自主需求）的满足程度与网络成瘾呈显著负相关，即心理需求未得到充分满足的学生更容易发展出网络成瘾倾向[4]。罗喆慧等的研究则揭示了网络特定自我效能在网络使用与网络成瘾关系中的中介作用，表明对网络使用具有较高自我效能感的大学生更易发生网络成瘾行为[5]。于美琪等的研究进一步证实，问题性移动网络使用对大学新生的学业适应存在显著负面影响，且该影响受到负性情绪的中介和情绪调节策略的调节[6]。这些研究为理解大学生网络使用的影响机制奠定了重要的理论和实证基础。</w:t>
      </w:r>
    </w:p>
    <w:p w14:paraId="67943301" w14:textId="77777777" w:rsidR="004F2D28" w:rsidRDefault="004F2D28" w:rsidP="004F2D28">
      <w:pPr>
        <w:spacing w:line="360" w:lineRule="auto"/>
        <w:ind w:firstLine="480"/>
      </w:pPr>
      <w:r>
        <w:rPr>
          <w:rFonts w:ascii="宋体" w:eastAsia="宋体" w:hAnsi="宋体"/>
          <w:sz w:val="24"/>
        </w:rPr>
        <w:t>在研究方法层面，传统的大学生网络使用研究多依赖单一数据来源和较为简单的统计分析方法。然而，网络使用行为的复杂性和多维性决定了单一数据源难以全面刻画变量之间的复杂关系。梅盛旺等在其研究中运用了随机森林、XGBoost等机器学习方法对大学初期学业表现进行预测，并通过SHAP可解释性分析揭示了各预测变量的贡献大小和方向，为将机器学习方法引入教育行为研究提供了范式参考[3]。国外研究也表明，数字技术使用对大学生心理健康与学业表现的影响受到年龄、性别等因素的调节，呈现出复杂的交互效应模式[1-2]。</w:t>
      </w:r>
    </w:p>
    <w:p w14:paraId="3B7594C4" w14:textId="77777777" w:rsidR="004F2D28" w:rsidRDefault="004F2D28" w:rsidP="004F2D28">
      <w:pPr>
        <w:spacing w:before="120" w:after="60" w:line="360" w:lineRule="auto"/>
      </w:pPr>
      <w:r>
        <w:rPr>
          <w:rFonts w:ascii="宋体" w:eastAsia="宋体" w:hAnsi="宋体"/>
          <w:b/>
          <w:sz w:val="24"/>
        </w:rPr>
        <w:t>1.1.2 研究目的</w:t>
      </w:r>
    </w:p>
    <w:p w14:paraId="28D8F028" w14:textId="77777777" w:rsidR="004F2D28" w:rsidRDefault="004F2D28" w:rsidP="004F2D28">
      <w:pPr>
        <w:spacing w:line="360" w:lineRule="auto"/>
        <w:ind w:firstLine="480"/>
      </w:pPr>
      <w:r>
        <w:rPr>
          <w:rFonts w:ascii="宋体" w:eastAsia="宋体" w:hAnsi="宋体"/>
          <w:sz w:val="24"/>
        </w:rPr>
        <w:t>本研究旨在通过多源数据分析，系统探究大学生网络使用深度与学习状态、身心健康之间的关系，并进一步分析不同人口学群体之间是否存在差异，以及学</w:t>
      </w:r>
      <w:r>
        <w:rPr>
          <w:rFonts w:ascii="宋体" w:eastAsia="宋体" w:hAnsi="宋体"/>
          <w:sz w:val="24"/>
        </w:rPr>
        <w:lastRenderedPageBreak/>
        <w:t>习状态是否在网络使用与身心健康之间发挥中介作用。具体研究目的包括：（1）描述大学生网络使用行为的基本特征；（2）分析网络使用深度与学习状态之间的关系；（3）分析网络使用深度与身心健康之间的关系；（4）探究学习状态与身心健康之间的关联；（5）比较不同性别、学历等群体之间的差异；（6）构建回归模型和中介效应模型，量化变量间的作用路径和效应大小；（7）为高校开展网络行为引导和学生健康管理提供数据依据。</w:t>
      </w:r>
    </w:p>
    <w:p w14:paraId="2581F6EA" w14:textId="77777777" w:rsidR="004F2D28" w:rsidRDefault="004F2D28" w:rsidP="004F2D28">
      <w:pPr>
        <w:spacing w:before="120" w:after="60" w:line="360" w:lineRule="auto"/>
      </w:pPr>
      <w:r>
        <w:rPr>
          <w:rFonts w:ascii="宋体" w:eastAsia="宋体" w:hAnsi="宋体"/>
          <w:b/>
          <w:sz w:val="24"/>
        </w:rPr>
        <w:t>1.1.3 研究意义</w:t>
      </w:r>
    </w:p>
    <w:p w14:paraId="05EA3452" w14:textId="77777777" w:rsidR="004F2D28" w:rsidRDefault="004F2D28" w:rsidP="004F2D28">
      <w:pPr>
        <w:spacing w:line="360" w:lineRule="auto"/>
        <w:ind w:firstLine="480"/>
      </w:pPr>
      <w:r>
        <w:rPr>
          <w:rFonts w:ascii="宋体" w:eastAsia="宋体" w:hAnsi="宋体"/>
          <w:sz w:val="24"/>
        </w:rPr>
        <w:t>理论意义层面，本研究通过三份不同来源数据的系统分析和交叉验证，揭示了不同数据采集方法对变量关系估计的潜在影响。在传统回归分析基础上引入LASSO和XGBoost等机器学习方法，实现从线性推断到非线性建模的方法递进，丰富了该领域的分析工具库。通过中介效应和调节效应分析，验证了网络使用影响机制的作用路径[4-6]。</w:t>
      </w:r>
    </w:p>
    <w:p w14:paraId="04E5E1F1" w14:textId="77777777" w:rsidR="004F2D28" w:rsidRDefault="004F2D28" w:rsidP="004F2D28">
      <w:pPr>
        <w:spacing w:line="360" w:lineRule="auto"/>
        <w:ind w:firstLine="480"/>
      </w:pPr>
      <w:r>
        <w:rPr>
          <w:rFonts w:ascii="宋体" w:eastAsia="宋体" w:hAnsi="宋体"/>
          <w:sz w:val="24"/>
        </w:rPr>
        <w:t>实践意义层面，本研究可为高校制定网络使用管理与引导策略提供实证依据，帮助大学生认识网络过度使用的潜在影响，增强自我管理意识，并为心理健康教育、学业指导工作提供参考。</w:t>
      </w:r>
    </w:p>
    <w:p w14:paraId="02199E37" w14:textId="77777777" w:rsidR="004F2D28" w:rsidRDefault="004F2D28" w:rsidP="008C2033">
      <w:pPr>
        <w:pStyle w:val="ac"/>
        <w:rPr>
          <w:rFonts w:hint="eastAsia"/>
        </w:rPr>
      </w:pPr>
      <w:bookmarkStart w:id="2" w:name="_Toc231375976"/>
      <w:r>
        <w:t>1.2 国内外研究现状</w:t>
      </w:r>
      <w:bookmarkEnd w:id="2"/>
    </w:p>
    <w:p w14:paraId="2BD75848" w14:textId="77777777" w:rsidR="004F2D28" w:rsidRDefault="004F2D28" w:rsidP="004F2D28">
      <w:pPr>
        <w:spacing w:line="360" w:lineRule="auto"/>
        <w:ind w:firstLine="480"/>
      </w:pPr>
      <w:r>
        <w:rPr>
          <w:rFonts w:ascii="宋体" w:eastAsia="宋体" w:hAnsi="宋体"/>
          <w:sz w:val="24"/>
        </w:rPr>
        <w:t>大学生网络使用行为的研究经历了从描述性统计到机制探索、从单一方法到多元方法的发展历程。在网络使用行为特征方面，国内外研究表明大学生群体的日均上网时长普遍较长，呈现出"娱乐主导、学习为辅"的结构特征[1-2]。在网络使用与学习状态关系方面，于美琪等发现问题性移动网络使用能显著负向预测大学新生的学业适应（β=-0.41, p&lt;0.001）[6]。在网络使用与身心健康关系方面，邓林园等指出心理需求的满足状况是影响网络成瘾的关键因素[4]，罗喆慧等揭示了网络特定自我效能感的中介桥梁作用[5]。梅盛旺等运用机器学习方法证实了行为倾向性指标对学业表现的预测价值，并通过SHAP值实现了模型的可解释性分析[3]。</w:t>
      </w:r>
    </w:p>
    <w:p w14:paraId="7F6293C1" w14:textId="77777777" w:rsidR="004F2D28" w:rsidRDefault="004F2D28" w:rsidP="004F2D28">
      <w:pPr>
        <w:spacing w:line="360" w:lineRule="auto"/>
        <w:ind w:firstLine="480"/>
      </w:pPr>
      <w:r>
        <w:rPr>
          <w:rFonts w:ascii="宋体" w:eastAsia="宋体" w:hAnsi="宋体"/>
          <w:sz w:val="24"/>
        </w:rPr>
        <w:t>综合已有研究，本研究的创新之处在于：（1）构建了三源数据体系，实现多角度交叉验证；（2）采用从OLS回归到LASSO再到XGBoost的递进式建模策略，兼顾统计推断和预测精度；（3）完整实施了从描述统计到机器学习验证的全流程分析框架。</w:t>
      </w:r>
    </w:p>
    <w:p w14:paraId="03CB3C8B" w14:textId="77777777" w:rsidR="004F2D28" w:rsidRDefault="004F2D28" w:rsidP="008C2033">
      <w:pPr>
        <w:pStyle w:val="aa"/>
        <w:rPr>
          <w:rFonts w:hint="eastAsia"/>
        </w:rPr>
      </w:pPr>
      <w:bookmarkStart w:id="3" w:name="_Toc231375977"/>
      <w:r>
        <w:lastRenderedPageBreak/>
        <w:t>2 研究内容&amp;调查方案</w:t>
      </w:r>
      <w:bookmarkEnd w:id="3"/>
    </w:p>
    <w:p w14:paraId="26DE437D" w14:textId="77777777" w:rsidR="004F2D28" w:rsidRDefault="004F2D28" w:rsidP="008C2033">
      <w:pPr>
        <w:pStyle w:val="ac"/>
        <w:rPr>
          <w:rFonts w:hint="eastAsia"/>
        </w:rPr>
      </w:pPr>
      <w:bookmarkStart w:id="4" w:name="_Toc231375978"/>
      <w:r>
        <w:t>2.1 研究对象</w:t>
      </w:r>
      <w:bookmarkEnd w:id="4"/>
    </w:p>
    <w:p w14:paraId="37CFE595" w14:textId="77777777" w:rsidR="004F2D28" w:rsidRDefault="004F2D28" w:rsidP="004F2D28">
      <w:pPr>
        <w:spacing w:line="360" w:lineRule="auto"/>
        <w:ind w:firstLine="480"/>
      </w:pPr>
      <w:r>
        <w:rPr>
          <w:rFonts w:ascii="宋体" w:eastAsia="宋体" w:hAnsi="宋体"/>
          <w:sz w:val="24"/>
        </w:rPr>
        <w:t>本研究以在校大学生群体为研究对象，涵盖不同性别、年级、专业类别等特征。一手问卷数据来自国内高校在校大学生（n=400）；二手数据选自Kaggle开源数据集（n=1200），覆盖不同国家和地区的青年学生；爬虫数据（n=705）通过Python爬虫程序从公开在线平台采集，涵盖高中、本科和研究生三个学历层次。三份数据源的样本覆盖范围互补，为多角度验证研究假设提供了数据基础。</w:t>
      </w:r>
    </w:p>
    <w:p w14:paraId="3DA7506F" w14:textId="77777777" w:rsidR="004F2D28" w:rsidRDefault="004F2D28" w:rsidP="008C2033">
      <w:pPr>
        <w:pStyle w:val="ac"/>
        <w:rPr>
          <w:rFonts w:hint="eastAsia"/>
        </w:rPr>
      </w:pPr>
      <w:bookmarkStart w:id="5" w:name="_Toc231375979"/>
      <w:r>
        <w:t>2.2 研究内容</w:t>
      </w:r>
      <w:bookmarkEnd w:id="5"/>
    </w:p>
    <w:p w14:paraId="56C57ADB" w14:textId="77777777" w:rsidR="004F2D28" w:rsidRDefault="004F2D28" w:rsidP="004F2D28">
      <w:pPr>
        <w:spacing w:line="360" w:lineRule="auto"/>
        <w:ind w:firstLine="480"/>
      </w:pPr>
      <w:r>
        <w:rPr>
          <w:rFonts w:ascii="宋体" w:eastAsia="宋体" w:hAnsi="宋体"/>
          <w:sz w:val="24"/>
        </w:rPr>
        <w:t>本研究围绕四个核心模块展开调查与分析：</w:t>
      </w:r>
    </w:p>
    <w:p w14:paraId="7106F6CD" w14:textId="77777777" w:rsidR="004F2D28" w:rsidRDefault="004F2D28" w:rsidP="004F2D28">
      <w:pPr>
        <w:spacing w:line="360" w:lineRule="auto"/>
        <w:ind w:firstLine="480"/>
      </w:pPr>
      <w:r>
        <w:rPr>
          <w:rFonts w:ascii="宋体" w:eastAsia="宋体" w:hAnsi="宋体"/>
          <w:sz w:val="24"/>
        </w:rPr>
        <w:t>基本信息模块：包括性别、年级、专业类别、是否住校、家庭所在地、家庭收入水平、学习成绩自评、兼职情况和恋爱关系等人口学变量，是描述样本特征和后续分组分析的基础。</w:t>
      </w:r>
    </w:p>
    <w:p w14:paraId="33370F1C" w14:textId="77777777" w:rsidR="004F2D28" w:rsidRDefault="004F2D28" w:rsidP="004F2D28">
      <w:pPr>
        <w:spacing w:line="360" w:lineRule="auto"/>
        <w:ind w:firstLine="480"/>
      </w:pPr>
      <w:r>
        <w:rPr>
          <w:rFonts w:ascii="宋体" w:eastAsia="宋体" w:hAnsi="宋体"/>
          <w:sz w:val="24"/>
        </w:rPr>
        <w:t>网络使用情况模块：包括日均上网时长、学习日/周末上网时长、睡前手机使用天数、各类网络活动（游戏、短视频、社交媒体、影视直播、学习类上网）时长、网络依赖程度和断网焦虑程度等变量，从时间投入、活动类型和心理依赖三个层面刻画网络使用行为。</w:t>
      </w:r>
    </w:p>
    <w:p w14:paraId="624B69BB" w14:textId="77777777" w:rsidR="004F2D28" w:rsidRDefault="004F2D28" w:rsidP="004F2D28">
      <w:pPr>
        <w:spacing w:line="360" w:lineRule="auto"/>
        <w:ind w:firstLine="480"/>
      </w:pPr>
      <w:r>
        <w:rPr>
          <w:rFonts w:ascii="宋体" w:eastAsia="宋体" w:hAnsi="宋体"/>
          <w:sz w:val="24"/>
        </w:rPr>
        <w:t>学习状态模块：包括课堂注意力、手机使用频率、走神频率、课外学习时长、作业完成质量、学习时分心频率、娱乐后学习困难程度、学习效率下降程度、熬夜赶作业频率和学习状态满意度等变量。</w:t>
      </w:r>
    </w:p>
    <w:p w14:paraId="02240C7F" w14:textId="77777777" w:rsidR="004F2D28" w:rsidRDefault="004F2D28" w:rsidP="004F2D28">
      <w:pPr>
        <w:spacing w:line="360" w:lineRule="auto"/>
        <w:ind w:firstLine="480"/>
      </w:pPr>
      <w:r>
        <w:rPr>
          <w:rFonts w:ascii="宋体" w:eastAsia="宋体" w:hAnsi="宋体"/>
          <w:sz w:val="24"/>
        </w:rPr>
        <w:t>身心健康模块：包括自评健康状况、眼睛/肩颈不适、头痛头晕、睡眠时长与质量、焦虑/压力/抑郁程度、线下社交频率、人际关系满意度、体育锻炼频率和饮食规律程度等变量，涵盖身体、心理和社会适应多个维度。</w:t>
      </w:r>
    </w:p>
    <w:p w14:paraId="3C000448" w14:textId="77777777" w:rsidR="004F2D28" w:rsidRDefault="004F2D28" w:rsidP="008C2033">
      <w:pPr>
        <w:pStyle w:val="ac"/>
        <w:rPr>
          <w:rFonts w:hint="eastAsia"/>
        </w:rPr>
      </w:pPr>
      <w:bookmarkStart w:id="6" w:name="_Toc231375980"/>
      <w:r>
        <w:t>2.3 研究问题与假设</w:t>
      </w:r>
      <w:bookmarkEnd w:id="6"/>
    </w:p>
    <w:p w14:paraId="67B11513" w14:textId="77777777" w:rsidR="004F2D28" w:rsidRDefault="004F2D28" w:rsidP="004F2D28">
      <w:pPr>
        <w:spacing w:line="360" w:lineRule="auto"/>
        <w:ind w:firstLine="480"/>
      </w:pPr>
      <w:r>
        <w:rPr>
          <w:rFonts w:ascii="宋体" w:eastAsia="宋体" w:hAnsi="宋体"/>
          <w:sz w:val="24"/>
        </w:rPr>
        <w:t>本研究提出以下五个核心研究问题（RQ）及对应的研究假设（H）：</w:t>
      </w:r>
    </w:p>
    <w:p w14:paraId="0F825F5C" w14:textId="77777777" w:rsidR="004F2D28" w:rsidRDefault="004F2D28" w:rsidP="004F2D28">
      <w:pPr>
        <w:spacing w:line="360" w:lineRule="auto"/>
        <w:ind w:firstLine="480"/>
      </w:pPr>
      <w:r>
        <w:rPr>
          <w:rFonts w:ascii="宋体" w:eastAsia="宋体" w:hAnsi="宋体"/>
          <w:sz w:val="24"/>
        </w:rPr>
        <w:t>RQ1：大学生网络使用深度是否对学习状态产生负面影响？</w:t>
      </w:r>
    </w:p>
    <w:p w14:paraId="1790FDA7" w14:textId="77777777" w:rsidR="004F2D28" w:rsidRDefault="004F2D28" w:rsidP="004F2D28">
      <w:pPr>
        <w:spacing w:line="360" w:lineRule="auto"/>
        <w:ind w:firstLine="480"/>
      </w:pPr>
      <w:r>
        <w:rPr>
          <w:rFonts w:ascii="宋体" w:eastAsia="宋体" w:hAnsi="宋体"/>
          <w:sz w:val="24"/>
        </w:rPr>
        <w:t>H1：网络使用深度对学习状态有显著负向影响。</w:t>
      </w:r>
    </w:p>
    <w:p w14:paraId="305FB01C" w14:textId="77777777" w:rsidR="004F2D28" w:rsidRDefault="004F2D28" w:rsidP="004F2D28">
      <w:pPr>
        <w:spacing w:line="360" w:lineRule="auto"/>
        <w:ind w:firstLine="480"/>
      </w:pPr>
      <w:r>
        <w:rPr>
          <w:rFonts w:ascii="宋体" w:eastAsia="宋体" w:hAnsi="宋体"/>
          <w:sz w:val="24"/>
        </w:rPr>
        <w:t>RQ2：大学生网络使用深度是否对身心健康产生负面影响？</w:t>
      </w:r>
    </w:p>
    <w:p w14:paraId="61F3DDBD" w14:textId="77777777" w:rsidR="004F2D28" w:rsidRDefault="004F2D28" w:rsidP="004F2D28">
      <w:pPr>
        <w:spacing w:line="360" w:lineRule="auto"/>
        <w:ind w:firstLine="480"/>
      </w:pPr>
      <w:r>
        <w:rPr>
          <w:rFonts w:ascii="宋体" w:eastAsia="宋体" w:hAnsi="宋体"/>
          <w:sz w:val="24"/>
        </w:rPr>
        <w:t>H2：网络使用深度对身心健康有显著负向影响。</w:t>
      </w:r>
    </w:p>
    <w:p w14:paraId="638E8502" w14:textId="77777777" w:rsidR="004F2D28" w:rsidRDefault="004F2D28" w:rsidP="004F2D28">
      <w:pPr>
        <w:spacing w:line="360" w:lineRule="auto"/>
        <w:ind w:firstLine="480"/>
      </w:pPr>
      <w:r>
        <w:rPr>
          <w:rFonts w:ascii="宋体" w:eastAsia="宋体" w:hAnsi="宋体"/>
          <w:sz w:val="24"/>
        </w:rPr>
        <w:lastRenderedPageBreak/>
        <w:t>RQ3：学习状态与身心健康之间是否存在关联？</w:t>
      </w:r>
    </w:p>
    <w:p w14:paraId="6D918666" w14:textId="77777777" w:rsidR="004F2D28" w:rsidRDefault="004F2D28" w:rsidP="004F2D28">
      <w:pPr>
        <w:spacing w:line="360" w:lineRule="auto"/>
        <w:ind w:firstLine="480"/>
      </w:pPr>
      <w:r>
        <w:rPr>
          <w:rFonts w:ascii="宋体" w:eastAsia="宋体" w:hAnsi="宋体"/>
          <w:sz w:val="24"/>
        </w:rPr>
        <w:t>H3：学习状态与身心健康呈正相关。</w:t>
      </w:r>
    </w:p>
    <w:p w14:paraId="02DDEDBF" w14:textId="77777777" w:rsidR="004F2D28" w:rsidRDefault="004F2D28" w:rsidP="004F2D28">
      <w:pPr>
        <w:spacing w:line="360" w:lineRule="auto"/>
        <w:ind w:firstLine="480"/>
      </w:pPr>
      <w:r>
        <w:rPr>
          <w:rFonts w:ascii="宋体" w:eastAsia="宋体" w:hAnsi="宋体"/>
          <w:sz w:val="24"/>
        </w:rPr>
        <w:t>RQ4：网络使用深度、学习状态、身心健康在不同人口学群体间是否存在差异？</w:t>
      </w:r>
    </w:p>
    <w:p w14:paraId="16F66113" w14:textId="77777777" w:rsidR="004F2D28" w:rsidRDefault="004F2D28" w:rsidP="004F2D28">
      <w:pPr>
        <w:spacing w:line="360" w:lineRule="auto"/>
        <w:ind w:firstLine="480"/>
      </w:pPr>
      <w:r>
        <w:rPr>
          <w:rFonts w:ascii="宋体" w:eastAsia="宋体" w:hAnsi="宋体"/>
          <w:sz w:val="24"/>
        </w:rPr>
        <w:t>H4：网络使用深度、学习状态、身心健康在性别、学历等群体间存在显著差异。</w:t>
      </w:r>
    </w:p>
    <w:p w14:paraId="04F6E196" w14:textId="77777777" w:rsidR="004F2D28" w:rsidRDefault="004F2D28" w:rsidP="004F2D28">
      <w:pPr>
        <w:spacing w:line="360" w:lineRule="auto"/>
        <w:ind w:firstLine="480"/>
      </w:pPr>
      <w:r>
        <w:rPr>
          <w:rFonts w:ascii="宋体" w:eastAsia="宋体" w:hAnsi="宋体"/>
          <w:sz w:val="24"/>
        </w:rPr>
        <w:t>RQ5：学习状态是否在网络使用深度与身心健康之间起中介作用？</w:t>
      </w:r>
    </w:p>
    <w:p w14:paraId="0E38ED25" w14:textId="77777777" w:rsidR="004F2D28" w:rsidRDefault="004F2D28" w:rsidP="004F2D28">
      <w:pPr>
        <w:spacing w:line="360" w:lineRule="auto"/>
        <w:ind w:firstLine="480"/>
      </w:pPr>
      <w:r>
        <w:rPr>
          <w:rFonts w:ascii="宋体" w:eastAsia="宋体" w:hAnsi="宋体"/>
          <w:sz w:val="24"/>
        </w:rPr>
        <w:t>H5：学习状态在网络使用深度与身心健康之间起中介作用。</w:t>
      </w:r>
    </w:p>
    <w:p w14:paraId="38EE5A04" w14:textId="77777777" w:rsidR="004F2D28" w:rsidRDefault="004F2D28" w:rsidP="008C2033">
      <w:pPr>
        <w:pStyle w:val="ac"/>
        <w:rPr>
          <w:rFonts w:hint="eastAsia"/>
        </w:rPr>
      </w:pPr>
      <w:bookmarkStart w:id="7" w:name="_Toc231375981"/>
      <w:r>
        <w:t>2.4 调查方法与实施</w:t>
      </w:r>
      <w:bookmarkEnd w:id="7"/>
    </w:p>
    <w:p w14:paraId="2B00206C" w14:textId="77777777" w:rsidR="004F2D28" w:rsidRDefault="004F2D28" w:rsidP="004F2D28">
      <w:pPr>
        <w:spacing w:line="360" w:lineRule="auto"/>
        <w:ind w:firstLine="480"/>
      </w:pPr>
      <w:r>
        <w:rPr>
          <w:rFonts w:ascii="宋体" w:eastAsia="宋体" w:hAnsi="宋体"/>
          <w:sz w:val="24"/>
        </w:rPr>
        <w:t>本研究采用三源数据采集策略：（1）问卷法——通过问卷星平台发放线上问卷并辅以线下纸质问卷，收集大学生在四个模块的自评数据，最终获得400份有效问卷；（2）网络爬虫法——使用Python自编爬虫程序从公开在线平台采集大学生群体的网络使用行为信息，经清洗后获得705条有效记录[1-2]；（3）二手数据分析法——选取Kaggle开源数据集"Student Digital Habits and Academic Wellbeing"作为对照，包含1200条记录和10个原始变量。</w:t>
      </w:r>
    </w:p>
    <w:p w14:paraId="3EE8A853" w14:textId="77777777" w:rsidR="004F2D28" w:rsidRDefault="004F2D28" w:rsidP="008C2033">
      <w:pPr>
        <w:pStyle w:val="aa"/>
        <w:rPr>
          <w:rFonts w:hint="eastAsia"/>
        </w:rPr>
      </w:pPr>
      <w:bookmarkStart w:id="8" w:name="_Toc231375982"/>
      <w:r>
        <w:t>3 数据来源与整理</w:t>
      </w:r>
      <w:bookmarkEnd w:id="8"/>
    </w:p>
    <w:p w14:paraId="7E8E50DD" w14:textId="77777777" w:rsidR="004F2D28" w:rsidRDefault="004F2D28" w:rsidP="008C2033">
      <w:pPr>
        <w:pStyle w:val="ac"/>
        <w:rPr>
          <w:rFonts w:hint="eastAsia"/>
        </w:rPr>
      </w:pPr>
      <w:bookmarkStart w:id="9" w:name="_Toc231375983"/>
      <w:r>
        <w:t>3.1 一手问卷数据</w:t>
      </w:r>
      <w:bookmarkEnd w:id="9"/>
    </w:p>
    <w:p w14:paraId="34C130E3" w14:textId="77777777" w:rsidR="004F2D28" w:rsidRDefault="004F2D28" w:rsidP="004F2D28">
      <w:pPr>
        <w:spacing w:line="360" w:lineRule="auto"/>
        <w:ind w:firstLine="480"/>
      </w:pPr>
      <w:r>
        <w:rPr>
          <w:rFonts w:ascii="宋体" w:eastAsia="宋体" w:hAnsi="宋体"/>
          <w:sz w:val="24"/>
        </w:rPr>
        <w:t>一手问卷数据通过问卷星平台发放并收集，原始数据包含400条记录和60个列变量（含1个总分列和59个题项列），涵盖基本信息（性别、年级、专业类别等9题）、网络使用情况（日均上网时长、各类活动时长、依赖程度等9题）、学习状态（注意力、走神频率、学习效率等13题）和身心健康（睡眠、焦虑、压力、运动等14题）四大方面。数据导出后进行了列名重命名、分类变量数值编码、13项反向题正向转换和三个维度得分合成，输出为clean_一手问卷.xlsx，共83列。</w:t>
      </w:r>
    </w:p>
    <w:p w14:paraId="727D3F04" w14:textId="77777777" w:rsidR="004F2D28" w:rsidRDefault="004F2D28" w:rsidP="008C2033">
      <w:pPr>
        <w:pStyle w:val="ac"/>
        <w:rPr>
          <w:rFonts w:hint="eastAsia"/>
        </w:rPr>
      </w:pPr>
      <w:bookmarkStart w:id="10" w:name="_Toc231375984"/>
      <w:r>
        <w:t>3.2 二手公开数据</w:t>
      </w:r>
      <w:bookmarkEnd w:id="10"/>
    </w:p>
    <w:p w14:paraId="49E77264" w14:textId="77777777" w:rsidR="004F2D28" w:rsidRDefault="004F2D28" w:rsidP="004F2D28">
      <w:pPr>
        <w:spacing w:line="360" w:lineRule="auto"/>
        <w:ind w:firstLine="480"/>
      </w:pPr>
      <w:r>
        <w:rPr>
          <w:rFonts w:ascii="宋体" w:eastAsia="宋体" w:hAnsi="宋体"/>
          <w:sz w:val="24"/>
        </w:rPr>
        <w:t>二手数据来源于Kaggle开源数据集，原始文件包含1200条记录和10个原始变量（学生编号、年龄、性别、日均屏幕时长、社交媒体时长、AI工具使用时</w:t>
      </w:r>
      <w:r>
        <w:rPr>
          <w:rFonts w:ascii="宋体" w:eastAsia="宋体" w:hAnsi="宋体"/>
          <w:sz w:val="24"/>
        </w:rPr>
        <w:lastRenderedPageBreak/>
        <w:t>长、睡眠时长、每周运动时长、心理压力等级、学业成绩）。数据清洗包括性别重新编码、心理压力等级反向计分和三个维度得分的标准化合成，输出为clean_二手数据.csv，共14列[1-2]。</w:t>
      </w:r>
    </w:p>
    <w:p w14:paraId="4F1C3C92" w14:textId="77777777" w:rsidR="004F2D28" w:rsidRDefault="004F2D28" w:rsidP="008C2033">
      <w:pPr>
        <w:pStyle w:val="ac"/>
        <w:rPr>
          <w:rFonts w:hint="eastAsia"/>
        </w:rPr>
      </w:pPr>
      <w:bookmarkStart w:id="11" w:name="_Toc231375985"/>
      <w:r>
        <w:t>3.3 网络爬虫数据</w:t>
      </w:r>
      <w:bookmarkEnd w:id="11"/>
    </w:p>
    <w:p w14:paraId="094C8981" w14:textId="77777777" w:rsidR="004F2D28" w:rsidRDefault="004F2D28" w:rsidP="004F2D28">
      <w:pPr>
        <w:spacing w:line="360" w:lineRule="auto"/>
        <w:ind w:firstLine="480"/>
      </w:pPr>
      <w:r>
        <w:rPr>
          <w:rFonts w:ascii="宋体" w:eastAsia="宋体" w:hAnsi="宋体"/>
          <w:sz w:val="24"/>
        </w:rPr>
        <w:t>爬虫数据通过Python自编爬虫程序从公开在线平台采集，经清洗后得到705条有效记录，包含日均上网时长、社交媒体冲突次数、网络成瘾评分、日均睡眠时长、心理健康评分、是否影响学业以及多个社交媒体平台使用情况等变量。经过分类变量编码和维度得分合成后，输出为clean_爬虫数据.csv，共28列[1-2]。</w:t>
      </w:r>
    </w:p>
    <w:p w14:paraId="5843D2E2" w14:textId="77777777" w:rsidR="004F2D28" w:rsidRDefault="004F2D28" w:rsidP="008C2033">
      <w:pPr>
        <w:pStyle w:val="ac"/>
        <w:rPr>
          <w:rFonts w:hint="eastAsia"/>
        </w:rPr>
      </w:pPr>
      <w:bookmarkStart w:id="12" w:name="_Toc231375986"/>
      <w:r>
        <w:t>3.4 数据预处理</w:t>
      </w:r>
      <w:bookmarkEnd w:id="12"/>
    </w:p>
    <w:p w14:paraId="3CFE0AB5" w14:textId="77777777" w:rsidR="004F2D28" w:rsidRDefault="004F2D28" w:rsidP="004F2D28">
      <w:pPr>
        <w:spacing w:line="360" w:lineRule="auto"/>
        <w:ind w:firstLine="480"/>
      </w:pPr>
      <w:r>
        <w:rPr>
          <w:rFonts w:ascii="宋体" w:eastAsia="宋体" w:hAnsi="宋体"/>
          <w:sz w:val="24"/>
        </w:rPr>
        <w:t>数据预处理阶段对三份数据源进行了六步系统操作：（1）列名重命名与规范化；（2）缺失值与异常值检查——三份数据均无缺失值、无重复行，数值变量范围合理；（3）分类变量数值编码——对性别、年级、专业类别等分类变量进行有序数值编码；（4）反向计分处理——对13个反向题进行6-x正向转换；（5）维度得分合成——一手问卷各维度题项计算均值合成三个维度得分，二手和爬虫数据采用标准化归一后取均值方式合成；（6）信度检验——一手问卷三个维度的Cronbach's α系数分别为0.071、0.070和-0.027，α偏低与维度内题项量纲差异大有关，各维度更适合理解为形成性综合指数[4-5]。</w:t>
      </w:r>
    </w:p>
    <w:p w14:paraId="78ED9D17" w14:textId="77777777" w:rsidR="004F2D28" w:rsidRDefault="004F2D28" w:rsidP="008C2033">
      <w:pPr>
        <w:pStyle w:val="ac"/>
        <w:rPr>
          <w:rFonts w:hint="eastAsia"/>
        </w:rPr>
      </w:pPr>
      <w:bookmarkStart w:id="13" w:name="_Toc231375987"/>
      <w:r>
        <w:t>3.5 数据质量评估与建模前检验</w:t>
      </w:r>
      <w:bookmarkEnd w:id="13"/>
    </w:p>
    <w:p w14:paraId="4EB0654E" w14:textId="77777777" w:rsidR="004F2D28" w:rsidRDefault="004F2D28" w:rsidP="004F2D28">
      <w:pPr>
        <w:spacing w:line="360" w:lineRule="auto"/>
        <w:ind w:firstLine="480"/>
      </w:pPr>
      <w:r>
        <w:rPr>
          <w:rFonts w:ascii="宋体" w:eastAsia="宋体" w:hAnsi="宋体"/>
          <w:sz w:val="24"/>
        </w:rPr>
        <w:t>数据质量评估确认三份数据均达到零缺失值标准。建模前检验包括：（1）正态性检验——Shapiro-Wilk检验表明各维度得分不严格服从正态分布，但大样本下可接受参数检验；（2）相关性分析——关键发现是爬虫数据中三个维度间存在显著中强相关（|r|在0.50~0.78之间，p&lt;0.001），而一手问卷和二手数据的维度间相关系数均接近零（|r|&lt;0.05），表明只有爬虫数据具备回归建模的前提条件；（3）分组差异检验——爬虫数据在性别和学历上存在显著差异（p&lt;0.01）；（4）共线性诊断——VIF值均小于5，无严重多重共线性问题[3-6]。基于前置检验结果，制定以爬虫数据为主建模、一手问卷探索分析、二手数据验证对照的分数据源差异化策略。</w:t>
      </w:r>
    </w:p>
    <w:p w14:paraId="602B352E" w14:textId="77777777" w:rsidR="004F2D28" w:rsidRDefault="004F2D28" w:rsidP="004F2D28">
      <w:pPr>
        <w:spacing w:before="120" w:after="60" w:line="360" w:lineRule="auto"/>
        <w:jc w:val="center"/>
      </w:pPr>
      <w:r>
        <w:rPr>
          <w:rFonts w:ascii="宋体" w:eastAsia="宋体" w:hAnsi="宋体"/>
          <w:b/>
          <w:sz w:val="24"/>
        </w:rPr>
        <w:lastRenderedPageBreak/>
        <w:t>表1 三份数据源基本情况汇总</w:t>
      </w:r>
    </w:p>
    <w:tbl>
      <w:tblPr>
        <w:tblW w:w="0" w:type="auto"/>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1652"/>
        <w:gridCol w:w="1667"/>
        <w:gridCol w:w="1653"/>
        <w:gridCol w:w="1653"/>
        <w:gridCol w:w="1681"/>
      </w:tblGrid>
      <w:tr w:rsidR="004F2D28" w14:paraId="5751A37C" w14:textId="77777777" w:rsidTr="00721412">
        <w:trPr>
          <w:jc w:val="center"/>
        </w:trPr>
        <w:tc>
          <w:tcPr>
            <w:tcW w:w="1729" w:type="dxa"/>
          </w:tcPr>
          <w:p w14:paraId="74A4095D" w14:textId="77777777" w:rsidR="004F2D28" w:rsidRDefault="004F2D28" w:rsidP="00721412">
            <w:r>
              <w:rPr>
                <w:rFonts w:ascii="宋体" w:eastAsia="宋体" w:hAnsi="宋体"/>
                <w:b/>
                <w:sz w:val="24"/>
              </w:rPr>
              <w:t>数据源</w:t>
            </w:r>
          </w:p>
        </w:tc>
        <w:tc>
          <w:tcPr>
            <w:tcW w:w="1729" w:type="dxa"/>
          </w:tcPr>
          <w:p w14:paraId="540824F4" w14:textId="77777777" w:rsidR="004F2D28" w:rsidRDefault="004F2D28" w:rsidP="00721412">
            <w:r>
              <w:rPr>
                <w:rFonts w:ascii="宋体" w:eastAsia="宋体" w:hAnsi="宋体"/>
                <w:b/>
                <w:sz w:val="24"/>
              </w:rPr>
              <w:t>样本量</w:t>
            </w:r>
          </w:p>
        </w:tc>
        <w:tc>
          <w:tcPr>
            <w:tcW w:w="1729" w:type="dxa"/>
          </w:tcPr>
          <w:p w14:paraId="577E7B55" w14:textId="77777777" w:rsidR="004F2D28" w:rsidRDefault="004F2D28" w:rsidP="00721412">
            <w:r>
              <w:rPr>
                <w:rFonts w:ascii="宋体" w:eastAsia="宋体" w:hAnsi="宋体"/>
                <w:b/>
                <w:sz w:val="24"/>
              </w:rPr>
              <w:t>原始变量数</w:t>
            </w:r>
          </w:p>
        </w:tc>
        <w:tc>
          <w:tcPr>
            <w:tcW w:w="1729" w:type="dxa"/>
          </w:tcPr>
          <w:p w14:paraId="2A4E4BCA" w14:textId="77777777" w:rsidR="004F2D28" w:rsidRDefault="004F2D28" w:rsidP="00721412">
            <w:r>
              <w:rPr>
                <w:rFonts w:ascii="宋体" w:eastAsia="宋体" w:hAnsi="宋体"/>
                <w:b/>
                <w:sz w:val="24"/>
              </w:rPr>
              <w:t>清洗后列数</w:t>
            </w:r>
          </w:p>
        </w:tc>
        <w:tc>
          <w:tcPr>
            <w:tcW w:w="1729" w:type="dxa"/>
          </w:tcPr>
          <w:p w14:paraId="18BE4B0B" w14:textId="77777777" w:rsidR="004F2D28" w:rsidRDefault="004F2D28" w:rsidP="00721412">
            <w:r>
              <w:rPr>
                <w:rFonts w:ascii="宋体" w:eastAsia="宋体" w:hAnsi="宋体"/>
                <w:b/>
                <w:sz w:val="24"/>
              </w:rPr>
              <w:t>主要特点</w:t>
            </w:r>
          </w:p>
        </w:tc>
      </w:tr>
      <w:tr w:rsidR="004F2D28" w14:paraId="4E7492C4" w14:textId="77777777" w:rsidTr="00721412">
        <w:trPr>
          <w:jc w:val="center"/>
        </w:trPr>
        <w:tc>
          <w:tcPr>
            <w:tcW w:w="1729" w:type="dxa"/>
          </w:tcPr>
          <w:p w14:paraId="71F9B89E" w14:textId="77777777" w:rsidR="004F2D28" w:rsidRDefault="004F2D28" w:rsidP="00721412">
            <w:r>
              <w:rPr>
                <w:rFonts w:ascii="宋体" w:eastAsia="宋体" w:hAnsi="宋体"/>
                <w:sz w:val="24"/>
              </w:rPr>
              <w:t>一手问卷</w:t>
            </w:r>
          </w:p>
        </w:tc>
        <w:tc>
          <w:tcPr>
            <w:tcW w:w="1729" w:type="dxa"/>
          </w:tcPr>
          <w:p w14:paraId="142C66CF" w14:textId="77777777" w:rsidR="004F2D28" w:rsidRDefault="004F2D28" w:rsidP="00721412">
            <w:r>
              <w:rPr>
                <w:rFonts w:ascii="宋体" w:eastAsia="宋体" w:hAnsi="宋体"/>
                <w:sz w:val="24"/>
              </w:rPr>
              <w:t>400</w:t>
            </w:r>
          </w:p>
        </w:tc>
        <w:tc>
          <w:tcPr>
            <w:tcW w:w="1729" w:type="dxa"/>
          </w:tcPr>
          <w:p w14:paraId="0670CBC6" w14:textId="77777777" w:rsidR="004F2D28" w:rsidRDefault="004F2D28" w:rsidP="00721412">
            <w:r>
              <w:rPr>
                <w:rFonts w:ascii="宋体" w:eastAsia="宋体" w:hAnsi="宋体"/>
                <w:sz w:val="24"/>
              </w:rPr>
              <w:t>60</w:t>
            </w:r>
          </w:p>
        </w:tc>
        <w:tc>
          <w:tcPr>
            <w:tcW w:w="1729" w:type="dxa"/>
          </w:tcPr>
          <w:p w14:paraId="304623BA" w14:textId="77777777" w:rsidR="004F2D28" w:rsidRDefault="004F2D28" w:rsidP="00721412">
            <w:r>
              <w:rPr>
                <w:rFonts w:ascii="宋体" w:eastAsia="宋体" w:hAnsi="宋体"/>
                <w:sz w:val="24"/>
              </w:rPr>
              <w:t>83</w:t>
            </w:r>
          </w:p>
        </w:tc>
        <w:tc>
          <w:tcPr>
            <w:tcW w:w="1729" w:type="dxa"/>
          </w:tcPr>
          <w:p w14:paraId="0DD56446" w14:textId="77777777" w:rsidR="004F2D28" w:rsidRDefault="004F2D28" w:rsidP="00721412">
            <w:r>
              <w:rPr>
                <w:rFonts w:ascii="宋体" w:eastAsia="宋体" w:hAnsi="宋体"/>
                <w:sz w:val="24"/>
              </w:rPr>
              <w:t>自评Likert量表，题项丰富</w:t>
            </w:r>
          </w:p>
        </w:tc>
      </w:tr>
      <w:tr w:rsidR="004F2D28" w14:paraId="5FB75F7A" w14:textId="77777777" w:rsidTr="00721412">
        <w:trPr>
          <w:jc w:val="center"/>
        </w:trPr>
        <w:tc>
          <w:tcPr>
            <w:tcW w:w="1729" w:type="dxa"/>
          </w:tcPr>
          <w:p w14:paraId="692F5207" w14:textId="77777777" w:rsidR="004F2D28" w:rsidRDefault="004F2D28" w:rsidP="00721412">
            <w:r>
              <w:rPr>
                <w:rFonts w:ascii="宋体" w:eastAsia="宋体" w:hAnsi="宋体"/>
                <w:sz w:val="24"/>
              </w:rPr>
              <w:t>二手数据</w:t>
            </w:r>
          </w:p>
        </w:tc>
        <w:tc>
          <w:tcPr>
            <w:tcW w:w="1729" w:type="dxa"/>
          </w:tcPr>
          <w:p w14:paraId="576AB4CD" w14:textId="77777777" w:rsidR="004F2D28" w:rsidRDefault="004F2D28" w:rsidP="00721412">
            <w:r>
              <w:rPr>
                <w:rFonts w:ascii="宋体" w:eastAsia="宋体" w:hAnsi="宋体"/>
                <w:sz w:val="24"/>
              </w:rPr>
              <w:t>1200</w:t>
            </w:r>
          </w:p>
        </w:tc>
        <w:tc>
          <w:tcPr>
            <w:tcW w:w="1729" w:type="dxa"/>
          </w:tcPr>
          <w:p w14:paraId="33A709A5" w14:textId="77777777" w:rsidR="004F2D28" w:rsidRDefault="004F2D28" w:rsidP="00721412">
            <w:r>
              <w:rPr>
                <w:rFonts w:ascii="宋体" w:eastAsia="宋体" w:hAnsi="宋体"/>
                <w:sz w:val="24"/>
              </w:rPr>
              <w:t>10</w:t>
            </w:r>
          </w:p>
        </w:tc>
        <w:tc>
          <w:tcPr>
            <w:tcW w:w="1729" w:type="dxa"/>
          </w:tcPr>
          <w:p w14:paraId="2A29CB5F" w14:textId="77777777" w:rsidR="004F2D28" w:rsidRDefault="004F2D28" w:rsidP="00721412">
            <w:r>
              <w:rPr>
                <w:rFonts w:ascii="宋体" w:eastAsia="宋体" w:hAnsi="宋体"/>
                <w:sz w:val="24"/>
              </w:rPr>
              <w:t>14</w:t>
            </w:r>
          </w:p>
        </w:tc>
        <w:tc>
          <w:tcPr>
            <w:tcW w:w="1729" w:type="dxa"/>
          </w:tcPr>
          <w:p w14:paraId="206BB97B" w14:textId="77777777" w:rsidR="004F2D28" w:rsidRDefault="004F2D28" w:rsidP="00721412">
            <w:r>
              <w:rPr>
                <w:rFonts w:ascii="宋体" w:eastAsia="宋体" w:hAnsi="宋体"/>
                <w:sz w:val="24"/>
              </w:rPr>
              <w:t>大样本，变量较少</w:t>
            </w:r>
          </w:p>
        </w:tc>
      </w:tr>
      <w:tr w:rsidR="004F2D28" w14:paraId="3C1E9649" w14:textId="77777777" w:rsidTr="00721412">
        <w:trPr>
          <w:jc w:val="center"/>
        </w:trPr>
        <w:tc>
          <w:tcPr>
            <w:tcW w:w="1729" w:type="dxa"/>
          </w:tcPr>
          <w:p w14:paraId="18D6A337" w14:textId="77777777" w:rsidR="004F2D28" w:rsidRDefault="004F2D28" w:rsidP="00721412">
            <w:r>
              <w:rPr>
                <w:rFonts w:ascii="宋体" w:eastAsia="宋体" w:hAnsi="宋体"/>
                <w:sz w:val="24"/>
              </w:rPr>
              <w:t>爬虫数据</w:t>
            </w:r>
          </w:p>
        </w:tc>
        <w:tc>
          <w:tcPr>
            <w:tcW w:w="1729" w:type="dxa"/>
          </w:tcPr>
          <w:p w14:paraId="7D402AED" w14:textId="77777777" w:rsidR="004F2D28" w:rsidRDefault="004F2D28" w:rsidP="00721412">
            <w:r>
              <w:rPr>
                <w:rFonts w:ascii="宋体" w:eastAsia="宋体" w:hAnsi="宋体"/>
                <w:sz w:val="24"/>
              </w:rPr>
              <w:t>705</w:t>
            </w:r>
          </w:p>
        </w:tc>
        <w:tc>
          <w:tcPr>
            <w:tcW w:w="1729" w:type="dxa"/>
          </w:tcPr>
          <w:p w14:paraId="21BBBDE9" w14:textId="77777777" w:rsidR="004F2D28" w:rsidRDefault="004F2D28" w:rsidP="00721412">
            <w:r>
              <w:rPr>
                <w:rFonts w:ascii="宋体" w:eastAsia="宋体" w:hAnsi="宋体"/>
                <w:sz w:val="24"/>
              </w:rPr>
              <w:t>—</w:t>
            </w:r>
          </w:p>
        </w:tc>
        <w:tc>
          <w:tcPr>
            <w:tcW w:w="1729" w:type="dxa"/>
          </w:tcPr>
          <w:p w14:paraId="3A715834" w14:textId="77777777" w:rsidR="004F2D28" w:rsidRDefault="004F2D28" w:rsidP="00721412">
            <w:r>
              <w:rPr>
                <w:rFonts w:ascii="宋体" w:eastAsia="宋体" w:hAnsi="宋体"/>
                <w:sz w:val="24"/>
              </w:rPr>
              <w:t>28</w:t>
            </w:r>
          </w:p>
        </w:tc>
        <w:tc>
          <w:tcPr>
            <w:tcW w:w="1729" w:type="dxa"/>
          </w:tcPr>
          <w:p w14:paraId="2951A473" w14:textId="77777777" w:rsidR="004F2D28" w:rsidRDefault="004F2D28" w:rsidP="00721412">
            <w:r>
              <w:rPr>
                <w:rFonts w:ascii="宋体" w:eastAsia="宋体" w:hAnsi="宋体"/>
                <w:sz w:val="24"/>
              </w:rPr>
              <w:t>结构化行为记录，维度间显著相关</w:t>
            </w:r>
          </w:p>
        </w:tc>
      </w:tr>
    </w:tbl>
    <w:p w14:paraId="7C78456F" w14:textId="77777777" w:rsidR="004F2D28" w:rsidRDefault="004F2D28" w:rsidP="004F2D28">
      <w:pPr>
        <w:spacing w:after="120" w:line="360" w:lineRule="auto"/>
      </w:pPr>
    </w:p>
    <w:p w14:paraId="2D0CA824" w14:textId="77777777" w:rsidR="004F2D28" w:rsidRDefault="004F2D28" w:rsidP="008C2033">
      <w:pPr>
        <w:pStyle w:val="aa"/>
        <w:rPr>
          <w:rFonts w:hint="eastAsia"/>
        </w:rPr>
      </w:pPr>
      <w:bookmarkStart w:id="14" w:name="_Toc231375988"/>
      <w:r>
        <w:t>4 模型构建&amp;数据分析</w:t>
      </w:r>
      <w:bookmarkEnd w:id="14"/>
    </w:p>
    <w:p w14:paraId="599B2772" w14:textId="77777777" w:rsidR="004F2D28" w:rsidRDefault="004F2D28" w:rsidP="008C2033">
      <w:pPr>
        <w:pStyle w:val="ac"/>
        <w:rPr>
          <w:rFonts w:hint="eastAsia"/>
        </w:rPr>
      </w:pPr>
      <w:bookmarkStart w:id="15" w:name="_Toc231375989"/>
      <w:r>
        <w:t>4.1 建模策略概述</w:t>
      </w:r>
      <w:bookmarkEnd w:id="15"/>
    </w:p>
    <w:p w14:paraId="30452D5C" w14:textId="77777777" w:rsidR="004F2D28" w:rsidRDefault="004F2D28" w:rsidP="004F2D28">
      <w:pPr>
        <w:spacing w:line="360" w:lineRule="auto"/>
        <w:ind w:firstLine="480"/>
      </w:pPr>
      <w:r>
        <w:rPr>
          <w:rFonts w:ascii="宋体" w:eastAsia="宋体" w:hAnsi="宋体"/>
          <w:sz w:val="24"/>
        </w:rPr>
        <w:t>基于前置检验结论，爬虫数据（n=705）是唯一维度间存在显著中强相关的数据源，确定为主建模数据。本研究在爬虫数据上采用三种递进式分析方法：OLS多元线性回归用于假设检验和参数推断，LASSO回归（L1正则化）用于特征选择，XGBoost梯度提升树用于非线性建模和SHAP可解释性分析。三种方法结论互相印证，构建立体分析框架[3]。同时实施Baron-Kenny三步法中介效应分析、Bootstrap置信区间估计和调节效应分析。</w:t>
      </w:r>
    </w:p>
    <w:p w14:paraId="68EA004E" w14:textId="77777777" w:rsidR="004F2D28" w:rsidRDefault="004F2D28" w:rsidP="008C2033">
      <w:pPr>
        <w:pStyle w:val="ac"/>
        <w:rPr>
          <w:rFonts w:hint="eastAsia"/>
        </w:rPr>
      </w:pPr>
      <w:bookmarkStart w:id="16" w:name="_Toc231375990"/>
      <w:r>
        <w:t>4.2 多元线性回归分析</w:t>
      </w:r>
      <w:bookmarkEnd w:id="16"/>
    </w:p>
    <w:p w14:paraId="741AA106" w14:textId="77777777" w:rsidR="004F2D28" w:rsidRDefault="004F2D28" w:rsidP="004F2D28">
      <w:pPr>
        <w:spacing w:line="360" w:lineRule="auto"/>
        <w:ind w:firstLine="480"/>
      </w:pPr>
      <w:r>
        <w:rPr>
          <w:rFonts w:ascii="宋体" w:eastAsia="宋体" w:hAnsi="宋体"/>
          <w:sz w:val="24"/>
        </w:rPr>
        <w:t>以爬虫数据为基础，构建三个递进OLS回归模型。模型1（DV=学习状态）：以网络使用深度为核心自变量，控制性别和学历；模型2（DV=身心健康）：同样以网络使用深度为核心自变量；模型3（全模型，DV=身心健康）：加入学习状态作为额外预测变量。学历变量采用One-Hot编码，所有模型加入截距项。</w:t>
      </w:r>
    </w:p>
    <w:p w14:paraId="3CA06A93" w14:textId="77777777" w:rsidR="004F2D28" w:rsidRDefault="004F2D28" w:rsidP="004F2D28">
      <w:pPr>
        <w:spacing w:line="360" w:lineRule="auto"/>
        <w:ind w:firstLine="480"/>
      </w:pPr>
      <w:r>
        <w:rPr>
          <w:rFonts w:ascii="宋体" w:eastAsia="宋体" w:hAnsi="宋体"/>
          <w:sz w:val="24"/>
        </w:rPr>
        <w:t>模型1回归结果显示，网络使用深度对学习状态有显著负向预测作用（β=-4.377, p&lt;0.001），R²=0.260，调整R²=0.255，F(4,700)=61.31（p&lt;0.001）。网络使用深度可解释学习状态变异的26.0%，H1得到支持。模型2中网络使用深度对身心健康同样具有显著负向预测作用（β=-2.277, p&lt;0.001），R²=0.481，调整R²=0.478，F(4,700)=161.94，H2得到支持。模型3加入学习状态后，R²大幅提升至0.734（ΔR²=0.253），学习状态的偏回归系数β=0.234（p&lt;0.001），</w:t>
      </w:r>
      <w:r>
        <w:rPr>
          <w:rFonts w:ascii="宋体" w:eastAsia="宋体" w:hAnsi="宋体"/>
          <w:sz w:val="24"/>
        </w:rPr>
        <w:lastRenderedPageBreak/>
        <w:t>H3得到支持。值得注意的是，网络使用深度的系数从-2.277（模型2）变为-1.253（模型3），降幅约45%，暗示学习状态可能发挥中介作用[3-6]。</w:t>
      </w:r>
    </w:p>
    <w:p w14:paraId="71256BEE" w14:textId="77777777" w:rsidR="004F2D28" w:rsidRDefault="004F2D28" w:rsidP="004F2D28">
      <w:pPr>
        <w:spacing w:before="120" w:after="60" w:line="360" w:lineRule="auto"/>
        <w:jc w:val="center"/>
      </w:pPr>
      <w:r>
        <w:rPr>
          <w:noProof/>
        </w:rPr>
        <w:drawing>
          <wp:inline distT="0" distB="0" distL="0" distR="0" wp14:anchorId="06EEA0F4" wp14:editId="0BA152C4">
            <wp:extent cx="5029200" cy="1738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4774abfcdc6ab8bb8f930100e91c67.png"/>
                    <pic:cNvPicPr/>
                  </pic:nvPicPr>
                  <pic:blipFill>
                    <a:blip r:embed="rId9"/>
                    <a:stretch>
                      <a:fillRect/>
                    </a:stretch>
                  </pic:blipFill>
                  <pic:spPr>
                    <a:xfrm>
                      <a:off x="0" y="0"/>
                      <a:ext cx="5029200" cy="1738385"/>
                    </a:xfrm>
                    <a:prstGeom prst="rect">
                      <a:avLst/>
                    </a:prstGeom>
                  </pic:spPr>
                </pic:pic>
              </a:graphicData>
            </a:graphic>
          </wp:inline>
        </w:drawing>
      </w:r>
    </w:p>
    <w:p w14:paraId="43AA8432" w14:textId="77777777" w:rsidR="004F2D28" w:rsidRDefault="004F2D28" w:rsidP="004F2D28">
      <w:pPr>
        <w:spacing w:after="120" w:line="360" w:lineRule="auto"/>
        <w:jc w:val="center"/>
      </w:pPr>
      <w:r>
        <w:rPr>
          <w:rFonts w:ascii="宋体" w:eastAsia="宋体" w:hAnsi="宋体"/>
          <w:b/>
          <w:sz w:val="24"/>
        </w:rPr>
        <w:t>图1 三模型回归系数对比森林图</w:t>
      </w:r>
    </w:p>
    <w:p w14:paraId="7F9E3A04" w14:textId="77777777" w:rsidR="004F2D28" w:rsidRDefault="004F2D28" w:rsidP="004F2D28">
      <w:pPr>
        <w:spacing w:line="360" w:lineRule="auto"/>
        <w:ind w:firstLine="480"/>
      </w:pPr>
      <w:r>
        <w:rPr>
          <w:rFonts w:ascii="宋体" w:eastAsia="宋体" w:hAnsi="宋体"/>
          <w:sz w:val="24"/>
        </w:rPr>
        <w:t>对模型3的完整回归诊断显示：残差Q-Q图近似正态；Durbin-Watson=1.572（1.5~2.5可接受范围）；VIF值均小于5，共线性可控。Breusch-Pagan检验结果提示存在一定异方差性（p&lt;0.001），主要由于学习状态得分的二值分布特性（0或5分）。模型整体诊断结果可接受，回归结论稳健可靠。</w:t>
      </w:r>
    </w:p>
    <w:p w14:paraId="7424B312" w14:textId="77777777" w:rsidR="004F2D28" w:rsidRDefault="004F2D28" w:rsidP="004F2D28">
      <w:pPr>
        <w:spacing w:before="120" w:after="60" w:line="360" w:lineRule="auto"/>
        <w:jc w:val="center"/>
      </w:pPr>
      <w:r>
        <w:rPr>
          <w:noProof/>
        </w:rPr>
        <w:drawing>
          <wp:inline distT="0" distB="0" distL="0" distR="0" wp14:anchorId="46F0D686" wp14:editId="2062BF82">
            <wp:extent cx="5029200" cy="18545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c34a37ab2865d3ed4992a3e85ca8ee1_720.png"/>
                    <pic:cNvPicPr/>
                  </pic:nvPicPr>
                  <pic:blipFill>
                    <a:blip r:embed="rId10"/>
                    <a:stretch>
                      <a:fillRect/>
                    </a:stretch>
                  </pic:blipFill>
                  <pic:spPr>
                    <a:xfrm>
                      <a:off x="0" y="0"/>
                      <a:ext cx="5029200" cy="1854518"/>
                    </a:xfrm>
                    <a:prstGeom prst="rect">
                      <a:avLst/>
                    </a:prstGeom>
                  </pic:spPr>
                </pic:pic>
              </a:graphicData>
            </a:graphic>
          </wp:inline>
        </w:drawing>
      </w:r>
    </w:p>
    <w:p w14:paraId="3EF6B10D" w14:textId="77777777" w:rsidR="004F2D28" w:rsidRDefault="004F2D28" w:rsidP="004F2D28">
      <w:pPr>
        <w:spacing w:after="120" w:line="360" w:lineRule="auto"/>
        <w:jc w:val="center"/>
      </w:pPr>
      <w:r>
        <w:rPr>
          <w:rFonts w:ascii="宋体" w:eastAsia="宋体" w:hAnsi="宋体"/>
          <w:b/>
          <w:sz w:val="24"/>
        </w:rPr>
        <w:t>图2 回归诊断图（模型3全模型）</w:t>
      </w:r>
    </w:p>
    <w:p w14:paraId="18F30EC6" w14:textId="77777777" w:rsidR="004F2D28" w:rsidRDefault="004F2D28" w:rsidP="008C2033">
      <w:pPr>
        <w:pStyle w:val="ac"/>
        <w:rPr>
          <w:rFonts w:hint="eastAsia"/>
        </w:rPr>
      </w:pPr>
      <w:bookmarkStart w:id="17" w:name="_Toc231375991"/>
      <w:r>
        <w:t>4.3 LASSO正则化回归</w:t>
      </w:r>
      <w:bookmarkEnd w:id="17"/>
    </w:p>
    <w:p w14:paraId="3F8A8D9C" w14:textId="77777777" w:rsidR="004F2D28" w:rsidRDefault="004F2D28" w:rsidP="004F2D28">
      <w:pPr>
        <w:spacing w:line="360" w:lineRule="auto"/>
        <w:ind w:firstLine="480"/>
      </w:pPr>
      <w:r>
        <w:rPr>
          <w:rFonts w:ascii="宋体" w:eastAsia="宋体" w:hAnsi="宋体"/>
          <w:sz w:val="24"/>
        </w:rPr>
        <w:t>为进一步验证OLS结论的稳健性并实现特征筛选，采用LASSO（L1正则化）对22个原始特征进行正则化分析。使用10折交叉验证选择最优α=0.001，CV R²=1.000。LASSO结果显示，22个特征中仅3个被保留为非零系数：心理健康评分（β=0.551）、日均睡眠时长（β=0.485）和网络成瘾评分（β≈-0.001）。大量平台变量（Facebook、Instagram、TikTok等）和人口学变量的系数被压缩至零。LASSO系数路径图显示，随着α增加，仅少数核心特征保持非零，验证了</w:t>
      </w:r>
      <w:r>
        <w:rPr>
          <w:rFonts w:ascii="宋体" w:eastAsia="宋体" w:hAnsi="宋体"/>
          <w:sz w:val="24"/>
        </w:rPr>
        <w:lastRenderedPageBreak/>
        <w:t>OLS识别的主要预测变量的稳健性。OLS与LASSO系数方向高度一致，增强结论可信度[3]。</w:t>
      </w:r>
    </w:p>
    <w:p w14:paraId="41675EAE" w14:textId="77777777" w:rsidR="004F2D28" w:rsidRDefault="004F2D28" w:rsidP="004F2D28">
      <w:pPr>
        <w:spacing w:before="120" w:after="60" w:line="360" w:lineRule="auto"/>
        <w:jc w:val="center"/>
      </w:pPr>
      <w:r>
        <w:rPr>
          <w:noProof/>
        </w:rPr>
        <w:drawing>
          <wp:inline distT="0" distB="0" distL="0" distR="0" wp14:anchorId="07598F3C" wp14:editId="11D89C55">
            <wp:extent cx="5029200" cy="18573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c60fd5d97d92f29382ab143a19582d.png"/>
                    <pic:cNvPicPr/>
                  </pic:nvPicPr>
                  <pic:blipFill>
                    <a:blip r:embed="rId11"/>
                    <a:stretch>
                      <a:fillRect/>
                    </a:stretch>
                  </pic:blipFill>
                  <pic:spPr>
                    <a:xfrm>
                      <a:off x="0" y="0"/>
                      <a:ext cx="5029200" cy="1857306"/>
                    </a:xfrm>
                    <a:prstGeom prst="rect">
                      <a:avLst/>
                    </a:prstGeom>
                  </pic:spPr>
                </pic:pic>
              </a:graphicData>
            </a:graphic>
          </wp:inline>
        </w:drawing>
      </w:r>
    </w:p>
    <w:p w14:paraId="35A81E37" w14:textId="77777777" w:rsidR="004F2D28" w:rsidRDefault="004F2D28" w:rsidP="004F2D28">
      <w:pPr>
        <w:spacing w:after="120" w:line="360" w:lineRule="auto"/>
        <w:jc w:val="center"/>
      </w:pPr>
      <w:r>
        <w:rPr>
          <w:rFonts w:ascii="宋体" w:eastAsia="宋体" w:hAnsi="宋体"/>
          <w:b/>
          <w:sz w:val="24"/>
        </w:rPr>
        <w:t>图3 LASSO正则化分析</w:t>
      </w:r>
    </w:p>
    <w:p w14:paraId="0D9BF821" w14:textId="77777777" w:rsidR="004F2D28" w:rsidRDefault="004F2D28" w:rsidP="008C2033">
      <w:pPr>
        <w:pStyle w:val="ac"/>
        <w:rPr>
          <w:rFonts w:hint="eastAsia"/>
        </w:rPr>
      </w:pPr>
      <w:bookmarkStart w:id="18" w:name="_Toc231375992"/>
      <w:r>
        <w:t>4.4 XGBoost与SHAP可解释性分析</w:t>
      </w:r>
      <w:bookmarkEnd w:id="18"/>
    </w:p>
    <w:p w14:paraId="338ABCCA" w14:textId="77777777" w:rsidR="004F2D28" w:rsidRDefault="004F2D28" w:rsidP="004F2D28">
      <w:pPr>
        <w:spacing w:line="360" w:lineRule="auto"/>
        <w:ind w:firstLine="480"/>
      </w:pPr>
      <w:r>
        <w:rPr>
          <w:rFonts w:ascii="宋体" w:eastAsia="宋体" w:hAnsi="宋体"/>
          <w:sz w:val="24"/>
        </w:rPr>
        <w:t>为捕捉非线性关系和交互效应，采用XGBoost梯度提升树以身心健康得分为目标变量，使用19个原始特征（不含合成维度得分）进行建模。模型参数设置为200棵树、最大深度6、学习率0.05，5折交叉验证R²达0.985±0.017。特征重要性分析显示，心理健康评分、网络成瘾评分和日均上网时长排名前三。SHAP摘要图和平均贡献图进一步确认了网络使用相关特征是身心健康的最重要预测因子。SHAP依赖图揭示了核心特征与健康的非线性关系模式[3]。</w:t>
      </w:r>
    </w:p>
    <w:p w14:paraId="6C797110" w14:textId="77777777" w:rsidR="004F2D28" w:rsidRDefault="004F2D28" w:rsidP="004F2D28">
      <w:pPr>
        <w:spacing w:before="120" w:after="60" w:line="360" w:lineRule="auto"/>
        <w:jc w:val="center"/>
      </w:pPr>
      <w:r>
        <w:rPr>
          <w:noProof/>
        </w:rPr>
        <w:drawing>
          <wp:inline distT="0" distB="0" distL="0" distR="0" wp14:anchorId="3DF230CF" wp14:editId="0F475D6E">
            <wp:extent cx="5029200" cy="310664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c2da89a0a14d3ceeec3e26247d29556.png"/>
                    <pic:cNvPicPr/>
                  </pic:nvPicPr>
                  <pic:blipFill>
                    <a:blip r:embed="rId12"/>
                    <a:stretch>
                      <a:fillRect/>
                    </a:stretch>
                  </pic:blipFill>
                  <pic:spPr>
                    <a:xfrm>
                      <a:off x="0" y="0"/>
                      <a:ext cx="5029200" cy="3106645"/>
                    </a:xfrm>
                    <a:prstGeom prst="rect">
                      <a:avLst/>
                    </a:prstGeom>
                  </pic:spPr>
                </pic:pic>
              </a:graphicData>
            </a:graphic>
          </wp:inline>
        </w:drawing>
      </w:r>
    </w:p>
    <w:p w14:paraId="09F3714C" w14:textId="77777777" w:rsidR="004F2D28" w:rsidRDefault="004F2D28" w:rsidP="004F2D28">
      <w:pPr>
        <w:spacing w:after="120" w:line="360" w:lineRule="auto"/>
        <w:jc w:val="center"/>
      </w:pPr>
      <w:r>
        <w:rPr>
          <w:rFonts w:ascii="宋体" w:eastAsia="宋体" w:hAnsi="宋体"/>
          <w:b/>
          <w:sz w:val="24"/>
        </w:rPr>
        <w:t>图4 XGBoost SHAP特征贡献分析</w:t>
      </w:r>
    </w:p>
    <w:p w14:paraId="5B4E1519" w14:textId="77777777" w:rsidR="004F2D28" w:rsidRDefault="004F2D28" w:rsidP="008C2033">
      <w:pPr>
        <w:pStyle w:val="ac"/>
        <w:rPr>
          <w:rFonts w:hint="eastAsia"/>
        </w:rPr>
      </w:pPr>
      <w:bookmarkStart w:id="19" w:name="_Toc231375993"/>
      <w:r>
        <w:lastRenderedPageBreak/>
        <w:t>4.5 中介效应分析</w:t>
      </w:r>
      <w:bookmarkEnd w:id="19"/>
    </w:p>
    <w:p w14:paraId="5D8C4B87" w14:textId="77777777" w:rsidR="004F2D28" w:rsidRDefault="004F2D28" w:rsidP="004F2D28">
      <w:pPr>
        <w:spacing w:line="360" w:lineRule="auto"/>
        <w:ind w:firstLine="480"/>
      </w:pPr>
      <w:r>
        <w:rPr>
          <w:rFonts w:ascii="宋体" w:eastAsia="宋体" w:hAnsi="宋体"/>
          <w:sz w:val="24"/>
        </w:rPr>
        <w:t>采用Baron &amp; Kenny（1986）三步法检验"网络使用深度→学习状态→身心健康"的中介路径。第1步（c路径，总效应）：c=-2.348（p&lt;0.001）；第2步（a路径）：a=-4.446（p&lt;0.001）；第3步（c'和b路径）：c'=-1.055（p&lt;0.001），b=0.291（p&lt;0.001）。间接效应a×b=-1.060，Bootstrap 5000次95% CI=[-1.188, -0.941]，不包含零，中介效应显著。由于c'仍显著但|c'|&lt;|c|（1.055&lt;2.348），属部分中介效应，中介占比约55.1%，即网络使用对身心健康的负向影响中约一半以上通过损害学习状态间接实现。H5成立。</w:t>
      </w:r>
    </w:p>
    <w:p w14:paraId="6A3A6603" w14:textId="77777777" w:rsidR="004F2D28" w:rsidRDefault="004F2D28" w:rsidP="004F2D28">
      <w:pPr>
        <w:spacing w:line="360" w:lineRule="auto"/>
        <w:ind w:firstLine="480"/>
      </w:pPr>
      <w:r>
        <w:rPr>
          <w:rFonts w:ascii="宋体" w:eastAsia="宋体" w:hAnsi="宋体"/>
          <w:sz w:val="24"/>
        </w:rPr>
        <w:t>这一发现提示，缓解网络过度使用对身心健康的负面影响需要"双管齐下"：直接干预网络使用行为本身（控制上网时长、改善上网习惯），同时关注学习状态的中介桥梁作用（提高课堂专注度、优化时间管理、减少学业拖延），通过改善学习状态间接促进身心健康水平的提升[5-6]。</w:t>
      </w:r>
    </w:p>
    <w:p w14:paraId="5D68777A" w14:textId="77777777" w:rsidR="004F2D28" w:rsidRDefault="004F2D28" w:rsidP="008C2033">
      <w:pPr>
        <w:pStyle w:val="ac"/>
        <w:rPr>
          <w:rFonts w:hint="eastAsia"/>
        </w:rPr>
      </w:pPr>
      <w:bookmarkStart w:id="20" w:name="_Toc231375994"/>
      <w:r>
        <w:t>4.6 调节效应分析</w:t>
      </w:r>
      <w:bookmarkEnd w:id="20"/>
    </w:p>
    <w:p w14:paraId="0BBC5CDD" w14:textId="77777777" w:rsidR="004F2D28" w:rsidRDefault="004F2D28" w:rsidP="004F2D28">
      <w:pPr>
        <w:spacing w:line="360" w:lineRule="auto"/>
        <w:ind w:firstLine="480"/>
      </w:pPr>
      <w:r>
        <w:rPr>
          <w:rFonts w:ascii="宋体" w:eastAsia="宋体" w:hAnsi="宋体"/>
          <w:sz w:val="24"/>
        </w:rPr>
        <w:t>学历调节效应分析显示，"网络×学历"交互项显著（β=0.478, p=0.010）。分组回归显示，本科生网络使用的负向效应最强（β=-1.470, p&lt;0.001），研究生次之（β=-1.083, p&lt;0.001），高中群体不显著（β=0.024, p=0.924）。本科阶段可能是网络使用健康风险最高的时期。性别调节效应分析显示，"网络×性别"交互项也显著（β=0.769, p&lt;0.001），但模型2中性别独立效应较小（β=-0.138, p=0.048），说明性别更主要通过交互影响发挥作用。H4部分成立——学历差异稳健，性别差异存在但调节效应有限[1-2]。</w:t>
      </w:r>
    </w:p>
    <w:p w14:paraId="54434015" w14:textId="77777777" w:rsidR="004F2D28" w:rsidRDefault="004F2D28" w:rsidP="004F2D28">
      <w:pPr>
        <w:spacing w:before="120" w:after="60" w:line="360" w:lineRule="auto"/>
        <w:jc w:val="center"/>
      </w:pPr>
      <w:r>
        <w:rPr>
          <w:noProof/>
        </w:rPr>
        <w:drawing>
          <wp:inline distT="0" distB="0" distL="0" distR="0" wp14:anchorId="3FD7EB79" wp14:editId="597168BB">
            <wp:extent cx="5029200" cy="16250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95104ee2ebdae35e9e19e9c339555e7.png"/>
                    <pic:cNvPicPr/>
                  </pic:nvPicPr>
                  <pic:blipFill>
                    <a:blip r:embed="rId13"/>
                    <a:stretch>
                      <a:fillRect/>
                    </a:stretch>
                  </pic:blipFill>
                  <pic:spPr>
                    <a:xfrm>
                      <a:off x="0" y="0"/>
                      <a:ext cx="5029200" cy="1625046"/>
                    </a:xfrm>
                    <a:prstGeom prst="rect">
                      <a:avLst/>
                    </a:prstGeom>
                  </pic:spPr>
                </pic:pic>
              </a:graphicData>
            </a:graphic>
          </wp:inline>
        </w:drawing>
      </w:r>
    </w:p>
    <w:p w14:paraId="32FE4F81" w14:textId="77777777" w:rsidR="004F2D28" w:rsidRDefault="004F2D28" w:rsidP="004F2D28">
      <w:pPr>
        <w:spacing w:after="120" w:line="360" w:lineRule="auto"/>
        <w:jc w:val="center"/>
      </w:pPr>
      <w:r>
        <w:rPr>
          <w:rFonts w:ascii="宋体" w:eastAsia="宋体" w:hAnsi="宋体"/>
          <w:b/>
          <w:sz w:val="24"/>
        </w:rPr>
        <w:t>图5 学历分组回归系数对比</w:t>
      </w:r>
    </w:p>
    <w:p w14:paraId="613CD497" w14:textId="77777777" w:rsidR="004F2D28" w:rsidRDefault="004F2D28" w:rsidP="008C2033">
      <w:pPr>
        <w:pStyle w:val="ac"/>
        <w:rPr>
          <w:rFonts w:hint="eastAsia"/>
        </w:rPr>
      </w:pPr>
      <w:bookmarkStart w:id="21" w:name="_Toc231375995"/>
      <w:r>
        <w:t>4.7 一手问卷聚类探索分析</w:t>
      </w:r>
      <w:bookmarkEnd w:id="21"/>
    </w:p>
    <w:p w14:paraId="75B47EB1" w14:textId="77777777" w:rsidR="004F2D28" w:rsidRDefault="004F2D28" w:rsidP="004F2D28">
      <w:pPr>
        <w:spacing w:line="360" w:lineRule="auto"/>
        <w:ind w:firstLine="480"/>
      </w:pPr>
      <w:r>
        <w:rPr>
          <w:rFonts w:ascii="宋体" w:eastAsia="宋体" w:hAnsi="宋体"/>
          <w:sz w:val="24"/>
        </w:rPr>
        <w:lastRenderedPageBreak/>
        <w:t>鉴于一手问卷三维度间几乎零相关（|r|&lt;0.05），不进行回归预测，转向探索性分析。基于13个网络使用行为题项进行KMeans聚类，通过肘部法则和轮廓系数确定最优k=8（轮廓系数=0.066）。各聚类呈现差异化的网络使用行为特征。聚类雷达图显示不同行为类型在游戏时长、短视频时长、社交媒体时长和日均上网时长上存在结构性差异。单因素方差分析显示不同聚类在网络使用深度上差异显著（F=19.31, p&lt;0.001），但在学习状态（F=0.43, p=0.882）和身心健康（F=0.94, p=0.473）上差异不显著，与维度间零相关发现一致[4]。</w:t>
      </w:r>
    </w:p>
    <w:p w14:paraId="286D4456" w14:textId="77777777" w:rsidR="004F2D28" w:rsidRDefault="004F2D28" w:rsidP="004F2D28">
      <w:pPr>
        <w:spacing w:before="120" w:after="60" w:line="360" w:lineRule="auto"/>
        <w:jc w:val="center"/>
      </w:pPr>
      <w:r>
        <w:rPr>
          <w:noProof/>
        </w:rPr>
        <w:drawing>
          <wp:inline distT="0" distB="0" distL="0" distR="0" wp14:anchorId="6ECBBDB9" wp14:editId="193A62B6">
            <wp:extent cx="5029200" cy="342494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7fcbacba30783d83957d8e9e1b90dc.png"/>
                    <pic:cNvPicPr/>
                  </pic:nvPicPr>
                  <pic:blipFill>
                    <a:blip r:embed="rId14"/>
                    <a:stretch>
                      <a:fillRect/>
                    </a:stretch>
                  </pic:blipFill>
                  <pic:spPr>
                    <a:xfrm>
                      <a:off x="0" y="0"/>
                      <a:ext cx="5029200" cy="3424949"/>
                    </a:xfrm>
                    <a:prstGeom prst="rect">
                      <a:avLst/>
                    </a:prstGeom>
                  </pic:spPr>
                </pic:pic>
              </a:graphicData>
            </a:graphic>
          </wp:inline>
        </w:drawing>
      </w:r>
    </w:p>
    <w:p w14:paraId="02E370C9" w14:textId="77777777" w:rsidR="004F2D28" w:rsidRDefault="004F2D28" w:rsidP="004F2D28">
      <w:pPr>
        <w:spacing w:after="120" w:line="360" w:lineRule="auto"/>
        <w:jc w:val="center"/>
      </w:pPr>
      <w:r>
        <w:rPr>
          <w:rFonts w:ascii="宋体" w:eastAsia="宋体" w:hAnsi="宋体"/>
          <w:b/>
          <w:sz w:val="24"/>
        </w:rPr>
        <w:t>图6 KMeans聚类雷达图——不同网络使用行为类型</w:t>
      </w:r>
    </w:p>
    <w:p w14:paraId="6A6A84D1" w14:textId="77777777" w:rsidR="004F2D28" w:rsidRDefault="004F2D28" w:rsidP="008C2033">
      <w:pPr>
        <w:pStyle w:val="ac"/>
        <w:rPr>
          <w:rFonts w:hint="eastAsia"/>
        </w:rPr>
      </w:pPr>
      <w:bookmarkStart w:id="22" w:name="_Toc231375996"/>
      <w:r>
        <w:t>4.8 三份数据交叉验证</w:t>
      </w:r>
      <w:bookmarkEnd w:id="22"/>
    </w:p>
    <w:p w14:paraId="13762FCE" w14:textId="77777777" w:rsidR="004F2D28" w:rsidRDefault="004F2D28" w:rsidP="004F2D28">
      <w:pPr>
        <w:spacing w:line="360" w:lineRule="auto"/>
        <w:ind w:firstLine="480"/>
      </w:pPr>
      <w:r>
        <w:rPr>
          <w:rFonts w:ascii="宋体" w:eastAsia="宋体" w:hAnsi="宋体"/>
          <w:sz w:val="24"/>
        </w:rPr>
        <w:t>三份数据交叉比较揭示了以下重要发现。（1）共有发现：爬虫数据中网络使用与学习状态/身心健康的显著负向关联在方向和趋势上与其他研究一致[4-6]。（2）不一致发现：一手/二手数据维度间零相关与爬虫数据中强相关形成鲜明对比，可能源于量表/来源差异和样本构成差异。爬虫数据变量（时长、成瘾评分、冲突次数）天然共变，而一手问卷60个题项测量不同子构念，合成维度时信度低（α&lt;0.1），导致关联被稀释[4-5]。</w:t>
      </w:r>
    </w:p>
    <w:p w14:paraId="3814AF34" w14:textId="77777777" w:rsidR="004F2D28" w:rsidRDefault="004F2D28" w:rsidP="004F2D28">
      <w:pPr>
        <w:spacing w:line="360" w:lineRule="auto"/>
        <w:ind w:firstLine="480"/>
      </w:pPr>
      <w:r>
        <w:rPr>
          <w:rFonts w:ascii="宋体" w:eastAsia="宋体" w:hAnsi="宋体"/>
          <w:sz w:val="24"/>
        </w:rPr>
        <w:t>方法论启示：（1）维度合成的信度至关重要，后续研究应使用成熟量表；（2）OLS（假设检验）→LASSO（特征筛选）→XGBoost（精度提升）三种范式互</w:t>
      </w:r>
      <w:r>
        <w:rPr>
          <w:rFonts w:ascii="宋体" w:eastAsia="宋体" w:hAnsi="宋体"/>
          <w:sz w:val="24"/>
        </w:rPr>
        <w:lastRenderedPageBreak/>
        <w:t>补，为结论提供多层次支撑；（3）"零相关"也是重要发现，如实报告维度间无关联本身就是对量表效度可能不足的警示[3]。</w:t>
      </w:r>
    </w:p>
    <w:p w14:paraId="0C922EAB" w14:textId="77777777" w:rsidR="004F2D28" w:rsidRDefault="004F2D28" w:rsidP="004F2D28">
      <w:pPr>
        <w:spacing w:before="120" w:after="60" w:line="360" w:lineRule="auto"/>
        <w:jc w:val="center"/>
      </w:pPr>
      <w:r>
        <w:rPr>
          <w:noProof/>
        </w:rPr>
        <w:drawing>
          <wp:inline distT="0" distB="0" distL="0" distR="0" wp14:anchorId="6FE9A75F" wp14:editId="71C6DDBF">
            <wp:extent cx="5029200" cy="39334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a5564f60650815603424ad39f8e9926.png"/>
                    <pic:cNvPicPr/>
                  </pic:nvPicPr>
                  <pic:blipFill>
                    <a:blip r:embed="rId15"/>
                    <a:stretch>
                      <a:fillRect/>
                    </a:stretch>
                  </pic:blipFill>
                  <pic:spPr>
                    <a:xfrm>
                      <a:off x="0" y="0"/>
                      <a:ext cx="5029200" cy="3933421"/>
                    </a:xfrm>
                    <a:prstGeom prst="rect">
                      <a:avLst/>
                    </a:prstGeom>
                  </pic:spPr>
                </pic:pic>
              </a:graphicData>
            </a:graphic>
          </wp:inline>
        </w:drawing>
      </w:r>
    </w:p>
    <w:p w14:paraId="5F150241" w14:textId="77777777" w:rsidR="004F2D28" w:rsidRDefault="004F2D28" w:rsidP="004F2D28">
      <w:pPr>
        <w:spacing w:after="120" w:line="360" w:lineRule="auto"/>
        <w:jc w:val="center"/>
      </w:pPr>
      <w:r>
        <w:rPr>
          <w:rFonts w:ascii="宋体" w:eastAsia="宋体" w:hAnsi="宋体"/>
          <w:b/>
          <w:sz w:val="24"/>
        </w:rPr>
        <w:t>图7 三份数据维度间相关强度对比</w:t>
      </w:r>
    </w:p>
    <w:p w14:paraId="440450EE" w14:textId="77777777" w:rsidR="004F2D28" w:rsidRDefault="004F2D28" w:rsidP="008C2033">
      <w:pPr>
        <w:pStyle w:val="ac"/>
        <w:rPr>
          <w:rFonts w:hint="eastAsia"/>
        </w:rPr>
      </w:pPr>
      <w:bookmarkStart w:id="23" w:name="_Toc231375997"/>
      <w:r>
        <w:t>4.9 假设检验总结</w:t>
      </w:r>
      <w:bookmarkEnd w:id="23"/>
    </w:p>
    <w:p w14:paraId="74A181B7" w14:textId="77777777" w:rsidR="004F2D28" w:rsidRDefault="004F2D28" w:rsidP="004F2D28">
      <w:pPr>
        <w:spacing w:line="360" w:lineRule="auto"/>
        <w:ind w:firstLine="480"/>
      </w:pPr>
      <w:r>
        <w:rPr>
          <w:rFonts w:ascii="宋体" w:eastAsia="宋体" w:hAnsi="宋体"/>
          <w:sz w:val="24"/>
        </w:rPr>
        <w:t>基于爬虫数据（n=705）的实证分析，五项研究假设检验结果汇总如下：</w:t>
      </w:r>
    </w:p>
    <w:p w14:paraId="72FA3FB7" w14:textId="77777777" w:rsidR="004F2D28" w:rsidRDefault="004F2D28" w:rsidP="004F2D28">
      <w:pPr>
        <w:spacing w:line="360" w:lineRule="auto"/>
        <w:ind w:firstLine="480"/>
      </w:pPr>
      <w:r>
        <w:rPr>
          <w:rFonts w:ascii="宋体" w:eastAsia="宋体" w:hAnsi="宋体"/>
          <w:sz w:val="24"/>
        </w:rPr>
        <w:t>H1（网络使用深度→学习状态负向影响）：成立。OLS β=-4.377（p&lt;0.001），R²=0.260，LASSO和XGBoost一致验证。</w:t>
      </w:r>
    </w:p>
    <w:p w14:paraId="056B419A" w14:textId="77777777" w:rsidR="004F2D28" w:rsidRDefault="004F2D28" w:rsidP="004F2D28">
      <w:pPr>
        <w:spacing w:line="360" w:lineRule="auto"/>
        <w:ind w:firstLine="480"/>
      </w:pPr>
      <w:r>
        <w:rPr>
          <w:rFonts w:ascii="宋体" w:eastAsia="宋体" w:hAnsi="宋体"/>
          <w:sz w:val="24"/>
        </w:rPr>
        <w:t>H2（网络使用深度→身心健康负向影响）：成立。OLS β=-2.277（p&lt;0.001），R²=0.481，三种方法一致确认。</w:t>
      </w:r>
    </w:p>
    <w:p w14:paraId="7EC056A1" w14:textId="77777777" w:rsidR="004F2D28" w:rsidRDefault="004F2D28" w:rsidP="004F2D28">
      <w:pPr>
        <w:spacing w:line="360" w:lineRule="auto"/>
        <w:ind w:firstLine="480"/>
      </w:pPr>
      <w:r>
        <w:rPr>
          <w:rFonts w:ascii="宋体" w:eastAsia="宋体" w:hAnsi="宋体"/>
          <w:sz w:val="24"/>
        </w:rPr>
        <w:t>H3（学习状态与身心健康正相关）：成立。Pearson r=0.782（p&lt;0.001），全模型中偏回归β=0.234（p&lt;0.001），ΔR²=0.253。</w:t>
      </w:r>
    </w:p>
    <w:p w14:paraId="33C86CB4" w14:textId="77777777" w:rsidR="004F2D28" w:rsidRDefault="004F2D28" w:rsidP="004F2D28">
      <w:pPr>
        <w:spacing w:line="360" w:lineRule="auto"/>
        <w:ind w:firstLine="480"/>
      </w:pPr>
      <w:r>
        <w:rPr>
          <w:rFonts w:ascii="宋体" w:eastAsia="宋体" w:hAnsi="宋体"/>
          <w:sz w:val="24"/>
        </w:rPr>
        <w:t>H4（人口学群体间存在差异）：部分成立。学历调节效应显著（交互项p=0.010），分组回归显示效应差异；性别差异存在但调节效应有限。</w:t>
      </w:r>
    </w:p>
    <w:p w14:paraId="2AFF05F1" w14:textId="77777777" w:rsidR="004F2D28" w:rsidRDefault="004F2D28" w:rsidP="004F2D28">
      <w:pPr>
        <w:spacing w:line="360" w:lineRule="auto"/>
        <w:ind w:firstLine="480"/>
      </w:pPr>
      <w:r>
        <w:rPr>
          <w:rFonts w:ascii="宋体" w:eastAsia="宋体" w:hAnsi="宋体"/>
          <w:sz w:val="24"/>
        </w:rPr>
        <w:t>H5（学习状态的中介作用）：成立。Baron-Kenny三步法a、b、c路径均显著，Bootstrap 5000次95% CI不包含零，中介占比约55.1%，为部分中介效应。</w:t>
      </w:r>
    </w:p>
    <w:p w14:paraId="1493AC25" w14:textId="77777777" w:rsidR="004F2D28" w:rsidRDefault="004F2D28" w:rsidP="004F2D28">
      <w:pPr>
        <w:spacing w:before="120" w:after="60" w:line="360" w:lineRule="auto"/>
        <w:jc w:val="center"/>
      </w:pPr>
      <w:r>
        <w:rPr>
          <w:rFonts w:ascii="宋体" w:eastAsia="宋体" w:hAnsi="宋体"/>
          <w:b/>
          <w:sz w:val="24"/>
        </w:rPr>
        <w:lastRenderedPageBreak/>
        <w:t>表2 五项研究假设检验结果汇总</w:t>
      </w:r>
    </w:p>
    <w:tbl>
      <w:tblPr>
        <w:tblW w:w="0" w:type="auto"/>
        <w:jc w:val="center"/>
        <w:tblBorders>
          <w:top w:val="single" w:sz="12" w:space="0" w:color="000000"/>
          <w:bottom w:val="single" w:sz="12" w:space="0" w:color="000000"/>
          <w:insideH w:val="single" w:sz="4" w:space="0" w:color="000000"/>
        </w:tblBorders>
        <w:tblLook w:val="04A0" w:firstRow="1" w:lastRow="0" w:firstColumn="1" w:lastColumn="0" w:noHBand="0" w:noVBand="1"/>
      </w:tblPr>
      <w:tblGrid>
        <w:gridCol w:w="1142"/>
        <w:gridCol w:w="1141"/>
        <w:gridCol w:w="2016"/>
        <w:gridCol w:w="1433"/>
        <w:gridCol w:w="1433"/>
        <w:gridCol w:w="1141"/>
      </w:tblGrid>
      <w:tr w:rsidR="004F2D28" w14:paraId="4A0CF888" w14:textId="77777777" w:rsidTr="00721412">
        <w:trPr>
          <w:jc w:val="center"/>
        </w:trPr>
        <w:tc>
          <w:tcPr>
            <w:tcW w:w="1441" w:type="dxa"/>
          </w:tcPr>
          <w:p w14:paraId="003FC6C3" w14:textId="77777777" w:rsidR="004F2D28" w:rsidRDefault="004F2D28" w:rsidP="00721412">
            <w:r>
              <w:rPr>
                <w:rFonts w:ascii="宋体" w:eastAsia="宋体" w:hAnsi="宋体"/>
                <w:b/>
                <w:sz w:val="24"/>
              </w:rPr>
              <w:t>假设</w:t>
            </w:r>
          </w:p>
        </w:tc>
        <w:tc>
          <w:tcPr>
            <w:tcW w:w="1441" w:type="dxa"/>
          </w:tcPr>
          <w:p w14:paraId="29B8C69C" w14:textId="77777777" w:rsidR="004F2D28" w:rsidRDefault="004F2D28" w:rsidP="00721412">
            <w:r>
              <w:rPr>
                <w:rFonts w:ascii="宋体" w:eastAsia="宋体" w:hAnsi="宋体"/>
                <w:b/>
                <w:sz w:val="24"/>
              </w:rPr>
              <w:t>内容</w:t>
            </w:r>
          </w:p>
        </w:tc>
        <w:tc>
          <w:tcPr>
            <w:tcW w:w="1441" w:type="dxa"/>
          </w:tcPr>
          <w:p w14:paraId="30A8291D" w14:textId="77777777" w:rsidR="004F2D28" w:rsidRDefault="004F2D28" w:rsidP="00721412">
            <w:r>
              <w:rPr>
                <w:rFonts w:ascii="宋体" w:eastAsia="宋体" w:hAnsi="宋体"/>
                <w:b/>
                <w:sz w:val="24"/>
              </w:rPr>
              <w:t>检验方法</w:t>
            </w:r>
          </w:p>
        </w:tc>
        <w:tc>
          <w:tcPr>
            <w:tcW w:w="1441" w:type="dxa"/>
          </w:tcPr>
          <w:p w14:paraId="3E3E089D" w14:textId="77777777" w:rsidR="004F2D28" w:rsidRDefault="004F2D28" w:rsidP="00721412">
            <w:r>
              <w:rPr>
                <w:rFonts w:ascii="宋体" w:eastAsia="宋体" w:hAnsi="宋体"/>
                <w:b/>
                <w:sz w:val="24"/>
              </w:rPr>
              <w:t>主要系数</w:t>
            </w:r>
          </w:p>
        </w:tc>
        <w:tc>
          <w:tcPr>
            <w:tcW w:w="1441" w:type="dxa"/>
          </w:tcPr>
          <w:p w14:paraId="6CDD4906" w14:textId="77777777" w:rsidR="004F2D28" w:rsidRDefault="004F2D28" w:rsidP="00721412">
            <w:r>
              <w:rPr>
                <w:rFonts w:ascii="宋体" w:eastAsia="宋体" w:hAnsi="宋体"/>
                <w:b/>
                <w:sz w:val="24"/>
              </w:rPr>
              <w:t>效应量</w:t>
            </w:r>
          </w:p>
        </w:tc>
        <w:tc>
          <w:tcPr>
            <w:tcW w:w="1441" w:type="dxa"/>
          </w:tcPr>
          <w:p w14:paraId="00474ACB" w14:textId="77777777" w:rsidR="004F2D28" w:rsidRDefault="004F2D28" w:rsidP="00721412">
            <w:r>
              <w:rPr>
                <w:rFonts w:ascii="宋体" w:eastAsia="宋体" w:hAnsi="宋体"/>
                <w:b/>
                <w:sz w:val="24"/>
              </w:rPr>
              <w:t>结论</w:t>
            </w:r>
          </w:p>
        </w:tc>
      </w:tr>
      <w:tr w:rsidR="004F2D28" w14:paraId="7E1A8867" w14:textId="77777777" w:rsidTr="00721412">
        <w:trPr>
          <w:jc w:val="center"/>
        </w:trPr>
        <w:tc>
          <w:tcPr>
            <w:tcW w:w="1441" w:type="dxa"/>
          </w:tcPr>
          <w:p w14:paraId="6EA74861" w14:textId="77777777" w:rsidR="004F2D28" w:rsidRDefault="004F2D28" w:rsidP="00721412">
            <w:r>
              <w:rPr>
                <w:rFonts w:ascii="宋体" w:eastAsia="宋体" w:hAnsi="宋体"/>
                <w:sz w:val="24"/>
              </w:rPr>
              <w:t>H1</w:t>
            </w:r>
          </w:p>
        </w:tc>
        <w:tc>
          <w:tcPr>
            <w:tcW w:w="1441" w:type="dxa"/>
          </w:tcPr>
          <w:p w14:paraId="2290AAB3" w14:textId="77777777" w:rsidR="004F2D28" w:rsidRDefault="004F2D28" w:rsidP="00721412">
            <w:r>
              <w:rPr>
                <w:rFonts w:ascii="宋体" w:eastAsia="宋体" w:hAnsi="宋体"/>
                <w:sz w:val="24"/>
              </w:rPr>
              <w:t>网络→学习负向</w:t>
            </w:r>
          </w:p>
        </w:tc>
        <w:tc>
          <w:tcPr>
            <w:tcW w:w="1441" w:type="dxa"/>
          </w:tcPr>
          <w:p w14:paraId="22F15970" w14:textId="77777777" w:rsidR="004F2D28" w:rsidRDefault="004F2D28" w:rsidP="00721412">
            <w:r>
              <w:rPr>
                <w:rFonts w:ascii="宋体" w:eastAsia="宋体" w:hAnsi="宋体"/>
                <w:sz w:val="24"/>
              </w:rPr>
              <w:t>OLS（模型1）</w:t>
            </w:r>
          </w:p>
        </w:tc>
        <w:tc>
          <w:tcPr>
            <w:tcW w:w="1441" w:type="dxa"/>
          </w:tcPr>
          <w:p w14:paraId="2000F14F" w14:textId="77777777" w:rsidR="004F2D28" w:rsidRDefault="004F2D28" w:rsidP="00721412">
            <w:r>
              <w:rPr>
                <w:rFonts w:ascii="宋体" w:eastAsia="宋体" w:hAnsi="宋体"/>
                <w:sz w:val="24"/>
              </w:rPr>
              <w:t>β=-4.377***</w:t>
            </w:r>
          </w:p>
        </w:tc>
        <w:tc>
          <w:tcPr>
            <w:tcW w:w="1441" w:type="dxa"/>
          </w:tcPr>
          <w:p w14:paraId="5F363273" w14:textId="77777777" w:rsidR="004F2D28" w:rsidRDefault="004F2D28" w:rsidP="00721412">
            <w:r>
              <w:rPr>
                <w:rFonts w:ascii="宋体" w:eastAsia="宋体" w:hAnsi="宋体"/>
                <w:sz w:val="24"/>
              </w:rPr>
              <w:t>R²=0.260</w:t>
            </w:r>
          </w:p>
        </w:tc>
        <w:tc>
          <w:tcPr>
            <w:tcW w:w="1441" w:type="dxa"/>
          </w:tcPr>
          <w:p w14:paraId="3D3A3BF2" w14:textId="77777777" w:rsidR="004F2D28" w:rsidRDefault="004F2D28" w:rsidP="00721412">
            <w:r>
              <w:rPr>
                <w:rFonts w:ascii="宋体" w:eastAsia="宋体" w:hAnsi="宋体"/>
                <w:sz w:val="24"/>
              </w:rPr>
              <w:t>成立</w:t>
            </w:r>
          </w:p>
        </w:tc>
      </w:tr>
      <w:tr w:rsidR="004F2D28" w14:paraId="2B801AB3" w14:textId="77777777" w:rsidTr="00721412">
        <w:trPr>
          <w:jc w:val="center"/>
        </w:trPr>
        <w:tc>
          <w:tcPr>
            <w:tcW w:w="1441" w:type="dxa"/>
          </w:tcPr>
          <w:p w14:paraId="5AEFE149" w14:textId="77777777" w:rsidR="004F2D28" w:rsidRDefault="004F2D28" w:rsidP="00721412">
            <w:r>
              <w:rPr>
                <w:rFonts w:ascii="宋体" w:eastAsia="宋体" w:hAnsi="宋体"/>
                <w:sz w:val="24"/>
              </w:rPr>
              <w:t>H2</w:t>
            </w:r>
          </w:p>
        </w:tc>
        <w:tc>
          <w:tcPr>
            <w:tcW w:w="1441" w:type="dxa"/>
          </w:tcPr>
          <w:p w14:paraId="3FA28FC0" w14:textId="77777777" w:rsidR="004F2D28" w:rsidRDefault="004F2D28" w:rsidP="00721412">
            <w:r>
              <w:rPr>
                <w:rFonts w:ascii="宋体" w:eastAsia="宋体" w:hAnsi="宋体"/>
                <w:sz w:val="24"/>
              </w:rPr>
              <w:t>网络→健康负向</w:t>
            </w:r>
          </w:p>
        </w:tc>
        <w:tc>
          <w:tcPr>
            <w:tcW w:w="1441" w:type="dxa"/>
          </w:tcPr>
          <w:p w14:paraId="5A71979C" w14:textId="77777777" w:rsidR="004F2D28" w:rsidRDefault="004F2D28" w:rsidP="00721412">
            <w:r>
              <w:rPr>
                <w:rFonts w:ascii="宋体" w:eastAsia="宋体" w:hAnsi="宋体"/>
                <w:sz w:val="24"/>
              </w:rPr>
              <w:t>OLS（模型2）</w:t>
            </w:r>
          </w:p>
        </w:tc>
        <w:tc>
          <w:tcPr>
            <w:tcW w:w="1441" w:type="dxa"/>
          </w:tcPr>
          <w:p w14:paraId="52D213DD" w14:textId="77777777" w:rsidR="004F2D28" w:rsidRDefault="004F2D28" w:rsidP="00721412">
            <w:r>
              <w:rPr>
                <w:rFonts w:ascii="宋体" w:eastAsia="宋体" w:hAnsi="宋体"/>
                <w:sz w:val="24"/>
              </w:rPr>
              <w:t>β=-2.277***</w:t>
            </w:r>
          </w:p>
        </w:tc>
        <w:tc>
          <w:tcPr>
            <w:tcW w:w="1441" w:type="dxa"/>
          </w:tcPr>
          <w:p w14:paraId="6050D71B" w14:textId="77777777" w:rsidR="004F2D28" w:rsidRDefault="004F2D28" w:rsidP="00721412">
            <w:r>
              <w:rPr>
                <w:rFonts w:ascii="宋体" w:eastAsia="宋体" w:hAnsi="宋体"/>
                <w:sz w:val="24"/>
              </w:rPr>
              <w:t>R²=0.481</w:t>
            </w:r>
          </w:p>
        </w:tc>
        <w:tc>
          <w:tcPr>
            <w:tcW w:w="1441" w:type="dxa"/>
          </w:tcPr>
          <w:p w14:paraId="18590E23" w14:textId="77777777" w:rsidR="004F2D28" w:rsidRDefault="004F2D28" w:rsidP="00721412">
            <w:r>
              <w:rPr>
                <w:rFonts w:ascii="宋体" w:eastAsia="宋体" w:hAnsi="宋体"/>
                <w:sz w:val="24"/>
              </w:rPr>
              <w:t>成立</w:t>
            </w:r>
          </w:p>
        </w:tc>
      </w:tr>
      <w:tr w:rsidR="004F2D28" w14:paraId="3D2A8A87" w14:textId="77777777" w:rsidTr="00721412">
        <w:trPr>
          <w:jc w:val="center"/>
        </w:trPr>
        <w:tc>
          <w:tcPr>
            <w:tcW w:w="1441" w:type="dxa"/>
          </w:tcPr>
          <w:p w14:paraId="6C8D1187" w14:textId="77777777" w:rsidR="004F2D28" w:rsidRDefault="004F2D28" w:rsidP="00721412">
            <w:r>
              <w:rPr>
                <w:rFonts w:ascii="宋体" w:eastAsia="宋体" w:hAnsi="宋体"/>
                <w:sz w:val="24"/>
              </w:rPr>
              <w:t>H3</w:t>
            </w:r>
          </w:p>
        </w:tc>
        <w:tc>
          <w:tcPr>
            <w:tcW w:w="1441" w:type="dxa"/>
          </w:tcPr>
          <w:p w14:paraId="7AE65356" w14:textId="77777777" w:rsidR="004F2D28" w:rsidRDefault="004F2D28" w:rsidP="00721412">
            <w:r>
              <w:rPr>
                <w:rFonts w:ascii="宋体" w:eastAsia="宋体" w:hAnsi="宋体"/>
                <w:sz w:val="24"/>
              </w:rPr>
              <w:t>学习健康正相关</w:t>
            </w:r>
          </w:p>
        </w:tc>
        <w:tc>
          <w:tcPr>
            <w:tcW w:w="1441" w:type="dxa"/>
          </w:tcPr>
          <w:p w14:paraId="71180EA3" w14:textId="77777777" w:rsidR="004F2D28" w:rsidRDefault="004F2D28" w:rsidP="00721412">
            <w:r>
              <w:rPr>
                <w:rFonts w:ascii="宋体" w:eastAsia="宋体" w:hAnsi="宋体"/>
                <w:sz w:val="24"/>
              </w:rPr>
              <w:t>OLS+Pearson</w:t>
            </w:r>
          </w:p>
        </w:tc>
        <w:tc>
          <w:tcPr>
            <w:tcW w:w="1441" w:type="dxa"/>
          </w:tcPr>
          <w:p w14:paraId="42F681EB" w14:textId="77777777" w:rsidR="004F2D28" w:rsidRDefault="004F2D28" w:rsidP="00721412">
            <w:r>
              <w:rPr>
                <w:rFonts w:ascii="宋体" w:eastAsia="宋体" w:hAnsi="宋体"/>
                <w:sz w:val="24"/>
              </w:rPr>
              <w:t>r=0.782***</w:t>
            </w:r>
          </w:p>
        </w:tc>
        <w:tc>
          <w:tcPr>
            <w:tcW w:w="1441" w:type="dxa"/>
          </w:tcPr>
          <w:p w14:paraId="05E2F435" w14:textId="77777777" w:rsidR="004F2D28" w:rsidRDefault="004F2D28" w:rsidP="00721412">
            <w:r>
              <w:rPr>
                <w:rFonts w:ascii="宋体" w:eastAsia="宋体" w:hAnsi="宋体"/>
                <w:sz w:val="24"/>
              </w:rPr>
              <w:t>ΔR²=0.253</w:t>
            </w:r>
          </w:p>
        </w:tc>
        <w:tc>
          <w:tcPr>
            <w:tcW w:w="1441" w:type="dxa"/>
          </w:tcPr>
          <w:p w14:paraId="6EBF54F1" w14:textId="77777777" w:rsidR="004F2D28" w:rsidRDefault="004F2D28" w:rsidP="00721412">
            <w:r>
              <w:rPr>
                <w:rFonts w:ascii="宋体" w:eastAsia="宋体" w:hAnsi="宋体"/>
                <w:sz w:val="24"/>
              </w:rPr>
              <w:t>成立</w:t>
            </w:r>
          </w:p>
        </w:tc>
      </w:tr>
      <w:tr w:rsidR="004F2D28" w14:paraId="65F35B3A" w14:textId="77777777" w:rsidTr="00721412">
        <w:trPr>
          <w:jc w:val="center"/>
        </w:trPr>
        <w:tc>
          <w:tcPr>
            <w:tcW w:w="1441" w:type="dxa"/>
          </w:tcPr>
          <w:p w14:paraId="241122F4" w14:textId="77777777" w:rsidR="004F2D28" w:rsidRDefault="004F2D28" w:rsidP="00721412">
            <w:r>
              <w:rPr>
                <w:rFonts w:ascii="宋体" w:eastAsia="宋体" w:hAnsi="宋体"/>
                <w:sz w:val="24"/>
              </w:rPr>
              <w:t>H4</w:t>
            </w:r>
          </w:p>
        </w:tc>
        <w:tc>
          <w:tcPr>
            <w:tcW w:w="1441" w:type="dxa"/>
          </w:tcPr>
          <w:p w14:paraId="4076B02D" w14:textId="77777777" w:rsidR="004F2D28" w:rsidRDefault="004F2D28" w:rsidP="00721412">
            <w:r>
              <w:rPr>
                <w:rFonts w:ascii="宋体" w:eastAsia="宋体" w:hAnsi="宋体"/>
                <w:sz w:val="24"/>
              </w:rPr>
              <w:t>人口学差异</w:t>
            </w:r>
          </w:p>
        </w:tc>
        <w:tc>
          <w:tcPr>
            <w:tcW w:w="1441" w:type="dxa"/>
          </w:tcPr>
          <w:p w14:paraId="24517768" w14:textId="77777777" w:rsidR="004F2D28" w:rsidRDefault="004F2D28" w:rsidP="00721412">
            <w:r>
              <w:rPr>
                <w:rFonts w:ascii="宋体" w:eastAsia="宋体" w:hAnsi="宋体"/>
                <w:sz w:val="24"/>
              </w:rPr>
              <w:t>交互项+分组回归</w:t>
            </w:r>
          </w:p>
        </w:tc>
        <w:tc>
          <w:tcPr>
            <w:tcW w:w="1441" w:type="dxa"/>
          </w:tcPr>
          <w:p w14:paraId="645E8814" w14:textId="77777777" w:rsidR="004F2D28" w:rsidRDefault="004F2D28" w:rsidP="00721412">
            <w:r>
              <w:rPr>
                <w:rFonts w:ascii="宋体" w:eastAsia="宋体" w:hAnsi="宋体"/>
                <w:sz w:val="24"/>
              </w:rPr>
              <w:t>交互p=0.010*</w:t>
            </w:r>
          </w:p>
        </w:tc>
        <w:tc>
          <w:tcPr>
            <w:tcW w:w="1441" w:type="dxa"/>
          </w:tcPr>
          <w:p w14:paraId="1997430E" w14:textId="77777777" w:rsidR="004F2D28" w:rsidRDefault="004F2D28" w:rsidP="00721412">
            <w:r>
              <w:rPr>
                <w:rFonts w:ascii="宋体" w:eastAsia="宋体" w:hAnsi="宋体"/>
                <w:sz w:val="24"/>
              </w:rPr>
              <w:t>分组β差异显著</w:t>
            </w:r>
          </w:p>
        </w:tc>
        <w:tc>
          <w:tcPr>
            <w:tcW w:w="1441" w:type="dxa"/>
          </w:tcPr>
          <w:p w14:paraId="5AF4371E" w14:textId="77777777" w:rsidR="004F2D28" w:rsidRDefault="004F2D28" w:rsidP="00721412">
            <w:r>
              <w:rPr>
                <w:rFonts w:ascii="宋体" w:eastAsia="宋体" w:hAnsi="宋体"/>
                <w:sz w:val="24"/>
              </w:rPr>
              <w:t>部分成立</w:t>
            </w:r>
          </w:p>
        </w:tc>
      </w:tr>
      <w:tr w:rsidR="004F2D28" w14:paraId="435CEB38" w14:textId="77777777" w:rsidTr="00721412">
        <w:trPr>
          <w:jc w:val="center"/>
        </w:trPr>
        <w:tc>
          <w:tcPr>
            <w:tcW w:w="1441" w:type="dxa"/>
          </w:tcPr>
          <w:p w14:paraId="43FFBE66" w14:textId="77777777" w:rsidR="004F2D28" w:rsidRDefault="004F2D28" w:rsidP="00721412">
            <w:r>
              <w:rPr>
                <w:rFonts w:ascii="宋体" w:eastAsia="宋体" w:hAnsi="宋体"/>
                <w:sz w:val="24"/>
              </w:rPr>
              <w:t>H5</w:t>
            </w:r>
          </w:p>
        </w:tc>
        <w:tc>
          <w:tcPr>
            <w:tcW w:w="1441" w:type="dxa"/>
          </w:tcPr>
          <w:p w14:paraId="45383256" w14:textId="77777777" w:rsidR="004F2D28" w:rsidRDefault="004F2D28" w:rsidP="00721412">
            <w:r>
              <w:rPr>
                <w:rFonts w:ascii="宋体" w:eastAsia="宋体" w:hAnsi="宋体"/>
                <w:sz w:val="24"/>
              </w:rPr>
              <w:t>学习状态中介</w:t>
            </w:r>
          </w:p>
        </w:tc>
        <w:tc>
          <w:tcPr>
            <w:tcW w:w="1441" w:type="dxa"/>
          </w:tcPr>
          <w:p w14:paraId="17EFDA92" w14:textId="77777777" w:rsidR="004F2D28" w:rsidRDefault="004F2D28" w:rsidP="00721412">
            <w:r>
              <w:rPr>
                <w:rFonts w:ascii="宋体" w:eastAsia="宋体" w:hAnsi="宋体"/>
                <w:sz w:val="24"/>
              </w:rPr>
              <w:t>Baron-Kenny+Bootstrap</w:t>
            </w:r>
          </w:p>
        </w:tc>
        <w:tc>
          <w:tcPr>
            <w:tcW w:w="1441" w:type="dxa"/>
          </w:tcPr>
          <w:p w14:paraId="67A0D7E5" w14:textId="77777777" w:rsidR="004F2D28" w:rsidRDefault="004F2D28" w:rsidP="00721412">
            <w:r>
              <w:rPr>
                <w:rFonts w:ascii="宋体" w:eastAsia="宋体" w:hAnsi="宋体"/>
                <w:sz w:val="24"/>
              </w:rPr>
              <w:t>间接=-1.060***</w:t>
            </w:r>
          </w:p>
        </w:tc>
        <w:tc>
          <w:tcPr>
            <w:tcW w:w="1441" w:type="dxa"/>
          </w:tcPr>
          <w:p w14:paraId="208769A0" w14:textId="77777777" w:rsidR="004F2D28" w:rsidRDefault="004F2D28" w:rsidP="00721412">
            <w:r>
              <w:rPr>
                <w:rFonts w:ascii="宋体" w:eastAsia="宋体" w:hAnsi="宋体"/>
                <w:sz w:val="24"/>
              </w:rPr>
              <w:t>中介占比55.1%</w:t>
            </w:r>
          </w:p>
        </w:tc>
        <w:tc>
          <w:tcPr>
            <w:tcW w:w="1441" w:type="dxa"/>
          </w:tcPr>
          <w:p w14:paraId="05EBD527" w14:textId="77777777" w:rsidR="004F2D28" w:rsidRDefault="004F2D28" w:rsidP="00721412">
            <w:r>
              <w:rPr>
                <w:rFonts w:ascii="宋体" w:eastAsia="宋体" w:hAnsi="宋体"/>
                <w:sz w:val="24"/>
              </w:rPr>
              <w:t>成立</w:t>
            </w:r>
          </w:p>
        </w:tc>
      </w:tr>
    </w:tbl>
    <w:p w14:paraId="5EB8AA12" w14:textId="77777777" w:rsidR="004F2D28" w:rsidRDefault="004F2D28" w:rsidP="004F2D28">
      <w:pPr>
        <w:spacing w:after="120" w:line="360" w:lineRule="auto"/>
      </w:pPr>
    </w:p>
    <w:p w14:paraId="6D614F80" w14:textId="77777777" w:rsidR="004F2D28" w:rsidRDefault="004F2D28" w:rsidP="008C2033">
      <w:pPr>
        <w:pStyle w:val="aa"/>
        <w:rPr>
          <w:rFonts w:hint="eastAsia"/>
        </w:rPr>
      </w:pPr>
      <w:bookmarkStart w:id="24" w:name="_Toc231375998"/>
      <w:r>
        <w:t>5 结论</w:t>
      </w:r>
      <w:bookmarkEnd w:id="24"/>
    </w:p>
    <w:p w14:paraId="4933CEF8" w14:textId="77777777" w:rsidR="004F2D28" w:rsidRDefault="004F2D28" w:rsidP="008C2033">
      <w:pPr>
        <w:pStyle w:val="ac"/>
        <w:rPr>
          <w:rFonts w:hint="eastAsia"/>
        </w:rPr>
      </w:pPr>
      <w:bookmarkStart w:id="25" w:name="_Toc231375999"/>
      <w:r>
        <w:t>5.1 主要结论</w:t>
      </w:r>
      <w:bookmarkEnd w:id="25"/>
    </w:p>
    <w:p w14:paraId="6397E878" w14:textId="77777777" w:rsidR="004F2D28" w:rsidRDefault="004F2D28" w:rsidP="004F2D28">
      <w:pPr>
        <w:spacing w:line="360" w:lineRule="auto"/>
        <w:ind w:firstLine="480"/>
      </w:pPr>
      <w:r>
        <w:rPr>
          <w:rFonts w:ascii="宋体" w:eastAsia="宋体" w:hAnsi="宋体"/>
          <w:sz w:val="24"/>
        </w:rPr>
        <w:t>本研究基于三源数据体系，采用多种统计建模和机器学习方法，系统探究了大学生网络使用深度与学习状态、身心健康之间的关系，得出以下主要结论：</w:t>
      </w:r>
    </w:p>
    <w:p w14:paraId="55BE1E68" w14:textId="77777777" w:rsidR="004F2D28" w:rsidRDefault="004F2D28" w:rsidP="004F2D28">
      <w:pPr>
        <w:spacing w:line="360" w:lineRule="auto"/>
        <w:ind w:firstLine="480"/>
      </w:pPr>
      <w:r>
        <w:rPr>
          <w:rFonts w:ascii="宋体" w:eastAsia="宋体" w:hAnsi="宋体"/>
          <w:sz w:val="24"/>
        </w:rPr>
        <w:t>第一，大学生网络使用深度对学习状态具有显著负向预测作用。在控制性别和学历后，网络使用深度每增加1个单位，学习状态得分约下降4.38分（R²=0.260），该结论在OLS、LASSO和XGBoost三种方法中一致验证。</w:t>
      </w:r>
    </w:p>
    <w:p w14:paraId="79A15B50" w14:textId="77777777" w:rsidR="004F2D28" w:rsidRDefault="004F2D28" w:rsidP="004F2D28">
      <w:pPr>
        <w:spacing w:line="360" w:lineRule="auto"/>
        <w:ind w:firstLine="480"/>
      </w:pPr>
      <w:r>
        <w:rPr>
          <w:rFonts w:ascii="宋体" w:eastAsia="宋体" w:hAnsi="宋体"/>
          <w:sz w:val="24"/>
        </w:rPr>
        <w:t>第二，网络使用深度对身心健康具有更强的负向预测作用（R²=0.481）。XGBoost+SHAP分析确认网络使用时长和网络成瘾评分是身心健康最重要的预测因子。</w:t>
      </w:r>
    </w:p>
    <w:p w14:paraId="3E38FC9B" w14:textId="77777777" w:rsidR="004F2D28" w:rsidRDefault="004F2D28" w:rsidP="004F2D28">
      <w:pPr>
        <w:spacing w:line="360" w:lineRule="auto"/>
        <w:ind w:firstLine="480"/>
      </w:pPr>
      <w:r>
        <w:rPr>
          <w:rFonts w:ascii="宋体" w:eastAsia="宋体" w:hAnsi="宋体"/>
          <w:sz w:val="24"/>
        </w:rPr>
        <w:t>第三，学习状态在网络使用深度与身心健康间发挥部分中介作用（间接效应占比约55.1%），构成"网络使用→学习状态→身心健康"的作用路径。对身心健康的损害约有一半以上通过干扰学习过程间接实现[5-6]。</w:t>
      </w:r>
    </w:p>
    <w:p w14:paraId="2B3F998E" w14:textId="77777777" w:rsidR="004F2D28" w:rsidRDefault="004F2D28" w:rsidP="004F2D28">
      <w:pPr>
        <w:spacing w:line="360" w:lineRule="auto"/>
        <w:ind w:firstLine="480"/>
      </w:pPr>
      <w:r>
        <w:rPr>
          <w:rFonts w:ascii="宋体" w:eastAsia="宋体" w:hAnsi="宋体"/>
          <w:sz w:val="24"/>
        </w:rPr>
        <w:t>第四，学历对网络使用与健康的关系存在显著调节效应，本科阶段为网络使用健康风险较高时期。</w:t>
      </w:r>
    </w:p>
    <w:p w14:paraId="41F2AEDB" w14:textId="77777777" w:rsidR="004F2D28" w:rsidRDefault="004F2D28" w:rsidP="004F2D28">
      <w:pPr>
        <w:spacing w:line="360" w:lineRule="auto"/>
        <w:ind w:firstLine="480"/>
      </w:pPr>
      <w:r>
        <w:rPr>
          <w:rFonts w:ascii="宋体" w:eastAsia="宋体" w:hAnsi="宋体"/>
          <w:sz w:val="24"/>
        </w:rPr>
        <w:t>第五，一手/二手数据维度间零相关与爬虫数据中强相关形成鲜明对比，揭</w:t>
      </w:r>
      <w:r>
        <w:rPr>
          <w:rFonts w:ascii="宋体" w:eastAsia="宋体" w:hAnsi="宋体"/>
          <w:sz w:val="24"/>
        </w:rPr>
        <w:lastRenderedPageBreak/>
        <w:t>示了不同数据源在维度合成效度和量表信度方面的差异，具有重要方法论启示[4-5]。</w:t>
      </w:r>
    </w:p>
    <w:p w14:paraId="162AF256" w14:textId="77777777" w:rsidR="004F2D28" w:rsidRDefault="004F2D28" w:rsidP="008C2033">
      <w:pPr>
        <w:pStyle w:val="ac"/>
        <w:rPr>
          <w:rFonts w:hint="eastAsia"/>
        </w:rPr>
      </w:pPr>
      <w:bookmarkStart w:id="26" w:name="_Toc231376000"/>
      <w:r>
        <w:t>5.2 研究启示与建议</w:t>
      </w:r>
      <w:bookmarkEnd w:id="26"/>
    </w:p>
    <w:p w14:paraId="089F7A81" w14:textId="77777777" w:rsidR="004F2D28" w:rsidRDefault="004F2D28" w:rsidP="004F2D28">
      <w:pPr>
        <w:spacing w:line="360" w:lineRule="auto"/>
        <w:ind w:firstLine="480"/>
      </w:pPr>
      <w:r>
        <w:rPr>
          <w:rFonts w:ascii="宋体" w:eastAsia="宋体" w:hAnsi="宋体"/>
          <w:sz w:val="24"/>
        </w:rPr>
        <w:t>第一，高校应将网络使用引导纳入学生管理和心理健康教育体系，在新生入学教育中增设网络素养培训模块。第二，干预策略应"双管齐下"——同时控制上网行为和改善学习状态。第三，互联网平台应完善青少年保护机制，针对大学生群体设计更精准的使用时长提醒和内容推荐策略。第四，后续研究应注重量表的信效度验证[4-5]。</w:t>
      </w:r>
    </w:p>
    <w:p w14:paraId="692B4F3F" w14:textId="77777777" w:rsidR="004F2D28" w:rsidRDefault="004F2D28" w:rsidP="008C2033">
      <w:pPr>
        <w:pStyle w:val="ac"/>
        <w:rPr>
          <w:rFonts w:hint="eastAsia"/>
        </w:rPr>
      </w:pPr>
      <w:bookmarkStart w:id="27" w:name="_Toc231376001"/>
      <w:r>
        <w:t>5.3 研究局限与展望</w:t>
      </w:r>
      <w:bookmarkEnd w:id="27"/>
    </w:p>
    <w:p w14:paraId="3D8C206B" w14:textId="77777777" w:rsidR="004F2D28" w:rsidRDefault="004F2D28" w:rsidP="004F2D28">
      <w:pPr>
        <w:spacing w:line="360" w:lineRule="auto"/>
        <w:ind w:firstLine="480"/>
      </w:pPr>
      <w:r>
        <w:rPr>
          <w:rFonts w:ascii="宋体" w:eastAsia="宋体" w:hAnsi="宋体"/>
          <w:sz w:val="24"/>
        </w:rPr>
        <w:t>本研究存在以下局限：第一，所有数据为横截面数据，回归系数反映关联强度而非因果关系，未来可考虑纵向追踪设计[1-2]。第二，一手问卷信度偏低（α=0.07~-0.03），建议后续使用成熟量表或通过EFA/CFA优化维度结构[4-5]。第三，爬虫数据"学习状态"为二值变量（0/5），可能损失信息。第四，可进一步探索结构方程模型、随机森林、神经网络等方法，以及更大规模数据集上的验证。</w:t>
      </w:r>
    </w:p>
    <w:p w14:paraId="43C47E5D" w14:textId="32958B40" w:rsidR="004F2D28" w:rsidRDefault="004F2D28" w:rsidP="008C2033">
      <w:pPr>
        <w:pStyle w:val="aa"/>
        <w:rPr>
          <w:rFonts w:hint="eastAsia"/>
        </w:rPr>
      </w:pPr>
      <w:bookmarkStart w:id="28" w:name="_Toc231376002"/>
      <w:r>
        <w:t>6 参考文献</w:t>
      </w:r>
      <w:bookmarkEnd w:id="28"/>
    </w:p>
    <w:p w14:paraId="6430994A" w14:textId="77777777" w:rsidR="004F2D28" w:rsidRDefault="004F2D28" w:rsidP="004F2D28">
      <w:pPr>
        <w:spacing w:line="360" w:lineRule="auto"/>
      </w:pPr>
      <w:r>
        <w:rPr>
          <w:rFonts w:ascii="宋体" w:eastAsia="宋体" w:hAnsi="宋体"/>
        </w:rPr>
        <w:t>[1] Elvira-Zorzo M N, Gandarillas M Á, Pica-Miranda G A. Digital technology use, mental health, and academic performance among university students: The moderating role of age and sex[J]. Youth, 2026, 6(2): 62.</w:t>
      </w:r>
    </w:p>
    <w:p w14:paraId="37758E1D" w14:textId="77777777" w:rsidR="004F2D28" w:rsidRDefault="004F2D28" w:rsidP="004F2D28">
      <w:pPr>
        <w:spacing w:line="360" w:lineRule="auto"/>
      </w:pPr>
      <w:r>
        <w:rPr>
          <w:rFonts w:ascii="宋体" w:eastAsia="宋体" w:hAnsi="宋体"/>
        </w:rPr>
        <w:t>[2] Shao Y H, Wu J T, Li Y, et al. The impact of digital technology use on EFL students' English academic performance: The mediating roles of emotional intelligence and learning engagement[J]. BMC Psychology, 2025, 13: 638.</w:t>
      </w:r>
    </w:p>
    <w:p w14:paraId="33D9CD65" w14:textId="77777777" w:rsidR="004F2D28" w:rsidRDefault="004F2D28" w:rsidP="004F2D28">
      <w:pPr>
        <w:spacing w:line="360" w:lineRule="auto"/>
      </w:pPr>
      <w:r>
        <w:rPr>
          <w:rFonts w:ascii="宋体" w:eastAsia="宋体" w:hAnsi="宋体"/>
        </w:rPr>
        <w:t>[3] 梅盛旺, 赵慧芳, 万洪芳, 侯英杰. 大学初期学业表现与学生倾向性指标的相关性研究——基于机器学习的预测及可解释性分析[J]. 河北科技大学学报(社会科学版), 2023, 23(4).</w:t>
      </w:r>
    </w:p>
    <w:p w14:paraId="45A973E2" w14:textId="77777777" w:rsidR="004F2D28" w:rsidRDefault="004F2D28" w:rsidP="004F2D28">
      <w:pPr>
        <w:spacing w:line="360" w:lineRule="auto"/>
      </w:pPr>
      <w:r>
        <w:rPr>
          <w:rFonts w:ascii="宋体" w:eastAsia="宋体" w:hAnsi="宋体"/>
        </w:rPr>
        <w:t>[4] 邓林园, 方晓义, 万晶晶, 张锦涛, 夏翠翠. 大学生心理需求及其满足与网络成瘾的关系[J]. 心理科学, 2012, 35(1): 123-128.</w:t>
      </w:r>
    </w:p>
    <w:p w14:paraId="10CF76ED" w14:textId="77777777" w:rsidR="004F2D28" w:rsidRDefault="004F2D28" w:rsidP="004F2D28">
      <w:pPr>
        <w:spacing w:line="360" w:lineRule="auto"/>
      </w:pPr>
      <w:r>
        <w:rPr>
          <w:rFonts w:ascii="宋体" w:eastAsia="宋体" w:hAnsi="宋体"/>
        </w:rPr>
        <w:lastRenderedPageBreak/>
        <w:t>[5] 罗喆慧, 万晶晶, 刘勤学, 方晓义. 大学生网络使用、网络特定自我效能与网络成瘾的关系[J]. 心理发展与教育, 2010, 26(6): 618-626.</w:t>
      </w:r>
    </w:p>
    <w:p w14:paraId="02122311" w14:textId="77777777" w:rsidR="004F2D28" w:rsidRDefault="004F2D28" w:rsidP="004F2D28">
      <w:pPr>
        <w:spacing w:line="360" w:lineRule="auto"/>
      </w:pPr>
      <w:r>
        <w:rPr>
          <w:rFonts w:ascii="宋体" w:eastAsia="宋体" w:hAnsi="宋体"/>
        </w:rPr>
        <w:t>[6] 于美琪, 卢家楣, 张锦俊, 叶伟豪. 问题性移动网络使用对大学新生学业适应的影响:有调节的中介模型[J]. 中国健康心理学杂志, 2024, 32(12): 1914-1920.</w:t>
      </w:r>
    </w:p>
    <w:p w14:paraId="0CD7E2CD" w14:textId="1AC17722" w:rsidR="004F2D28" w:rsidRDefault="004F2D28" w:rsidP="008C2033">
      <w:pPr>
        <w:pStyle w:val="aa"/>
        <w:rPr>
          <w:rFonts w:hint="eastAsia"/>
        </w:rPr>
      </w:pPr>
      <w:bookmarkStart w:id="29" w:name="_Toc231376003"/>
      <w:r>
        <w:t>7 附录</w:t>
      </w:r>
      <w:bookmarkEnd w:id="29"/>
    </w:p>
    <w:p w14:paraId="5124789D" w14:textId="77777777" w:rsidR="004F2D28" w:rsidRDefault="004F2D28" w:rsidP="004F2D28">
      <w:pPr>
        <w:spacing w:before="160" w:after="80" w:line="360" w:lineRule="auto"/>
      </w:pPr>
      <w:r>
        <w:rPr>
          <w:rFonts w:ascii="黑体" w:eastAsia="黑体" w:hAnsi="黑体"/>
          <w:b/>
          <w:sz w:val="24"/>
        </w:rPr>
        <w:t>附录A 数据分析代码概览</w:t>
      </w:r>
    </w:p>
    <w:p w14:paraId="7F33FAF6" w14:textId="77777777" w:rsidR="004F2D28" w:rsidRDefault="004F2D28" w:rsidP="004F2D28">
      <w:pPr>
        <w:spacing w:line="360" w:lineRule="auto"/>
        <w:ind w:firstLine="480"/>
      </w:pPr>
      <w:r>
        <w:rPr>
          <w:rFonts w:ascii="宋体" w:eastAsia="宋体" w:hAnsi="宋体"/>
          <w:sz w:val="24"/>
        </w:rPr>
        <w:t>本研究的数据预处理、质量评估、前置检验和模型构建分析分别对应以下Jupyter Notebook文件：</w:t>
      </w:r>
    </w:p>
    <w:p w14:paraId="082F9B6B" w14:textId="77777777" w:rsidR="004F2D28" w:rsidRDefault="004F2D28" w:rsidP="004F2D28">
      <w:pPr>
        <w:spacing w:line="360" w:lineRule="auto"/>
        <w:ind w:firstLine="480"/>
      </w:pPr>
      <w:r>
        <w:rPr>
          <w:rFonts w:ascii="宋体" w:eastAsia="宋体" w:hAnsi="宋体"/>
          <w:sz w:val="24"/>
        </w:rPr>
        <w:t>（1）"1.数据预处理.ipynb"：列名重命名、缺失值检查、分类变量编码、反向计分、维度得分合成和信度检验。</w:t>
      </w:r>
    </w:p>
    <w:p w14:paraId="256A08A7" w14:textId="77777777" w:rsidR="004F2D28" w:rsidRDefault="004F2D28" w:rsidP="004F2D28">
      <w:pPr>
        <w:spacing w:line="360" w:lineRule="auto"/>
        <w:ind w:firstLine="480"/>
      </w:pPr>
      <w:r>
        <w:rPr>
          <w:rFonts w:ascii="宋体" w:eastAsia="宋体" w:hAnsi="宋体"/>
          <w:sz w:val="24"/>
        </w:rPr>
        <w:t>（2）"2.数据质量评估.ipynb"：完整性、准确性和一致性评估。</w:t>
      </w:r>
    </w:p>
    <w:p w14:paraId="6FDAABA8" w14:textId="77777777" w:rsidR="004F2D28" w:rsidRDefault="004F2D28" w:rsidP="004F2D28">
      <w:pPr>
        <w:spacing w:line="360" w:lineRule="auto"/>
        <w:ind w:firstLine="480"/>
      </w:pPr>
      <w:r>
        <w:rPr>
          <w:rFonts w:ascii="宋体" w:eastAsia="宋体" w:hAnsi="宋体"/>
          <w:sz w:val="24"/>
        </w:rPr>
        <w:t>（3）"3.前置检验.ipynb"：正态性检验（Shapiro-Wilk）、相关性分析（Pearson/Spearman）、分组差异检验（t检验/ANOVA）和共线性诊断（VIF）。</w:t>
      </w:r>
    </w:p>
    <w:p w14:paraId="32F846B1" w14:textId="77777777" w:rsidR="004F2D28" w:rsidRDefault="004F2D28" w:rsidP="004F2D28">
      <w:pPr>
        <w:spacing w:line="360" w:lineRule="auto"/>
        <w:ind w:firstLine="480"/>
      </w:pPr>
      <w:r>
        <w:rPr>
          <w:rFonts w:ascii="宋体" w:eastAsia="宋体" w:hAnsi="宋体"/>
          <w:sz w:val="24"/>
        </w:rPr>
        <w:t>（4）"模型构建与数据分析.ipynb"：OLS多元回归、LASSO正则化回归、XGBoost+SHAP分析、Baron-Kenny中介效应分析、Bootstrap置信区间估计、调节效应分析和KMeans聚类分析。</w:t>
      </w:r>
    </w:p>
    <w:p w14:paraId="79BCB51C" w14:textId="77777777" w:rsidR="004F2D28" w:rsidRDefault="004F2D28" w:rsidP="004F2D28">
      <w:pPr>
        <w:spacing w:before="160" w:after="80" w:line="360" w:lineRule="auto"/>
      </w:pPr>
      <w:r>
        <w:rPr>
          <w:rFonts w:ascii="黑体" w:eastAsia="黑体" w:hAnsi="黑体"/>
          <w:b/>
          <w:sz w:val="24"/>
        </w:rPr>
        <w:t>附录B 问卷（部分题项示例）</w:t>
      </w:r>
    </w:p>
    <w:p w14:paraId="577CF7F2" w14:textId="77777777" w:rsidR="004F2D28" w:rsidRDefault="004F2D28" w:rsidP="004F2D28">
      <w:pPr>
        <w:spacing w:line="360" w:lineRule="auto"/>
        <w:ind w:firstLine="480"/>
      </w:pPr>
      <w:r>
        <w:rPr>
          <w:rFonts w:ascii="宋体" w:eastAsia="宋体" w:hAnsi="宋体"/>
          <w:sz w:val="24"/>
        </w:rPr>
        <w:t>一手问卷共包含59道题目，分为四个部分。以下为各部分的代表性题项示例：</w:t>
      </w:r>
    </w:p>
    <w:p w14:paraId="7040D3A8" w14:textId="77777777" w:rsidR="004F2D28" w:rsidRDefault="004F2D28" w:rsidP="004F2D28">
      <w:pPr>
        <w:spacing w:line="360" w:lineRule="auto"/>
        <w:ind w:firstLine="480"/>
      </w:pPr>
      <w:r>
        <w:rPr>
          <w:rFonts w:ascii="宋体" w:eastAsia="宋体" w:hAnsi="宋体"/>
          <w:sz w:val="24"/>
        </w:rPr>
        <w:t>第一部分 基本信息：您的性别、您的年级、您的专业类别、您是否住校、您的学习成绩自评等（9题）。</w:t>
      </w:r>
    </w:p>
    <w:p w14:paraId="0204BE95" w14:textId="77777777" w:rsidR="004F2D28" w:rsidRDefault="004F2D28" w:rsidP="004F2D28">
      <w:pPr>
        <w:spacing w:line="360" w:lineRule="auto"/>
        <w:ind w:firstLine="480"/>
      </w:pPr>
      <w:r>
        <w:rPr>
          <w:rFonts w:ascii="宋体" w:eastAsia="宋体" w:hAnsi="宋体"/>
          <w:sz w:val="24"/>
        </w:rPr>
        <w:t>第二部分 网络使用情况：您每日平均上网时长、学习日/周末上网时长、睡前手机使用天数、游戏/短视频/社交媒体/学习类上网时长、网络依赖程度、断网焦虑程度等（9题）。</w:t>
      </w:r>
    </w:p>
    <w:p w14:paraId="0B1018FF" w14:textId="77777777" w:rsidR="004F2D28" w:rsidRDefault="004F2D28" w:rsidP="004F2D28">
      <w:pPr>
        <w:spacing w:line="360" w:lineRule="auto"/>
        <w:ind w:firstLine="480"/>
      </w:pPr>
      <w:r>
        <w:rPr>
          <w:rFonts w:ascii="宋体" w:eastAsia="宋体" w:hAnsi="宋体"/>
          <w:sz w:val="24"/>
        </w:rPr>
        <w:t>第三部分 学习状态：课堂注意力集中程度、课堂玩手机频率、上课走神频率、课外学习时长、作业完成质量、学习时分心频率、娱乐后学习困难程度、学习效率下降程度、学习状态满意度等（13题）。</w:t>
      </w:r>
    </w:p>
    <w:p w14:paraId="039BB154" w14:textId="77777777" w:rsidR="004F2D28" w:rsidRDefault="004F2D28" w:rsidP="004F2D28">
      <w:pPr>
        <w:spacing w:line="360" w:lineRule="auto"/>
        <w:ind w:firstLine="480"/>
      </w:pPr>
      <w:r>
        <w:rPr>
          <w:rFonts w:ascii="宋体" w:eastAsia="宋体" w:hAnsi="宋体"/>
          <w:sz w:val="24"/>
        </w:rPr>
        <w:t>第四部分 身心健康：自评健康状况、眼睛/肩颈不适频率、头痛头晕频率、</w:t>
      </w:r>
      <w:r>
        <w:rPr>
          <w:rFonts w:ascii="宋体" w:eastAsia="宋体" w:hAnsi="宋体"/>
          <w:sz w:val="24"/>
        </w:rPr>
        <w:lastRenderedPageBreak/>
        <w:t>睡眠时长与质量、焦虑/压力/抑郁程度、线下社交频率、人际关系满意度、体育锻炼频率、饮食规律程度等（14题）。</w:t>
      </w:r>
    </w:p>
    <w:p w14:paraId="5DC9AEF9" w14:textId="77777777" w:rsidR="003D7CA3" w:rsidRPr="004F2D28" w:rsidRDefault="003D7CA3"/>
    <w:sectPr w:rsidR="003D7CA3" w:rsidRPr="004F2D28" w:rsidSect="00A14902">
      <w:footerReference w:type="default" r:id="rId1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D9238" w14:textId="77777777" w:rsidR="00881AAA" w:rsidRDefault="00881AAA" w:rsidP="004F2D28">
      <w:r>
        <w:separator/>
      </w:r>
    </w:p>
  </w:endnote>
  <w:endnote w:type="continuationSeparator" w:id="0">
    <w:p w14:paraId="465529FE" w14:textId="77777777" w:rsidR="00881AAA" w:rsidRDefault="00881AAA" w:rsidP="004F2D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83F23" w14:textId="2EDD0B8E" w:rsidR="00A14902" w:rsidRDefault="00A14902">
    <w:pPr>
      <w:pStyle w:val="a3"/>
      <w:jc w:val="center"/>
    </w:pPr>
  </w:p>
  <w:p w14:paraId="5D3DF66A" w14:textId="77777777" w:rsidR="00A14902" w:rsidRDefault="00A1490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3143579"/>
      <w:docPartObj>
        <w:docPartGallery w:val="Page Numbers (Bottom of Page)"/>
        <w:docPartUnique/>
      </w:docPartObj>
    </w:sdtPr>
    <w:sdtContent>
      <w:p w14:paraId="2F40C4A7" w14:textId="77777777" w:rsidR="00A14902" w:rsidRDefault="00A14902">
        <w:pPr>
          <w:pStyle w:val="a3"/>
          <w:jc w:val="center"/>
        </w:pPr>
        <w:r>
          <w:fldChar w:fldCharType="begin"/>
        </w:r>
        <w:r>
          <w:instrText>PAGE   \* MERGEFORMAT</w:instrText>
        </w:r>
        <w:r>
          <w:fldChar w:fldCharType="separate"/>
        </w:r>
        <w:r>
          <w:rPr>
            <w:lang w:val="zh-CN"/>
          </w:rPr>
          <w:t>2</w:t>
        </w:r>
        <w:r>
          <w:fldChar w:fldCharType="end"/>
        </w:r>
      </w:p>
    </w:sdtContent>
  </w:sdt>
  <w:p w14:paraId="62C4F8C8" w14:textId="77777777" w:rsidR="00A14902" w:rsidRDefault="00A1490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A492A" w14:textId="77777777" w:rsidR="00881AAA" w:rsidRDefault="00881AAA" w:rsidP="004F2D28">
      <w:r>
        <w:separator/>
      </w:r>
    </w:p>
  </w:footnote>
  <w:footnote w:type="continuationSeparator" w:id="0">
    <w:p w14:paraId="3638282B" w14:textId="77777777" w:rsidR="00881AAA" w:rsidRDefault="00881AAA" w:rsidP="004F2D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96C1CB"/>
    <w:multiLevelType w:val="singleLevel"/>
    <w:tmpl w:val="D096C1CB"/>
    <w:lvl w:ilvl="0">
      <w:start w:val="1"/>
      <w:numFmt w:val="chineseCounting"/>
      <w:suff w:val="nothing"/>
      <w:lvlText w:val="%1、"/>
      <w:lvlJc w:val="left"/>
      <w:rPr>
        <w:rFonts w:hint="eastAsia"/>
      </w:rPr>
    </w:lvl>
  </w:abstractNum>
  <w:abstractNum w:abstractNumId="1" w15:restartNumberingAfterBreak="0">
    <w:nsid w:val="25CF9093"/>
    <w:multiLevelType w:val="singleLevel"/>
    <w:tmpl w:val="25CF9093"/>
    <w:lvl w:ilvl="0">
      <w:start w:val="1"/>
      <w:numFmt w:val="bullet"/>
      <w:lvlText w:val=""/>
      <w:lvlJc w:val="left"/>
      <w:pPr>
        <w:tabs>
          <w:tab w:val="left" w:pos="420"/>
        </w:tabs>
        <w:ind w:left="840" w:hanging="420"/>
      </w:pPr>
      <w:rPr>
        <w:rFonts w:ascii="Wingdings" w:hAnsi="Wingdings" w:hint="default"/>
      </w:rPr>
    </w:lvl>
  </w:abstractNum>
  <w:abstractNum w:abstractNumId="2" w15:restartNumberingAfterBreak="0">
    <w:nsid w:val="3EB42E5C"/>
    <w:multiLevelType w:val="multilevel"/>
    <w:tmpl w:val="3EB42E5C"/>
    <w:lvl w:ilvl="0">
      <w:start w:val="1"/>
      <w:numFmt w:val="bullet"/>
      <w:lvlText w:val=""/>
      <w:lvlJc w:val="left"/>
      <w:pPr>
        <w:tabs>
          <w:tab w:val="left" w:pos="980"/>
        </w:tabs>
        <w:ind w:left="980" w:hanging="420"/>
      </w:pPr>
      <w:rPr>
        <w:rFonts w:ascii="Wingdings" w:hAnsi="Wingdings" w:hint="default"/>
      </w:rPr>
    </w:lvl>
    <w:lvl w:ilvl="1">
      <w:start w:val="1"/>
      <w:numFmt w:val="bullet"/>
      <w:lvlText w:val=""/>
      <w:lvlJc w:val="left"/>
      <w:pPr>
        <w:tabs>
          <w:tab w:val="left" w:pos="1400"/>
        </w:tabs>
        <w:ind w:left="1400" w:hanging="420"/>
      </w:pPr>
      <w:rPr>
        <w:rFonts w:ascii="Wingdings" w:hAnsi="Wingdings" w:hint="default"/>
      </w:rPr>
    </w:lvl>
    <w:lvl w:ilvl="2">
      <w:start w:val="1"/>
      <w:numFmt w:val="bullet"/>
      <w:lvlText w:val=""/>
      <w:lvlJc w:val="left"/>
      <w:pPr>
        <w:tabs>
          <w:tab w:val="left" w:pos="1820"/>
        </w:tabs>
        <w:ind w:left="1820" w:hanging="420"/>
      </w:pPr>
      <w:rPr>
        <w:rFonts w:ascii="Wingdings" w:hAnsi="Wingdings" w:hint="default"/>
      </w:rPr>
    </w:lvl>
    <w:lvl w:ilvl="3">
      <w:start w:val="1"/>
      <w:numFmt w:val="bullet"/>
      <w:lvlText w:val=""/>
      <w:lvlJc w:val="left"/>
      <w:pPr>
        <w:tabs>
          <w:tab w:val="left" w:pos="2240"/>
        </w:tabs>
        <w:ind w:left="2240" w:hanging="420"/>
      </w:pPr>
      <w:rPr>
        <w:rFonts w:ascii="Wingdings" w:hAnsi="Wingdings" w:hint="default"/>
      </w:rPr>
    </w:lvl>
    <w:lvl w:ilvl="4">
      <w:start w:val="1"/>
      <w:numFmt w:val="bullet"/>
      <w:lvlText w:val=""/>
      <w:lvlJc w:val="left"/>
      <w:pPr>
        <w:tabs>
          <w:tab w:val="left" w:pos="2660"/>
        </w:tabs>
        <w:ind w:left="2660" w:hanging="420"/>
      </w:pPr>
      <w:rPr>
        <w:rFonts w:ascii="Wingdings" w:hAnsi="Wingdings" w:hint="default"/>
      </w:rPr>
    </w:lvl>
    <w:lvl w:ilvl="5">
      <w:start w:val="1"/>
      <w:numFmt w:val="bullet"/>
      <w:lvlText w:val=""/>
      <w:lvlJc w:val="left"/>
      <w:pPr>
        <w:tabs>
          <w:tab w:val="left" w:pos="3080"/>
        </w:tabs>
        <w:ind w:left="3080" w:hanging="420"/>
      </w:pPr>
      <w:rPr>
        <w:rFonts w:ascii="Wingdings" w:hAnsi="Wingdings" w:hint="default"/>
      </w:rPr>
    </w:lvl>
    <w:lvl w:ilvl="6">
      <w:start w:val="1"/>
      <w:numFmt w:val="bullet"/>
      <w:lvlText w:val=""/>
      <w:lvlJc w:val="left"/>
      <w:pPr>
        <w:tabs>
          <w:tab w:val="left" w:pos="3500"/>
        </w:tabs>
        <w:ind w:left="3500" w:hanging="420"/>
      </w:pPr>
      <w:rPr>
        <w:rFonts w:ascii="Wingdings" w:hAnsi="Wingdings" w:hint="default"/>
      </w:rPr>
    </w:lvl>
    <w:lvl w:ilvl="7">
      <w:start w:val="1"/>
      <w:numFmt w:val="bullet"/>
      <w:lvlText w:val=""/>
      <w:lvlJc w:val="left"/>
      <w:pPr>
        <w:tabs>
          <w:tab w:val="left" w:pos="3920"/>
        </w:tabs>
        <w:ind w:left="3920" w:hanging="420"/>
      </w:pPr>
      <w:rPr>
        <w:rFonts w:ascii="Wingdings" w:hAnsi="Wingdings" w:hint="default"/>
      </w:rPr>
    </w:lvl>
    <w:lvl w:ilvl="8">
      <w:start w:val="1"/>
      <w:numFmt w:val="bullet"/>
      <w:lvlText w:val=""/>
      <w:lvlJc w:val="left"/>
      <w:pPr>
        <w:tabs>
          <w:tab w:val="left" w:pos="4340"/>
        </w:tabs>
        <w:ind w:left="4340" w:hanging="420"/>
      </w:pPr>
      <w:rPr>
        <w:rFonts w:ascii="Wingdings" w:hAnsi="Wingdings" w:hint="default"/>
      </w:rPr>
    </w:lvl>
  </w:abstractNum>
  <w:num w:numId="1" w16cid:durableId="212548785">
    <w:abstractNumId w:val="0"/>
  </w:num>
  <w:num w:numId="2" w16cid:durableId="1449356397">
    <w:abstractNumId w:val="1"/>
  </w:num>
  <w:num w:numId="3" w16cid:durableId="2103723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zFiYmM1NDZmMDJhNzI1MDA2MDQxZjMyMGIwYjlkMzMifQ=="/>
  </w:docVars>
  <w:rsids>
    <w:rsidRoot w:val="00BC7B7F"/>
    <w:rsid w:val="0007154C"/>
    <w:rsid w:val="000B04FB"/>
    <w:rsid w:val="00100109"/>
    <w:rsid w:val="003D7CA3"/>
    <w:rsid w:val="0048560C"/>
    <w:rsid w:val="004F2D28"/>
    <w:rsid w:val="005B06AD"/>
    <w:rsid w:val="006168A2"/>
    <w:rsid w:val="00757C6C"/>
    <w:rsid w:val="007F0581"/>
    <w:rsid w:val="00881AAA"/>
    <w:rsid w:val="008B4A07"/>
    <w:rsid w:val="008C2033"/>
    <w:rsid w:val="008D4752"/>
    <w:rsid w:val="0094252A"/>
    <w:rsid w:val="00A14902"/>
    <w:rsid w:val="00B229F1"/>
    <w:rsid w:val="00B67482"/>
    <w:rsid w:val="00BC7B7F"/>
    <w:rsid w:val="00C44DE8"/>
    <w:rsid w:val="00DE1536"/>
    <w:rsid w:val="02D96613"/>
    <w:rsid w:val="05BC5E1D"/>
    <w:rsid w:val="05CE6C7E"/>
    <w:rsid w:val="08145EEF"/>
    <w:rsid w:val="130E12FB"/>
    <w:rsid w:val="166C5148"/>
    <w:rsid w:val="185022E7"/>
    <w:rsid w:val="1C743D0F"/>
    <w:rsid w:val="1DD67C1F"/>
    <w:rsid w:val="22491AE1"/>
    <w:rsid w:val="234759F8"/>
    <w:rsid w:val="23490CEA"/>
    <w:rsid w:val="23930C1F"/>
    <w:rsid w:val="2551032A"/>
    <w:rsid w:val="27665953"/>
    <w:rsid w:val="29567BFF"/>
    <w:rsid w:val="2C3C3508"/>
    <w:rsid w:val="30E77BB2"/>
    <w:rsid w:val="339455F2"/>
    <w:rsid w:val="33F407FF"/>
    <w:rsid w:val="3AB46F3A"/>
    <w:rsid w:val="442F39F3"/>
    <w:rsid w:val="493D383D"/>
    <w:rsid w:val="4AA26C01"/>
    <w:rsid w:val="4EAD7AD0"/>
    <w:rsid w:val="4F8A2044"/>
    <w:rsid w:val="52F42171"/>
    <w:rsid w:val="537242DA"/>
    <w:rsid w:val="57D83E10"/>
    <w:rsid w:val="5C3E2689"/>
    <w:rsid w:val="5F221E14"/>
    <w:rsid w:val="6C853F78"/>
    <w:rsid w:val="6D600288"/>
    <w:rsid w:val="73C47822"/>
    <w:rsid w:val="73D17C39"/>
    <w:rsid w:val="75524DAA"/>
    <w:rsid w:val="78CE2508"/>
    <w:rsid w:val="7E0B727F"/>
    <w:rsid w:val="7F176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D79CDB8"/>
  <w15:docId w15:val="{632EEAF8-5798-47C1-A1F6-0AF529F52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uiPriority w:val="9"/>
    <w:qFormat/>
    <w:pPr>
      <w:keepNext/>
      <w:keepLines/>
      <w:spacing w:line="360" w:lineRule="auto"/>
      <w:outlineLvl w:val="0"/>
    </w:pPr>
    <w:rPr>
      <w:b/>
      <w:bCs/>
      <w:kern w:val="44"/>
      <w:sz w:val="28"/>
      <w:szCs w:val="44"/>
    </w:rPr>
  </w:style>
  <w:style w:type="paragraph" w:styleId="2">
    <w:name w:val="heading 2"/>
    <w:basedOn w:val="a"/>
    <w:next w:val="a"/>
    <w:link w:val="20"/>
    <w:autoRedefine/>
    <w:uiPriority w:val="9"/>
    <w:unhideWhenUsed/>
    <w:qFormat/>
    <w:pPr>
      <w:keepNext/>
      <w:keepLines/>
      <w:outlineLvl w:val="1"/>
    </w:pPr>
    <w:rPr>
      <w:rFonts w:asciiTheme="majorHAnsi" w:eastAsiaTheme="majorEastAsia" w:hAnsiTheme="majorHAnsi" w:cstheme="majorBidi"/>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autoRedefine/>
    <w:uiPriority w:val="99"/>
    <w:unhideWhenUsed/>
    <w:qFormat/>
    <w:pPr>
      <w:tabs>
        <w:tab w:val="center" w:pos="4153"/>
        <w:tab w:val="right" w:pos="8306"/>
      </w:tabs>
      <w:snapToGrid w:val="0"/>
      <w:jc w:val="left"/>
    </w:pPr>
    <w:rPr>
      <w:sz w:val="18"/>
      <w:szCs w:val="18"/>
    </w:rPr>
  </w:style>
  <w:style w:type="paragraph" w:styleId="a5">
    <w:name w:val="header"/>
    <w:basedOn w:val="a"/>
    <w:link w:val="a6"/>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qFormat/>
    <w:pPr>
      <w:widowControl/>
      <w:spacing w:before="100" w:beforeAutospacing="1" w:after="100" w:afterAutospacing="1"/>
      <w:jc w:val="left"/>
    </w:pPr>
    <w:rPr>
      <w:rFonts w:ascii="宋体" w:eastAsia="宋体" w:hAnsi="宋体" w:cs="Times New Roman"/>
      <w:kern w:val="0"/>
      <w:sz w:val="24"/>
      <w:szCs w:val="24"/>
    </w:rPr>
  </w:style>
  <w:style w:type="table" w:styleId="a8">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autoRedefine/>
    <w:uiPriority w:val="9"/>
    <w:qFormat/>
    <w:rPr>
      <w:b/>
      <w:bCs/>
      <w:kern w:val="44"/>
      <w:sz w:val="28"/>
      <w:szCs w:val="44"/>
    </w:rPr>
  </w:style>
  <w:style w:type="character" w:customStyle="1" w:styleId="20">
    <w:name w:val="标题 2 字符"/>
    <w:basedOn w:val="a0"/>
    <w:link w:val="2"/>
    <w:autoRedefine/>
    <w:uiPriority w:val="9"/>
    <w:qFormat/>
    <w:rPr>
      <w:rFonts w:asciiTheme="majorHAnsi" w:eastAsiaTheme="majorEastAsia" w:hAnsiTheme="majorHAnsi" w:cstheme="majorBidi"/>
      <w:b/>
      <w:bCs/>
      <w:sz w:val="24"/>
      <w:szCs w:val="32"/>
    </w:rPr>
  </w:style>
  <w:style w:type="character" w:customStyle="1" w:styleId="a6">
    <w:name w:val="页眉 字符"/>
    <w:basedOn w:val="a0"/>
    <w:link w:val="a5"/>
    <w:autoRedefine/>
    <w:uiPriority w:val="99"/>
    <w:qFormat/>
    <w:rPr>
      <w:sz w:val="18"/>
      <w:szCs w:val="18"/>
    </w:rPr>
  </w:style>
  <w:style w:type="character" w:customStyle="1" w:styleId="a4">
    <w:name w:val="页脚 字符"/>
    <w:basedOn w:val="a0"/>
    <w:link w:val="a3"/>
    <w:autoRedefine/>
    <w:uiPriority w:val="99"/>
    <w:qFormat/>
    <w:rPr>
      <w:sz w:val="18"/>
      <w:szCs w:val="18"/>
    </w:rPr>
  </w:style>
  <w:style w:type="paragraph" w:styleId="a9">
    <w:name w:val="List Paragraph"/>
    <w:basedOn w:val="a"/>
    <w:autoRedefine/>
    <w:uiPriority w:val="34"/>
    <w:qFormat/>
    <w:pPr>
      <w:ind w:firstLineChars="200" w:firstLine="420"/>
    </w:pPr>
  </w:style>
  <w:style w:type="paragraph" w:customStyle="1" w:styleId="11">
    <w:name w:val="标题1"/>
    <w:basedOn w:val="a"/>
    <w:link w:val="12"/>
    <w:autoRedefine/>
    <w:rsid w:val="008C2033"/>
    <w:pPr>
      <w:spacing w:before="240" w:after="120" w:line="360" w:lineRule="auto"/>
    </w:pPr>
    <w:rPr>
      <w:rFonts w:ascii="黑体" w:eastAsia="黑体" w:hAnsi="黑体"/>
      <w:b/>
      <w:sz w:val="28"/>
    </w:rPr>
  </w:style>
  <w:style w:type="character" w:customStyle="1" w:styleId="12">
    <w:name w:val="标题1 字符"/>
    <w:basedOn w:val="a0"/>
    <w:link w:val="11"/>
    <w:rsid w:val="008C2033"/>
    <w:rPr>
      <w:rFonts w:ascii="黑体" w:eastAsia="黑体" w:hAnsi="黑体" w:cstheme="minorBidi"/>
      <w:b/>
      <w:kern w:val="2"/>
      <w:sz w:val="28"/>
      <w:szCs w:val="22"/>
    </w:rPr>
  </w:style>
  <w:style w:type="paragraph" w:customStyle="1" w:styleId="aa">
    <w:name w:val="一级"/>
    <w:basedOn w:val="11"/>
    <w:link w:val="ab"/>
    <w:autoRedefine/>
    <w:qFormat/>
    <w:rsid w:val="008C2033"/>
  </w:style>
  <w:style w:type="character" w:customStyle="1" w:styleId="ab">
    <w:name w:val="一级 字符"/>
    <w:basedOn w:val="12"/>
    <w:link w:val="aa"/>
    <w:rsid w:val="008C2033"/>
    <w:rPr>
      <w:rFonts w:ascii="黑体" w:eastAsia="黑体" w:hAnsi="黑体" w:cstheme="minorBidi"/>
      <w:b/>
      <w:kern w:val="2"/>
      <w:sz w:val="28"/>
      <w:szCs w:val="22"/>
    </w:rPr>
  </w:style>
  <w:style w:type="paragraph" w:customStyle="1" w:styleId="ac">
    <w:name w:val="二级"/>
    <w:basedOn w:val="a"/>
    <w:link w:val="ad"/>
    <w:autoRedefine/>
    <w:qFormat/>
    <w:rsid w:val="008C2033"/>
    <w:pPr>
      <w:spacing w:before="160" w:after="80" w:line="360" w:lineRule="auto"/>
    </w:pPr>
    <w:rPr>
      <w:rFonts w:ascii="黑体" w:eastAsia="黑体" w:hAnsi="黑体"/>
      <w:b/>
      <w:sz w:val="24"/>
    </w:rPr>
  </w:style>
  <w:style w:type="character" w:customStyle="1" w:styleId="ad">
    <w:name w:val="二级 字符"/>
    <w:basedOn w:val="a0"/>
    <w:link w:val="ac"/>
    <w:rsid w:val="008C2033"/>
    <w:rPr>
      <w:rFonts w:ascii="黑体" w:eastAsia="黑体" w:hAnsi="黑体" w:cstheme="minorBidi"/>
      <w:b/>
      <w:kern w:val="2"/>
      <w:sz w:val="24"/>
      <w:szCs w:val="22"/>
    </w:rPr>
  </w:style>
  <w:style w:type="paragraph" w:styleId="TOC1">
    <w:name w:val="toc 1"/>
    <w:basedOn w:val="a"/>
    <w:next w:val="a"/>
    <w:autoRedefine/>
    <w:uiPriority w:val="39"/>
    <w:unhideWhenUsed/>
    <w:rsid w:val="008C2033"/>
  </w:style>
  <w:style w:type="paragraph" w:styleId="TOC2">
    <w:name w:val="toc 2"/>
    <w:basedOn w:val="a"/>
    <w:next w:val="a"/>
    <w:autoRedefine/>
    <w:uiPriority w:val="39"/>
    <w:unhideWhenUsed/>
    <w:rsid w:val="008C2033"/>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363346-B7D9-4C5B-9F90-0493760D44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18</Pages>
  <Words>1846</Words>
  <Characters>10527</Characters>
  <Application>Microsoft Office Word</Application>
  <DocSecurity>0</DocSecurity>
  <Lines>87</Lines>
  <Paragraphs>24</Paragraphs>
  <ScaleCrop>false</ScaleCrop>
  <Company>微软中国</Company>
  <LinksUpToDate>false</LinksUpToDate>
  <CharactersWithSpaces>12349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gou li</cp:lastModifiedBy>
  <cp:revision>4</cp:revision>
  <dcterms:created xsi:type="dcterms:W3CDTF">2026-06-03T02:25:00Z</dcterms:created>
  <dcterms:modified xsi:type="dcterms:W3CDTF">2026-06-03T02:51:00Z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3503E4B4CBEB4805881D28410F070D72_12</vt:lpwstr>
  </property>
  <property fmtid="{D5CDD505-2E9C-101B-9397-08002B2CF9AE}" pid="4" name="KSOTemplateDocerSaveRecord">
    <vt:lpwstr>eyJoZGlkIjoiMTM3MDBkYmQ1YTVjNDE3ZGY1NzRlMjYzZTBlM2NkZDQiLCJ1c2VySWQiOiI0Mzk5NDU3MzcifQ==</vt:lpwstr>
  </property>
</Properties>
</file>