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73DF8" w14:textId="25434440" w:rsidR="001D35EB" w:rsidRDefault="001D35EB" w:rsidP="00611C11">
      <w:pPr>
        <w:spacing w:line="360" w:lineRule="auto"/>
        <w:jc w:val="center"/>
        <w:rPr>
          <w:rFonts w:ascii="Times New Roman" w:hAnsi="Times New Roman" w:cs="Times New Roman"/>
          <w:sz w:val="36"/>
          <w:szCs w:val="36"/>
        </w:rPr>
      </w:pPr>
      <w:r w:rsidRPr="001D35EB">
        <w:rPr>
          <w:rFonts w:ascii="Times New Roman" w:hAnsi="Times New Roman" w:cs="Times New Roman"/>
          <w:sz w:val="36"/>
          <w:szCs w:val="36"/>
        </w:rPr>
        <w:t xml:space="preserve">Intensity Modulated Radiation Therapy (IMRT) as a Multi-Objective </w:t>
      </w:r>
      <w:r>
        <w:rPr>
          <w:rFonts w:ascii="Times New Roman" w:hAnsi="Times New Roman" w:cs="Times New Roman"/>
          <w:sz w:val="36"/>
          <w:szCs w:val="36"/>
        </w:rPr>
        <w:t xml:space="preserve">Optimization </w:t>
      </w:r>
      <w:r w:rsidRPr="001D35EB">
        <w:rPr>
          <w:rFonts w:ascii="Times New Roman" w:hAnsi="Times New Roman" w:cs="Times New Roman"/>
          <w:sz w:val="36"/>
          <w:szCs w:val="36"/>
        </w:rPr>
        <w:t>Problem</w:t>
      </w:r>
    </w:p>
    <w:p w14:paraId="209DFFC7" w14:textId="64B5FE7D" w:rsidR="00BE627D" w:rsidRPr="00BE627D" w:rsidRDefault="00BE627D" w:rsidP="00BE627D">
      <w:pPr>
        <w:spacing w:line="360" w:lineRule="auto"/>
        <w:jc w:val="center"/>
        <w:rPr>
          <w:rFonts w:ascii="Times New Roman" w:hAnsi="Times New Roman" w:cs="Times New Roman"/>
          <w:i/>
          <w:iCs/>
          <w:sz w:val="28"/>
          <w:szCs w:val="28"/>
        </w:rPr>
      </w:pPr>
      <w:r w:rsidRPr="00BE627D">
        <w:rPr>
          <w:rFonts w:ascii="Times New Roman" w:hAnsi="Times New Roman" w:cs="Times New Roman"/>
          <w:i/>
          <w:iCs/>
          <w:sz w:val="28"/>
          <w:szCs w:val="28"/>
        </w:rPr>
        <w:t>Naveen Madapana</w:t>
      </w:r>
    </w:p>
    <w:p w14:paraId="05CBC303" w14:textId="080E3B8A" w:rsidR="00D5735A" w:rsidRPr="005903C4" w:rsidRDefault="00D5735A" w:rsidP="005903C4">
      <w:pPr>
        <w:pStyle w:val="ListParagraph"/>
        <w:numPr>
          <w:ilvl w:val="0"/>
          <w:numId w:val="2"/>
        </w:numPr>
        <w:spacing w:line="360" w:lineRule="auto"/>
        <w:ind w:left="360"/>
        <w:jc w:val="both"/>
        <w:rPr>
          <w:rFonts w:ascii="Times New Roman" w:eastAsiaTheme="minorEastAsia" w:hAnsi="Times New Roman" w:cs="Times New Roman"/>
          <w:b/>
          <w:bCs/>
          <w:sz w:val="28"/>
          <w:szCs w:val="28"/>
        </w:rPr>
      </w:pPr>
      <w:r w:rsidRPr="005903C4">
        <w:rPr>
          <w:rFonts w:ascii="Times New Roman" w:eastAsiaTheme="minorEastAsia" w:hAnsi="Times New Roman" w:cs="Times New Roman"/>
          <w:b/>
          <w:bCs/>
          <w:sz w:val="28"/>
          <w:szCs w:val="28"/>
        </w:rPr>
        <w:t xml:space="preserve">Problem </w:t>
      </w:r>
      <w:r w:rsidR="008166FE" w:rsidRPr="005903C4">
        <w:rPr>
          <w:rFonts w:ascii="Times New Roman" w:eastAsiaTheme="minorEastAsia" w:hAnsi="Times New Roman" w:cs="Times New Roman"/>
          <w:b/>
          <w:bCs/>
          <w:sz w:val="28"/>
          <w:szCs w:val="28"/>
        </w:rPr>
        <w:t>Formulation</w:t>
      </w:r>
    </w:p>
    <w:p w14:paraId="5ADD56C5" w14:textId="0DAFB6CE" w:rsidR="00D5735A" w:rsidRDefault="00D5735A"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us start by defining the notations. Let the specified region be divided into voxels i.e. the space is divided into small three-dimensional cuboids. Let each voxel be denoted by the coordinates of its center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for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voxel. Now, the goal is to find the amount of energy absorbed by each voxel when the collimator of the linear accelerator is emitting the radiation at the body. </w:t>
      </w:r>
    </w:p>
    <w:p w14:paraId="32EFCA1E" w14:textId="4C4673C1" w:rsidR="00720A42" w:rsidRDefault="00D77F5C" w:rsidP="00720A42">
      <w:pPr>
        <w:spacing w:after="0" w:line="360" w:lineRule="auto"/>
        <w:jc w:val="center"/>
        <w:rPr>
          <w:rFonts w:ascii="Times New Roman" w:eastAsiaTheme="minorEastAsia" w:hAnsi="Times New Roman" w:cs="Times New Roman"/>
          <w:b/>
          <w:bCs/>
          <w:sz w:val="24"/>
          <w:szCs w:val="24"/>
        </w:rPr>
      </w:pPr>
      <w:r>
        <w:rPr>
          <w:noProof/>
        </w:rPr>
        <w:drawing>
          <wp:inline distT="0" distB="0" distL="0" distR="0" wp14:anchorId="5B607B17" wp14:editId="4B80CE6E">
            <wp:extent cx="5943600" cy="3271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2904A9B8" w14:textId="3429A54F" w:rsidR="00720A42" w:rsidRDefault="00720A42" w:rsidP="00720A42">
      <w:pPr>
        <w:spacing w:line="360" w:lineRule="auto"/>
        <w:jc w:val="center"/>
        <w:rPr>
          <w:rFonts w:ascii="Times New Roman" w:eastAsiaTheme="minorEastAsia" w:hAnsi="Times New Roman" w:cs="Times New Roman"/>
          <w:sz w:val="24"/>
          <w:szCs w:val="24"/>
        </w:rPr>
      </w:pPr>
      <w:r w:rsidRPr="00FF07B5">
        <w:rPr>
          <w:rFonts w:ascii="Times New Roman" w:eastAsiaTheme="minorEastAsia" w:hAnsi="Times New Roman" w:cs="Times New Roman"/>
          <w:sz w:val="20"/>
          <w:szCs w:val="20"/>
        </w:rPr>
        <w:t>Figure 2</w:t>
      </w:r>
      <w:r>
        <w:rPr>
          <w:rFonts w:ascii="Times New Roman" w:eastAsiaTheme="minorEastAsia" w:hAnsi="Times New Roman" w:cs="Times New Roman"/>
          <w:sz w:val="20"/>
          <w:szCs w:val="20"/>
        </w:rPr>
        <w:t>. Depicting the tumor (red region), critical organ (dark green region) and normal tissue (rest of the area in the large ellipse marked in gray color).</w:t>
      </w:r>
    </w:p>
    <w:p w14:paraId="2F8914E4" w14:textId="20441380" w:rsidR="008A2C75" w:rsidRPr="005903C4" w:rsidRDefault="005903C4" w:rsidP="00593618">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 Geometry</w:t>
      </w:r>
    </w:p>
    <w:p w14:paraId="09B266CB" w14:textId="3F40AF12" w:rsidR="008030B9" w:rsidRDefault="008030B9"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equation of the large ellipse is given by </w:t>
      </w:r>
      <w:r w:rsidR="003862B2">
        <w:rPr>
          <w:rFonts w:ascii="Times New Roman" w:eastAsiaTheme="minorEastAsia" w:hAnsi="Times New Roman" w:cs="Times New Roman"/>
          <w:sz w:val="24"/>
          <w:szCs w:val="24"/>
        </w:rPr>
        <w:t xml:space="preserve">the following. The diameter along the major axis is 20 units while the one along the minor axis is 10 units. </w:t>
      </w:r>
      <w:r w:rsidR="00354D54">
        <w:rPr>
          <w:rFonts w:ascii="Times New Roman" w:eastAsiaTheme="minorEastAsia" w:hAnsi="Times New Roman" w:cs="Times New Roman"/>
          <w:sz w:val="24"/>
          <w:szCs w:val="24"/>
        </w:rPr>
        <w:t xml:space="preserve">Further, the gray shaded regions inside the large ellipse correspond to the normal tissue, red region in the center of the ellipse is the tumor, and dark green regions are critical organs </w:t>
      </w:r>
      <w:r w:rsidR="00B47A34">
        <w:rPr>
          <w:rFonts w:ascii="Times New Roman" w:eastAsiaTheme="minorEastAsia" w:hAnsi="Times New Roman" w:cs="Times New Roman"/>
          <w:sz w:val="24"/>
          <w:szCs w:val="24"/>
        </w:rPr>
        <w:t xml:space="preserve">at risk (OAR) </w:t>
      </w:r>
      <w:r w:rsidR="00354D54">
        <w:rPr>
          <w:rFonts w:ascii="Times New Roman" w:eastAsiaTheme="minorEastAsia" w:hAnsi="Times New Roman" w:cs="Times New Roman"/>
          <w:sz w:val="24"/>
          <w:szCs w:val="24"/>
        </w:rPr>
        <w:t xml:space="preserve">as shown in Figure 2. </w:t>
      </w:r>
    </w:p>
    <w:p w14:paraId="1563AB7F" w14:textId="52076ED3" w:rsidR="003862B2" w:rsidRDefault="00A133BC" w:rsidP="00B47A34">
      <w:pPr>
        <w:spacing w:line="360" w:lineRule="auto"/>
        <w:jc w:val="cente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25</m:t>
            </m:r>
          </m:den>
        </m:f>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(large ellipse)</w:t>
      </w:r>
    </w:p>
    <w:p w14:paraId="02336E7F" w14:textId="4828CF4B" w:rsidR="00B47A34" w:rsidRDefault="00A133BC" w:rsidP="00B47A34">
      <w:pPr>
        <w:spacing w:line="36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(red region – tumor)</w:t>
      </w:r>
    </w:p>
    <w:p w14:paraId="60A5521A" w14:textId="20F05291" w:rsidR="00B47A34" w:rsidRDefault="00A133BC" w:rsidP="00B47A34">
      <w:pPr>
        <w:spacing w:line="36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(A – critical organ at risk)</w:t>
      </w:r>
    </w:p>
    <w:p w14:paraId="29CAA2F9" w14:textId="3C8AED74" w:rsidR="00B47A34" w:rsidRDefault="00B47A34" w:rsidP="00B47A34">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(B – critical organ at risk)</w:t>
      </w:r>
    </w:p>
    <w:p w14:paraId="629F5415" w14:textId="2FA02083" w:rsidR="00B47A34" w:rsidRDefault="00B47A34" w:rsidP="00B47A34">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(C – critical organ at risk)</w:t>
      </w:r>
    </w:p>
    <w:p w14:paraId="75FD2C9C" w14:textId="002FDC10" w:rsidR="005903C4" w:rsidRPr="005903C4" w:rsidRDefault="005903C4" w:rsidP="00593618">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1.2 Multi-leaf collimator</w:t>
      </w:r>
    </w:p>
    <w:p w14:paraId="41E75AC4" w14:textId="6EACCB39" w:rsidR="00B47A34" w:rsidRDefault="003862B2"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assumed that th</w:t>
      </w:r>
      <w:r w:rsidR="00925F76">
        <w:rPr>
          <w:rFonts w:ascii="Times New Roman" w:eastAsiaTheme="minorEastAsia" w:hAnsi="Times New Roman" w:cs="Times New Roman"/>
          <w:sz w:val="24"/>
          <w:szCs w:val="24"/>
        </w:rPr>
        <w:t xml:space="preserve">e irradiation can occur only along eight directions (separated by </w:t>
      </w:r>
      <m:oMath>
        <m:r>
          <w:rPr>
            <w:rFonts w:ascii="Cambria Math" w:eastAsiaTheme="minorEastAsia" w:hAnsi="Cambria Math" w:cs="Times New Roman"/>
            <w:sz w:val="24"/>
            <w:szCs w:val="24"/>
          </w:rPr>
          <m:t>45°</m:t>
        </m:r>
      </m:oMath>
      <w:r w:rsidR="00925F76">
        <w:rPr>
          <w:rFonts w:ascii="Times New Roman" w:eastAsiaTheme="minorEastAsia" w:hAnsi="Times New Roman" w:cs="Times New Roman"/>
          <w:sz w:val="24"/>
          <w:szCs w:val="24"/>
        </w:rPr>
        <w:t xml:space="preserve">) as shown in the Figure 2. </w:t>
      </w:r>
      <w:r w:rsidR="00354D54">
        <w:rPr>
          <w:rFonts w:ascii="Times New Roman" w:eastAsiaTheme="minorEastAsia" w:hAnsi="Times New Roman" w:cs="Times New Roman"/>
          <w:sz w:val="24"/>
          <w:szCs w:val="24"/>
        </w:rPr>
        <w:t xml:space="preserve">The z-axis </w:t>
      </w:r>
      <w:r w:rsidR="00B47A34">
        <w:rPr>
          <w:rFonts w:ascii="Times New Roman" w:eastAsiaTheme="minorEastAsia" w:hAnsi="Times New Roman" w:cs="Times New Roman"/>
          <w:sz w:val="24"/>
          <w:szCs w:val="24"/>
        </w:rPr>
        <w:t xml:space="preserve">is assumed to be coming out of the paper. Further, the absorption coefficient of the normal tissue, OAR and tumor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oMath>
      <w:r w:rsidR="00B47A3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00B47A34">
        <w:rPr>
          <w:rFonts w:ascii="Times New Roman" w:eastAsiaTheme="minorEastAsia" w:hAnsi="Times New Roman" w:cs="Times New Roman"/>
          <w:sz w:val="24"/>
          <w:szCs w:val="24"/>
        </w:rPr>
        <w:t xml:space="preserve"> respectively. Let intensity of the radiation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B47A34">
        <w:rPr>
          <w:rFonts w:ascii="Times New Roman" w:eastAsiaTheme="minorEastAsia" w:hAnsi="Times New Roman" w:cs="Times New Roman"/>
          <w:sz w:val="24"/>
          <w:szCs w:val="24"/>
        </w:rPr>
        <w:t xml:space="preserve"> be </w:t>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B47A34">
        <w:rPr>
          <w:rFonts w:ascii="Times New Roman" w:eastAsiaTheme="minorEastAsia" w:hAnsi="Times New Roman" w:cs="Times New Roman"/>
          <w:sz w:val="24"/>
          <w:szCs w:val="24"/>
        </w:rPr>
        <w:t xml:space="preserve">, then, the intensity at </w:t>
      </w:r>
      <m:oMath>
        <m:r>
          <w:rPr>
            <w:rFonts w:ascii="Cambria Math" w:eastAsiaTheme="minorEastAsia" w:hAnsi="Cambria Math" w:cs="Times New Roman"/>
            <w:sz w:val="24"/>
            <w:szCs w:val="24"/>
          </w:rPr>
          <m:t>x</m:t>
        </m:r>
      </m:oMath>
      <w:r w:rsidR="00B47A34">
        <w:rPr>
          <w:rFonts w:ascii="Times New Roman" w:eastAsiaTheme="minorEastAsia" w:hAnsi="Times New Roman" w:cs="Times New Roman"/>
          <w:sz w:val="24"/>
          <w:szCs w:val="24"/>
        </w:rPr>
        <w:t xml:space="preserve"> is given by the following equation, where </w:t>
      </w:r>
      <m:oMath>
        <m:r>
          <w:rPr>
            <w:rFonts w:ascii="Cambria Math" w:eastAsiaTheme="minorEastAsia" w:hAnsi="Cambria Math" w:cs="Times New Roman"/>
            <w:sz w:val="24"/>
            <w:szCs w:val="24"/>
          </w:rPr>
          <m:t>α</m:t>
        </m:r>
      </m:oMath>
      <w:r w:rsidR="00B47A34">
        <w:rPr>
          <w:rFonts w:ascii="Times New Roman" w:eastAsiaTheme="minorEastAsia" w:hAnsi="Times New Roman" w:cs="Times New Roman"/>
          <w:sz w:val="24"/>
          <w:szCs w:val="24"/>
        </w:rPr>
        <w:t xml:space="preserve"> is the absorption coefficient of the medium. </w:t>
      </w:r>
    </w:p>
    <w:p w14:paraId="481C2073" w14:textId="77777777" w:rsidR="00E95B5D" w:rsidRDefault="00B47A34" w:rsidP="00593618">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up>
          </m:sSup>
        </m:oMath>
      </m:oMathPara>
    </w:p>
    <w:p w14:paraId="67B43B6D" w14:textId="1E71C728" w:rsidR="002115DE" w:rsidRPr="002115DE" w:rsidRDefault="00E95B5D" w:rsidP="002115D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we will assume that the multileaf collimator has the square cross section with the side of the square being 4 inches long. </w:t>
      </w:r>
      <w:r w:rsidR="00D71631">
        <w:rPr>
          <w:rFonts w:ascii="Times New Roman" w:eastAsiaTheme="minorEastAsia" w:hAnsi="Times New Roman" w:cs="Times New Roman"/>
          <w:sz w:val="24"/>
          <w:szCs w:val="24"/>
        </w:rPr>
        <w:t xml:space="preserve">The thickness of the retractable rods in the collimator is 0.5 inches. Further, the energy flux of the linear accelerator is assumed to be </w:t>
      </w:r>
      <m:oMath>
        <m:r>
          <w:rPr>
            <w:rFonts w:ascii="Cambria Math" w:eastAsiaTheme="minorEastAsia" w:hAnsi="Cambria Math" w:cs="Times New Roman"/>
            <w:sz w:val="24"/>
            <w:szCs w:val="24"/>
          </w:rPr>
          <m:t>F</m:t>
        </m:r>
      </m:oMath>
      <w:r w:rsidR="00D71631">
        <w:rPr>
          <w:rFonts w:ascii="Times New Roman" w:eastAsiaTheme="minorEastAsia" w:hAnsi="Times New Roman" w:cs="Times New Roman"/>
          <w:sz w:val="24"/>
          <w:szCs w:val="24"/>
        </w:rPr>
        <w:t xml:space="preserve"> Joules per inch</w:t>
      </w:r>
      <w:r w:rsidR="00D71631">
        <w:rPr>
          <w:rFonts w:ascii="Times New Roman" w:eastAsiaTheme="minorEastAsia" w:hAnsi="Times New Roman" w:cs="Times New Roman"/>
          <w:sz w:val="24"/>
          <w:szCs w:val="24"/>
          <w:vertAlign w:val="superscript"/>
        </w:rPr>
        <w:t>2</w:t>
      </w:r>
      <w:r w:rsidR="00D71631">
        <w:rPr>
          <w:rFonts w:ascii="Times New Roman" w:eastAsiaTheme="minorEastAsia" w:hAnsi="Times New Roman" w:cs="Times New Roman"/>
          <w:sz w:val="24"/>
          <w:szCs w:val="24"/>
        </w:rPr>
        <w:t xml:space="preserve"> per second. The density of the normal tissue, OAR and tumor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oMath>
      <w:r w:rsidR="00D7163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oMath>
      <w:r w:rsidR="00D71631">
        <w:rPr>
          <w:rFonts w:ascii="Times New Roman" w:eastAsiaTheme="minorEastAsia" w:hAnsi="Times New Roman" w:cs="Times New Roman"/>
          <w:sz w:val="24"/>
          <w:szCs w:val="24"/>
        </w:rPr>
        <w:t xml:space="preserve"> kg/m</w:t>
      </w:r>
      <w:r w:rsidR="00D71631">
        <w:rPr>
          <w:rFonts w:ascii="Times New Roman" w:eastAsiaTheme="minorEastAsia" w:hAnsi="Times New Roman" w:cs="Times New Roman"/>
          <w:sz w:val="24"/>
          <w:szCs w:val="24"/>
          <w:vertAlign w:val="superscript"/>
        </w:rPr>
        <w:t>3</w:t>
      </w:r>
      <w:r w:rsidR="00D71631">
        <w:rPr>
          <w:rFonts w:ascii="Times New Roman" w:eastAsiaTheme="minorEastAsia" w:hAnsi="Times New Roman" w:cs="Times New Roman"/>
          <w:sz w:val="24"/>
          <w:szCs w:val="24"/>
        </w:rPr>
        <w:t xml:space="preserve"> respectively. Next, the safe dosage level for normal tissue and the OAR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00D7163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oMath>
      <w:r w:rsidR="00D71631">
        <w:rPr>
          <w:rFonts w:ascii="Times New Roman" w:eastAsiaTheme="minorEastAsia" w:hAnsi="Times New Roman" w:cs="Times New Roman"/>
          <w:sz w:val="24"/>
          <w:szCs w:val="24"/>
        </w:rPr>
        <w:t xml:space="preserve"> </w:t>
      </w:r>
      <w:r w:rsidR="00720A42">
        <w:rPr>
          <w:rFonts w:ascii="Times New Roman" w:eastAsiaTheme="minorEastAsia" w:hAnsi="Times New Roman" w:cs="Times New Roman"/>
          <w:sz w:val="24"/>
          <w:szCs w:val="24"/>
        </w:rPr>
        <w:t>centi-gray</w:t>
      </w:r>
      <w:r w:rsidR="00D71631">
        <w:rPr>
          <w:rFonts w:ascii="Times New Roman" w:eastAsiaTheme="minorEastAsia" w:hAnsi="Times New Roman" w:cs="Times New Roman"/>
          <w:sz w:val="24"/>
          <w:szCs w:val="24"/>
        </w:rPr>
        <w:t xml:space="preserve"> (J/kg) respectively. Lastly, it is assumed that the safe dosage for the tumor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oMath>
      <w:r w:rsidR="00D71631">
        <w:rPr>
          <w:rFonts w:ascii="Times New Roman" w:eastAsiaTheme="minorEastAsia" w:hAnsi="Times New Roman" w:cs="Times New Roman"/>
          <w:sz w:val="24"/>
          <w:szCs w:val="24"/>
        </w:rPr>
        <w:t>.</w:t>
      </w:r>
      <w:r w:rsidR="008166FE">
        <w:rPr>
          <w:rFonts w:ascii="Times New Roman" w:eastAsiaTheme="minorEastAsia" w:hAnsi="Times New Roman" w:cs="Times New Roman"/>
          <w:sz w:val="24"/>
          <w:szCs w:val="24"/>
        </w:rPr>
        <w:t xml:space="preserve"> </w:t>
      </w:r>
      <w:r w:rsidR="002115DE">
        <w:rPr>
          <w:rFonts w:ascii="Times New Roman" w:eastAsiaTheme="minorEastAsia" w:hAnsi="Times New Roman" w:cs="Times New Roman"/>
          <w:sz w:val="24"/>
          <w:szCs w:val="24"/>
        </w:rPr>
        <w:t xml:space="preserve">Our first task is to discretize the collimator cross section as shown in the Figure 3. </w:t>
      </w:r>
      <w:r w:rsidR="002115DE" w:rsidRPr="002115DE">
        <w:rPr>
          <w:rFonts w:ascii="Times New Roman" w:eastAsiaTheme="minorEastAsia" w:hAnsi="Times New Roman" w:cs="Times New Roman"/>
          <w:sz w:val="24"/>
          <w:szCs w:val="24"/>
        </w:rPr>
        <w:t xml:space="preserve">The default values of </w:t>
      </w:r>
      <m:oMath>
        <m:r>
          <w:rPr>
            <w:rFonts w:ascii="Cambria Math" w:eastAsiaTheme="minorEastAsia" w:hAnsi="Cambria Math" w:cs="Times New Roman"/>
            <w:sz w:val="24"/>
            <w:szCs w:val="24"/>
          </w:rPr>
          <m:t>dy</m:t>
        </m:r>
      </m:oMath>
      <w:r w:rsidR="002115DE" w:rsidRPr="002115D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dz</m:t>
        </m:r>
      </m:oMath>
      <w:r w:rsidR="002115DE" w:rsidRPr="002115DE">
        <w:rPr>
          <w:rFonts w:ascii="Times New Roman" w:eastAsiaTheme="minorEastAsia" w:hAnsi="Times New Roman" w:cs="Times New Roman"/>
          <w:sz w:val="24"/>
          <w:szCs w:val="24"/>
        </w:rPr>
        <w:t xml:space="preserve"> ar</w:t>
      </w:r>
      <w:r w:rsidR="002115DE">
        <w:rPr>
          <w:rFonts w:ascii="Times New Roman" w:eastAsiaTheme="minorEastAsia" w:hAnsi="Times New Roman" w:cs="Times New Roman"/>
          <w:sz w:val="24"/>
          <w:szCs w:val="24"/>
        </w:rPr>
        <w:t>e</w:t>
      </w:r>
      <w:r w:rsidR="002115DE" w:rsidRPr="002115DE">
        <w:rPr>
          <w:rFonts w:ascii="Times New Roman" w:eastAsiaTheme="minorEastAsia" w:hAnsi="Times New Roman" w:cs="Times New Roman"/>
          <w:sz w:val="24"/>
          <w:szCs w:val="24"/>
        </w:rPr>
        <w:t xml:space="preserve"> set to 0.5. Given the side of the collimator is 4 inches, the cross section is sub-divided into an 8x8 grid. </w:t>
      </w:r>
      <w:r w:rsidR="008166FE">
        <w:rPr>
          <w:rFonts w:ascii="Times New Roman" w:eastAsiaTheme="minorEastAsia" w:hAnsi="Times New Roman" w:cs="Times New Roman"/>
          <w:sz w:val="24"/>
          <w:szCs w:val="24"/>
        </w:rPr>
        <w:t xml:space="preserve">Since the diameter of the collimator is 2 inches, it can be assumed that the side of the collimator is 2 inches. Hence, the collimator is represented as a 4 x 4 grid. </w:t>
      </w:r>
      <w:r w:rsidR="002115DE" w:rsidRPr="002115DE">
        <w:rPr>
          <w:rFonts w:ascii="Times New Roman" w:eastAsiaTheme="minorEastAsia" w:hAnsi="Times New Roman" w:cs="Times New Roman"/>
          <w:sz w:val="24"/>
          <w:szCs w:val="24"/>
        </w:rPr>
        <w:t xml:space="preserve">The index for each unit is numbered in a raster scan order (1, 2, …, </w:t>
      </w:r>
      <w:r w:rsidR="008166FE">
        <w:rPr>
          <w:rFonts w:ascii="Times New Roman" w:eastAsiaTheme="minorEastAsia" w:hAnsi="Times New Roman" w:cs="Times New Roman"/>
          <w:sz w:val="24"/>
          <w:szCs w:val="24"/>
        </w:rPr>
        <w:t>16</w:t>
      </w:r>
      <w:r w:rsidR="002115DE" w:rsidRPr="002115DE">
        <w:rPr>
          <w:rFonts w:ascii="Times New Roman" w:eastAsiaTheme="minorEastAsia" w:hAnsi="Times New Roman" w:cs="Times New Roman"/>
          <w:sz w:val="24"/>
          <w:szCs w:val="24"/>
        </w:rPr>
        <w:t>).</w:t>
      </w:r>
      <w:r w:rsidR="006C0C58">
        <w:rPr>
          <w:rFonts w:ascii="Times New Roman" w:eastAsiaTheme="minorEastAsia" w:hAnsi="Times New Roman" w:cs="Times New Roman"/>
          <w:sz w:val="24"/>
          <w:szCs w:val="24"/>
        </w:rPr>
        <w:t xml:space="preserve"> Each unit is referred to as a beamlet. </w:t>
      </w:r>
    </w:p>
    <w:p w14:paraId="16A59339" w14:textId="5CF47274" w:rsidR="002115DE" w:rsidRDefault="008166FE" w:rsidP="002115DE">
      <w:pPr>
        <w:spacing w:line="360" w:lineRule="auto"/>
        <w:jc w:val="center"/>
        <w:rPr>
          <w:rFonts w:ascii="Times New Roman" w:eastAsiaTheme="minorEastAsia" w:hAnsi="Times New Roman" w:cs="Times New Roman"/>
          <w:sz w:val="24"/>
          <w:szCs w:val="24"/>
        </w:rPr>
      </w:pPr>
      <w:r>
        <w:rPr>
          <w:noProof/>
        </w:rPr>
        <w:lastRenderedPageBreak/>
        <w:drawing>
          <wp:inline distT="0" distB="0" distL="0" distR="0" wp14:anchorId="28D7BEB5" wp14:editId="7ABDBD4D">
            <wp:extent cx="2839468" cy="215083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3912" cy="2169352"/>
                    </a:xfrm>
                    <a:prstGeom prst="rect">
                      <a:avLst/>
                    </a:prstGeom>
                  </pic:spPr>
                </pic:pic>
              </a:graphicData>
            </a:graphic>
          </wp:inline>
        </w:drawing>
      </w:r>
    </w:p>
    <w:p w14:paraId="61DCC360" w14:textId="7412B756" w:rsidR="002115DE" w:rsidRPr="002115DE" w:rsidRDefault="002115DE" w:rsidP="002115DE">
      <w:pPr>
        <w:spacing w:line="360" w:lineRule="auto"/>
        <w:jc w:val="center"/>
        <w:rPr>
          <w:rFonts w:ascii="Times New Roman" w:eastAsiaTheme="minorEastAsia" w:hAnsi="Times New Roman" w:cs="Times New Roman"/>
          <w:sz w:val="20"/>
          <w:szCs w:val="20"/>
        </w:rPr>
      </w:pPr>
      <w:r w:rsidRPr="002115DE">
        <w:rPr>
          <w:rFonts w:ascii="Times New Roman" w:eastAsiaTheme="minorEastAsia" w:hAnsi="Times New Roman" w:cs="Times New Roman"/>
          <w:sz w:val="20"/>
          <w:szCs w:val="20"/>
        </w:rPr>
        <w:t xml:space="preserve">Figure 3. Cross section of the collimator is discretized along y-z axis. </w:t>
      </w:r>
    </w:p>
    <w:p w14:paraId="4A5B4FCD" w14:textId="2A697CDC" w:rsidR="005903C4" w:rsidRPr="005903C4" w:rsidRDefault="005903C4" w:rsidP="00593618">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1.3 Dose influence matrix</w:t>
      </w:r>
    </w:p>
    <w:p w14:paraId="5092424F" w14:textId="4719F867" w:rsidR="00720A42" w:rsidRDefault="00720A42"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t>
      </w:r>
      <w:r w:rsidR="006C0C58">
        <w:rPr>
          <w:rFonts w:ascii="Times New Roman" w:eastAsiaTheme="minorEastAsia" w:hAnsi="Times New Roman" w:cs="Times New Roman"/>
          <w:sz w:val="24"/>
          <w:szCs w:val="24"/>
        </w:rPr>
        <w:t xml:space="preserve">our task </w:t>
      </w:r>
      <w:r>
        <w:rPr>
          <w:rFonts w:ascii="Times New Roman" w:eastAsiaTheme="minorEastAsia" w:hAnsi="Times New Roman" w:cs="Times New Roman"/>
          <w:sz w:val="24"/>
          <w:szCs w:val="24"/>
        </w:rPr>
        <w:t xml:space="preserve">is to identify the dose influence matrix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indicates the </w:t>
      </w:r>
      <w:r w:rsidR="002115DE">
        <w:rPr>
          <w:rFonts w:ascii="Times New Roman" w:eastAsiaTheme="minorEastAsia" w:hAnsi="Times New Roman" w:cs="Times New Roman"/>
          <w:sz w:val="24"/>
          <w:szCs w:val="24"/>
        </w:rPr>
        <w:t xml:space="preserve">index of the collimator cross section and </w:t>
      </w:r>
      <m:oMath>
        <m:r>
          <w:rPr>
            <w:rFonts w:ascii="Cambria Math" w:eastAsiaTheme="minorEastAsia" w:hAnsi="Cambria Math" w:cs="Times New Roman"/>
            <w:sz w:val="24"/>
            <w:szCs w:val="24"/>
          </w:rPr>
          <m:t>j</m:t>
        </m:r>
      </m:oMath>
      <w:r w:rsidR="002115DE">
        <w:rPr>
          <w:rFonts w:ascii="Times New Roman" w:eastAsiaTheme="minorEastAsia" w:hAnsi="Times New Roman" w:cs="Times New Roman"/>
          <w:sz w:val="24"/>
          <w:szCs w:val="24"/>
        </w:rPr>
        <w:t xml:space="preserve"> indicates the index of the voxel</w:t>
      </w:r>
      <w:r w:rsidR="00E66E47">
        <w:rPr>
          <w:rFonts w:ascii="Times New Roman" w:eastAsiaTheme="minorEastAsia" w:hAnsi="Times New Roman" w:cs="Times New Roman"/>
          <w:sz w:val="24"/>
          <w:szCs w:val="24"/>
        </w:rPr>
        <w:t xml:space="preserve"> when the irradiation occurs along the direction A</w:t>
      </w:r>
      <w:r w:rsidR="002115DE">
        <w:rPr>
          <w:rFonts w:ascii="Times New Roman" w:eastAsiaTheme="minorEastAsia" w:hAnsi="Times New Roman" w:cs="Times New Roman"/>
          <w:sz w:val="24"/>
          <w:szCs w:val="24"/>
        </w:rPr>
        <w:t>.</w:t>
      </w:r>
      <w:r w:rsidR="00E66E47">
        <w:rPr>
          <w:rFonts w:ascii="Times New Roman" w:eastAsiaTheme="minorEastAsia" w:hAnsi="Times New Roman" w:cs="Times New Roman"/>
          <w:sz w:val="24"/>
          <w:szCs w:val="24"/>
        </w:rPr>
        <w:t xml:space="preserve"> Similarly,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B</m:t>
            </m:r>
          </m:sup>
        </m:sSubSup>
      </m:oMath>
      <w:r w:rsidR="00E66E47">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oMath>
      <w:r w:rsidR="002115DE">
        <w:rPr>
          <w:rFonts w:ascii="Times New Roman" w:eastAsiaTheme="minorEastAsia" w:hAnsi="Times New Roman" w:cs="Times New Roman"/>
          <w:sz w:val="24"/>
          <w:szCs w:val="24"/>
        </w:rPr>
        <w:t xml:space="preserve"> </w:t>
      </w:r>
      <w:r w:rsidR="00E66E47">
        <w:rPr>
          <w:rFonts w:ascii="Times New Roman" w:eastAsiaTheme="minorEastAsia" w:hAnsi="Times New Roman" w:cs="Times New Roman"/>
          <w:sz w:val="24"/>
          <w:szCs w:val="24"/>
        </w:rPr>
        <w:t xml:space="preserve">denote the dose influence matrices along the direction B and C respectively. </w:t>
      </w:r>
      <w:r w:rsidR="002115DE">
        <w:rPr>
          <w:rFonts w:ascii="Times New Roman" w:eastAsiaTheme="minorEastAsia" w:hAnsi="Times New Roman" w:cs="Times New Roman"/>
          <w:sz w:val="24"/>
          <w:szCs w:val="24"/>
        </w:rPr>
        <w:t xml:space="preserve">Note that the large ellipse is discretized in a similar manner as shown in the Figure 4. </w:t>
      </w:r>
    </w:p>
    <w:p w14:paraId="2EE14CCC" w14:textId="77777777" w:rsidR="008F2D85" w:rsidRDefault="008F2D85" w:rsidP="008F2D85">
      <w:pPr>
        <w:spacing w:after="0" w:line="360" w:lineRule="auto"/>
        <w:jc w:val="center"/>
        <w:rPr>
          <w:rFonts w:ascii="Times New Roman" w:eastAsiaTheme="minorEastAsia" w:hAnsi="Times New Roman" w:cs="Times New Roman"/>
          <w:b/>
          <w:bCs/>
          <w:sz w:val="24"/>
          <w:szCs w:val="24"/>
        </w:rPr>
      </w:pPr>
      <w:r>
        <w:rPr>
          <w:noProof/>
        </w:rPr>
        <w:drawing>
          <wp:inline distT="0" distB="0" distL="0" distR="0" wp14:anchorId="409B0C53" wp14:editId="1651D84E">
            <wp:extent cx="3562597" cy="2996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582957" cy="3013742"/>
                    </a:xfrm>
                    <a:prstGeom prst="rect">
                      <a:avLst/>
                    </a:prstGeom>
                    <a:noFill/>
                    <a:ln>
                      <a:noFill/>
                    </a:ln>
                  </pic:spPr>
                </pic:pic>
              </a:graphicData>
            </a:graphic>
          </wp:inline>
        </w:drawing>
      </w:r>
    </w:p>
    <w:p w14:paraId="144BF24C" w14:textId="77777777" w:rsidR="008F2D85" w:rsidRDefault="008F2D85" w:rsidP="008F2D85">
      <w:pPr>
        <w:spacing w:line="360" w:lineRule="auto"/>
        <w:jc w:val="center"/>
        <w:rPr>
          <w:rFonts w:ascii="Times New Roman" w:eastAsiaTheme="minorEastAsia" w:hAnsi="Times New Roman" w:cs="Times New Roman"/>
        </w:rPr>
      </w:pPr>
      <w:r w:rsidRPr="00803E2D">
        <w:rPr>
          <w:rFonts w:ascii="Times New Roman" w:eastAsiaTheme="minorEastAsia" w:hAnsi="Times New Roman" w:cs="Times New Roman"/>
          <w:sz w:val="20"/>
          <w:szCs w:val="20"/>
        </w:rPr>
        <w:t xml:space="preserve">Figure 4. The </w:t>
      </w:r>
      <w:r>
        <w:rPr>
          <w:rFonts w:ascii="Times New Roman" w:eastAsiaTheme="minorEastAsia" w:hAnsi="Times New Roman" w:cs="Times New Roman"/>
          <w:sz w:val="20"/>
          <w:szCs w:val="20"/>
        </w:rPr>
        <w:t>green</w:t>
      </w:r>
      <w:r w:rsidRPr="00803E2D">
        <w:rPr>
          <w:rFonts w:ascii="Times New Roman" w:eastAsiaTheme="minorEastAsia" w:hAnsi="Times New Roman" w:cs="Times New Roman"/>
          <w:sz w:val="20"/>
          <w:szCs w:val="20"/>
        </w:rPr>
        <w:t xml:space="preserve"> points indicate that the voxels are outside the ellipse and the </w:t>
      </w:r>
      <w:r>
        <w:rPr>
          <w:rFonts w:ascii="Times New Roman" w:eastAsiaTheme="minorEastAsia" w:hAnsi="Times New Roman" w:cs="Times New Roman"/>
          <w:sz w:val="20"/>
          <w:szCs w:val="20"/>
        </w:rPr>
        <w:t xml:space="preserve">blue </w:t>
      </w:r>
      <w:r w:rsidRPr="00803E2D">
        <w:rPr>
          <w:rFonts w:ascii="Times New Roman" w:eastAsiaTheme="minorEastAsia" w:hAnsi="Times New Roman" w:cs="Times New Roman"/>
          <w:sz w:val="20"/>
          <w:szCs w:val="20"/>
        </w:rPr>
        <w:t xml:space="preserve">points indicate the voxels that are inside the </w:t>
      </w:r>
      <w:r>
        <w:rPr>
          <w:rFonts w:ascii="Times New Roman" w:eastAsiaTheme="minorEastAsia" w:hAnsi="Times New Roman" w:cs="Times New Roman"/>
          <w:sz w:val="20"/>
          <w:szCs w:val="20"/>
        </w:rPr>
        <w:t>ellipse, red voxels are inside the tumor, black voxels are inside the organs at risk</w:t>
      </w:r>
      <w:r w:rsidRPr="00803E2D">
        <w:rPr>
          <w:rFonts w:ascii="Times New Roman" w:eastAsiaTheme="minorEastAsia" w:hAnsi="Times New Roman" w:cs="Times New Roman"/>
          <w:sz w:val="20"/>
          <w:szCs w:val="20"/>
        </w:rPr>
        <w:t>. Though the body is in 3D, we depict a cross section in the x-y plane.</w:t>
      </w:r>
      <w:r>
        <w:rPr>
          <w:rFonts w:ascii="Times New Roman" w:eastAsiaTheme="minorEastAsia" w:hAnsi="Times New Roman" w:cs="Times New Roman"/>
        </w:rPr>
        <w:t xml:space="preserve"> </w:t>
      </w:r>
    </w:p>
    <w:p w14:paraId="20671D71" w14:textId="77777777" w:rsidR="008F2D85" w:rsidRDefault="008F2D85" w:rsidP="00593618">
      <w:pPr>
        <w:spacing w:line="360" w:lineRule="auto"/>
        <w:jc w:val="both"/>
        <w:rPr>
          <w:rFonts w:ascii="Times New Roman" w:eastAsiaTheme="minorEastAsia" w:hAnsi="Times New Roman" w:cs="Times New Roman"/>
          <w:sz w:val="24"/>
          <w:szCs w:val="24"/>
        </w:rPr>
      </w:pPr>
    </w:p>
    <w:p w14:paraId="08C8FF22" w14:textId="2C240FDB" w:rsidR="00825762" w:rsidRDefault="006C0C58" w:rsidP="0082576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6</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be the values between 0 and 1 indicating the percentage of beamlet that is irradiated at the body</w:t>
      </w:r>
      <w:r w:rsidR="00717F4B">
        <w:rPr>
          <w:rFonts w:ascii="Times New Roman" w:eastAsiaTheme="minorEastAsia" w:hAnsi="Times New Roman" w:cs="Times New Roman"/>
          <w:sz w:val="24"/>
          <w:szCs w:val="24"/>
        </w:rPr>
        <w:t xml:space="preserve"> along the horizontal direction A</w:t>
      </w:r>
      <w:r>
        <w:rPr>
          <w:rFonts w:ascii="Times New Roman" w:eastAsiaTheme="minorEastAsia" w:hAnsi="Times New Roman" w:cs="Times New Roman"/>
          <w:sz w:val="24"/>
          <w:szCs w:val="24"/>
        </w:rPr>
        <w:t xml:space="preserve">. If the collimator’s retractable rods cover the entire first column, then the corresponding values are set to be zero. </w:t>
      </w:r>
      <w:r w:rsidR="00717F4B">
        <w:rPr>
          <w:rFonts w:ascii="Times New Roman" w:eastAsiaTheme="minorEastAsia" w:hAnsi="Times New Roman" w:cs="Times New Roman"/>
          <w:sz w:val="24"/>
          <w:szCs w:val="24"/>
        </w:rPr>
        <w:t xml:space="preserve">Similarly,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B</m:t>
            </m:r>
          </m:sup>
        </m:sSubSup>
      </m:oMath>
      <w:r w:rsidR="00717F4B">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6</m:t>
            </m:r>
          </m:sub>
          <m:sup>
            <m:r>
              <w:rPr>
                <w:rFonts w:ascii="Cambria Math" w:eastAsiaTheme="minorEastAsia" w:hAnsi="Cambria Math" w:cs="Times New Roman"/>
                <w:sz w:val="24"/>
                <w:szCs w:val="24"/>
              </w:rPr>
              <m:t>C</m:t>
            </m:r>
          </m:sup>
        </m:sSubSup>
      </m:oMath>
      <w:r w:rsidR="00D77F5C">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D</m:t>
            </m:r>
          </m:sup>
        </m:sSubSup>
      </m:oMath>
      <w:r w:rsidR="00717F4B">
        <w:rPr>
          <w:rFonts w:ascii="Times New Roman" w:eastAsiaTheme="minorEastAsia" w:hAnsi="Times New Roman" w:cs="Times New Roman"/>
          <w:sz w:val="24"/>
          <w:szCs w:val="24"/>
        </w:rPr>
        <w:t xml:space="preserve"> be the </w:t>
      </w:r>
      <w:r w:rsidR="00803E2D">
        <w:rPr>
          <w:rFonts w:ascii="Times New Roman" w:eastAsiaTheme="minorEastAsia" w:hAnsi="Times New Roman" w:cs="Times New Roman"/>
          <w:sz w:val="24"/>
          <w:szCs w:val="24"/>
        </w:rPr>
        <w:t>variables along the directions B</w:t>
      </w:r>
      <w:r w:rsidR="00D77F5C">
        <w:rPr>
          <w:rFonts w:ascii="Times New Roman" w:eastAsiaTheme="minorEastAsia" w:hAnsi="Times New Roman" w:cs="Times New Roman"/>
          <w:sz w:val="24"/>
          <w:szCs w:val="24"/>
        </w:rPr>
        <w:t xml:space="preserve">, </w:t>
      </w:r>
      <w:r w:rsidR="00803E2D">
        <w:rPr>
          <w:rFonts w:ascii="Times New Roman" w:eastAsiaTheme="minorEastAsia" w:hAnsi="Times New Roman" w:cs="Times New Roman"/>
          <w:sz w:val="24"/>
          <w:szCs w:val="24"/>
        </w:rPr>
        <w:t>C</w:t>
      </w:r>
      <w:r w:rsidR="00D77F5C">
        <w:rPr>
          <w:rFonts w:ascii="Times New Roman" w:eastAsiaTheme="minorEastAsia" w:hAnsi="Times New Roman" w:cs="Times New Roman"/>
          <w:sz w:val="24"/>
          <w:szCs w:val="24"/>
        </w:rPr>
        <w:t xml:space="preserve"> and D</w:t>
      </w:r>
      <w:r w:rsidR="00803E2D">
        <w:rPr>
          <w:rFonts w:ascii="Times New Roman" w:eastAsiaTheme="minorEastAsia" w:hAnsi="Times New Roman" w:cs="Times New Roman"/>
          <w:sz w:val="24"/>
          <w:szCs w:val="24"/>
        </w:rPr>
        <w:t xml:space="preserve"> respectively. </w:t>
      </w:r>
      <w:r w:rsidR="00A133BC">
        <w:rPr>
          <w:rFonts w:ascii="Times New Roman" w:eastAsiaTheme="minorEastAsia" w:hAnsi="Times New Roman" w:cs="Times New Roman"/>
          <w:sz w:val="24"/>
          <w:szCs w:val="24"/>
        </w:rPr>
        <w:t xml:space="preserve">Only four directions were considered due to the symmetry of the ellipse, organs at risk and the tumor locations. </w:t>
      </w:r>
      <w:r w:rsidR="008F2D85">
        <w:rPr>
          <w:rFonts w:ascii="Times New Roman" w:eastAsiaTheme="minorEastAsia" w:hAnsi="Times New Roman" w:cs="Times New Roman"/>
          <w:sz w:val="24"/>
          <w:szCs w:val="24"/>
        </w:rPr>
        <w:t xml:space="preserve">In more words, the right-hand side of the constraints are halved as we considered only four directions. </w:t>
      </w:r>
    </w:p>
    <w:p w14:paraId="797E1025" w14:textId="6A7088E6" w:rsidR="005903C4" w:rsidRPr="005903C4" w:rsidRDefault="005903C4" w:rsidP="005903C4">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 xml:space="preserve">1.4 Optimization problem </w:t>
      </w:r>
    </w:p>
    <w:p w14:paraId="40F609C4" w14:textId="2BE7DFB6" w:rsidR="009A258D" w:rsidRPr="009A258D" w:rsidRDefault="00803E2D" w:rsidP="009A258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Our end goal is to determine the values of the variables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k</m:t>
            </m:r>
          </m:sup>
        </m:sSubSup>
      </m:oMath>
      <w:r>
        <w:rPr>
          <w:rFonts w:ascii="Times New Roman" w:eastAsiaTheme="minorEastAsia" w:hAnsi="Times New Roman" w:cs="Times New Roman"/>
          <w:sz w:val="24"/>
          <w:szCs w:val="24"/>
        </w:rPr>
        <w:t xml:space="preserve"> that optimize </w:t>
      </w:r>
      <w:r w:rsidR="00825762">
        <w:rPr>
          <w:rFonts w:ascii="Times New Roman" w:eastAsiaTheme="minorEastAsia" w:hAnsi="Times New Roman" w:cs="Times New Roman"/>
          <w:sz w:val="24"/>
          <w:szCs w:val="24"/>
        </w:rPr>
        <w:t xml:space="preserve">for </w:t>
      </w:r>
      <w:r>
        <w:rPr>
          <w:rFonts w:ascii="Times New Roman" w:eastAsiaTheme="minorEastAsia" w:hAnsi="Times New Roman" w:cs="Times New Roman"/>
          <w:sz w:val="24"/>
          <w:szCs w:val="24"/>
        </w:rPr>
        <w:t xml:space="preserve">multiple objective functions while complying with </w:t>
      </w:r>
      <w:r w:rsidR="00802761">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given set of linear constraints. </w:t>
      </w:r>
      <w:r w:rsidR="00825762">
        <w:rPr>
          <w:rFonts w:ascii="Times New Roman" w:eastAsiaTheme="minorEastAsia" w:hAnsi="Times New Roman" w:cs="Times New Roman"/>
          <w:sz w:val="24"/>
          <w:szCs w:val="24"/>
        </w:rPr>
        <w:t>Assuming that the energy is irradiated in three directions (A, B</w:t>
      </w:r>
      <w:r w:rsidR="00A133BC">
        <w:rPr>
          <w:rFonts w:ascii="Times New Roman" w:eastAsiaTheme="minorEastAsia" w:hAnsi="Times New Roman" w:cs="Times New Roman"/>
          <w:sz w:val="24"/>
          <w:szCs w:val="24"/>
        </w:rPr>
        <w:t xml:space="preserve">, </w:t>
      </w:r>
      <w:r w:rsidR="00825762">
        <w:rPr>
          <w:rFonts w:ascii="Times New Roman" w:eastAsiaTheme="minorEastAsia" w:hAnsi="Times New Roman" w:cs="Times New Roman"/>
          <w:sz w:val="24"/>
          <w:szCs w:val="24"/>
        </w:rPr>
        <w:t>C</w:t>
      </w:r>
      <w:r w:rsidR="00A133BC">
        <w:rPr>
          <w:rFonts w:ascii="Times New Roman" w:eastAsiaTheme="minorEastAsia" w:hAnsi="Times New Roman" w:cs="Times New Roman"/>
          <w:sz w:val="24"/>
          <w:szCs w:val="24"/>
        </w:rPr>
        <w:t xml:space="preserve"> and D</w:t>
      </w:r>
      <w:r w:rsidR="00825762">
        <w:rPr>
          <w:rFonts w:ascii="Times New Roman" w:eastAsiaTheme="minorEastAsia" w:hAnsi="Times New Roman" w:cs="Times New Roman"/>
          <w:sz w:val="24"/>
          <w:szCs w:val="24"/>
        </w:rPr>
        <w:t xml:space="preserve">), the energy absorbed by voxel </w:t>
      </w:r>
      <m:oMath>
        <m:r>
          <w:rPr>
            <w:rFonts w:ascii="Cambria Math" w:eastAsiaTheme="minorEastAsia" w:hAnsi="Cambria Math" w:cs="Times New Roman"/>
            <w:sz w:val="24"/>
            <w:szCs w:val="24"/>
          </w:rPr>
          <m:t>j</m:t>
        </m:r>
      </m:oMath>
      <w:r w:rsidR="00825762">
        <w:rPr>
          <w:rFonts w:ascii="Times New Roman" w:eastAsiaTheme="minorEastAsia" w:hAnsi="Times New Roman" w:cs="Times New Roman"/>
          <w:sz w:val="24"/>
          <w:szCs w:val="24"/>
        </w:rPr>
        <w:t xml:space="preserve"> is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Sub>
      </m:oMath>
      <w:r w:rsidR="00825762">
        <w:rPr>
          <w:rFonts w:ascii="Times New Roman" w:eastAsiaTheme="minorEastAsia" w:hAnsi="Times New Roman" w:cs="Times New Roman"/>
          <w:sz w:val="24"/>
          <w:szCs w:val="24"/>
        </w:rPr>
        <w:t>.</w:t>
      </w:r>
      <w:r w:rsidR="009A258D">
        <w:rPr>
          <w:rFonts w:ascii="Times New Roman" w:eastAsiaTheme="minorEastAsia" w:hAnsi="Times New Roman" w:cs="Times New Roman"/>
          <w:sz w:val="24"/>
          <w:szCs w:val="24"/>
        </w:rPr>
        <w:t xml:space="preserve"> The values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k</m:t>
            </m:r>
          </m:sup>
        </m:sSubSup>
      </m:oMath>
      <w:r w:rsidR="009A258D">
        <w:rPr>
          <w:rFonts w:ascii="Times New Roman" w:eastAsiaTheme="minorEastAsia" w:hAnsi="Times New Roman" w:cs="Times New Roman"/>
          <w:sz w:val="24"/>
          <w:szCs w:val="24"/>
        </w:rPr>
        <w:t xml:space="preserve"> are computed according to the equation: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up>
        </m:sSup>
      </m:oMath>
      <w:r w:rsidR="009A258D">
        <w:rPr>
          <w:rFonts w:ascii="Times New Roman" w:eastAsiaTheme="minorEastAsia" w:hAnsi="Times New Roman" w:cs="Times New Roman"/>
          <w:sz w:val="24"/>
          <w:szCs w:val="24"/>
        </w:rPr>
        <w:t xml:space="preserve">. Note that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oMath>
      <w:r w:rsidR="009A25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oMath>
      <w:r w:rsidR="009A258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oMath>
      <w:r w:rsidR="009A258D">
        <w:rPr>
          <w:rFonts w:ascii="Times New Roman" w:eastAsiaTheme="minorEastAsia" w:hAnsi="Times New Roman" w:cs="Times New Roman"/>
          <w:sz w:val="24"/>
          <w:szCs w:val="24"/>
        </w:rPr>
        <w:t xml:space="preserve"> are the projected area normal to the directions A, B and C respectively. Their values depend on how well the mesh is refined. Note that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dy</m:t>
                </m:r>
              </m:e>
            </m:d>
          </m:e>
          <m:sup>
            <m:r>
              <w:rPr>
                <w:rFonts w:ascii="Cambria Math" w:eastAsiaTheme="minorEastAsia" w:hAnsi="Cambria Math" w:cs="Times New Roman"/>
                <w:sz w:val="24"/>
                <w:szCs w:val="24"/>
              </w:rPr>
              <m:t>E</m:t>
            </m:r>
          </m:sup>
        </m:sSup>
      </m:oMath>
      <w:r w:rsidR="009A258D">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9A258D">
        <w:rPr>
          <w:rFonts w:ascii="Times New Roman" w:eastAsiaTheme="minorEastAsia" w:hAnsi="Times New Roman" w:cs="Times New Roman"/>
          <w:sz w:val="24"/>
          <w:szCs w:val="24"/>
        </w:rPr>
        <w:t xml:space="preserve"> are grid dimensions of the ellipse along </w:t>
      </w:r>
      <m:oMath>
        <m:r>
          <w:rPr>
            <w:rFonts w:ascii="Cambria Math" w:eastAsiaTheme="minorEastAsia" w:hAnsi="Cambria Math" w:cs="Times New Roman"/>
            <w:sz w:val="24"/>
            <w:szCs w:val="24"/>
          </w:rPr>
          <m:t>x, y</m:t>
        </m:r>
      </m:oMath>
      <w:r w:rsidR="009A258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z</m:t>
        </m:r>
      </m:oMath>
      <w:r w:rsidR="009A258D">
        <w:rPr>
          <w:rFonts w:ascii="Times New Roman" w:eastAsiaTheme="minorEastAsia" w:hAnsi="Times New Roman" w:cs="Times New Roman"/>
          <w:sz w:val="24"/>
          <w:szCs w:val="24"/>
        </w:rPr>
        <w:t xml:space="preserve"> axes. </w:t>
      </w:r>
    </w:p>
    <w:p w14:paraId="0DDA31FE" w14:textId="4F8C737A" w:rsidR="009A258D" w:rsidRDefault="00A133BC" w:rsidP="009A258D">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dy</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9A25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rad>
          </m:e>
          <m:sup>
            <m:r>
              <w:rPr>
                <w:rFonts w:ascii="Cambria Math" w:eastAsiaTheme="minorEastAsia" w:hAnsi="Cambria Math" w:cs="Times New Roman"/>
                <w:sz w:val="24"/>
                <w:szCs w:val="24"/>
              </w:rPr>
              <m:t xml:space="preserve"> </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8F2D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8F2D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oMath>
    </w:p>
    <w:p w14:paraId="43ACEA7B" w14:textId="7A31B387" w:rsidR="00825762" w:rsidRDefault="00A133BC"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A</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A</m:t>
                </m:r>
              </m:sup>
            </m:sSubSup>
          </m:e>
        </m:nary>
      </m:oMath>
      <w:r w:rsidR="00825762">
        <w:rPr>
          <w:rFonts w:ascii="Times New Roman" w:eastAsiaTheme="minorEastAsia" w:hAnsi="Times New Roman" w:cs="Times New Roman"/>
          <w:sz w:val="24"/>
          <w:szCs w:val="24"/>
        </w:rPr>
        <w:t xml:space="preserve"> </w:t>
      </w:r>
    </w:p>
    <w:p w14:paraId="5BAC5935" w14:textId="11991959" w:rsidR="00825762" w:rsidRDefault="00A133BC"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B</m:t>
                </m:r>
              </m:sup>
            </m:sSubSup>
          </m:e>
        </m:nary>
      </m:oMath>
      <w:r w:rsidR="00825762">
        <w:rPr>
          <w:rFonts w:ascii="Times New Roman" w:eastAsiaTheme="minorEastAsia" w:hAnsi="Times New Roman" w:cs="Times New Roman"/>
          <w:sz w:val="24"/>
          <w:szCs w:val="24"/>
        </w:rPr>
        <w:t xml:space="preserve"> </w:t>
      </w:r>
    </w:p>
    <w:p w14:paraId="7DE72F00" w14:textId="5F844D69" w:rsidR="00825762" w:rsidRDefault="00A133BC"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C</m:t>
                </m:r>
              </m:sup>
            </m:sSubSup>
          </m:e>
        </m:nary>
      </m:oMath>
      <w:r w:rsidR="00825762">
        <w:rPr>
          <w:rFonts w:ascii="Times New Roman" w:eastAsiaTheme="minorEastAsia" w:hAnsi="Times New Roman" w:cs="Times New Roman"/>
          <w:sz w:val="24"/>
          <w:szCs w:val="24"/>
        </w:rPr>
        <w:t xml:space="preserve"> </w:t>
      </w:r>
    </w:p>
    <w:p w14:paraId="531B57D2" w14:textId="3FF6C8BC" w:rsidR="008F2D85" w:rsidRDefault="008F2D85" w:rsidP="008F2D85">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D</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e>
        </m:nary>
      </m:oMath>
      <w:r>
        <w:rPr>
          <w:rFonts w:ascii="Times New Roman" w:eastAsiaTheme="minorEastAsia" w:hAnsi="Times New Roman" w:cs="Times New Roman"/>
          <w:sz w:val="24"/>
          <w:szCs w:val="24"/>
        </w:rPr>
        <w:t xml:space="preserve"> </w:t>
      </w:r>
    </w:p>
    <w:p w14:paraId="290310A8" w14:textId="7ADFBF71" w:rsidR="00825762" w:rsidRDefault="00A133BC" w:rsidP="00825762">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D</m:t>
              </m:r>
            </m:sup>
          </m:sSubSup>
        </m:oMath>
      </m:oMathPara>
    </w:p>
    <w:p w14:paraId="154472E5" w14:textId="1353AED5" w:rsidR="00803E2D" w:rsidRDefault="009A258D" w:rsidP="00803E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this formulation is used to compute the energy absorbed by tumor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Pr>
          <w:rFonts w:ascii="Times New Roman" w:eastAsiaTheme="minorEastAsia" w:hAnsi="Times New Roman" w:cs="Times New Roman"/>
          <w:sz w:val="24"/>
          <w:szCs w:val="24"/>
        </w:rPr>
        <w:t xml:space="preserve">), normal tissue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oMath>
      <w:r>
        <w:rPr>
          <w:rFonts w:ascii="Times New Roman" w:eastAsiaTheme="minorEastAsia" w:hAnsi="Times New Roman" w:cs="Times New Roman"/>
          <w:sz w:val="24"/>
          <w:szCs w:val="24"/>
        </w:rPr>
        <w:t xml:space="preserve">) and the </w:t>
      </w:r>
      <w:r w:rsidR="00E93795">
        <w:rPr>
          <w:rFonts w:ascii="Times New Roman" w:eastAsiaTheme="minorEastAsia" w:hAnsi="Times New Roman" w:cs="Times New Roman"/>
          <w:sz w:val="24"/>
          <w:szCs w:val="24"/>
        </w:rPr>
        <w:t>organs at risk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w:r w:rsidR="00E93795">
        <w:rPr>
          <w:rFonts w:ascii="Times New Roman" w:eastAsiaTheme="minorEastAsia" w:hAnsi="Times New Roman" w:cs="Times New Roman"/>
          <w:sz w:val="24"/>
          <w:szCs w:val="24"/>
        </w:rPr>
        <w:t xml:space="preserve">). Let </w:t>
      </w:r>
      <m:oMath>
        <m:r>
          <w:rPr>
            <w:rFonts w:ascii="Cambria Math" w:eastAsiaTheme="minorEastAsia" w:hAnsi="Cambria Math" w:cs="Times New Roman"/>
            <w:sz w:val="24"/>
            <w:szCs w:val="24"/>
          </w:rPr>
          <m:t>t, n</m:t>
        </m:r>
      </m:oMath>
      <w:r w:rsidR="00E93795">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E93795">
        <w:rPr>
          <w:rFonts w:ascii="Times New Roman" w:eastAsiaTheme="minorEastAsia" w:hAnsi="Times New Roman" w:cs="Times New Roman"/>
          <w:sz w:val="24"/>
          <w:szCs w:val="24"/>
        </w:rPr>
        <w:t xml:space="preserve"> be the index variables that correspond to the voxels related to tumor, normal tissue and organs at risk. </w:t>
      </w:r>
    </w:p>
    <w:p w14:paraId="0C66E9B0" w14:textId="4348773D" w:rsidR="00E93795" w:rsidRPr="00E93795" w:rsidRDefault="00A133BC" w:rsidP="00803E2D">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e>
          </m:nary>
        </m:oMath>
      </m:oMathPara>
    </w:p>
    <w:p w14:paraId="5039E0CC" w14:textId="0A7C6D55" w:rsidR="00E93795" w:rsidRPr="00803E2D"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nary>
        </m:oMath>
      </m:oMathPara>
    </w:p>
    <w:p w14:paraId="0AA26A5B" w14:textId="6669AAE4" w:rsidR="00E93795" w:rsidRPr="00803E2D"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e>
          </m:nary>
        </m:oMath>
      </m:oMathPara>
    </w:p>
    <w:p w14:paraId="257BCB29" w14:textId="5785F009" w:rsidR="005903C4" w:rsidRPr="005903C4" w:rsidRDefault="005903C4" w:rsidP="00803E2D">
      <w:pPr>
        <w:spacing w:line="360" w:lineRule="auto"/>
        <w:jc w:val="both"/>
        <w:rPr>
          <w:rFonts w:ascii="Times New Roman" w:eastAsiaTheme="minorEastAsia" w:hAnsi="Times New Roman" w:cs="Times New Roman"/>
          <w:b/>
          <w:bCs/>
          <w:sz w:val="24"/>
          <w:szCs w:val="24"/>
        </w:rPr>
      </w:pPr>
      <w:bookmarkStart w:id="0" w:name="_Hlk36374839"/>
      <w:r w:rsidRPr="005903C4">
        <w:rPr>
          <w:rFonts w:ascii="Times New Roman" w:eastAsiaTheme="minorEastAsia" w:hAnsi="Times New Roman" w:cs="Times New Roman"/>
          <w:b/>
          <w:bCs/>
          <w:sz w:val="24"/>
          <w:szCs w:val="24"/>
        </w:rPr>
        <w:t>1.5 Objective functions</w:t>
      </w:r>
    </w:p>
    <w:p w14:paraId="3E277438" w14:textId="7A40DD6E" w:rsidR="00E93795" w:rsidRDefault="00E93795" w:rsidP="00803E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MOOP objective functions that need to be minimized are given below:</w:t>
      </w:r>
    </w:p>
    <w:bookmarkEnd w:id="0"/>
    <w:p w14:paraId="7DF3E7FB" w14:textId="436756A6" w:rsidR="00E93795" w:rsidRPr="00E93795" w:rsidRDefault="00A133BC" w:rsidP="00803E2D">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m:oMathPara>
    </w:p>
    <w:p w14:paraId="3DF248A1" w14:textId="7732B999" w:rsidR="00E93795" w:rsidRPr="00803E2D"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oMath>
      </m:oMathPara>
    </w:p>
    <w:p w14:paraId="2879EAF8" w14:textId="63CD270C" w:rsidR="00E93795" w:rsidRPr="007966A5"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m:oMathPara>
    </w:p>
    <w:p w14:paraId="505FF10B" w14:textId="3890EB03" w:rsidR="007966A5" w:rsidRPr="00803E2D" w:rsidRDefault="007966A5" w:rsidP="00E937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three objectives in total. It can be represented as </w:t>
      </w:r>
      <m:oMath>
        <m:r>
          <w:rPr>
            <w:rFonts w:ascii="Cambria Math" w:eastAsiaTheme="minorEastAsia" w:hAnsi="Cambria Math" w:cs="Times New Roman"/>
            <w:sz w:val="24"/>
            <w:szCs w:val="24"/>
          </w:rPr>
          <m:t>C z</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a matrix containing the coefficients of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w:r>
        <w:rPr>
          <w:rFonts w:ascii="Times New Roman" w:eastAsiaTheme="minorEastAsia" w:hAnsi="Times New Roman" w:cs="Times New Roman"/>
          <w:sz w:val="24"/>
          <w:szCs w:val="24"/>
        </w:rPr>
        <w:t>.</w:t>
      </w:r>
      <w:r w:rsidR="00543661">
        <w:rPr>
          <w:rFonts w:ascii="Times New Roman" w:eastAsiaTheme="minorEastAsia" w:hAnsi="Times New Roman" w:cs="Times New Roman"/>
          <w:sz w:val="24"/>
          <w:szCs w:val="24"/>
        </w:rPr>
        <w:t xml:space="preserve"> We want to maximize the dose on the tumor while minimizing the dose on the normal tissue and organs at risk. </w:t>
      </w:r>
      <w:r w:rsidR="00A05E84">
        <w:rPr>
          <w:rFonts w:ascii="Times New Roman" w:eastAsiaTheme="minorEastAsia" w:hAnsi="Times New Roman" w:cs="Times New Roman"/>
          <w:sz w:val="24"/>
          <w:szCs w:val="24"/>
        </w:rPr>
        <w:t xml:space="preserve">Since we want to construct a minimization problem we are going to minimize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sidR="00A05E84">
        <w:rPr>
          <w:rFonts w:ascii="Times New Roman" w:eastAsiaTheme="minorEastAsia" w:hAnsi="Times New Roman" w:cs="Times New Roman"/>
          <w:sz w:val="24"/>
          <w:szCs w:val="24"/>
        </w:rPr>
        <w:t xml:space="preserve"> which is equivalent to maximizing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sidR="00A05E84">
        <w:rPr>
          <w:rFonts w:ascii="Times New Roman" w:eastAsiaTheme="minorEastAsia" w:hAnsi="Times New Roman" w:cs="Times New Roman"/>
          <w:sz w:val="24"/>
          <w:szCs w:val="24"/>
        </w:rPr>
        <w:t>.</w:t>
      </w:r>
    </w:p>
    <w:p w14:paraId="3763E0FB" w14:textId="50C2C865" w:rsidR="005903C4" w:rsidRPr="005903C4" w:rsidRDefault="005903C4" w:rsidP="00E93795">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1.6 MOOP Constraints</w:t>
      </w:r>
    </w:p>
    <w:p w14:paraId="3CD4EE35" w14:textId="48567218" w:rsidR="00E93795" w:rsidRDefault="00E93795" w:rsidP="00E937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MOOP constraints are given below. Note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oMath>
      <w:r>
        <w:rPr>
          <w:rFonts w:ascii="Times New Roman" w:eastAsiaTheme="minorEastAsia" w:hAnsi="Times New Roman" w:cs="Times New Roman"/>
          <w:sz w:val="24"/>
          <w:szCs w:val="24"/>
        </w:rPr>
        <w:t xml:space="preserve"> are the volume of the tumor, normal tissue and organs at risk respectively. </w:t>
      </w:r>
    </w:p>
    <w:p w14:paraId="378D2C89" w14:textId="0460A502" w:rsidR="00E93795" w:rsidRPr="00E93795" w:rsidRDefault="00E93795" w:rsidP="00803E2D">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T</m:t>
              </m:r>
            </m:sub>
          </m:sSub>
        </m:oMath>
      </m:oMathPara>
    </w:p>
    <w:p w14:paraId="1DEAACAA" w14:textId="39A649D5" w:rsidR="00E93795" w:rsidRPr="00E93795"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n</m:t>
              </m:r>
            </m:sub>
          </m:sSub>
        </m:oMath>
      </m:oMathPara>
    </w:p>
    <w:p w14:paraId="5E1F42EF" w14:textId="3FA469E6" w:rsidR="00E93795" w:rsidRPr="00552583"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o</m:t>
              </m:r>
            </m:sub>
          </m:sSub>
        </m:oMath>
      </m:oMathPara>
    </w:p>
    <w:p w14:paraId="217F6337" w14:textId="06C23739" w:rsidR="00552583" w:rsidRPr="00E93795" w:rsidRDefault="00552583" w:rsidP="00E937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can be represented as </w:t>
      </w:r>
      <m:oMath>
        <m:r>
          <w:rPr>
            <w:rFonts w:ascii="Cambria Math" w:eastAsiaTheme="minorEastAsia" w:hAnsi="Cambria Math" w:cs="Times New Roman"/>
            <w:sz w:val="24"/>
            <w:szCs w:val="24"/>
          </w:rPr>
          <m:t>A z≤b</m:t>
        </m:r>
      </m:oMath>
      <w:r w:rsidR="00D47C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D47C74">
        <w:rPr>
          <w:rFonts w:ascii="Times New Roman" w:eastAsiaTheme="minorEastAsia" w:hAnsi="Times New Roman" w:cs="Times New Roman"/>
          <w:sz w:val="24"/>
          <w:szCs w:val="24"/>
        </w:rPr>
        <w:t xml:space="preserve"> consists of the coefficients present in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sidR="00D47C7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oMath>
      <w:r w:rsidR="00D47C7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w:r w:rsidR="00D47C74">
        <w:rPr>
          <w:rFonts w:ascii="Times New Roman" w:eastAsiaTheme="minorEastAsia" w:hAnsi="Times New Roman" w:cs="Times New Roman"/>
          <w:sz w:val="24"/>
          <w:szCs w:val="24"/>
        </w:rPr>
        <w:t xml:space="preserve"> respectively. </w:t>
      </w:r>
      <w:r w:rsidR="0022140B">
        <w:rPr>
          <w:rFonts w:ascii="Times New Roman" w:eastAsiaTheme="minorEastAsia" w:hAnsi="Times New Roman" w:cs="Times New Roman"/>
          <w:sz w:val="24"/>
          <w:szCs w:val="24"/>
        </w:rPr>
        <w:t xml:space="preserve">Similarly, </w:t>
      </w:r>
      <m:oMath>
        <m:r>
          <w:rPr>
            <w:rFonts w:ascii="Cambria Math" w:eastAsiaTheme="minorEastAsia" w:hAnsi="Cambria Math" w:cs="Times New Roman"/>
            <w:sz w:val="24"/>
            <w:szCs w:val="24"/>
          </w:rPr>
          <m:t>b</m:t>
        </m:r>
      </m:oMath>
      <w:r w:rsidR="0022140B">
        <w:rPr>
          <w:rFonts w:ascii="Times New Roman" w:eastAsiaTheme="minorEastAsia" w:hAnsi="Times New Roman" w:cs="Times New Roman"/>
          <w:sz w:val="24"/>
          <w:szCs w:val="24"/>
        </w:rPr>
        <w:t xml:space="preserve"> consists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o</m:t>
            </m:r>
          </m:sub>
        </m:sSub>
      </m:oMath>
      <w:r w:rsidR="0022140B">
        <w:rPr>
          <w:rFonts w:ascii="Times New Roman" w:eastAsiaTheme="minorEastAsia" w:hAnsi="Times New Roman" w:cs="Times New Roman"/>
          <w:sz w:val="24"/>
          <w:szCs w:val="24"/>
        </w:rPr>
        <w:t>.</w:t>
      </w:r>
      <w:r w:rsidR="00C5717D">
        <w:rPr>
          <w:rFonts w:ascii="Times New Roman" w:eastAsiaTheme="minorEastAsia" w:hAnsi="Times New Roman" w:cs="Times New Roman"/>
          <w:sz w:val="24"/>
          <w:szCs w:val="24"/>
        </w:rPr>
        <w:t xml:space="preserve"> Note that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sidR="00C5717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w:r w:rsidR="00C5717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oMath>
      <w:r w:rsidR="00C5717D">
        <w:rPr>
          <w:rFonts w:ascii="Times New Roman" w:eastAsiaTheme="minorEastAsia" w:hAnsi="Times New Roman" w:cs="Times New Roman"/>
          <w:sz w:val="24"/>
          <w:szCs w:val="24"/>
        </w:rPr>
        <w:t xml:space="preserve"> are computed from the voxels (we know if the voxel belongs to one of the three categories: normal tissue, organ at risk and the tumor)</w:t>
      </w:r>
      <w:r w:rsidR="007966A5">
        <w:rPr>
          <w:rFonts w:ascii="Times New Roman" w:eastAsiaTheme="minorEastAsia" w:hAnsi="Times New Roman" w:cs="Times New Roman"/>
          <w:sz w:val="24"/>
          <w:szCs w:val="24"/>
        </w:rPr>
        <w:t>.</w:t>
      </w:r>
    </w:p>
    <w:p w14:paraId="6099BC81" w14:textId="77777777" w:rsidR="007966A5" w:rsidRDefault="00E93795" w:rsidP="008F2D8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the decision variables are: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B</m:t>
            </m:r>
          </m:sup>
        </m:sSubSup>
      </m:oMath>
      <w:r w:rsidR="008F2D85">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oMath>
      <w:r w:rsidR="008F2D85">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D</m:t>
            </m:r>
          </m:sup>
        </m:sSubSup>
      </m:oMath>
      <w:r w:rsidR="008F2D85">
        <w:rPr>
          <w:rFonts w:ascii="Times New Roman" w:eastAsiaTheme="minorEastAsia" w:hAnsi="Times New Roman" w:cs="Times New Roman"/>
          <w:sz w:val="24"/>
          <w:szCs w:val="24"/>
        </w:rPr>
        <w:t>.</w:t>
      </w:r>
      <w:r w:rsidR="007966A5">
        <w:rPr>
          <w:rFonts w:ascii="Times New Roman" w:eastAsiaTheme="minorEastAsia" w:hAnsi="Times New Roman" w:cs="Times New Roman"/>
          <w:sz w:val="24"/>
          <w:szCs w:val="24"/>
        </w:rPr>
        <w:t xml:space="preserve"> </w:t>
      </w:r>
    </w:p>
    <w:p w14:paraId="2018E9F4" w14:textId="6790654F" w:rsidR="00E93795" w:rsidRDefault="007966A5" w:rsidP="008F2D8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other words, </w:t>
      </w:r>
      <m:oMath>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B</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m:t>
        </m:r>
      </m:oMath>
    </w:p>
    <w:p w14:paraId="298B83A2" w14:textId="5E0EA8BE" w:rsidR="00CB3E29" w:rsidRDefault="00CB3E29" w:rsidP="008F2D8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 MOOP looks is converted to the standard format:</w:t>
      </w:r>
    </w:p>
    <w:p w14:paraId="736C7190" w14:textId="5FE072B9" w:rsidR="00CB3E29" w:rsidRPr="00CB3E29" w:rsidRDefault="00CB3E29" w:rsidP="008F2D85">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Minimize C z</m:t>
          </m:r>
        </m:oMath>
      </m:oMathPara>
    </w:p>
    <w:p w14:paraId="409E140D" w14:textId="5608BCAE" w:rsidR="00CB3E29" w:rsidRPr="00186B62" w:rsidRDefault="00CB3E29" w:rsidP="008F2D85">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t     A z≤b</m:t>
          </m:r>
        </m:oMath>
      </m:oMathPara>
    </w:p>
    <w:p w14:paraId="283B4EEE" w14:textId="7DC670AE" w:rsidR="00186B62" w:rsidRPr="00186B62" w:rsidRDefault="00186B62" w:rsidP="00186B62">
      <w:pPr>
        <w:pStyle w:val="ListParagraph"/>
        <w:numPr>
          <w:ilvl w:val="0"/>
          <w:numId w:val="2"/>
        </w:numPr>
        <w:spacing w:line="360" w:lineRule="auto"/>
        <w:ind w:left="360"/>
        <w:rPr>
          <w:rFonts w:ascii="Times New Roman" w:eastAsiaTheme="minorEastAsia" w:hAnsi="Times New Roman" w:cs="Times New Roman"/>
          <w:b/>
          <w:bCs/>
          <w:sz w:val="28"/>
          <w:szCs w:val="28"/>
        </w:rPr>
      </w:pPr>
      <w:r w:rsidRPr="00186B62">
        <w:rPr>
          <w:rFonts w:ascii="Times New Roman" w:eastAsiaTheme="minorEastAsia" w:hAnsi="Times New Roman" w:cs="Times New Roman"/>
          <w:b/>
          <w:bCs/>
          <w:sz w:val="28"/>
          <w:szCs w:val="28"/>
        </w:rPr>
        <w:t>Visualization</w:t>
      </w:r>
    </w:p>
    <w:p w14:paraId="40DDC5D0" w14:textId="5C272918" w:rsidR="00186B62" w:rsidRDefault="00186B62" w:rsidP="00186B62">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2.1 Dosage on the body</w:t>
      </w:r>
    </w:p>
    <w:p w14:paraId="65607454" w14:textId="62884EC7" w:rsidR="00E123E1" w:rsidRPr="00E123E1" w:rsidRDefault="00E123E1" w:rsidP="00186B6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dosage on the body when the collimator rods are fully open are computed in for all four directions (A, B, C and D). They are individually depicted in the figures below. Note that the lighter colors indicate that the intensity is maximum and the darker colors indicate that the intensity is minimum. </w:t>
      </w:r>
    </w:p>
    <w:p w14:paraId="38D9FC9E" w14:textId="76143F34" w:rsidR="00E123E1" w:rsidRPr="00186B62" w:rsidRDefault="00E123E1" w:rsidP="00E123E1">
      <w:pPr>
        <w:spacing w:line="360" w:lineRule="auto"/>
        <w:jc w:val="center"/>
        <w:rPr>
          <w:rFonts w:ascii="Times New Roman" w:eastAsiaTheme="minorEastAsia" w:hAnsi="Times New Roman" w:cs="Times New Roman"/>
          <w:b/>
          <w:bCs/>
          <w:sz w:val="24"/>
          <w:szCs w:val="24"/>
        </w:rPr>
      </w:pPr>
      <w:r>
        <w:rPr>
          <w:noProof/>
        </w:rPr>
        <w:drawing>
          <wp:inline distT="0" distB="0" distL="0" distR="0" wp14:anchorId="0A664604" wp14:editId="777EF26D">
            <wp:extent cx="3877736" cy="2396242"/>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268" cy="2399042"/>
                    </a:xfrm>
                    <a:prstGeom prst="rect">
                      <a:avLst/>
                    </a:prstGeom>
                    <a:noFill/>
                    <a:ln>
                      <a:noFill/>
                    </a:ln>
                  </pic:spPr>
                </pic:pic>
              </a:graphicData>
            </a:graphic>
          </wp:inline>
        </w:drawing>
      </w:r>
    </w:p>
    <w:p w14:paraId="543B83B9" w14:textId="442618D2" w:rsidR="00593618" w:rsidRPr="005903C4" w:rsidRDefault="00593618" w:rsidP="00FF07B5">
      <w:pPr>
        <w:spacing w:line="360" w:lineRule="auto"/>
        <w:jc w:val="both"/>
        <w:rPr>
          <w:rFonts w:ascii="Times New Roman" w:eastAsiaTheme="minorEastAsia" w:hAnsi="Times New Roman" w:cs="Times New Roman"/>
          <w:b/>
          <w:bCs/>
          <w:sz w:val="28"/>
          <w:szCs w:val="28"/>
        </w:rPr>
      </w:pPr>
      <w:r w:rsidRPr="005903C4">
        <w:rPr>
          <w:rFonts w:ascii="Times New Roman" w:eastAsiaTheme="minorEastAsia" w:hAnsi="Times New Roman" w:cs="Times New Roman"/>
          <w:b/>
          <w:bCs/>
          <w:sz w:val="28"/>
          <w:szCs w:val="28"/>
        </w:rPr>
        <w:t>References</w:t>
      </w:r>
    </w:p>
    <w:p w14:paraId="72AF4D33"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sz w:val="20"/>
          <w:szCs w:val="20"/>
        </w:rPr>
        <w:fldChar w:fldCharType="begin"/>
      </w:r>
      <w:r w:rsidRPr="00593618">
        <w:rPr>
          <w:sz w:val="20"/>
          <w:szCs w:val="20"/>
        </w:rPr>
        <w:instrText xml:space="preserve"> ADDIN ZOTERO_BIBL {"uncited":[],"omitted":[],"custom":[]} CSL_BIBLIOGRAPHY </w:instrText>
      </w:r>
      <w:r w:rsidRPr="00593618">
        <w:rPr>
          <w:sz w:val="20"/>
          <w:szCs w:val="20"/>
        </w:rPr>
        <w:fldChar w:fldCharType="separate"/>
      </w:r>
      <w:r w:rsidRPr="00593618">
        <w:rPr>
          <w:rFonts w:ascii="Times New Roman" w:hAnsi="Times New Roman" w:cs="Times New Roman"/>
          <w:szCs w:val="20"/>
        </w:rPr>
        <w:t>[1]</w:t>
      </w:r>
      <w:r w:rsidRPr="00593618">
        <w:rPr>
          <w:rFonts w:ascii="Times New Roman" w:hAnsi="Times New Roman" w:cs="Times New Roman"/>
          <w:szCs w:val="20"/>
        </w:rPr>
        <w:tab/>
        <w:t xml:space="preserve">E. J. Hall, “Intensity-modulated radiation therapy, protons, and the risk of second cancers,” </w:t>
      </w:r>
      <w:r w:rsidRPr="00593618">
        <w:rPr>
          <w:rFonts w:ascii="Times New Roman" w:hAnsi="Times New Roman" w:cs="Times New Roman"/>
          <w:i/>
          <w:iCs/>
          <w:szCs w:val="20"/>
        </w:rPr>
        <w:t>Int. J. Radiat. Oncol.</w:t>
      </w:r>
      <w:r w:rsidRPr="00593618">
        <w:rPr>
          <w:rFonts w:ascii="Times New Roman" w:hAnsi="Times New Roman" w:cs="Times New Roman"/>
          <w:szCs w:val="20"/>
        </w:rPr>
        <w:t>, vol. 65, no. 1, pp. 1–7, 2006, doi: https://doi.org/10.1016/j.ijrobp.2006.01.027.</w:t>
      </w:r>
    </w:p>
    <w:p w14:paraId="4A318E4B"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[2]</w:t>
      </w:r>
      <w:r w:rsidRPr="00593618">
        <w:rPr>
          <w:rFonts w:ascii="Times New Roman" w:hAnsi="Times New Roman" w:cs="Times New Roman"/>
          <w:szCs w:val="20"/>
        </w:rPr>
        <w:tab/>
        <w:t xml:space="preserve">B. Cho, “Intensity-modulated radiation therapy: a review with a physics perspective,” </w:t>
      </w:r>
      <w:r w:rsidRPr="00593618">
        <w:rPr>
          <w:rFonts w:ascii="Times New Roman" w:hAnsi="Times New Roman" w:cs="Times New Roman"/>
          <w:i/>
          <w:iCs/>
          <w:szCs w:val="20"/>
        </w:rPr>
        <w:t>Radiat. Oncol. J.</w:t>
      </w:r>
      <w:r w:rsidRPr="00593618">
        <w:rPr>
          <w:rFonts w:ascii="Times New Roman" w:hAnsi="Times New Roman" w:cs="Times New Roman"/>
          <w:szCs w:val="20"/>
        </w:rPr>
        <w:t>, vol. 36, no. 1, p. 1, 2018.</w:t>
      </w:r>
    </w:p>
    <w:p w14:paraId="6A2CBB52"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lastRenderedPageBreak/>
        <w:t>[3]</w:t>
      </w:r>
      <w:r w:rsidRPr="00593618">
        <w:rPr>
          <w:rFonts w:ascii="Times New Roman" w:hAnsi="Times New Roman" w:cs="Times New Roman"/>
          <w:szCs w:val="20"/>
        </w:rPr>
        <w:tab/>
        <w:t xml:space="preserve">H. Cambazard, E. O’Mahony, and B. O’Sullivan, “A shortest path-based approach to the multileaf collimator sequencing problem,” in </w:t>
      </w:r>
      <w:r w:rsidRPr="00593618">
        <w:rPr>
          <w:rFonts w:ascii="Times New Roman" w:hAnsi="Times New Roman" w:cs="Times New Roman"/>
          <w:i/>
          <w:iCs/>
          <w:szCs w:val="20"/>
        </w:rPr>
        <w:t>International Conference on AI and OR Techniques in Constriant Programming for Combinatorial Optimization Problems</w:t>
      </w:r>
      <w:r w:rsidRPr="00593618">
        <w:rPr>
          <w:rFonts w:ascii="Times New Roman" w:hAnsi="Times New Roman" w:cs="Times New Roman"/>
          <w:szCs w:val="20"/>
        </w:rPr>
        <w:t>, 2009, pp. 41–55.</w:t>
      </w:r>
    </w:p>
    <w:p w14:paraId="511B1E17"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[4]</w:t>
      </w:r>
      <w:r w:rsidRPr="00593618">
        <w:rPr>
          <w:rFonts w:ascii="Times New Roman" w:hAnsi="Times New Roman" w:cs="Times New Roman"/>
          <w:szCs w:val="20"/>
        </w:rPr>
        <w:tab/>
        <w:t xml:space="preserve">L. Engberg, A. Forsgren, K. Eriksson, and B. H\aardemark, “Explicit optimization of plan quality measures in intensity-modulated radiation therapy treatment planning,” </w:t>
      </w:r>
      <w:r w:rsidRPr="00593618">
        <w:rPr>
          <w:rFonts w:ascii="Times New Roman" w:hAnsi="Times New Roman" w:cs="Times New Roman"/>
          <w:i/>
          <w:iCs/>
          <w:szCs w:val="20"/>
        </w:rPr>
        <w:t>Med. Phys.</w:t>
      </w:r>
      <w:r w:rsidRPr="00593618">
        <w:rPr>
          <w:rFonts w:ascii="Times New Roman" w:hAnsi="Times New Roman" w:cs="Times New Roman"/>
          <w:szCs w:val="20"/>
        </w:rPr>
        <w:t>, vol. 44, no. 6, pp. 2045–2053, 2017.</w:t>
      </w:r>
    </w:p>
    <w:p w14:paraId="33C6F77D" w14:textId="740B538D" w:rsidR="00593618" w:rsidRPr="00593618" w:rsidRDefault="00593618" w:rsidP="00930B13">
      <w:pPr>
        <w:spacing w:line="360" w:lineRule="auto"/>
        <w:jc w:val="both"/>
        <w:rPr>
          <w:rFonts w:ascii="Times New Roman" w:hAnsi="Times New Roman" w:cs="Times New Roman"/>
          <w:sz w:val="24"/>
          <w:szCs w:val="24"/>
        </w:rPr>
      </w:pPr>
      <w:r w:rsidRPr="00593618">
        <w:rPr>
          <w:rFonts w:ascii="Times New Roman" w:hAnsi="Times New Roman" w:cs="Times New Roman"/>
        </w:rPr>
        <w:fldChar w:fldCharType="end"/>
      </w:r>
    </w:p>
    <w:sectPr w:rsidR="00593618" w:rsidRPr="0059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E4708"/>
    <w:multiLevelType w:val="multilevel"/>
    <w:tmpl w:val="5874ECD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66E62E4"/>
    <w:multiLevelType w:val="hybridMultilevel"/>
    <w:tmpl w:val="6A362F70"/>
    <w:lvl w:ilvl="0" w:tplc="C73E207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612003"/>
    <w:multiLevelType w:val="hybridMultilevel"/>
    <w:tmpl w:val="3DB01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CD"/>
    <w:rsid w:val="00014DCC"/>
    <w:rsid w:val="00032D11"/>
    <w:rsid w:val="00123115"/>
    <w:rsid w:val="00186B62"/>
    <w:rsid w:val="001D35EB"/>
    <w:rsid w:val="002115DE"/>
    <w:rsid w:val="0022140B"/>
    <w:rsid w:val="00223AFE"/>
    <w:rsid w:val="00290C4D"/>
    <w:rsid w:val="00354D54"/>
    <w:rsid w:val="003862B2"/>
    <w:rsid w:val="004242BA"/>
    <w:rsid w:val="004F5873"/>
    <w:rsid w:val="00543661"/>
    <w:rsid w:val="00552583"/>
    <w:rsid w:val="005903C4"/>
    <w:rsid w:val="00593618"/>
    <w:rsid w:val="005B20C2"/>
    <w:rsid w:val="00611C11"/>
    <w:rsid w:val="006C0C58"/>
    <w:rsid w:val="00717F4B"/>
    <w:rsid w:val="00720A42"/>
    <w:rsid w:val="00732D6D"/>
    <w:rsid w:val="007966A5"/>
    <w:rsid w:val="007B04CD"/>
    <w:rsid w:val="007C15C2"/>
    <w:rsid w:val="00802761"/>
    <w:rsid w:val="008030B9"/>
    <w:rsid w:val="00803E2D"/>
    <w:rsid w:val="008166FE"/>
    <w:rsid w:val="00825762"/>
    <w:rsid w:val="00843123"/>
    <w:rsid w:val="008938DA"/>
    <w:rsid w:val="008A2C75"/>
    <w:rsid w:val="008F2D85"/>
    <w:rsid w:val="00925F76"/>
    <w:rsid w:val="00930B13"/>
    <w:rsid w:val="00936BE3"/>
    <w:rsid w:val="00937846"/>
    <w:rsid w:val="0094462F"/>
    <w:rsid w:val="009A258D"/>
    <w:rsid w:val="00A05E84"/>
    <w:rsid w:val="00A133BC"/>
    <w:rsid w:val="00AF45F1"/>
    <w:rsid w:val="00B47A34"/>
    <w:rsid w:val="00B51F4E"/>
    <w:rsid w:val="00BE627D"/>
    <w:rsid w:val="00C5717D"/>
    <w:rsid w:val="00CB3E29"/>
    <w:rsid w:val="00CE11D6"/>
    <w:rsid w:val="00D47C74"/>
    <w:rsid w:val="00D5735A"/>
    <w:rsid w:val="00D71631"/>
    <w:rsid w:val="00D77F5C"/>
    <w:rsid w:val="00DD036F"/>
    <w:rsid w:val="00E123E1"/>
    <w:rsid w:val="00E12B90"/>
    <w:rsid w:val="00E422BB"/>
    <w:rsid w:val="00E66E47"/>
    <w:rsid w:val="00E93795"/>
    <w:rsid w:val="00E95B5D"/>
    <w:rsid w:val="00F37B0C"/>
    <w:rsid w:val="00F42E16"/>
    <w:rsid w:val="00F641B2"/>
    <w:rsid w:val="00FA77C2"/>
    <w:rsid w:val="00FF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C07"/>
  <w15:chartTrackingRefBased/>
  <w15:docId w15:val="{8EFCEF02-C98B-4BA6-8983-F1F1623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5EB"/>
    <w:pPr>
      <w:ind w:left="720"/>
      <w:contextualSpacing/>
    </w:pPr>
  </w:style>
  <w:style w:type="character" w:styleId="PlaceholderText">
    <w:name w:val="Placeholder Text"/>
    <w:basedOn w:val="DefaultParagraphFont"/>
    <w:uiPriority w:val="99"/>
    <w:semiHidden/>
    <w:rsid w:val="00DD036F"/>
    <w:rPr>
      <w:color w:val="808080"/>
    </w:rPr>
  </w:style>
  <w:style w:type="character" w:styleId="Hyperlink">
    <w:name w:val="Hyperlink"/>
    <w:basedOn w:val="DefaultParagraphFont"/>
    <w:uiPriority w:val="99"/>
    <w:unhideWhenUsed/>
    <w:rsid w:val="00937846"/>
    <w:rPr>
      <w:color w:val="0563C1" w:themeColor="hyperlink"/>
      <w:u w:val="single"/>
    </w:rPr>
  </w:style>
  <w:style w:type="character" w:styleId="UnresolvedMention">
    <w:name w:val="Unresolved Mention"/>
    <w:basedOn w:val="DefaultParagraphFont"/>
    <w:uiPriority w:val="99"/>
    <w:semiHidden/>
    <w:unhideWhenUsed/>
    <w:rsid w:val="00937846"/>
    <w:rPr>
      <w:color w:val="605E5C"/>
      <w:shd w:val="clear" w:color="auto" w:fill="E1DFDD"/>
    </w:rPr>
  </w:style>
  <w:style w:type="paragraph" w:styleId="Bibliography">
    <w:name w:val="Bibliography"/>
    <w:basedOn w:val="Normal"/>
    <w:next w:val="Normal"/>
    <w:uiPriority w:val="37"/>
    <w:unhideWhenUsed/>
    <w:rsid w:val="0059361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2193</TotalTime>
  <Pages>7</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Madapana</dc:creator>
  <cp:keywords/>
  <dc:description/>
  <cp:lastModifiedBy>Naveen Madapana</cp:lastModifiedBy>
  <cp:revision>50</cp:revision>
  <cp:lastPrinted>2020-03-10T04:01:00Z</cp:lastPrinted>
  <dcterms:created xsi:type="dcterms:W3CDTF">2020-03-10T02:07:00Z</dcterms:created>
  <dcterms:modified xsi:type="dcterms:W3CDTF">2020-05-01T01:16:00Z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id="6D1DpR6E"/&gt;&lt;style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